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endnotes.xml" ContentType="application/vnd.openxmlformats-officedocument.wordprocessingml.endnotes+xml"/>
  <Override PartName="/word/header4.xml" ContentType="application/vnd.openxmlformats-officedocument.wordprocessingml.header+xml"/>
  <Override PartName="/word/footer5.xml" ContentType="application/vnd.openxmlformats-officedocument.wordprocessingml.footer+xml"/>
  <Override PartName="/word/footnotes.xml" ContentType="application/vnd.openxmlformats-officedocument.wordprocessingml.footnotes+xml"/>
  <Override PartName="/word/footer6.xml" ContentType="application/vnd.openxmlformats-officedocument.wordprocessingml.footer+xml"/>
  <Override PartName="/word/footer4.xml" ContentType="application/vnd.openxmlformats-officedocument.wordprocessingml.footer+xml"/>
  <Override PartName="/word/footer1.xml" ContentType="application/vnd.openxmlformats-officedocument.wordprocessingml.foot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glossary/document.xml" ContentType="application/vnd.openxmlformats-officedocument.wordprocessingml.document.glossary+xml"/>
  <Override PartName="/word/glossary/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webSettings.xml" ContentType="application/vnd.openxmlformats-officedocument.wordprocessingml.webSettings+xml"/>
  <Override PartName="/word/numbering.xml" ContentType="application/vnd.openxmlformats-officedocument.wordprocessingml.numbering+xml"/>
  <Override PartName="/word/glossary/styles.xml" ContentType="application/vnd.openxmlformats-officedocument.wordprocessingml.styles+xml"/>
  <Override PartName="/word/glossary/webSettings.xml" ContentType="application/vnd.openxmlformats-officedocument.wordprocessingml.webSettings+xml"/>
  <Override PartName="/word/glossary/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ntTable.xml" ContentType="application/vnd.openxmlformats-officedocument.wordprocessingml.fontTable+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F31D3F" w14:textId="1AB11D55" w:rsidR="00A74A15" w:rsidRPr="001A6F44" w:rsidRDefault="00A32707" w:rsidP="00B677FE">
      <w:pPr>
        <w:widowControl w:val="0"/>
        <w:pBdr>
          <w:top w:val="nil"/>
          <w:left w:val="nil"/>
          <w:bottom w:val="nil"/>
          <w:right w:val="nil"/>
          <w:between w:val="nil"/>
        </w:pBdr>
        <w:tabs>
          <w:tab w:val="left" w:pos="540"/>
        </w:tabs>
        <w:spacing w:line="240" w:lineRule="auto"/>
        <w:jc w:val="left"/>
        <w:rPr>
          <w:rFonts w:asciiTheme="minorHAnsi" w:hAnsiTheme="minorHAnsi" w:cstheme="minorHAnsi"/>
        </w:rPr>
      </w:pPr>
      <w:r w:rsidRPr="001A6F44">
        <w:rPr>
          <w:rFonts w:asciiTheme="minorHAnsi" w:hAnsiTheme="minorHAnsi" w:cstheme="minorHAnsi"/>
          <w:noProof/>
          <w:lang w:val="en-GB" w:eastAsia="en-GB"/>
        </w:rPr>
        <w:drawing>
          <wp:anchor distT="0" distB="0" distL="114300" distR="114300" simplePos="0" relativeHeight="251661314" behindDoc="0" locked="0" layoutInCell="1" allowOverlap="1" wp14:anchorId="35370690" wp14:editId="4806D2B8">
            <wp:simplePos x="0" y="0"/>
            <wp:positionH relativeFrom="column">
              <wp:posOffset>374651</wp:posOffset>
            </wp:positionH>
            <wp:positionV relativeFrom="paragraph">
              <wp:posOffset>-527050</wp:posOffset>
            </wp:positionV>
            <wp:extent cx="882650" cy="971550"/>
            <wp:effectExtent l="0" t="0" r="0" b="0"/>
            <wp:wrapNone/>
            <wp:docPr id="6" name="Picture 5"/>
            <wp:cNvGraphicFramePr/>
            <a:graphic xmlns:a="http://schemas.openxmlformats.org/drawingml/2006/main">
              <a:graphicData uri="http://schemas.openxmlformats.org/drawingml/2006/picture">
                <pic:pic xmlns:pic="http://schemas.openxmlformats.org/drawingml/2006/picture">
                  <pic:nvPicPr>
                    <pic:cNvPr id="6" name="Picture 5"/>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882650" cy="9715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1A6F44">
        <w:rPr>
          <w:rFonts w:asciiTheme="minorHAnsi" w:hAnsiTheme="minorHAnsi" w:cstheme="minorHAnsi"/>
          <w:noProof/>
          <w:lang w:val="en-GB" w:eastAsia="en-GB"/>
        </w:rPr>
        <w:drawing>
          <wp:anchor distT="0" distB="0" distL="114300" distR="114300" simplePos="0" relativeHeight="251663362" behindDoc="0" locked="0" layoutInCell="1" hidden="0" allowOverlap="1" wp14:anchorId="2D24A470" wp14:editId="7C2F55F8">
            <wp:simplePos x="0" y="0"/>
            <wp:positionH relativeFrom="column">
              <wp:posOffset>2781300</wp:posOffset>
            </wp:positionH>
            <wp:positionV relativeFrom="paragraph">
              <wp:posOffset>-425450</wp:posOffset>
            </wp:positionV>
            <wp:extent cx="793750" cy="958850"/>
            <wp:effectExtent l="0" t="0" r="6350" b="0"/>
            <wp:wrapNone/>
            <wp:docPr id="84190645"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10"/>
                    <a:srcRect/>
                    <a:stretch>
                      <a:fillRect/>
                    </a:stretch>
                  </pic:blipFill>
                  <pic:spPr>
                    <a:xfrm>
                      <a:off x="0" y="0"/>
                      <a:ext cx="793750" cy="958850"/>
                    </a:xfrm>
                    <a:prstGeom prst="rect">
                      <a:avLst/>
                    </a:prstGeom>
                    <a:ln/>
                  </pic:spPr>
                </pic:pic>
              </a:graphicData>
            </a:graphic>
            <wp14:sizeRelH relativeFrom="margin">
              <wp14:pctWidth>0</wp14:pctWidth>
            </wp14:sizeRelH>
            <wp14:sizeRelV relativeFrom="margin">
              <wp14:pctHeight>0</wp14:pctHeight>
            </wp14:sizeRelV>
          </wp:anchor>
        </w:drawing>
      </w:r>
      <w:r w:rsidRPr="001A6F44">
        <w:rPr>
          <w:rFonts w:asciiTheme="minorHAnsi" w:hAnsiTheme="minorHAnsi" w:cstheme="minorHAnsi"/>
          <w:noProof/>
          <w:lang w:val="en-GB" w:eastAsia="en-GB"/>
        </w:rPr>
        <w:drawing>
          <wp:anchor distT="0" distB="0" distL="114300" distR="114300" simplePos="0" relativeHeight="251658240" behindDoc="0" locked="0" layoutInCell="1" hidden="0" allowOverlap="1" wp14:anchorId="789120A1" wp14:editId="60CFAC3A">
            <wp:simplePos x="0" y="0"/>
            <wp:positionH relativeFrom="column">
              <wp:posOffset>5397501</wp:posOffset>
            </wp:positionH>
            <wp:positionV relativeFrom="paragraph">
              <wp:posOffset>-647700</wp:posOffset>
            </wp:positionV>
            <wp:extent cx="831850" cy="1244600"/>
            <wp:effectExtent l="0" t="0" r="0" b="0"/>
            <wp:wrapNone/>
            <wp:docPr id="84190648" name="image2.png" descr="A picture containing screenshot, graphics, design, font&#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2.png" descr="A picture containing screenshot, graphics, design, font&#10;&#10;Description automatically generated"/>
                    <pic:cNvPicPr preferRelativeResize="0"/>
                  </pic:nvPicPr>
                  <pic:blipFill>
                    <a:blip r:embed="rId11"/>
                    <a:srcRect/>
                    <a:stretch>
                      <a:fillRect/>
                    </a:stretch>
                  </pic:blipFill>
                  <pic:spPr>
                    <a:xfrm>
                      <a:off x="0" y="0"/>
                      <a:ext cx="831850" cy="1244600"/>
                    </a:xfrm>
                    <a:prstGeom prst="rect">
                      <a:avLst/>
                    </a:prstGeom>
                    <a:ln/>
                  </pic:spPr>
                </pic:pic>
              </a:graphicData>
            </a:graphic>
            <wp14:sizeRelH relativeFrom="margin">
              <wp14:pctWidth>0</wp14:pctWidth>
            </wp14:sizeRelH>
            <wp14:sizeRelV relativeFrom="margin">
              <wp14:pctHeight>0</wp14:pctHeight>
            </wp14:sizeRelV>
          </wp:anchor>
        </w:drawing>
      </w:r>
    </w:p>
    <w:p w14:paraId="56B5BE72" w14:textId="7D3DCFFD" w:rsidR="00A74A15" w:rsidRPr="001A6F44" w:rsidRDefault="00A74A15" w:rsidP="00B677FE">
      <w:pPr>
        <w:tabs>
          <w:tab w:val="left" w:pos="540"/>
        </w:tabs>
        <w:spacing w:after="60" w:line="240" w:lineRule="auto"/>
        <w:rPr>
          <w:rFonts w:asciiTheme="minorHAnsi" w:hAnsiTheme="minorHAnsi" w:cstheme="minorHAnsi"/>
          <w:b/>
        </w:rPr>
      </w:pPr>
    </w:p>
    <w:p w14:paraId="6B90A2F6" w14:textId="3F0A581D" w:rsidR="00A74A15" w:rsidRPr="001A6F44" w:rsidRDefault="00A74A15" w:rsidP="00B677FE">
      <w:pPr>
        <w:tabs>
          <w:tab w:val="left" w:pos="540"/>
        </w:tabs>
        <w:spacing w:after="60" w:line="240" w:lineRule="auto"/>
        <w:rPr>
          <w:rFonts w:asciiTheme="minorHAnsi" w:hAnsiTheme="minorHAnsi" w:cstheme="minorHAnsi"/>
          <w:b/>
        </w:rPr>
      </w:pPr>
    </w:p>
    <w:p w14:paraId="26C8B4A6" w14:textId="77777777" w:rsidR="00A74A15" w:rsidRPr="001A6F44" w:rsidRDefault="00A74A15" w:rsidP="00B677FE">
      <w:pPr>
        <w:tabs>
          <w:tab w:val="left" w:pos="540"/>
        </w:tabs>
        <w:spacing w:after="60" w:line="240" w:lineRule="auto"/>
        <w:jc w:val="center"/>
        <w:rPr>
          <w:rFonts w:asciiTheme="minorHAnsi" w:hAnsiTheme="minorHAnsi" w:cstheme="minorHAnsi"/>
          <w:b/>
        </w:rPr>
      </w:pPr>
      <w:bookmarkStart w:id="0" w:name="_heading=h.m6qn94sq4prk" w:colFirst="0" w:colLast="0"/>
      <w:bookmarkEnd w:id="0"/>
    </w:p>
    <w:p w14:paraId="7CC712C0" w14:textId="77777777" w:rsidR="00A74A15" w:rsidRPr="001A6F44" w:rsidRDefault="00B2489E" w:rsidP="00B677FE">
      <w:pPr>
        <w:tabs>
          <w:tab w:val="left" w:pos="540"/>
        </w:tabs>
        <w:spacing w:after="60" w:line="240" w:lineRule="auto"/>
        <w:jc w:val="center"/>
        <w:rPr>
          <w:rFonts w:asciiTheme="minorHAnsi" w:hAnsiTheme="minorHAnsi" w:cstheme="minorHAnsi"/>
          <w:b/>
        </w:rPr>
      </w:pPr>
      <w:r w:rsidRPr="001A6F44">
        <w:rPr>
          <w:rFonts w:asciiTheme="minorHAnsi" w:hAnsiTheme="minorHAnsi" w:cstheme="minorHAnsi"/>
          <w:b/>
        </w:rPr>
        <w:t>UNDP Project Document | Government of the United Republic of Tanzania</w:t>
      </w:r>
    </w:p>
    <w:p w14:paraId="7C2756C4" w14:textId="77777777" w:rsidR="00A74A15" w:rsidRPr="001A6F44" w:rsidRDefault="00B2489E" w:rsidP="00B677FE">
      <w:pPr>
        <w:tabs>
          <w:tab w:val="left" w:pos="540"/>
        </w:tabs>
        <w:spacing w:after="60" w:line="240" w:lineRule="auto"/>
        <w:jc w:val="center"/>
        <w:rPr>
          <w:rFonts w:asciiTheme="minorHAnsi" w:hAnsiTheme="minorHAnsi" w:cstheme="minorHAnsi"/>
          <w:b/>
        </w:rPr>
      </w:pPr>
      <w:r w:rsidRPr="001A6F44">
        <w:rPr>
          <w:rFonts w:asciiTheme="minorHAnsi" w:hAnsiTheme="minorHAnsi" w:cstheme="minorHAnsi"/>
          <w:b/>
        </w:rPr>
        <w:t>for projects financed by the various GEF Trust Funds</w:t>
      </w:r>
    </w:p>
    <w:p w14:paraId="0C38A9B2" w14:textId="77777777" w:rsidR="00A74A15" w:rsidRPr="001A6F44" w:rsidRDefault="00A74A15" w:rsidP="00B677FE">
      <w:pPr>
        <w:tabs>
          <w:tab w:val="left" w:pos="540"/>
        </w:tabs>
        <w:spacing w:after="60" w:line="240" w:lineRule="auto"/>
        <w:jc w:val="center"/>
        <w:rPr>
          <w:rFonts w:asciiTheme="minorHAnsi" w:hAnsiTheme="minorHAnsi" w:cstheme="minorHAnsi"/>
        </w:rPr>
      </w:pPr>
    </w:p>
    <w:tbl>
      <w:tblPr>
        <w:tblStyle w:val="a"/>
        <w:tblW w:w="97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555"/>
        <w:gridCol w:w="1500"/>
        <w:gridCol w:w="2070"/>
        <w:gridCol w:w="893"/>
        <w:gridCol w:w="7"/>
        <w:gridCol w:w="3731"/>
      </w:tblGrid>
      <w:tr w:rsidR="006943E0" w:rsidRPr="001A6F44" w14:paraId="762359EC" w14:textId="37D876E2" w:rsidTr="006943E0">
        <w:trPr>
          <w:trHeight w:val="325"/>
        </w:trPr>
        <w:tc>
          <w:tcPr>
            <w:tcW w:w="9756" w:type="dxa"/>
            <w:gridSpan w:val="6"/>
          </w:tcPr>
          <w:p w14:paraId="5834A178" w14:textId="43B651BB" w:rsidR="006943E0" w:rsidRPr="001A6F44" w:rsidRDefault="006943E0" w:rsidP="00B677FE">
            <w:pPr>
              <w:tabs>
                <w:tab w:val="left" w:pos="540"/>
              </w:tabs>
              <w:spacing w:after="120" w:line="240" w:lineRule="auto"/>
              <w:jc w:val="left"/>
              <w:rPr>
                <w:rFonts w:asciiTheme="minorHAnsi" w:hAnsiTheme="minorHAnsi" w:cstheme="minorHAnsi"/>
                <w:b/>
              </w:rPr>
            </w:pPr>
            <w:r w:rsidRPr="001A6F44">
              <w:rPr>
                <w:rFonts w:asciiTheme="minorHAnsi" w:hAnsiTheme="minorHAnsi" w:cstheme="minorHAnsi"/>
                <w:b/>
              </w:rPr>
              <w:t xml:space="preserve">Project title: </w:t>
            </w:r>
            <w:r w:rsidRPr="001A6F44">
              <w:rPr>
                <w:rFonts w:asciiTheme="minorHAnsi" w:hAnsiTheme="minorHAnsi" w:cstheme="minorHAnsi"/>
                <w:b/>
                <w:bCs/>
                <w:noProof/>
                <w:lang w:val="en-GB"/>
              </w:rPr>
              <w:t>Sustainable Wildlife Management and Resilient Communities in the Greater Ruaha-Katavi Landscape of Tanzania</w:t>
            </w:r>
          </w:p>
        </w:tc>
      </w:tr>
      <w:tr w:rsidR="006943E0" w:rsidRPr="001A6F44" w14:paraId="2A163900" w14:textId="1CADECFE" w:rsidTr="004735BA">
        <w:trPr>
          <w:trHeight w:val="503"/>
        </w:trPr>
        <w:tc>
          <w:tcPr>
            <w:tcW w:w="1555" w:type="dxa"/>
            <w:tcBorders>
              <w:top w:val="single" w:sz="4" w:space="0" w:color="000000"/>
              <w:left w:val="single" w:sz="4" w:space="0" w:color="000000"/>
              <w:bottom w:val="single" w:sz="4" w:space="0" w:color="000000"/>
              <w:right w:val="single" w:sz="4" w:space="0" w:color="000000"/>
            </w:tcBorders>
          </w:tcPr>
          <w:p w14:paraId="453DB110" w14:textId="77777777" w:rsidR="006943E0" w:rsidRPr="001A6F44" w:rsidRDefault="006943E0" w:rsidP="00B677FE">
            <w:pPr>
              <w:tabs>
                <w:tab w:val="left" w:pos="540"/>
              </w:tabs>
              <w:spacing w:after="120" w:line="240" w:lineRule="auto"/>
              <w:jc w:val="left"/>
              <w:rPr>
                <w:rFonts w:asciiTheme="minorHAnsi" w:hAnsiTheme="minorHAnsi" w:cstheme="minorHAnsi"/>
                <w:b/>
              </w:rPr>
            </w:pPr>
            <w:r w:rsidRPr="001A6F44">
              <w:rPr>
                <w:rFonts w:asciiTheme="minorHAnsi" w:hAnsiTheme="minorHAnsi" w:cstheme="minorHAnsi"/>
                <w:b/>
              </w:rPr>
              <w:t xml:space="preserve">Country(ies): </w:t>
            </w:r>
            <w:r w:rsidRPr="001A6F44">
              <w:rPr>
                <w:rFonts w:asciiTheme="minorHAnsi" w:hAnsiTheme="minorHAnsi" w:cstheme="minorHAnsi"/>
              </w:rPr>
              <w:t>Tanzania</w:t>
            </w:r>
          </w:p>
        </w:tc>
        <w:tc>
          <w:tcPr>
            <w:tcW w:w="3570" w:type="dxa"/>
            <w:gridSpan w:val="2"/>
            <w:tcBorders>
              <w:top w:val="single" w:sz="4" w:space="0" w:color="000000"/>
              <w:left w:val="single" w:sz="4" w:space="0" w:color="000000"/>
              <w:bottom w:val="single" w:sz="4" w:space="0" w:color="000000"/>
              <w:right w:val="single" w:sz="4" w:space="0" w:color="000000"/>
            </w:tcBorders>
          </w:tcPr>
          <w:p w14:paraId="6ABE963D" w14:textId="77777777" w:rsidR="006943E0" w:rsidRPr="001A6F44" w:rsidRDefault="006943E0" w:rsidP="00B677FE">
            <w:pPr>
              <w:tabs>
                <w:tab w:val="left" w:pos="540"/>
              </w:tabs>
              <w:spacing w:after="120" w:line="240" w:lineRule="auto"/>
              <w:jc w:val="left"/>
              <w:rPr>
                <w:rFonts w:asciiTheme="minorHAnsi" w:hAnsiTheme="minorHAnsi" w:cstheme="minorHAnsi"/>
                <w:b/>
              </w:rPr>
            </w:pPr>
            <w:r w:rsidRPr="001A6F44">
              <w:rPr>
                <w:rFonts w:asciiTheme="minorHAnsi" w:hAnsiTheme="minorHAnsi" w:cstheme="minorHAnsi"/>
                <w:b/>
              </w:rPr>
              <w:t>Implementing Partner (GEF Executing Entity):</w:t>
            </w:r>
            <w:r w:rsidRPr="001A6F44">
              <w:rPr>
                <w:rFonts w:asciiTheme="minorHAnsi" w:hAnsiTheme="minorHAnsi" w:cstheme="minorHAnsi"/>
                <w:b/>
              </w:rPr>
              <w:tab/>
            </w:r>
            <w:r w:rsidRPr="001A6F44">
              <w:rPr>
                <w:rFonts w:asciiTheme="minorHAnsi" w:hAnsiTheme="minorHAnsi" w:cstheme="minorHAnsi"/>
              </w:rPr>
              <w:t>Ministry of Natural Resources and Tourism (MNRT)</w:t>
            </w:r>
          </w:p>
        </w:tc>
        <w:tc>
          <w:tcPr>
            <w:tcW w:w="4631" w:type="dxa"/>
            <w:gridSpan w:val="3"/>
            <w:tcBorders>
              <w:top w:val="single" w:sz="4" w:space="0" w:color="000000"/>
              <w:left w:val="single" w:sz="4" w:space="0" w:color="000000"/>
              <w:bottom w:val="single" w:sz="4" w:space="0" w:color="000000"/>
              <w:right w:val="single" w:sz="4" w:space="0" w:color="000000"/>
            </w:tcBorders>
          </w:tcPr>
          <w:p w14:paraId="2C96A3CA" w14:textId="77777777" w:rsidR="006943E0" w:rsidRPr="001A6F44" w:rsidRDefault="006943E0" w:rsidP="00B677FE">
            <w:pPr>
              <w:tabs>
                <w:tab w:val="left" w:pos="540"/>
              </w:tabs>
              <w:spacing w:after="120" w:line="240" w:lineRule="auto"/>
              <w:jc w:val="left"/>
              <w:rPr>
                <w:rFonts w:asciiTheme="minorHAnsi" w:hAnsiTheme="minorHAnsi" w:cstheme="minorHAnsi"/>
                <w:b/>
              </w:rPr>
            </w:pPr>
            <w:r w:rsidRPr="001A6F44">
              <w:rPr>
                <w:rFonts w:asciiTheme="minorHAnsi" w:hAnsiTheme="minorHAnsi" w:cstheme="minorHAnsi"/>
                <w:b/>
              </w:rPr>
              <w:t>Execution Modality</w:t>
            </w:r>
            <w:r w:rsidRPr="001A6F44">
              <w:rPr>
                <w:rFonts w:asciiTheme="minorHAnsi" w:hAnsiTheme="minorHAnsi" w:cstheme="minorHAnsi"/>
              </w:rPr>
              <w:t>: National Implementation (NIM)</w:t>
            </w:r>
          </w:p>
        </w:tc>
      </w:tr>
      <w:tr w:rsidR="006943E0" w:rsidRPr="001A6F44" w14:paraId="52B243A2" w14:textId="07144661" w:rsidTr="006943E0">
        <w:tc>
          <w:tcPr>
            <w:tcW w:w="9756" w:type="dxa"/>
            <w:gridSpan w:val="6"/>
          </w:tcPr>
          <w:p w14:paraId="04458129" w14:textId="77777777" w:rsidR="00EF7D64" w:rsidRPr="001A6F44" w:rsidRDefault="006943E0" w:rsidP="00B677FE">
            <w:pPr>
              <w:tabs>
                <w:tab w:val="left" w:pos="540"/>
              </w:tabs>
              <w:spacing w:after="60" w:line="240" w:lineRule="auto"/>
              <w:rPr>
                <w:color w:val="000000"/>
                <w:sz w:val="18"/>
                <w:szCs w:val="18"/>
              </w:rPr>
            </w:pPr>
            <w:r w:rsidRPr="001A6F44">
              <w:rPr>
                <w:rFonts w:asciiTheme="minorHAnsi" w:hAnsiTheme="minorHAnsi" w:cstheme="minorHAnsi"/>
                <w:b/>
              </w:rPr>
              <w:t>Contributing Outcome (UNSDCF/CPD, RPD, GPD)</w:t>
            </w:r>
            <w:r w:rsidRPr="001A6F44">
              <w:rPr>
                <w:rFonts w:asciiTheme="minorHAnsi" w:hAnsiTheme="minorHAnsi" w:cstheme="minorHAnsi"/>
              </w:rPr>
              <w:t xml:space="preserve">: </w:t>
            </w:r>
            <w:r w:rsidR="00AC6465" w:rsidRPr="001A6F44">
              <w:rPr>
                <w:color w:val="000000"/>
                <w:sz w:val="18"/>
                <w:szCs w:val="18"/>
              </w:rPr>
              <w:t>Outcome 3: By 2027, people in the United Republic of Tanza</w:t>
            </w:r>
            <w:r w:rsidR="00AC6465" w:rsidRPr="001A6F44">
              <w:rPr>
                <w:color w:val="000000"/>
                <w:sz w:val="18"/>
                <w:szCs w:val="18"/>
              </w:rPr>
              <w:softHyphen/>
              <w:t>nia, especially the most vulner</w:t>
            </w:r>
            <w:r w:rsidR="00AC6465" w:rsidRPr="001A6F44">
              <w:rPr>
                <w:color w:val="000000"/>
                <w:sz w:val="18"/>
                <w:szCs w:val="18"/>
              </w:rPr>
              <w:softHyphen/>
              <w:t>able, contribute to and benefit from more inclusive and gender-responsive management of natural resources, climate change resilience, disaster risk reduction and increased use of efficient renewable energy</w:t>
            </w:r>
          </w:p>
          <w:p w14:paraId="51480345" w14:textId="008EE074" w:rsidR="007A6E38" w:rsidRPr="001A6F44" w:rsidRDefault="00AC6465" w:rsidP="00B677FE">
            <w:pPr>
              <w:tabs>
                <w:tab w:val="left" w:pos="540"/>
              </w:tabs>
              <w:spacing w:after="60" w:line="240" w:lineRule="auto"/>
              <w:rPr>
                <w:rFonts w:asciiTheme="minorHAnsi" w:hAnsiTheme="minorHAnsi" w:cstheme="minorHAnsi"/>
              </w:rPr>
            </w:pPr>
            <w:r w:rsidRPr="001A6F44">
              <w:rPr>
                <w:color w:val="000000"/>
                <w:sz w:val="18"/>
                <w:szCs w:val="18"/>
              </w:rPr>
              <w:t>.</w:t>
            </w:r>
            <w:r w:rsidR="006943E0" w:rsidRPr="001A6F44">
              <w:rPr>
                <w:rFonts w:asciiTheme="minorHAnsi" w:hAnsiTheme="minorHAnsi" w:cstheme="minorHAnsi"/>
                <w:b/>
              </w:rPr>
              <w:t>Applicable Output(s) from the UNDP Strategic Plan</w:t>
            </w:r>
            <w:r w:rsidR="00CA1B29" w:rsidRPr="001A6F44">
              <w:rPr>
                <w:rFonts w:asciiTheme="minorHAnsi" w:hAnsiTheme="minorHAnsi" w:cstheme="minorHAnsi"/>
                <w:b/>
              </w:rPr>
              <w:t xml:space="preserve"> </w:t>
            </w:r>
            <w:r w:rsidR="00CA1B29" w:rsidRPr="001A6F44">
              <w:rPr>
                <w:color w:val="000000"/>
                <w:sz w:val="18"/>
                <w:szCs w:val="18"/>
              </w:rPr>
              <w:t>(2026 – 2029): UNDP strategic objectives on securing a healthy planet for sustainable development and UNDP Country Program Document (CPD 2022-2027) programme priority on planet: environmental sustainability, climate change and resilience</w:t>
            </w:r>
          </w:p>
        </w:tc>
      </w:tr>
      <w:tr w:rsidR="006943E0" w:rsidRPr="001A6F44" w14:paraId="24100793" w14:textId="417F49C7" w:rsidTr="004735BA">
        <w:trPr>
          <w:trHeight w:val="379"/>
        </w:trPr>
        <w:tc>
          <w:tcPr>
            <w:tcW w:w="5125" w:type="dxa"/>
            <w:gridSpan w:val="3"/>
          </w:tcPr>
          <w:p w14:paraId="1BD98854" w14:textId="77777777" w:rsidR="006943E0" w:rsidRPr="001A6F44" w:rsidRDefault="006943E0" w:rsidP="00B677FE">
            <w:pPr>
              <w:tabs>
                <w:tab w:val="left" w:pos="540"/>
              </w:tabs>
              <w:spacing w:after="120" w:line="240" w:lineRule="auto"/>
              <w:jc w:val="left"/>
              <w:rPr>
                <w:rFonts w:asciiTheme="minorHAnsi" w:hAnsiTheme="minorHAnsi" w:cstheme="minorHAnsi"/>
                <w:b/>
              </w:rPr>
            </w:pPr>
            <w:r w:rsidRPr="001A6F44">
              <w:rPr>
                <w:rFonts w:asciiTheme="minorHAnsi" w:hAnsiTheme="minorHAnsi" w:cstheme="minorHAnsi"/>
                <w:b/>
              </w:rPr>
              <w:t xml:space="preserve">UNDP Social and Environmental Screening Category: </w:t>
            </w:r>
          </w:p>
        </w:tc>
        <w:tc>
          <w:tcPr>
            <w:tcW w:w="4631" w:type="dxa"/>
            <w:gridSpan w:val="3"/>
          </w:tcPr>
          <w:p w14:paraId="034FB644" w14:textId="77777777" w:rsidR="006943E0" w:rsidRPr="001A6F44" w:rsidRDefault="006943E0" w:rsidP="00B677FE">
            <w:pPr>
              <w:tabs>
                <w:tab w:val="left" w:pos="540"/>
              </w:tabs>
              <w:spacing w:after="120" w:line="240" w:lineRule="auto"/>
              <w:jc w:val="left"/>
              <w:rPr>
                <w:rFonts w:asciiTheme="minorHAnsi" w:hAnsiTheme="minorHAnsi" w:cstheme="minorHAnsi"/>
                <w:b/>
              </w:rPr>
            </w:pPr>
            <w:r w:rsidRPr="001A6F44">
              <w:rPr>
                <w:rFonts w:asciiTheme="minorHAnsi" w:hAnsiTheme="minorHAnsi" w:cstheme="minorHAnsi"/>
                <w:b/>
              </w:rPr>
              <w:t xml:space="preserve">UNDP Gender Marker: </w:t>
            </w:r>
            <w:r w:rsidRPr="001A6F44">
              <w:rPr>
                <w:rFonts w:asciiTheme="minorHAnsi" w:hAnsiTheme="minorHAnsi" w:cstheme="minorHAnsi"/>
              </w:rPr>
              <w:t xml:space="preserve"> </w:t>
            </w:r>
          </w:p>
        </w:tc>
      </w:tr>
      <w:tr w:rsidR="006943E0" w:rsidRPr="001A6F44" w14:paraId="71043D64" w14:textId="2E42BC41" w:rsidTr="004735BA">
        <w:tc>
          <w:tcPr>
            <w:tcW w:w="5125" w:type="dxa"/>
            <w:gridSpan w:val="3"/>
          </w:tcPr>
          <w:p w14:paraId="15FF6714" w14:textId="270E5A08" w:rsidR="006943E0" w:rsidRPr="001A6F44" w:rsidRDefault="006943E0" w:rsidP="00B677FE">
            <w:pPr>
              <w:tabs>
                <w:tab w:val="left" w:pos="540"/>
              </w:tabs>
              <w:spacing w:after="120" w:line="240" w:lineRule="auto"/>
              <w:jc w:val="left"/>
              <w:rPr>
                <w:rFonts w:asciiTheme="minorHAnsi" w:hAnsiTheme="minorHAnsi" w:cstheme="minorHAnsi"/>
                <w:b/>
              </w:rPr>
            </w:pPr>
            <w:r w:rsidRPr="001A6F44">
              <w:rPr>
                <w:rFonts w:asciiTheme="minorHAnsi" w:hAnsiTheme="minorHAnsi" w:cstheme="minorHAnsi"/>
                <w:b/>
              </w:rPr>
              <w:t xml:space="preserve">Quantum Award ID: </w:t>
            </w:r>
            <w:r w:rsidRPr="001A6F44">
              <w:rPr>
                <w:rFonts w:asciiTheme="minorHAnsi" w:hAnsiTheme="minorHAnsi" w:cstheme="minorHAnsi"/>
              </w:rPr>
              <w:t xml:space="preserve"> </w:t>
            </w:r>
            <w:r w:rsidR="00FB0222" w:rsidRPr="001A6F44">
              <w:rPr>
                <w:rFonts w:asciiTheme="minorHAnsi" w:hAnsiTheme="minorHAnsi" w:cstheme="minorHAnsi"/>
                <w:bCs/>
                <w:color w:val="000000" w:themeColor="text1"/>
              </w:rPr>
              <w:t>1550463</w:t>
            </w:r>
          </w:p>
        </w:tc>
        <w:tc>
          <w:tcPr>
            <w:tcW w:w="4631" w:type="dxa"/>
            <w:gridSpan w:val="3"/>
          </w:tcPr>
          <w:p w14:paraId="02221820" w14:textId="17D7D93B" w:rsidR="003A1BBF" w:rsidRPr="001A6F44" w:rsidRDefault="006943E0" w:rsidP="00B677FE">
            <w:pPr>
              <w:tabs>
                <w:tab w:val="left" w:pos="540"/>
              </w:tabs>
              <w:spacing w:after="120" w:line="240" w:lineRule="auto"/>
              <w:jc w:val="left"/>
              <w:rPr>
                <w:rFonts w:asciiTheme="minorHAnsi" w:hAnsiTheme="minorHAnsi" w:cstheme="minorHAnsi"/>
                <w:b/>
              </w:rPr>
            </w:pPr>
            <w:r w:rsidRPr="001A6F44">
              <w:rPr>
                <w:rFonts w:asciiTheme="minorHAnsi" w:hAnsiTheme="minorHAnsi" w:cstheme="minorHAnsi"/>
                <w:b/>
              </w:rPr>
              <w:t>Quantum Project ID:</w:t>
            </w:r>
            <w:r w:rsidR="00FB0222" w:rsidRPr="001A6F44">
              <w:rPr>
                <w:rFonts w:asciiTheme="minorHAnsi" w:hAnsiTheme="minorHAnsi" w:cstheme="minorHAnsi"/>
                <w:b/>
                <w:bCs/>
              </w:rPr>
              <w:t xml:space="preserve"> </w:t>
            </w:r>
            <w:r w:rsidR="003A1BBF" w:rsidRPr="001A6F44">
              <w:rPr>
                <w:rFonts w:asciiTheme="minorHAnsi" w:hAnsiTheme="minorHAnsi" w:cstheme="minorHAnsi"/>
                <w:bCs/>
              </w:rPr>
              <w:t>01006211</w:t>
            </w:r>
          </w:p>
        </w:tc>
      </w:tr>
      <w:tr w:rsidR="006943E0" w:rsidRPr="001A6F44" w14:paraId="113C4850" w14:textId="26819B3D" w:rsidTr="004735BA">
        <w:tc>
          <w:tcPr>
            <w:tcW w:w="5125" w:type="dxa"/>
            <w:gridSpan w:val="3"/>
          </w:tcPr>
          <w:p w14:paraId="4AB42741" w14:textId="77D4917C" w:rsidR="006943E0" w:rsidRPr="001A6F44" w:rsidRDefault="006943E0" w:rsidP="00B677FE">
            <w:pPr>
              <w:tabs>
                <w:tab w:val="left" w:pos="540"/>
              </w:tabs>
              <w:spacing w:after="120" w:line="240" w:lineRule="auto"/>
              <w:jc w:val="left"/>
              <w:rPr>
                <w:rFonts w:asciiTheme="minorHAnsi" w:hAnsiTheme="minorHAnsi" w:cstheme="minorHAnsi"/>
                <w:b/>
              </w:rPr>
            </w:pPr>
            <w:r w:rsidRPr="001A6F44">
              <w:rPr>
                <w:rFonts w:asciiTheme="minorHAnsi" w:hAnsiTheme="minorHAnsi" w:cstheme="minorHAnsi"/>
                <w:b/>
              </w:rPr>
              <w:t xml:space="preserve">UNDP PIMS ID number: </w:t>
            </w:r>
            <w:r w:rsidRPr="001A6F44">
              <w:rPr>
                <w:rFonts w:asciiTheme="minorHAnsi" w:hAnsiTheme="minorHAnsi" w:cstheme="minorHAnsi"/>
                <w:lang w:val="en-GB"/>
              </w:rPr>
              <w:t>9788</w:t>
            </w:r>
          </w:p>
        </w:tc>
        <w:tc>
          <w:tcPr>
            <w:tcW w:w="4631" w:type="dxa"/>
            <w:gridSpan w:val="3"/>
          </w:tcPr>
          <w:p w14:paraId="7C52D82E" w14:textId="30DE319E" w:rsidR="006943E0" w:rsidRPr="001A6F44" w:rsidRDefault="006943E0" w:rsidP="00B677FE">
            <w:pPr>
              <w:tabs>
                <w:tab w:val="left" w:pos="540"/>
              </w:tabs>
              <w:spacing w:after="120" w:line="240" w:lineRule="auto"/>
              <w:jc w:val="left"/>
              <w:rPr>
                <w:rFonts w:asciiTheme="minorHAnsi" w:hAnsiTheme="minorHAnsi" w:cstheme="minorHAnsi"/>
                <w:b/>
              </w:rPr>
            </w:pPr>
            <w:r w:rsidRPr="001A6F44">
              <w:rPr>
                <w:rFonts w:asciiTheme="minorHAnsi" w:hAnsiTheme="minorHAnsi" w:cstheme="minorHAnsi"/>
                <w:b/>
              </w:rPr>
              <w:t xml:space="preserve">GEF Project ID number: </w:t>
            </w:r>
            <w:r w:rsidRPr="001A6F44">
              <w:t>11967</w:t>
            </w:r>
          </w:p>
        </w:tc>
      </w:tr>
      <w:tr w:rsidR="006943E0" w:rsidRPr="001A6F44" w14:paraId="5DC482AB" w14:textId="43D0831D" w:rsidTr="006943E0">
        <w:trPr>
          <w:trHeight w:val="350"/>
        </w:trPr>
        <w:tc>
          <w:tcPr>
            <w:tcW w:w="9756" w:type="dxa"/>
            <w:gridSpan w:val="6"/>
          </w:tcPr>
          <w:p w14:paraId="50AED23E" w14:textId="57223FB5" w:rsidR="006943E0" w:rsidRPr="001A6F44" w:rsidRDefault="006943E0" w:rsidP="00B677FE">
            <w:pPr>
              <w:tabs>
                <w:tab w:val="left" w:pos="540"/>
              </w:tabs>
              <w:spacing w:after="120" w:line="240" w:lineRule="auto"/>
              <w:jc w:val="left"/>
              <w:rPr>
                <w:rFonts w:asciiTheme="minorHAnsi" w:hAnsiTheme="minorHAnsi" w:cstheme="minorHAnsi"/>
                <w:b/>
              </w:rPr>
            </w:pPr>
            <w:r w:rsidRPr="001A6F44">
              <w:rPr>
                <w:rFonts w:asciiTheme="minorHAnsi" w:hAnsiTheme="minorHAnsi" w:cstheme="minorHAnsi"/>
                <w:b/>
              </w:rPr>
              <w:t>LPAC meeting date:</w:t>
            </w:r>
            <w:r w:rsidRPr="001A6F44">
              <w:rPr>
                <w:rFonts w:asciiTheme="minorHAnsi" w:hAnsiTheme="minorHAnsi" w:cstheme="minorHAnsi"/>
              </w:rPr>
              <w:tab/>
            </w:r>
          </w:p>
        </w:tc>
      </w:tr>
      <w:tr w:rsidR="006943E0" w:rsidRPr="001A6F44" w14:paraId="5F76F543" w14:textId="6BE08646" w:rsidTr="006943E0">
        <w:trPr>
          <w:trHeight w:val="350"/>
        </w:trPr>
        <w:tc>
          <w:tcPr>
            <w:tcW w:w="9756" w:type="dxa"/>
            <w:gridSpan w:val="6"/>
          </w:tcPr>
          <w:p w14:paraId="56D5B469" w14:textId="243CE8E1" w:rsidR="006943E0" w:rsidRPr="001A6F44" w:rsidRDefault="006943E0" w:rsidP="00A57294">
            <w:pPr>
              <w:tabs>
                <w:tab w:val="left" w:pos="540"/>
              </w:tabs>
              <w:spacing w:after="120" w:line="240" w:lineRule="auto"/>
              <w:jc w:val="left"/>
              <w:rPr>
                <w:rFonts w:asciiTheme="minorHAnsi" w:hAnsiTheme="minorHAnsi" w:cstheme="minorHAnsi"/>
                <w:b/>
              </w:rPr>
            </w:pPr>
            <w:r w:rsidRPr="001A6F44">
              <w:rPr>
                <w:rFonts w:asciiTheme="minorHAnsi" w:hAnsiTheme="minorHAnsi" w:cstheme="minorHAnsi"/>
                <w:b/>
              </w:rPr>
              <w:t>Last possible date to submit to GEF:</w:t>
            </w:r>
            <w:r w:rsidRPr="001A6F44">
              <w:rPr>
                <w:rFonts w:asciiTheme="minorHAnsi" w:hAnsiTheme="minorHAnsi" w:cstheme="minorHAnsi"/>
              </w:rPr>
              <w:t xml:space="preserve"> </w:t>
            </w:r>
            <w:r w:rsidR="00F842A9" w:rsidRPr="001A6F44">
              <w:rPr>
                <w:rFonts w:asciiTheme="minorHAnsi" w:hAnsiTheme="minorHAnsi" w:cstheme="minorHAnsi"/>
              </w:rPr>
              <w:t xml:space="preserve"> </w:t>
            </w:r>
            <w:r w:rsidR="00A57294">
              <w:rPr>
                <w:rFonts w:asciiTheme="minorHAnsi" w:hAnsiTheme="minorHAnsi" w:cstheme="minorHAnsi"/>
              </w:rPr>
              <w:t>13</w:t>
            </w:r>
            <w:r w:rsidR="001F54CC" w:rsidRPr="001A6F44">
              <w:rPr>
                <w:rFonts w:asciiTheme="minorHAnsi" w:hAnsiTheme="minorHAnsi" w:cstheme="minorHAnsi"/>
                <w:vertAlign w:val="superscript"/>
              </w:rPr>
              <w:t>th</w:t>
            </w:r>
            <w:r w:rsidR="001F54CC" w:rsidRPr="001A6F44">
              <w:rPr>
                <w:rFonts w:asciiTheme="minorHAnsi" w:hAnsiTheme="minorHAnsi" w:cstheme="minorHAnsi"/>
              </w:rPr>
              <w:t xml:space="preserve"> June 2026</w:t>
            </w:r>
          </w:p>
        </w:tc>
      </w:tr>
      <w:tr w:rsidR="006943E0" w:rsidRPr="001A6F44" w14:paraId="6C7DD09E" w14:textId="5F58D8D6" w:rsidTr="006943E0">
        <w:trPr>
          <w:trHeight w:val="350"/>
        </w:trPr>
        <w:tc>
          <w:tcPr>
            <w:tcW w:w="9756" w:type="dxa"/>
            <w:gridSpan w:val="6"/>
          </w:tcPr>
          <w:p w14:paraId="71ABF25D" w14:textId="01A16301" w:rsidR="006943E0" w:rsidRPr="001A6F44" w:rsidRDefault="006943E0" w:rsidP="00B677FE">
            <w:pPr>
              <w:tabs>
                <w:tab w:val="left" w:pos="540"/>
              </w:tabs>
              <w:spacing w:after="120" w:line="240" w:lineRule="auto"/>
              <w:jc w:val="left"/>
              <w:rPr>
                <w:rFonts w:asciiTheme="minorHAnsi" w:hAnsiTheme="minorHAnsi" w:cstheme="minorHAnsi"/>
                <w:b/>
              </w:rPr>
            </w:pPr>
            <w:r w:rsidRPr="001A6F44">
              <w:rPr>
                <w:rFonts w:asciiTheme="minorHAnsi" w:hAnsiTheme="minorHAnsi" w:cstheme="minorHAnsi"/>
                <w:b/>
              </w:rPr>
              <w:t>Latest possible CEO endorsement date:</w:t>
            </w:r>
            <w:r w:rsidRPr="001A6F44">
              <w:rPr>
                <w:rFonts w:asciiTheme="minorHAnsi" w:hAnsiTheme="minorHAnsi" w:cstheme="minorHAnsi"/>
              </w:rPr>
              <w:t xml:space="preserve"> </w:t>
            </w:r>
            <w:r w:rsidR="001F54CC" w:rsidRPr="001A6F44">
              <w:rPr>
                <w:rFonts w:asciiTheme="minorHAnsi" w:hAnsiTheme="minorHAnsi" w:cstheme="minorHAnsi"/>
              </w:rPr>
              <w:t>31</w:t>
            </w:r>
            <w:r w:rsidR="001F54CC" w:rsidRPr="001A6F44">
              <w:rPr>
                <w:rFonts w:asciiTheme="minorHAnsi" w:hAnsiTheme="minorHAnsi" w:cstheme="minorHAnsi"/>
                <w:vertAlign w:val="superscript"/>
              </w:rPr>
              <w:t>st</w:t>
            </w:r>
            <w:r w:rsidR="001F54CC" w:rsidRPr="001A6F44">
              <w:rPr>
                <w:rFonts w:asciiTheme="minorHAnsi" w:hAnsiTheme="minorHAnsi" w:cstheme="minorHAnsi"/>
              </w:rPr>
              <w:t xml:space="preserve"> December 2026</w:t>
            </w:r>
            <w:r w:rsidRPr="001A6F44">
              <w:rPr>
                <w:rFonts w:asciiTheme="minorHAnsi" w:hAnsiTheme="minorHAnsi" w:cstheme="minorHAnsi"/>
              </w:rPr>
              <w:tab/>
            </w:r>
          </w:p>
        </w:tc>
      </w:tr>
      <w:tr w:rsidR="006943E0" w:rsidRPr="001A6F44" w14:paraId="2AFB8901" w14:textId="4364A7B9" w:rsidTr="006943E0">
        <w:trPr>
          <w:trHeight w:val="350"/>
        </w:trPr>
        <w:tc>
          <w:tcPr>
            <w:tcW w:w="9756" w:type="dxa"/>
            <w:gridSpan w:val="6"/>
          </w:tcPr>
          <w:p w14:paraId="31B940E6" w14:textId="1B1F63BB" w:rsidR="006943E0" w:rsidRPr="001A6F44" w:rsidRDefault="006943E0" w:rsidP="00B677FE">
            <w:pPr>
              <w:tabs>
                <w:tab w:val="left" w:pos="540"/>
              </w:tabs>
              <w:spacing w:after="120" w:line="240" w:lineRule="auto"/>
              <w:jc w:val="left"/>
              <w:rPr>
                <w:rFonts w:asciiTheme="minorHAnsi" w:hAnsiTheme="minorHAnsi" w:cstheme="minorHAnsi"/>
                <w:b/>
              </w:rPr>
            </w:pPr>
            <w:r w:rsidRPr="001A6F44">
              <w:rPr>
                <w:rFonts w:asciiTheme="minorHAnsi" w:hAnsiTheme="minorHAnsi" w:cstheme="minorHAnsi"/>
                <w:b/>
              </w:rPr>
              <w:t xml:space="preserve">Project duration in months: </w:t>
            </w:r>
            <w:r w:rsidRPr="001A6F44">
              <w:rPr>
                <w:rFonts w:asciiTheme="minorHAnsi" w:hAnsiTheme="minorHAnsi" w:cstheme="minorHAnsi"/>
              </w:rPr>
              <w:t>48</w:t>
            </w:r>
          </w:p>
        </w:tc>
      </w:tr>
      <w:tr w:rsidR="006943E0" w:rsidRPr="001A6F44" w14:paraId="5789E3DD" w14:textId="4DF3866E" w:rsidTr="004735BA">
        <w:trPr>
          <w:trHeight w:val="60"/>
        </w:trPr>
        <w:tc>
          <w:tcPr>
            <w:tcW w:w="5125" w:type="dxa"/>
            <w:gridSpan w:val="3"/>
          </w:tcPr>
          <w:p w14:paraId="0EC3AFDA" w14:textId="081B7785" w:rsidR="006943E0" w:rsidRPr="001A6F44" w:rsidRDefault="006943E0" w:rsidP="00B677FE">
            <w:pPr>
              <w:tabs>
                <w:tab w:val="left" w:pos="540"/>
              </w:tabs>
              <w:spacing w:after="120" w:line="240" w:lineRule="auto"/>
              <w:jc w:val="left"/>
              <w:rPr>
                <w:rFonts w:asciiTheme="minorHAnsi" w:hAnsiTheme="minorHAnsi" w:cstheme="minorHAnsi"/>
                <w:b/>
              </w:rPr>
            </w:pPr>
            <w:r w:rsidRPr="001A6F44">
              <w:rPr>
                <w:rFonts w:asciiTheme="minorHAnsi" w:hAnsiTheme="minorHAnsi" w:cstheme="minorHAnsi"/>
                <w:b/>
              </w:rPr>
              <w:t>Planned start date:</w:t>
            </w:r>
            <w:r w:rsidR="004735BA">
              <w:rPr>
                <w:rFonts w:asciiTheme="minorHAnsi" w:hAnsiTheme="minorHAnsi" w:cstheme="minorHAnsi"/>
                <w:b/>
              </w:rPr>
              <w:t xml:space="preserve"> </w:t>
            </w:r>
            <w:r w:rsidR="004735BA" w:rsidRPr="004735BA">
              <w:rPr>
                <w:rFonts w:asciiTheme="minorHAnsi" w:hAnsiTheme="minorHAnsi" w:cstheme="minorHAnsi"/>
                <w:bCs/>
              </w:rPr>
              <w:t>01</w:t>
            </w:r>
            <w:r w:rsidRPr="001A6F44">
              <w:rPr>
                <w:rFonts w:asciiTheme="minorHAnsi" w:hAnsiTheme="minorHAnsi" w:cstheme="minorHAnsi"/>
                <w:b/>
              </w:rPr>
              <w:t xml:space="preserve"> </w:t>
            </w:r>
            <w:r w:rsidRPr="001A6F44">
              <w:rPr>
                <w:rFonts w:asciiTheme="minorHAnsi" w:hAnsiTheme="minorHAnsi" w:cstheme="minorHAnsi"/>
              </w:rPr>
              <w:t>June, 2027</w:t>
            </w:r>
          </w:p>
        </w:tc>
        <w:tc>
          <w:tcPr>
            <w:tcW w:w="4631" w:type="dxa"/>
            <w:gridSpan w:val="3"/>
          </w:tcPr>
          <w:p w14:paraId="043DF26D" w14:textId="37B75365" w:rsidR="006943E0" w:rsidRPr="001A6F44" w:rsidRDefault="006943E0" w:rsidP="00B677FE">
            <w:pPr>
              <w:tabs>
                <w:tab w:val="left" w:pos="540"/>
              </w:tabs>
              <w:spacing w:after="120" w:line="240" w:lineRule="auto"/>
              <w:jc w:val="left"/>
              <w:rPr>
                <w:rFonts w:asciiTheme="minorHAnsi" w:hAnsiTheme="minorHAnsi" w:cstheme="minorHAnsi"/>
                <w:b/>
              </w:rPr>
            </w:pPr>
            <w:r w:rsidRPr="001A6F44">
              <w:rPr>
                <w:rFonts w:asciiTheme="minorHAnsi" w:hAnsiTheme="minorHAnsi" w:cstheme="minorHAnsi"/>
                <w:b/>
              </w:rPr>
              <w:t>Planned completion date</w:t>
            </w:r>
            <w:r w:rsidR="004735BA" w:rsidRPr="001A6F44">
              <w:rPr>
                <w:rFonts w:asciiTheme="minorHAnsi" w:hAnsiTheme="minorHAnsi" w:cstheme="minorHAnsi"/>
                <w:b/>
              </w:rPr>
              <w:t>:</w:t>
            </w:r>
            <w:r w:rsidR="004735BA" w:rsidRPr="001A6F44">
              <w:rPr>
                <w:rFonts w:asciiTheme="minorHAnsi" w:hAnsiTheme="minorHAnsi" w:cstheme="minorHAnsi"/>
              </w:rPr>
              <w:t xml:space="preserve"> 01</w:t>
            </w:r>
            <w:r w:rsidR="004735BA">
              <w:rPr>
                <w:rFonts w:asciiTheme="minorHAnsi" w:hAnsiTheme="minorHAnsi" w:cstheme="minorHAnsi"/>
              </w:rPr>
              <w:t xml:space="preserve"> June</w:t>
            </w:r>
            <w:r w:rsidR="0087626B" w:rsidRPr="001A6F44">
              <w:rPr>
                <w:rFonts w:asciiTheme="minorHAnsi" w:hAnsiTheme="minorHAnsi" w:cstheme="minorHAnsi"/>
              </w:rPr>
              <w:t>, 2031</w:t>
            </w:r>
          </w:p>
        </w:tc>
      </w:tr>
      <w:tr w:rsidR="006943E0" w:rsidRPr="001A6F44" w14:paraId="70EB39CF" w14:textId="4ACF7BE6" w:rsidTr="004735BA">
        <w:tc>
          <w:tcPr>
            <w:tcW w:w="5125" w:type="dxa"/>
            <w:gridSpan w:val="3"/>
          </w:tcPr>
          <w:p w14:paraId="5FF76BD3" w14:textId="3F85AADC" w:rsidR="006943E0" w:rsidRPr="001A6F44" w:rsidRDefault="006943E0" w:rsidP="00B677FE">
            <w:pPr>
              <w:tabs>
                <w:tab w:val="left" w:pos="540"/>
              </w:tabs>
              <w:spacing w:after="120" w:line="240" w:lineRule="auto"/>
              <w:jc w:val="left"/>
              <w:rPr>
                <w:rFonts w:asciiTheme="minorHAnsi" w:hAnsiTheme="minorHAnsi" w:cstheme="minorHAnsi"/>
                <w:b/>
              </w:rPr>
            </w:pPr>
            <w:r w:rsidRPr="001A6F44">
              <w:rPr>
                <w:rFonts w:asciiTheme="minorHAnsi" w:hAnsiTheme="minorHAnsi" w:cstheme="minorHAnsi"/>
                <w:b/>
              </w:rPr>
              <w:t xml:space="preserve">Expected date of Mid-Term Review (MTR) submission to the GEF: </w:t>
            </w:r>
            <w:r w:rsidR="004735BA" w:rsidRPr="004735BA">
              <w:rPr>
                <w:rFonts w:asciiTheme="minorHAnsi" w:hAnsiTheme="minorHAnsi" w:cstheme="minorHAnsi"/>
                <w:bCs/>
              </w:rPr>
              <w:t>01</w:t>
            </w:r>
            <w:r w:rsidR="004735BA">
              <w:rPr>
                <w:rFonts w:asciiTheme="minorHAnsi" w:hAnsiTheme="minorHAnsi" w:cstheme="minorHAnsi"/>
                <w:b/>
              </w:rPr>
              <w:t xml:space="preserve"> </w:t>
            </w:r>
            <w:r w:rsidR="004735BA">
              <w:rPr>
                <w:rFonts w:asciiTheme="minorHAnsi" w:hAnsiTheme="minorHAnsi" w:cstheme="minorHAnsi"/>
                <w:bCs/>
              </w:rPr>
              <w:t>June</w:t>
            </w:r>
            <w:r w:rsidRPr="004735BA">
              <w:rPr>
                <w:rFonts w:asciiTheme="minorHAnsi" w:hAnsiTheme="minorHAnsi" w:cstheme="minorHAnsi"/>
                <w:bCs/>
              </w:rPr>
              <w:t>, 202</w:t>
            </w:r>
            <w:r w:rsidR="004735BA">
              <w:rPr>
                <w:rFonts w:asciiTheme="minorHAnsi" w:hAnsiTheme="minorHAnsi" w:cstheme="minorHAnsi"/>
                <w:bCs/>
              </w:rPr>
              <w:t>9</w:t>
            </w:r>
          </w:p>
        </w:tc>
        <w:tc>
          <w:tcPr>
            <w:tcW w:w="4631" w:type="dxa"/>
            <w:gridSpan w:val="3"/>
          </w:tcPr>
          <w:p w14:paraId="31F075FD" w14:textId="4E570FDB" w:rsidR="006943E0" w:rsidRPr="001A6F44" w:rsidRDefault="006943E0" w:rsidP="00B677FE">
            <w:pPr>
              <w:tabs>
                <w:tab w:val="left" w:pos="540"/>
              </w:tabs>
              <w:spacing w:after="120" w:line="240" w:lineRule="auto"/>
              <w:jc w:val="left"/>
              <w:rPr>
                <w:rFonts w:asciiTheme="minorHAnsi" w:hAnsiTheme="minorHAnsi" w:cstheme="minorHAnsi"/>
                <w:b/>
              </w:rPr>
            </w:pPr>
            <w:r w:rsidRPr="001A6F44">
              <w:rPr>
                <w:rFonts w:asciiTheme="minorHAnsi" w:hAnsiTheme="minorHAnsi" w:cstheme="minorHAnsi"/>
                <w:b/>
              </w:rPr>
              <w:t xml:space="preserve">Expected date of Terminal evaluation (TE) submission to the GEF: </w:t>
            </w:r>
            <w:r w:rsidR="004735BA">
              <w:rPr>
                <w:rFonts w:asciiTheme="minorHAnsi" w:hAnsiTheme="minorHAnsi" w:cstheme="minorHAnsi"/>
              </w:rPr>
              <w:t>01 December 2031</w:t>
            </w:r>
          </w:p>
        </w:tc>
      </w:tr>
      <w:tr w:rsidR="006943E0" w:rsidRPr="001A6F44" w14:paraId="2135D5C0" w14:textId="3153B101" w:rsidTr="004735BA">
        <w:trPr>
          <w:trHeight w:val="300"/>
        </w:trPr>
        <w:tc>
          <w:tcPr>
            <w:tcW w:w="5125" w:type="dxa"/>
            <w:gridSpan w:val="3"/>
          </w:tcPr>
          <w:p w14:paraId="0B159E4F" w14:textId="0B46B5ED" w:rsidR="006943E0" w:rsidRPr="001A6F44" w:rsidRDefault="006943E0" w:rsidP="00B677FE">
            <w:pPr>
              <w:tabs>
                <w:tab w:val="left" w:pos="540"/>
              </w:tabs>
              <w:spacing w:after="120" w:line="240" w:lineRule="auto"/>
              <w:jc w:val="left"/>
              <w:rPr>
                <w:rFonts w:asciiTheme="minorHAnsi" w:hAnsiTheme="minorHAnsi" w:cstheme="minorHAnsi"/>
              </w:rPr>
            </w:pPr>
            <w:r w:rsidRPr="001A6F44">
              <w:rPr>
                <w:rFonts w:asciiTheme="minorHAnsi" w:hAnsiTheme="minorHAnsi" w:cstheme="minorHAnsi"/>
                <w:b/>
              </w:rPr>
              <w:t>Expected Operational Closure Date:</w:t>
            </w:r>
            <w:r w:rsidRPr="001A6F44">
              <w:rPr>
                <w:rFonts w:asciiTheme="minorHAnsi" w:hAnsiTheme="minorHAnsi" w:cstheme="minorHAnsi"/>
              </w:rPr>
              <w:t xml:space="preserve"> </w:t>
            </w:r>
            <w:r w:rsidR="004735BA">
              <w:rPr>
                <w:rFonts w:asciiTheme="minorHAnsi" w:hAnsiTheme="minorHAnsi" w:cstheme="minorHAnsi"/>
              </w:rPr>
              <w:t>01 March 2032</w:t>
            </w:r>
          </w:p>
        </w:tc>
        <w:tc>
          <w:tcPr>
            <w:tcW w:w="4631" w:type="dxa"/>
            <w:gridSpan w:val="3"/>
          </w:tcPr>
          <w:p w14:paraId="5766E396" w14:textId="6D697F5C" w:rsidR="006943E0" w:rsidRPr="001A6F44" w:rsidRDefault="006943E0" w:rsidP="00B677FE">
            <w:pPr>
              <w:tabs>
                <w:tab w:val="left" w:pos="540"/>
              </w:tabs>
              <w:spacing w:after="120" w:line="240" w:lineRule="auto"/>
              <w:jc w:val="left"/>
              <w:rPr>
                <w:rFonts w:asciiTheme="minorHAnsi" w:hAnsiTheme="minorHAnsi" w:cstheme="minorHAnsi"/>
                <w:b/>
              </w:rPr>
            </w:pPr>
            <w:r w:rsidRPr="001A6F44">
              <w:rPr>
                <w:rFonts w:asciiTheme="minorHAnsi" w:hAnsiTheme="minorHAnsi" w:cstheme="minorHAnsi"/>
                <w:b/>
              </w:rPr>
              <w:t>Expected Financial Closure Date</w:t>
            </w:r>
            <w:r w:rsidRPr="004735BA">
              <w:rPr>
                <w:rFonts w:asciiTheme="minorHAnsi" w:hAnsiTheme="minorHAnsi" w:cstheme="minorHAnsi"/>
                <w:bCs/>
              </w:rPr>
              <w:t xml:space="preserve">: </w:t>
            </w:r>
            <w:r w:rsidR="004735BA" w:rsidRPr="004735BA">
              <w:rPr>
                <w:rFonts w:asciiTheme="minorHAnsi" w:hAnsiTheme="minorHAnsi" w:cstheme="minorHAnsi"/>
                <w:bCs/>
              </w:rPr>
              <w:t>01 September 2032</w:t>
            </w:r>
          </w:p>
        </w:tc>
      </w:tr>
      <w:tr w:rsidR="006943E0" w:rsidRPr="001A6F44" w14:paraId="08837263" w14:textId="6B904AD8" w:rsidTr="006943E0">
        <w:trPr>
          <w:trHeight w:val="530"/>
        </w:trPr>
        <w:tc>
          <w:tcPr>
            <w:tcW w:w="9756" w:type="dxa"/>
            <w:gridSpan w:val="6"/>
            <w:tcBorders>
              <w:top w:val="single" w:sz="4" w:space="0" w:color="000000"/>
              <w:left w:val="single" w:sz="4" w:space="0" w:color="000000"/>
              <w:bottom w:val="single" w:sz="4" w:space="0" w:color="000000"/>
              <w:right w:val="single" w:sz="4" w:space="0" w:color="000000"/>
            </w:tcBorders>
          </w:tcPr>
          <w:p w14:paraId="2955DB93" w14:textId="1C7E35EA" w:rsidR="006943E0" w:rsidRPr="001A6F44" w:rsidRDefault="006943E0" w:rsidP="00B677FE">
            <w:pPr>
              <w:tabs>
                <w:tab w:val="left" w:pos="540"/>
              </w:tabs>
              <w:spacing w:after="120" w:line="240" w:lineRule="auto"/>
              <w:rPr>
                <w:rFonts w:asciiTheme="minorHAnsi" w:hAnsiTheme="minorHAnsi" w:cstheme="minorHAnsi"/>
                <w:b/>
              </w:rPr>
            </w:pPr>
            <w:r w:rsidRPr="001A6F44">
              <w:rPr>
                <w:rFonts w:asciiTheme="minorHAnsi" w:hAnsiTheme="minorHAnsi" w:cstheme="minorHAnsi"/>
                <w:b/>
              </w:rPr>
              <w:t xml:space="preserve">Brief project description: </w:t>
            </w:r>
          </w:p>
          <w:p w14:paraId="3B16ED3C" w14:textId="77777777" w:rsidR="00341CA9" w:rsidRDefault="00341CA9" w:rsidP="00341CA9">
            <w:pPr>
              <w:spacing w:after="160"/>
            </w:pPr>
            <w:r>
              <w:t>The Greater Ruaha–Katavi Landscape (GRKL) is a globally significant biodiversity landscape supporting important populations of elephants, lions and African wild dogs and maintaining ecological connectivity between major protected areas. Its wildlife corridors are increasingly degraded and fragmented by agricultural and settlement expansion, unsustainable grazing and natural resource extraction, driven by population growth, poverty and dependence on rain-fed agriculture and natural resources. Climate change further intensifies competition for land, water and pasture. Systemic barriers include fragmented governance, weak community institutions, reactive human–wildlife conflict management and limited and inequitable conservation benefits further constrain effective biodiversity stewardship.</w:t>
            </w:r>
          </w:p>
          <w:p w14:paraId="7997F979" w14:textId="77777777" w:rsidR="00341CA9" w:rsidRDefault="00341CA9" w:rsidP="00341CA9">
            <w:pPr>
              <w:spacing w:after="160"/>
            </w:pPr>
            <w:r>
              <w:t xml:space="preserve">The project objective is “to promote effective community-level natural resource management and human–wildlife coexistence to ensure long-term sustainability in the Greater Ruaha–Katavi Landscape.” This will be achieved by strengthening multi-stakeholder partnerships and Community-Based Organizations; implementing integrated land-use, corridor management and ecosystem restoration; enhancing biodiversity monitoring and proactive human–wildlife coexistence; and expanding equitable benefit-sharing and wildlife-compatible livelihoods. Public-private </w:t>
            </w:r>
            <w:r>
              <w:lastRenderedPageBreak/>
              <w:t>partnerships, nature-positive value chains and sustainable financing will reinforce the wildlife economy and sustain results beyond GEF support.</w:t>
            </w:r>
          </w:p>
          <w:p w14:paraId="60932871" w14:textId="6AE25BAF" w:rsidR="006943E0" w:rsidRPr="00341CA9" w:rsidRDefault="00341CA9" w:rsidP="00341CA9">
            <w:pPr>
              <w:spacing w:after="160" w:line="256" w:lineRule="auto"/>
            </w:pPr>
            <w:r>
              <w:rPr>
                <w:rFonts w:cs="Arial"/>
              </w:rPr>
              <w:t xml:space="preserve">The project will improve biodiversity management across 555,647 ha, including recognition of 277,666 ha of Joint Village Land Forest Reserves as terrestrial OECMs, mitigate 0.42MtCo2e over project implementation and </w:t>
            </w:r>
            <w:r>
              <w:rPr>
                <w:color w:val="000000"/>
              </w:rPr>
              <w:t>2.1MtCO₂e over 20-year accounting period</w:t>
            </w:r>
            <w:r>
              <w:rPr>
                <w:rFonts w:cs="Arial"/>
              </w:rPr>
              <w:t>, and directly benefit 99,246 people, 52% women. It will contribute to GEF-8 and national and global biodiversity, climate and LDN targets while demonstrating a scalable community-led model for securing wildlife corridors.</w:t>
            </w:r>
          </w:p>
        </w:tc>
      </w:tr>
      <w:tr w:rsidR="006943E0" w:rsidRPr="001A6F44" w14:paraId="52B64904" w14:textId="633209E4" w:rsidTr="006943E0">
        <w:trPr>
          <w:trHeight w:val="377"/>
        </w:trPr>
        <w:tc>
          <w:tcPr>
            <w:tcW w:w="9756" w:type="dxa"/>
            <w:gridSpan w:val="6"/>
            <w:shd w:val="clear" w:color="auto" w:fill="D9D9D9"/>
          </w:tcPr>
          <w:p w14:paraId="35C7F2B1" w14:textId="77777777" w:rsidR="006943E0" w:rsidRPr="001A6F44" w:rsidRDefault="006943E0" w:rsidP="00B677FE">
            <w:pPr>
              <w:tabs>
                <w:tab w:val="left" w:pos="540"/>
              </w:tabs>
              <w:spacing w:after="120" w:line="240" w:lineRule="auto"/>
              <w:jc w:val="left"/>
              <w:rPr>
                <w:rFonts w:asciiTheme="minorHAnsi" w:hAnsiTheme="minorHAnsi" w:cstheme="minorHAnsi"/>
                <w:b/>
              </w:rPr>
            </w:pPr>
            <w:r w:rsidRPr="001A6F44">
              <w:rPr>
                <w:rFonts w:asciiTheme="minorHAnsi" w:hAnsiTheme="minorHAnsi" w:cstheme="minorHAnsi"/>
                <w:b/>
                <w:smallCaps/>
              </w:rPr>
              <w:lastRenderedPageBreak/>
              <w:t>Financing Plan</w:t>
            </w:r>
          </w:p>
        </w:tc>
      </w:tr>
      <w:tr w:rsidR="006943E0" w:rsidRPr="001A6F44" w14:paraId="520EB38D" w14:textId="022AFAFE" w:rsidTr="004735BA">
        <w:tc>
          <w:tcPr>
            <w:tcW w:w="5125" w:type="dxa"/>
            <w:gridSpan w:val="3"/>
          </w:tcPr>
          <w:p w14:paraId="361BFAB1" w14:textId="77777777" w:rsidR="006943E0" w:rsidRPr="001A6F44" w:rsidRDefault="006943E0" w:rsidP="00B677FE">
            <w:pPr>
              <w:tabs>
                <w:tab w:val="left" w:pos="540"/>
              </w:tabs>
              <w:spacing w:after="120" w:line="240" w:lineRule="auto"/>
              <w:jc w:val="left"/>
              <w:rPr>
                <w:rFonts w:asciiTheme="minorHAnsi" w:hAnsiTheme="minorHAnsi" w:cstheme="minorHAnsi"/>
                <w:b/>
              </w:rPr>
            </w:pPr>
            <w:r w:rsidRPr="001A6F44">
              <w:rPr>
                <w:rFonts w:asciiTheme="minorHAnsi" w:hAnsiTheme="minorHAnsi" w:cstheme="minorHAnsi"/>
              </w:rPr>
              <w:t xml:space="preserve">GEF Trust Fund grant </w:t>
            </w:r>
          </w:p>
        </w:tc>
        <w:tc>
          <w:tcPr>
            <w:tcW w:w="893" w:type="dxa"/>
            <w:tcBorders>
              <w:right w:val="nil"/>
            </w:tcBorders>
            <w:vAlign w:val="center"/>
          </w:tcPr>
          <w:p w14:paraId="6A6D22C7" w14:textId="77777777" w:rsidR="006943E0" w:rsidRPr="001A6F44" w:rsidRDefault="006943E0" w:rsidP="00B677FE">
            <w:pPr>
              <w:tabs>
                <w:tab w:val="left" w:pos="540"/>
              </w:tabs>
              <w:spacing w:after="120" w:line="240" w:lineRule="auto"/>
              <w:jc w:val="left"/>
              <w:rPr>
                <w:rFonts w:asciiTheme="minorHAnsi" w:hAnsiTheme="minorHAnsi" w:cstheme="minorHAnsi"/>
                <w:b/>
              </w:rPr>
            </w:pPr>
            <w:r w:rsidRPr="001A6F44">
              <w:rPr>
                <w:rFonts w:asciiTheme="minorHAnsi" w:hAnsiTheme="minorHAnsi" w:cstheme="minorHAnsi"/>
                <w:color w:val="000000"/>
              </w:rPr>
              <w:t>USD</w:t>
            </w:r>
          </w:p>
        </w:tc>
        <w:tc>
          <w:tcPr>
            <w:tcW w:w="3738" w:type="dxa"/>
            <w:gridSpan w:val="2"/>
            <w:tcBorders>
              <w:left w:val="nil"/>
            </w:tcBorders>
            <w:vAlign w:val="center"/>
          </w:tcPr>
          <w:p w14:paraId="77DC1B42" w14:textId="2842A086" w:rsidR="006943E0" w:rsidRPr="001A6F44" w:rsidRDefault="006943E0" w:rsidP="00B677FE">
            <w:pPr>
              <w:tabs>
                <w:tab w:val="left" w:pos="540"/>
              </w:tabs>
              <w:spacing w:after="120" w:line="240" w:lineRule="auto"/>
              <w:ind w:right="2160"/>
              <w:jc w:val="center"/>
              <w:rPr>
                <w:rFonts w:asciiTheme="minorHAnsi" w:hAnsiTheme="minorHAnsi" w:cstheme="minorHAnsi"/>
                <w:color w:val="000000"/>
              </w:rPr>
            </w:pPr>
            <w:r w:rsidRPr="001A6F44">
              <w:rPr>
                <w:rFonts w:asciiTheme="minorHAnsi" w:hAnsiTheme="minorHAnsi" w:cstheme="minorHAnsi"/>
                <w:lang w:val="en-GB"/>
              </w:rPr>
              <w:t xml:space="preserve">$3,101,142  </w:t>
            </w:r>
          </w:p>
        </w:tc>
      </w:tr>
      <w:tr w:rsidR="006943E0" w:rsidRPr="001A6F44" w14:paraId="76504E18" w14:textId="793E9F89" w:rsidTr="004735BA">
        <w:tc>
          <w:tcPr>
            <w:tcW w:w="5125" w:type="dxa"/>
            <w:gridSpan w:val="3"/>
          </w:tcPr>
          <w:p w14:paraId="190B1CBD" w14:textId="77777777" w:rsidR="006943E0" w:rsidRPr="001A6F44" w:rsidRDefault="006943E0" w:rsidP="00B677FE">
            <w:pPr>
              <w:tabs>
                <w:tab w:val="left" w:pos="540"/>
              </w:tabs>
              <w:spacing w:after="120" w:line="240" w:lineRule="auto"/>
              <w:jc w:val="left"/>
              <w:rPr>
                <w:rFonts w:asciiTheme="minorHAnsi" w:hAnsiTheme="minorHAnsi" w:cstheme="minorHAnsi"/>
                <w:b/>
              </w:rPr>
            </w:pPr>
            <w:r w:rsidRPr="001A6F44">
              <w:rPr>
                <w:rFonts w:asciiTheme="minorHAnsi" w:hAnsiTheme="minorHAnsi" w:cstheme="minorHAnsi"/>
              </w:rPr>
              <w:t>UNDP TRAC resources</w:t>
            </w:r>
          </w:p>
        </w:tc>
        <w:tc>
          <w:tcPr>
            <w:tcW w:w="893" w:type="dxa"/>
            <w:tcBorders>
              <w:right w:val="nil"/>
            </w:tcBorders>
            <w:vAlign w:val="center"/>
          </w:tcPr>
          <w:p w14:paraId="5A5A4371" w14:textId="77777777" w:rsidR="006943E0" w:rsidRPr="001A6F44" w:rsidRDefault="006943E0" w:rsidP="00B677FE">
            <w:pPr>
              <w:tabs>
                <w:tab w:val="left" w:pos="540"/>
              </w:tabs>
              <w:spacing w:after="120" w:line="240" w:lineRule="auto"/>
              <w:jc w:val="left"/>
              <w:rPr>
                <w:rFonts w:asciiTheme="minorHAnsi" w:hAnsiTheme="minorHAnsi" w:cstheme="minorHAnsi"/>
                <w:b/>
              </w:rPr>
            </w:pPr>
            <w:r w:rsidRPr="001A6F44">
              <w:rPr>
                <w:rFonts w:asciiTheme="minorHAnsi" w:hAnsiTheme="minorHAnsi" w:cstheme="minorHAnsi"/>
                <w:color w:val="000000"/>
              </w:rPr>
              <w:t>USD</w:t>
            </w:r>
          </w:p>
        </w:tc>
        <w:tc>
          <w:tcPr>
            <w:tcW w:w="3738" w:type="dxa"/>
            <w:gridSpan w:val="2"/>
            <w:tcBorders>
              <w:left w:val="nil"/>
            </w:tcBorders>
            <w:vAlign w:val="center"/>
          </w:tcPr>
          <w:p w14:paraId="53DA3C83" w14:textId="77777777" w:rsidR="006943E0" w:rsidRPr="001A6F44" w:rsidRDefault="006943E0" w:rsidP="00B677FE">
            <w:pPr>
              <w:tabs>
                <w:tab w:val="left" w:pos="540"/>
              </w:tabs>
              <w:spacing w:after="120" w:line="240" w:lineRule="auto"/>
              <w:ind w:right="2160"/>
              <w:jc w:val="right"/>
              <w:rPr>
                <w:rFonts w:asciiTheme="minorHAnsi" w:hAnsiTheme="minorHAnsi" w:cstheme="minorHAnsi"/>
                <w:color w:val="000000"/>
              </w:rPr>
            </w:pPr>
          </w:p>
        </w:tc>
      </w:tr>
      <w:tr w:rsidR="006943E0" w:rsidRPr="001A6F44" w14:paraId="358D423D" w14:textId="7C126591" w:rsidTr="004735BA">
        <w:tc>
          <w:tcPr>
            <w:tcW w:w="5125" w:type="dxa"/>
            <w:gridSpan w:val="3"/>
          </w:tcPr>
          <w:p w14:paraId="01D0ED20" w14:textId="77777777" w:rsidR="006943E0" w:rsidRPr="001A6F44" w:rsidRDefault="006943E0" w:rsidP="00B677FE">
            <w:pPr>
              <w:tabs>
                <w:tab w:val="left" w:pos="540"/>
              </w:tabs>
              <w:spacing w:after="120" w:line="240" w:lineRule="auto"/>
              <w:jc w:val="left"/>
              <w:rPr>
                <w:rFonts w:asciiTheme="minorHAnsi" w:hAnsiTheme="minorHAnsi" w:cstheme="minorHAnsi"/>
                <w:b/>
              </w:rPr>
            </w:pPr>
            <w:r w:rsidRPr="001A6F44">
              <w:rPr>
                <w:rFonts w:asciiTheme="minorHAnsi" w:hAnsiTheme="minorHAnsi" w:cstheme="minorHAnsi"/>
              </w:rPr>
              <w:t>Confirmed cash co-financing to be administered by UNDP</w:t>
            </w:r>
          </w:p>
        </w:tc>
        <w:tc>
          <w:tcPr>
            <w:tcW w:w="893" w:type="dxa"/>
            <w:tcBorders>
              <w:right w:val="nil"/>
            </w:tcBorders>
            <w:vAlign w:val="center"/>
          </w:tcPr>
          <w:p w14:paraId="4725A896" w14:textId="77777777" w:rsidR="006943E0" w:rsidRPr="001A6F44" w:rsidRDefault="006943E0" w:rsidP="00B677FE">
            <w:pPr>
              <w:tabs>
                <w:tab w:val="left" w:pos="540"/>
              </w:tabs>
              <w:spacing w:after="120" w:line="240" w:lineRule="auto"/>
              <w:jc w:val="left"/>
              <w:rPr>
                <w:rFonts w:asciiTheme="minorHAnsi" w:hAnsiTheme="minorHAnsi" w:cstheme="minorHAnsi"/>
                <w:b/>
              </w:rPr>
            </w:pPr>
            <w:r w:rsidRPr="001A6F44">
              <w:rPr>
                <w:rFonts w:asciiTheme="minorHAnsi" w:hAnsiTheme="minorHAnsi" w:cstheme="minorHAnsi"/>
                <w:color w:val="000000"/>
              </w:rPr>
              <w:t>USD</w:t>
            </w:r>
          </w:p>
        </w:tc>
        <w:tc>
          <w:tcPr>
            <w:tcW w:w="3738" w:type="dxa"/>
            <w:gridSpan w:val="2"/>
            <w:tcBorders>
              <w:left w:val="nil"/>
            </w:tcBorders>
            <w:vAlign w:val="center"/>
          </w:tcPr>
          <w:p w14:paraId="0AC152AC" w14:textId="15EAF00D" w:rsidR="006943E0" w:rsidRPr="001A6F44" w:rsidRDefault="006943E0" w:rsidP="00B677FE">
            <w:pPr>
              <w:tabs>
                <w:tab w:val="left" w:pos="540"/>
              </w:tabs>
              <w:spacing w:after="120" w:line="240" w:lineRule="auto"/>
              <w:ind w:right="2160"/>
              <w:jc w:val="center"/>
              <w:rPr>
                <w:rFonts w:asciiTheme="minorHAnsi" w:hAnsiTheme="minorHAnsi" w:cstheme="minorHAnsi"/>
                <w:color w:val="000000"/>
              </w:rPr>
            </w:pPr>
          </w:p>
        </w:tc>
      </w:tr>
      <w:tr w:rsidR="006943E0" w:rsidRPr="001A6F44" w14:paraId="204D6B0D" w14:textId="77C3AFFC" w:rsidTr="004735BA">
        <w:tc>
          <w:tcPr>
            <w:tcW w:w="5125" w:type="dxa"/>
            <w:gridSpan w:val="3"/>
          </w:tcPr>
          <w:p w14:paraId="0732E904" w14:textId="77777777" w:rsidR="006943E0" w:rsidRPr="001A6F44" w:rsidRDefault="006943E0" w:rsidP="00B677FE">
            <w:pPr>
              <w:tabs>
                <w:tab w:val="left" w:pos="540"/>
              </w:tabs>
              <w:spacing w:after="120" w:line="240" w:lineRule="auto"/>
              <w:jc w:val="left"/>
              <w:rPr>
                <w:rFonts w:asciiTheme="minorHAnsi" w:hAnsiTheme="minorHAnsi" w:cstheme="minorHAnsi"/>
                <w:b/>
              </w:rPr>
            </w:pPr>
            <w:r w:rsidRPr="001A6F44">
              <w:rPr>
                <w:rFonts w:asciiTheme="minorHAnsi" w:hAnsiTheme="minorHAnsi" w:cstheme="minorHAnsi"/>
                <w:b/>
              </w:rPr>
              <w:t xml:space="preserve">Total Budget administered by UNDP </w:t>
            </w:r>
          </w:p>
        </w:tc>
        <w:tc>
          <w:tcPr>
            <w:tcW w:w="893" w:type="dxa"/>
            <w:tcBorders>
              <w:right w:val="nil"/>
            </w:tcBorders>
            <w:vAlign w:val="center"/>
          </w:tcPr>
          <w:p w14:paraId="47220389" w14:textId="77777777" w:rsidR="006943E0" w:rsidRPr="001A6F44" w:rsidRDefault="006943E0" w:rsidP="00B677FE">
            <w:pPr>
              <w:tabs>
                <w:tab w:val="left" w:pos="540"/>
              </w:tabs>
              <w:spacing w:after="120" w:line="240" w:lineRule="auto"/>
              <w:jc w:val="left"/>
              <w:rPr>
                <w:rFonts w:asciiTheme="minorHAnsi" w:hAnsiTheme="minorHAnsi" w:cstheme="minorHAnsi"/>
                <w:b/>
              </w:rPr>
            </w:pPr>
            <w:r w:rsidRPr="001A6F44">
              <w:rPr>
                <w:rFonts w:asciiTheme="minorHAnsi" w:hAnsiTheme="minorHAnsi" w:cstheme="minorHAnsi"/>
                <w:color w:val="000000"/>
              </w:rPr>
              <w:t>USD</w:t>
            </w:r>
          </w:p>
        </w:tc>
        <w:tc>
          <w:tcPr>
            <w:tcW w:w="3738" w:type="dxa"/>
            <w:gridSpan w:val="2"/>
            <w:tcBorders>
              <w:left w:val="nil"/>
            </w:tcBorders>
            <w:vAlign w:val="center"/>
          </w:tcPr>
          <w:p w14:paraId="7EEE8ABD" w14:textId="05B8578B" w:rsidR="006943E0" w:rsidRPr="001A6F44" w:rsidRDefault="006943E0" w:rsidP="00B677FE">
            <w:pPr>
              <w:tabs>
                <w:tab w:val="left" w:pos="540"/>
              </w:tabs>
              <w:spacing w:after="120" w:line="240" w:lineRule="auto"/>
              <w:ind w:right="2160"/>
              <w:jc w:val="center"/>
              <w:rPr>
                <w:rFonts w:asciiTheme="minorHAnsi" w:hAnsiTheme="minorHAnsi" w:cstheme="minorHAnsi"/>
                <w:color w:val="000000"/>
              </w:rPr>
            </w:pPr>
            <w:r w:rsidRPr="001A6F44">
              <w:rPr>
                <w:rFonts w:asciiTheme="minorHAnsi" w:hAnsiTheme="minorHAnsi" w:cstheme="minorHAnsi"/>
                <w:lang w:val="en-GB"/>
              </w:rPr>
              <w:t xml:space="preserve">$3,101,142  </w:t>
            </w:r>
          </w:p>
        </w:tc>
      </w:tr>
      <w:tr w:rsidR="006943E0" w:rsidRPr="001A6F44" w14:paraId="75C747B7" w14:textId="13F15D21" w:rsidTr="006943E0">
        <w:tc>
          <w:tcPr>
            <w:tcW w:w="9756" w:type="dxa"/>
            <w:gridSpan w:val="6"/>
            <w:shd w:val="clear" w:color="auto" w:fill="D9D9D9"/>
            <w:vAlign w:val="center"/>
          </w:tcPr>
          <w:p w14:paraId="551084E6" w14:textId="77777777" w:rsidR="006943E0" w:rsidRPr="001A6F44" w:rsidRDefault="006943E0" w:rsidP="00B677FE">
            <w:pPr>
              <w:tabs>
                <w:tab w:val="left" w:pos="540"/>
              </w:tabs>
              <w:spacing w:after="120" w:line="240" w:lineRule="auto"/>
              <w:ind w:right="2340"/>
              <w:jc w:val="right"/>
              <w:rPr>
                <w:rFonts w:asciiTheme="minorHAnsi" w:hAnsiTheme="minorHAnsi" w:cstheme="minorHAnsi"/>
                <w:b/>
              </w:rPr>
            </w:pPr>
          </w:p>
        </w:tc>
      </w:tr>
      <w:tr w:rsidR="006943E0" w:rsidRPr="001A6F44" w14:paraId="07D2F75C" w14:textId="4BFFBF1A" w:rsidTr="004735BA">
        <w:tc>
          <w:tcPr>
            <w:tcW w:w="5125" w:type="dxa"/>
            <w:gridSpan w:val="3"/>
          </w:tcPr>
          <w:p w14:paraId="7917215A" w14:textId="178BDB1B" w:rsidR="006943E0" w:rsidRPr="001A6F44" w:rsidRDefault="006943E0" w:rsidP="00B677FE">
            <w:pPr>
              <w:tabs>
                <w:tab w:val="left" w:pos="540"/>
              </w:tabs>
              <w:spacing w:after="120" w:line="240" w:lineRule="auto"/>
              <w:jc w:val="left"/>
              <w:rPr>
                <w:rFonts w:asciiTheme="minorHAnsi" w:hAnsiTheme="minorHAnsi" w:cstheme="minorHAnsi"/>
              </w:rPr>
            </w:pPr>
            <w:r w:rsidRPr="001A6F44">
              <w:rPr>
                <w:rFonts w:asciiTheme="minorHAnsi" w:hAnsiTheme="minorHAnsi" w:cstheme="minorHAnsi"/>
              </w:rPr>
              <w:t>Confirmed co-financing from private sector/NGO</w:t>
            </w:r>
          </w:p>
        </w:tc>
        <w:tc>
          <w:tcPr>
            <w:tcW w:w="893" w:type="dxa"/>
            <w:tcBorders>
              <w:right w:val="nil"/>
            </w:tcBorders>
            <w:vAlign w:val="center"/>
          </w:tcPr>
          <w:p w14:paraId="07676CDD" w14:textId="77777777" w:rsidR="006943E0" w:rsidRPr="001A6F44" w:rsidRDefault="006943E0" w:rsidP="00B677FE">
            <w:pPr>
              <w:tabs>
                <w:tab w:val="left" w:pos="540"/>
              </w:tabs>
              <w:spacing w:after="120" w:line="240" w:lineRule="auto"/>
              <w:jc w:val="left"/>
              <w:rPr>
                <w:rFonts w:asciiTheme="minorHAnsi" w:hAnsiTheme="minorHAnsi" w:cstheme="minorHAnsi"/>
                <w:color w:val="000000"/>
              </w:rPr>
            </w:pPr>
            <w:r w:rsidRPr="001A6F44">
              <w:rPr>
                <w:rFonts w:asciiTheme="minorHAnsi" w:hAnsiTheme="minorHAnsi" w:cstheme="minorHAnsi"/>
                <w:color w:val="000000"/>
              </w:rPr>
              <w:t>USD</w:t>
            </w:r>
          </w:p>
        </w:tc>
        <w:tc>
          <w:tcPr>
            <w:tcW w:w="3738" w:type="dxa"/>
            <w:gridSpan w:val="2"/>
            <w:tcBorders>
              <w:left w:val="nil"/>
              <w:bottom w:val="single" w:sz="4" w:space="0" w:color="000000"/>
            </w:tcBorders>
            <w:vAlign w:val="center"/>
          </w:tcPr>
          <w:p w14:paraId="25C814CE" w14:textId="4D7FAD4E" w:rsidR="006943E0" w:rsidRPr="001A6F44" w:rsidRDefault="006943E0" w:rsidP="00B677FE">
            <w:pPr>
              <w:tabs>
                <w:tab w:val="left" w:pos="540"/>
              </w:tabs>
              <w:spacing w:after="120" w:line="240" w:lineRule="auto"/>
              <w:ind w:right="2160"/>
              <w:rPr>
                <w:rFonts w:asciiTheme="minorHAnsi" w:hAnsiTheme="minorHAnsi" w:cstheme="minorHAnsi"/>
                <w:color w:val="000000"/>
              </w:rPr>
            </w:pPr>
          </w:p>
        </w:tc>
      </w:tr>
      <w:tr w:rsidR="006943E0" w:rsidRPr="001A6F44" w14:paraId="34C277BD" w14:textId="6846087A" w:rsidTr="004735BA">
        <w:tc>
          <w:tcPr>
            <w:tcW w:w="5125" w:type="dxa"/>
            <w:gridSpan w:val="3"/>
          </w:tcPr>
          <w:p w14:paraId="436833B4" w14:textId="77777777" w:rsidR="006943E0" w:rsidRPr="001A6F44" w:rsidRDefault="006943E0" w:rsidP="00B677FE">
            <w:pPr>
              <w:tabs>
                <w:tab w:val="left" w:pos="540"/>
              </w:tabs>
              <w:spacing w:after="120" w:line="240" w:lineRule="auto"/>
              <w:jc w:val="left"/>
              <w:rPr>
                <w:rFonts w:asciiTheme="minorHAnsi" w:hAnsiTheme="minorHAnsi" w:cstheme="minorHAnsi"/>
              </w:rPr>
            </w:pPr>
            <w:r w:rsidRPr="001A6F44">
              <w:rPr>
                <w:rFonts w:asciiTheme="minorHAnsi" w:hAnsiTheme="minorHAnsi" w:cstheme="minorHAnsi"/>
              </w:rPr>
              <w:t>Confirmed co-financing from MNRT</w:t>
            </w:r>
          </w:p>
        </w:tc>
        <w:tc>
          <w:tcPr>
            <w:tcW w:w="893" w:type="dxa"/>
            <w:tcBorders>
              <w:right w:val="nil"/>
            </w:tcBorders>
            <w:vAlign w:val="center"/>
          </w:tcPr>
          <w:p w14:paraId="0F944B79" w14:textId="77777777" w:rsidR="006943E0" w:rsidRPr="001A6F44" w:rsidRDefault="006943E0" w:rsidP="00B677FE">
            <w:pPr>
              <w:tabs>
                <w:tab w:val="left" w:pos="540"/>
              </w:tabs>
              <w:spacing w:after="120" w:line="240" w:lineRule="auto"/>
              <w:jc w:val="left"/>
              <w:rPr>
                <w:rFonts w:asciiTheme="minorHAnsi" w:hAnsiTheme="minorHAnsi" w:cstheme="minorHAnsi"/>
                <w:color w:val="000000"/>
              </w:rPr>
            </w:pPr>
            <w:r w:rsidRPr="001A6F44">
              <w:rPr>
                <w:rFonts w:asciiTheme="minorHAnsi" w:hAnsiTheme="minorHAnsi" w:cstheme="minorHAnsi"/>
                <w:color w:val="000000"/>
              </w:rPr>
              <w:t>USD</w:t>
            </w:r>
          </w:p>
        </w:tc>
        <w:tc>
          <w:tcPr>
            <w:tcW w:w="3738" w:type="dxa"/>
            <w:gridSpan w:val="2"/>
            <w:tcBorders>
              <w:left w:val="nil"/>
              <w:bottom w:val="single" w:sz="4" w:space="0" w:color="000000"/>
            </w:tcBorders>
            <w:vAlign w:val="center"/>
          </w:tcPr>
          <w:p w14:paraId="47201495" w14:textId="72B92F45" w:rsidR="006943E0" w:rsidRPr="001A6F44" w:rsidRDefault="006943E0" w:rsidP="00AF236E">
            <w:pPr>
              <w:tabs>
                <w:tab w:val="left" w:pos="540"/>
              </w:tabs>
              <w:spacing w:after="120" w:line="240" w:lineRule="auto"/>
              <w:ind w:right="2160"/>
              <w:rPr>
                <w:rFonts w:asciiTheme="minorHAnsi" w:hAnsiTheme="minorHAnsi" w:cstheme="minorHAnsi"/>
                <w:color w:val="000000"/>
              </w:rPr>
            </w:pPr>
          </w:p>
        </w:tc>
      </w:tr>
      <w:tr w:rsidR="006943E0" w:rsidRPr="001A6F44" w14:paraId="684EE994" w14:textId="206F2BC4" w:rsidTr="004735BA">
        <w:tc>
          <w:tcPr>
            <w:tcW w:w="5125" w:type="dxa"/>
            <w:gridSpan w:val="3"/>
          </w:tcPr>
          <w:p w14:paraId="23785ECF" w14:textId="77777777" w:rsidR="006943E0" w:rsidRPr="001A6F44" w:rsidRDefault="006943E0" w:rsidP="00B677FE">
            <w:pPr>
              <w:tabs>
                <w:tab w:val="left" w:pos="540"/>
              </w:tabs>
              <w:spacing w:after="120" w:line="240" w:lineRule="auto"/>
              <w:jc w:val="left"/>
              <w:rPr>
                <w:rFonts w:asciiTheme="minorHAnsi" w:hAnsiTheme="minorHAnsi" w:cstheme="minorHAnsi"/>
                <w:b/>
              </w:rPr>
            </w:pPr>
            <w:r w:rsidRPr="001A6F44">
              <w:rPr>
                <w:rFonts w:asciiTheme="minorHAnsi" w:hAnsiTheme="minorHAnsi" w:cstheme="minorHAnsi"/>
                <w:b/>
              </w:rPr>
              <w:t>Total confirmed co-financing to this project not administered by UNDP</w:t>
            </w:r>
          </w:p>
        </w:tc>
        <w:tc>
          <w:tcPr>
            <w:tcW w:w="893" w:type="dxa"/>
            <w:tcBorders>
              <w:right w:val="nil"/>
            </w:tcBorders>
            <w:vAlign w:val="center"/>
          </w:tcPr>
          <w:p w14:paraId="5BD9FA2C" w14:textId="77777777" w:rsidR="006943E0" w:rsidRPr="001A6F44" w:rsidRDefault="006943E0" w:rsidP="00B677FE">
            <w:pPr>
              <w:tabs>
                <w:tab w:val="left" w:pos="540"/>
              </w:tabs>
              <w:spacing w:after="120" w:line="240" w:lineRule="auto"/>
              <w:jc w:val="left"/>
              <w:rPr>
                <w:rFonts w:asciiTheme="minorHAnsi" w:hAnsiTheme="minorHAnsi" w:cstheme="minorHAnsi"/>
                <w:color w:val="000000"/>
              </w:rPr>
            </w:pPr>
            <w:r w:rsidRPr="001A6F44">
              <w:rPr>
                <w:rFonts w:asciiTheme="minorHAnsi" w:hAnsiTheme="minorHAnsi" w:cstheme="minorHAnsi"/>
                <w:color w:val="000000"/>
              </w:rPr>
              <w:t>USD</w:t>
            </w:r>
          </w:p>
        </w:tc>
        <w:tc>
          <w:tcPr>
            <w:tcW w:w="3738" w:type="dxa"/>
            <w:gridSpan w:val="2"/>
            <w:tcBorders>
              <w:left w:val="nil"/>
              <w:bottom w:val="single" w:sz="4" w:space="0" w:color="000000"/>
            </w:tcBorders>
            <w:vAlign w:val="center"/>
          </w:tcPr>
          <w:p w14:paraId="545F550E" w14:textId="6BB6A799" w:rsidR="006943E0" w:rsidRPr="001A6F44" w:rsidRDefault="00AF236E" w:rsidP="00B677FE">
            <w:pPr>
              <w:tabs>
                <w:tab w:val="left" w:pos="540"/>
              </w:tabs>
              <w:spacing w:after="120" w:line="240" w:lineRule="auto"/>
              <w:ind w:right="2160"/>
              <w:rPr>
                <w:rFonts w:asciiTheme="minorHAnsi" w:hAnsiTheme="minorHAnsi" w:cstheme="minorHAnsi"/>
                <w:color w:val="000000"/>
              </w:rPr>
            </w:pPr>
            <w:r>
              <w:rPr>
                <w:rFonts w:asciiTheme="minorHAnsi" w:hAnsiTheme="minorHAnsi" w:cstheme="minorHAnsi"/>
                <w:color w:val="000000"/>
              </w:rPr>
              <w:t xml:space="preserve">     $</w:t>
            </w:r>
            <w:r w:rsidR="00971163">
              <w:rPr>
                <w:rFonts w:asciiTheme="minorHAnsi" w:hAnsiTheme="minorHAnsi" w:cstheme="minorHAnsi"/>
                <w:color w:val="000000"/>
              </w:rPr>
              <w:t>12,030,000</w:t>
            </w:r>
          </w:p>
        </w:tc>
      </w:tr>
      <w:tr w:rsidR="006943E0" w:rsidRPr="001A6F44" w14:paraId="27A6CFD4" w14:textId="592B7A79" w:rsidTr="004735BA">
        <w:trPr>
          <w:trHeight w:val="300"/>
        </w:trPr>
        <w:tc>
          <w:tcPr>
            <w:tcW w:w="5125" w:type="dxa"/>
            <w:gridSpan w:val="3"/>
          </w:tcPr>
          <w:p w14:paraId="3663B765" w14:textId="77777777" w:rsidR="006943E0" w:rsidRPr="001A6F44" w:rsidRDefault="006943E0" w:rsidP="00B677FE">
            <w:pPr>
              <w:tabs>
                <w:tab w:val="left" w:pos="540"/>
              </w:tabs>
              <w:spacing w:after="120" w:line="240" w:lineRule="auto"/>
              <w:jc w:val="left"/>
              <w:rPr>
                <w:rFonts w:asciiTheme="minorHAnsi" w:hAnsiTheme="minorHAnsi" w:cstheme="minorHAnsi"/>
                <w:b/>
              </w:rPr>
            </w:pPr>
            <w:r w:rsidRPr="001A6F44">
              <w:rPr>
                <w:rFonts w:asciiTheme="minorHAnsi" w:hAnsiTheme="minorHAnsi" w:cstheme="minorHAnsi"/>
                <w:b/>
              </w:rPr>
              <w:t>Grand-Total Project Financing (1) + (2)</w:t>
            </w:r>
          </w:p>
        </w:tc>
        <w:tc>
          <w:tcPr>
            <w:tcW w:w="893" w:type="dxa"/>
            <w:tcBorders>
              <w:right w:val="nil"/>
            </w:tcBorders>
            <w:vAlign w:val="center"/>
          </w:tcPr>
          <w:p w14:paraId="2A7F755C" w14:textId="77777777" w:rsidR="006943E0" w:rsidRPr="001A6F44" w:rsidRDefault="006943E0" w:rsidP="00B677FE">
            <w:pPr>
              <w:tabs>
                <w:tab w:val="left" w:pos="540"/>
              </w:tabs>
              <w:spacing w:after="120" w:line="240" w:lineRule="auto"/>
              <w:jc w:val="left"/>
              <w:rPr>
                <w:rFonts w:asciiTheme="minorHAnsi" w:hAnsiTheme="minorHAnsi" w:cstheme="minorHAnsi"/>
                <w:color w:val="000000"/>
              </w:rPr>
            </w:pPr>
            <w:r w:rsidRPr="001A6F44">
              <w:rPr>
                <w:rFonts w:asciiTheme="minorHAnsi" w:hAnsiTheme="minorHAnsi" w:cstheme="minorHAnsi"/>
                <w:color w:val="000000"/>
              </w:rPr>
              <w:t>USD</w:t>
            </w:r>
          </w:p>
        </w:tc>
        <w:tc>
          <w:tcPr>
            <w:tcW w:w="3738" w:type="dxa"/>
            <w:gridSpan w:val="2"/>
            <w:tcBorders>
              <w:left w:val="nil"/>
            </w:tcBorders>
            <w:vAlign w:val="center"/>
          </w:tcPr>
          <w:p w14:paraId="76C611D3" w14:textId="468F535A" w:rsidR="006943E0" w:rsidRPr="001A6F44" w:rsidRDefault="006C2301" w:rsidP="00B677FE">
            <w:pPr>
              <w:tabs>
                <w:tab w:val="left" w:pos="540"/>
              </w:tabs>
              <w:spacing w:after="120" w:line="240" w:lineRule="auto"/>
              <w:ind w:right="2160"/>
              <w:rPr>
                <w:rFonts w:asciiTheme="minorHAnsi" w:hAnsiTheme="minorHAnsi" w:cstheme="minorHAnsi"/>
                <w:color w:val="000000"/>
              </w:rPr>
            </w:pPr>
            <w:r>
              <w:rPr>
                <w:rFonts w:asciiTheme="minorHAnsi" w:hAnsiTheme="minorHAnsi" w:cstheme="minorHAnsi"/>
                <w:color w:val="000000"/>
              </w:rPr>
              <w:t xml:space="preserve">     $</w:t>
            </w:r>
            <w:r w:rsidRPr="006C2301">
              <w:rPr>
                <w:rFonts w:asciiTheme="minorHAnsi" w:hAnsiTheme="minorHAnsi" w:cstheme="minorHAnsi"/>
                <w:color w:val="000000"/>
              </w:rPr>
              <w:t>15,131,142</w:t>
            </w:r>
          </w:p>
        </w:tc>
      </w:tr>
      <w:tr w:rsidR="006943E0" w:rsidRPr="001A6F44" w14:paraId="50443707" w14:textId="340558B3" w:rsidTr="006943E0">
        <w:trPr>
          <w:trHeight w:val="133"/>
        </w:trPr>
        <w:tc>
          <w:tcPr>
            <w:tcW w:w="9756" w:type="dxa"/>
            <w:gridSpan w:val="6"/>
            <w:tcBorders>
              <w:top w:val="single" w:sz="4" w:space="0" w:color="000000"/>
              <w:left w:val="single" w:sz="4" w:space="0" w:color="000000"/>
              <w:bottom w:val="single" w:sz="4" w:space="0" w:color="000000"/>
              <w:right w:val="single" w:sz="4" w:space="0" w:color="000000"/>
            </w:tcBorders>
            <w:shd w:val="clear" w:color="auto" w:fill="BFBFBF"/>
          </w:tcPr>
          <w:p w14:paraId="457FBB60" w14:textId="77777777" w:rsidR="006943E0" w:rsidRPr="001A6F44" w:rsidRDefault="006943E0" w:rsidP="00B677FE">
            <w:pPr>
              <w:tabs>
                <w:tab w:val="left" w:pos="540"/>
              </w:tabs>
              <w:spacing w:after="120" w:line="240" w:lineRule="auto"/>
              <w:jc w:val="left"/>
              <w:rPr>
                <w:rFonts w:asciiTheme="minorHAnsi" w:hAnsiTheme="minorHAnsi" w:cstheme="minorHAnsi"/>
                <w:b/>
                <w:smallCaps/>
              </w:rPr>
            </w:pPr>
            <w:r w:rsidRPr="001A6F44">
              <w:rPr>
                <w:rFonts w:asciiTheme="minorHAnsi" w:hAnsiTheme="minorHAnsi" w:cstheme="minorHAnsi"/>
                <w:b/>
                <w:smallCaps/>
              </w:rPr>
              <w:t xml:space="preserve">Signatures: </w:t>
            </w:r>
          </w:p>
        </w:tc>
      </w:tr>
      <w:tr w:rsidR="006943E0" w:rsidRPr="001A6F44" w14:paraId="7796BE7A" w14:textId="4E666907" w:rsidTr="006943E0">
        <w:trPr>
          <w:trHeight w:val="109"/>
        </w:trPr>
        <w:tc>
          <w:tcPr>
            <w:tcW w:w="3055" w:type="dxa"/>
            <w:gridSpan w:val="2"/>
            <w:tcBorders>
              <w:top w:val="single" w:sz="4" w:space="0" w:color="000000"/>
              <w:left w:val="single" w:sz="4" w:space="0" w:color="000000"/>
              <w:bottom w:val="single" w:sz="4" w:space="0" w:color="000000"/>
              <w:right w:val="single" w:sz="4" w:space="0" w:color="000000"/>
            </w:tcBorders>
            <w:vAlign w:val="center"/>
          </w:tcPr>
          <w:p w14:paraId="6BB2700C" w14:textId="57CB9A0E" w:rsidR="006943E0" w:rsidRPr="001A6F44" w:rsidRDefault="006943E0" w:rsidP="00B677FE">
            <w:pPr>
              <w:tabs>
                <w:tab w:val="left" w:pos="540"/>
              </w:tabs>
              <w:spacing w:line="240" w:lineRule="auto"/>
              <w:jc w:val="left"/>
              <w:rPr>
                <w:rFonts w:asciiTheme="minorHAnsi" w:hAnsiTheme="minorHAnsi" w:cstheme="minorHAnsi"/>
              </w:rPr>
            </w:pPr>
            <w:r w:rsidRPr="001A6F44">
              <w:rPr>
                <w:rFonts w:asciiTheme="minorHAnsi" w:hAnsiTheme="minorHAnsi" w:cstheme="minorHAnsi"/>
                <w:b/>
              </w:rPr>
              <w:t xml:space="preserve">Signature: </w:t>
            </w:r>
          </w:p>
        </w:tc>
        <w:tc>
          <w:tcPr>
            <w:tcW w:w="2963" w:type="dxa"/>
            <w:gridSpan w:val="2"/>
            <w:tcBorders>
              <w:top w:val="single" w:sz="4" w:space="0" w:color="000000"/>
              <w:left w:val="single" w:sz="4" w:space="0" w:color="000000"/>
              <w:bottom w:val="single" w:sz="4" w:space="0" w:color="000000"/>
            </w:tcBorders>
            <w:vAlign w:val="center"/>
          </w:tcPr>
          <w:p w14:paraId="37815CCB" w14:textId="2156DA2C" w:rsidR="006943E0" w:rsidRPr="001A6F44" w:rsidRDefault="006943E0" w:rsidP="00B677FE">
            <w:pPr>
              <w:tabs>
                <w:tab w:val="left" w:pos="540"/>
              </w:tabs>
              <w:spacing w:line="240" w:lineRule="auto"/>
              <w:jc w:val="left"/>
              <w:rPr>
                <w:rFonts w:asciiTheme="minorHAnsi" w:hAnsiTheme="minorHAnsi" w:cstheme="minorHAnsi"/>
                <w:b/>
              </w:rPr>
            </w:pPr>
            <w:r w:rsidRPr="001A6F44">
              <w:rPr>
                <w:rFonts w:asciiTheme="minorHAnsi" w:hAnsiTheme="minorHAnsi" w:cstheme="minorHAnsi"/>
                <w:b/>
              </w:rPr>
              <w:t>Agreed by the Government Development Coordination Authority</w:t>
            </w:r>
          </w:p>
        </w:tc>
        <w:tc>
          <w:tcPr>
            <w:tcW w:w="3738" w:type="dxa"/>
            <w:gridSpan w:val="2"/>
            <w:tcBorders>
              <w:top w:val="single" w:sz="4" w:space="0" w:color="000000"/>
              <w:left w:val="single" w:sz="4" w:space="0" w:color="000000"/>
              <w:bottom w:val="single" w:sz="4" w:space="0" w:color="000000"/>
            </w:tcBorders>
            <w:vAlign w:val="center"/>
          </w:tcPr>
          <w:p w14:paraId="1E49282B" w14:textId="22055290" w:rsidR="006943E0" w:rsidRPr="001A6F44" w:rsidRDefault="006943E0" w:rsidP="00B677FE">
            <w:pPr>
              <w:tabs>
                <w:tab w:val="left" w:pos="540"/>
              </w:tabs>
              <w:spacing w:line="240" w:lineRule="auto"/>
              <w:jc w:val="left"/>
              <w:rPr>
                <w:rFonts w:asciiTheme="minorHAnsi" w:hAnsiTheme="minorHAnsi" w:cstheme="minorHAnsi"/>
              </w:rPr>
            </w:pPr>
            <w:r w:rsidRPr="001A6F44">
              <w:rPr>
                <w:rFonts w:asciiTheme="minorHAnsi" w:hAnsiTheme="minorHAnsi" w:cstheme="minorHAnsi"/>
                <w:b/>
              </w:rPr>
              <w:t>Date/Month/Year:</w:t>
            </w:r>
          </w:p>
        </w:tc>
      </w:tr>
      <w:tr w:rsidR="006943E0" w:rsidRPr="001A6F44" w14:paraId="53D92ACC" w14:textId="7FBB05F6" w:rsidTr="006943E0">
        <w:trPr>
          <w:trHeight w:val="1282"/>
        </w:trPr>
        <w:tc>
          <w:tcPr>
            <w:tcW w:w="3055" w:type="dxa"/>
            <w:gridSpan w:val="2"/>
            <w:vAlign w:val="center"/>
          </w:tcPr>
          <w:p w14:paraId="6D164BBF" w14:textId="77777777" w:rsidR="006943E0" w:rsidRPr="001A6F44" w:rsidRDefault="006943E0" w:rsidP="00B677FE">
            <w:pPr>
              <w:tabs>
                <w:tab w:val="left" w:pos="540"/>
              </w:tabs>
              <w:spacing w:line="240" w:lineRule="auto"/>
              <w:jc w:val="left"/>
              <w:rPr>
                <w:rFonts w:asciiTheme="minorHAnsi" w:hAnsiTheme="minorHAnsi" w:cstheme="minorHAnsi"/>
              </w:rPr>
            </w:pPr>
            <w:r w:rsidRPr="001A6F44">
              <w:rPr>
                <w:rFonts w:asciiTheme="minorHAnsi" w:hAnsiTheme="minorHAnsi" w:cstheme="minorHAnsi"/>
                <w:b/>
              </w:rPr>
              <w:t xml:space="preserve">Signature: </w:t>
            </w:r>
          </w:p>
          <w:p w14:paraId="0B64E14A" w14:textId="77777777" w:rsidR="006943E0" w:rsidRPr="001A6F44" w:rsidRDefault="006943E0" w:rsidP="00B677FE">
            <w:pPr>
              <w:tabs>
                <w:tab w:val="left" w:pos="540"/>
              </w:tabs>
              <w:spacing w:line="240" w:lineRule="auto"/>
              <w:jc w:val="left"/>
              <w:rPr>
                <w:rFonts w:asciiTheme="minorHAnsi" w:hAnsiTheme="minorHAnsi" w:cstheme="minorHAnsi"/>
                <w:b/>
              </w:rPr>
            </w:pPr>
          </w:p>
        </w:tc>
        <w:tc>
          <w:tcPr>
            <w:tcW w:w="2963" w:type="dxa"/>
            <w:gridSpan w:val="2"/>
            <w:vAlign w:val="center"/>
          </w:tcPr>
          <w:p w14:paraId="47EF905E" w14:textId="4F4EADCF" w:rsidR="006943E0" w:rsidRPr="001A6F44" w:rsidRDefault="006943E0" w:rsidP="00B677FE">
            <w:pPr>
              <w:tabs>
                <w:tab w:val="left" w:pos="540"/>
              </w:tabs>
              <w:spacing w:line="240" w:lineRule="auto"/>
              <w:jc w:val="left"/>
              <w:rPr>
                <w:rFonts w:asciiTheme="minorHAnsi" w:hAnsiTheme="minorHAnsi" w:cstheme="minorHAnsi"/>
                <w:b/>
              </w:rPr>
            </w:pPr>
            <w:r w:rsidRPr="001A6F44">
              <w:rPr>
                <w:rFonts w:asciiTheme="minorHAnsi" w:hAnsiTheme="minorHAnsi" w:cstheme="minorHAnsi"/>
                <w:b/>
              </w:rPr>
              <w:t>Agreed by Implementing Partner</w:t>
            </w:r>
          </w:p>
        </w:tc>
        <w:tc>
          <w:tcPr>
            <w:tcW w:w="3738" w:type="dxa"/>
            <w:gridSpan w:val="2"/>
            <w:vAlign w:val="center"/>
          </w:tcPr>
          <w:p w14:paraId="3B876276" w14:textId="2EB62EC8" w:rsidR="006943E0" w:rsidRPr="001A6F44" w:rsidRDefault="006943E0" w:rsidP="00B677FE">
            <w:pPr>
              <w:tabs>
                <w:tab w:val="left" w:pos="540"/>
              </w:tabs>
              <w:spacing w:line="240" w:lineRule="auto"/>
              <w:jc w:val="left"/>
              <w:rPr>
                <w:rFonts w:asciiTheme="minorHAnsi" w:hAnsiTheme="minorHAnsi" w:cstheme="minorHAnsi"/>
              </w:rPr>
            </w:pPr>
            <w:r w:rsidRPr="001A6F44">
              <w:rPr>
                <w:rFonts w:asciiTheme="minorHAnsi" w:hAnsiTheme="minorHAnsi" w:cstheme="minorHAnsi"/>
                <w:b/>
              </w:rPr>
              <w:t>Date/Month/Year:</w:t>
            </w:r>
          </w:p>
        </w:tc>
      </w:tr>
      <w:tr w:rsidR="006943E0" w:rsidRPr="001A6F44" w14:paraId="668B5351" w14:textId="78F23BAA" w:rsidTr="006943E0">
        <w:trPr>
          <w:trHeight w:val="1282"/>
        </w:trPr>
        <w:tc>
          <w:tcPr>
            <w:tcW w:w="3055" w:type="dxa"/>
            <w:gridSpan w:val="2"/>
            <w:vAlign w:val="center"/>
          </w:tcPr>
          <w:p w14:paraId="4D4BBD75" w14:textId="77777777" w:rsidR="006943E0" w:rsidRPr="001A6F44" w:rsidRDefault="006943E0" w:rsidP="00B677FE">
            <w:pPr>
              <w:tabs>
                <w:tab w:val="left" w:pos="540"/>
              </w:tabs>
              <w:spacing w:line="240" w:lineRule="auto"/>
              <w:jc w:val="left"/>
              <w:rPr>
                <w:rFonts w:asciiTheme="minorHAnsi" w:hAnsiTheme="minorHAnsi" w:cstheme="minorHAnsi"/>
                <w:b/>
              </w:rPr>
            </w:pPr>
            <w:r w:rsidRPr="001A6F44">
              <w:rPr>
                <w:rFonts w:asciiTheme="minorHAnsi" w:hAnsiTheme="minorHAnsi" w:cstheme="minorHAnsi"/>
                <w:b/>
              </w:rPr>
              <w:t xml:space="preserve">Signature: </w:t>
            </w:r>
          </w:p>
        </w:tc>
        <w:tc>
          <w:tcPr>
            <w:tcW w:w="2970" w:type="dxa"/>
            <w:gridSpan w:val="3"/>
            <w:vAlign w:val="center"/>
          </w:tcPr>
          <w:p w14:paraId="6DB01A2D" w14:textId="77777777" w:rsidR="006943E0" w:rsidRPr="001A6F44" w:rsidRDefault="006943E0" w:rsidP="00B677FE">
            <w:pPr>
              <w:tabs>
                <w:tab w:val="left" w:pos="540"/>
              </w:tabs>
              <w:spacing w:line="240" w:lineRule="auto"/>
              <w:jc w:val="left"/>
              <w:rPr>
                <w:rFonts w:asciiTheme="minorHAnsi" w:hAnsiTheme="minorHAnsi" w:cstheme="minorHAnsi"/>
                <w:b/>
              </w:rPr>
            </w:pPr>
            <w:r w:rsidRPr="001A6F44">
              <w:rPr>
                <w:rFonts w:asciiTheme="minorHAnsi" w:hAnsiTheme="minorHAnsi" w:cstheme="minorHAnsi"/>
                <w:b/>
              </w:rPr>
              <w:t>Agreed by UNDP</w:t>
            </w:r>
          </w:p>
        </w:tc>
        <w:tc>
          <w:tcPr>
            <w:tcW w:w="3731" w:type="dxa"/>
            <w:vAlign w:val="center"/>
          </w:tcPr>
          <w:p w14:paraId="17E92709" w14:textId="77777777" w:rsidR="006943E0" w:rsidRPr="001A6F44" w:rsidRDefault="006943E0" w:rsidP="00B677FE">
            <w:pPr>
              <w:tabs>
                <w:tab w:val="left" w:pos="540"/>
              </w:tabs>
              <w:spacing w:line="240" w:lineRule="auto"/>
              <w:jc w:val="left"/>
              <w:rPr>
                <w:rFonts w:asciiTheme="minorHAnsi" w:hAnsiTheme="minorHAnsi" w:cstheme="minorHAnsi"/>
                <w:b/>
              </w:rPr>
            </w:pPr>
            <w:r w:rsidRPr="001A6F44">
              <w:rPr>
                <w:rFonts w:asciiTheme="minorHAnsi" w:hAnsiTheme="minorHAnsi" w:cstheme="minorHAnsi"/>
                <w:b/>
              </w:rPr>
              <w:t>Date/Month/Year:</w:t>
            </w:r>
            <w:r w:rsidRPr="001A6F44">
              <w:rPr>
                <w:rFonts w:asciiTheme="minorHAnsi" w:hAnsiTheme="minorHAnsi" w:cstheme="minorHAnsi"/>
              </w:rPr>
              <w:t xml:space="preserve"> </w:t>
            </w:r>
          </w:p>
        </w:tc>
      </w:tr>
    </w:tbl>
    <w:p w14:paraId="0A083C78" w14:textId="77777777" w:rsidR="00A74A15" w:rsidRPr="001A6F44" w:rsidRDefault="00A74A15" w:rsidP="00B677FE">
      <w:pPr>
        <w:tabs>
          <w:tab w:val="left" w:pos="540"/>
        </w:tabs>
        <w:spacing w:line="240" w:lineRule="auto"/>
        <w:rPr>
          <w:rFonts w:asciiTheme="minorHAnsi" w:hAnsiTheme="minorHAnsi" w:cstheme="minorHAnsi"/>
        </w:rPr>
      </w:pPr>
      <w:bookmarkStart w:id="1" w:name="_heading=h.9o4iig53dg27" w:colFirst="0" w:colLast="0"/>
      <w:bookmarkEnd w:id="1"/>
    </w:p>
    <w:p w14:paraId="79048C99" w14:textId="77777777" w:rsidR="00A74A15" w:rsidRPr="001A6F44" w:rsidRDefault="00B2489E" w:rsidP="00B677FE">
      <w:pPr>
        <w:tabs>
          <w:tab w:val="left" w:pos="540"/>
        </w:tabs>
        <w:spacing w:line="240" w:lineRule="auto"/>
        <w:jc w:val="left"/>
        <w:rPr>
          <w:rFonts w:asciiTheme="minorHAnsi" w:hAnsiTheme="minorHAnsi" w:cstheme="minorHAnsi"/>
        </w:rPr>
      </w:pPr>
      <w:r w:rsidRPr="001A6F44">
        <w:rPr>
          <w:rFonts w:asciiTheme="minorHAnsi" w:hAnsiTheme="minorHAnsi" w:cstheme="minorHAnsi"/>
        </w:rPr>
        <w:br w:type="page"/>
      </w:r>
    </w:p>
    <w:p w14:paraId="3E92D4F3" w14:textId="77777777" w:rsidR="00A74A15" w:rsidRPr="001A6F44" w:rsidRDefault="00A74A15" w:rsidP="00B677FE">
      <w:pPr>
        <w:tabs>
          <w:tab w:val="left" w:pos="540"/>
        </w:tabs>
        <w:spacing w:line="240" w:lineRule="auto"/>
        <w:rPr>
          <w:rFonts w:asciiTheme="minorHAnsi" w:hAnsiTheme="minorHAnsi" w:cstheme="minorHAnsi"/>
        </w:rPr>
      </w:pPr>
    </w:p>
    <w:p w14:paraId="2200426D" w14:textId="77777777" w:rsidR="00A74A15" w:rsidRPr="001A6F44" w:rsidRDefault="00B2489E" w:rsidP="00D4030A">
      <w:pPr>
        <w:pStyle w:val="Heading1"/>
        <w:numPr>
          <w:ilvl w:val="0"/>
          <w:numId w:val="5"/>
        </w:numPr>
        <w:tabs>
          <w:tab w:val="left" w:pos="540"/>
        </w:tabs>
        <w:spacing w:line="240" w:lineRule="auto"/>
        <w:rPr>
          <w:rFonts w:asciiTheme="minorHAnsi" w:hAnsiTheme="minorHAnsi" w:cstheme="minorHAnsi"/>
          <w:sz w:val="20"/>
          <w:szCs w:val="20"/>
        </w:rPr>
      </w:pPr>
      <w:bookmarkStart w:id="2" w:name="_Toc220023559"/>
      <w:r w:rsidRPr="001A6F44">
        <w:rPr>
          <w:rFonts w:asciiTheme="minorHAnsi" w:hAnsiTheme="minorHAnsi" w:cstheme="minorHAnsi"/>
          <w:sz w:val="20"/>
          <w:szCs w:val="20"/>
        </w:rPr>
        <w:t>Table of Contents</w:t>
      </w:r>
      <w:bookmarkEnd w:id="2"/>
    </w:p>
    <w:sdt>
      <w:sdtPr>
        <w:rPr>
          <w:rFonts w:asciiTheme="minorHAnsi" w:hAnsiTheme="minorHAnsi" w:cstheme="minorBidi"/>
          <w:b w:val="0"/>
          <w:bCs w:val="0"/>
          <w:noProof w:val="0"/>
          <w:szCs w:val="20"/>
        </w:rPr>
        <w:id w:val="-1450765978"/>
        <w:docPartObj>
          <w:docPartGallery w:val="Table of Contents"/>
          <w:docPartUnique/>
        </w:docPartObj>
      </w:sdtPr>
      <w:sdtEndPr>
        <w:rPr>
          <w:rFonts w:cstheme="minorHAnsi"/>
        </w:rPr>
      </w:sdtEndPr>
      <w:sdtContent>
        <w:p w14:paraId="219CC39D" w14:textId="5A88B615" w:rsidR="001704A8" w:rsidRPr="001A6F44" w:rsidRDefault="00B2489E" w:rsidP="00B677FE">
          <w:pPr>
            <w:pStyle w:val="TOC1"/>
            <w:tabs>
              <w:tab w:val="left" w:pos="540"/>
            </w:tabs>
            <w:rPr>
              <w:rFonts w:asciiTheme="minorHAnsi" w:eastAsiaTheme="minorEastAsia" w:hAnsiTheme="minorHAnsi" w:cstheme="minorHAnsi"/>
              <w:b w:val="0"/>
              <w:bCs w:val="0"/>
              <w:kern w:val="2"/>
              <w:szCs w:val="20"/>
              <w14:ligatures w14:val="standardContextual"/>
            </w:rPr>
          </w:pPr>
          <w:r w:rsidRPr="001A6F44">
            <w:rPr>
              <w:rFonts w:asciiTheme="minorHAnsi" w:hAnsiTheme="minorHAnsi" w:cstheme="minorHAnsi"/>
              <w:szCs w:val="20"/>
            </w:rPr>
            <w:fldChar w:fldCharType="begin"/>
          </w:r>
          <w:r w:rsidRPr="001A6F44">
            <w:rPr>
              <w:rFonts w:asciiTheme="minorHAnsi" w:hAnsiTheme="minorHAnsi" w:cstheme="minorHAnsi"/>
              <w:szCs w:val="20"/>
            </w:rPr>
            <w:instrText xml:space="preserve"> TOC \h \u \z \t "Heading 1,1,Heading 2,2,Heading 3,3,"</w:instrText>
          </w:r>
          <w:r w:rsidRPr="001A6F44">
            <w:rPr>
              <w:rFonts w:asciiTheme="minorHAnsi" w:hAnsiTheme="minorHAnsi" w:cstheme="minorHAnsi"/>
              <w:szCs w:val="20"/>
            </w:rPr>
            <w:fldChar w:fldCharType="separate"/>
          </w:r>
          <w:hyperlink w:anchor="_Toc220023559" w:history="1">
            <w:r w:rsidR="001704A8" w:rsidRPr="001A6F44">
              <w:rPr>
                <w:rStyle w:val="Hyperlink"/>
                <w:rFonts w:asciiTheme="minorHAnsi" w:hAnsiTheme="minorHAnsi" w:cstheme="minorHAnsi"/>
                <w:szCs w:val="20"/>
              </w:rPr>
              <w:t>I.</w:t>
            </w:r>
            <w:r w:rsidR="001704A8" w:rsidRPr="001A6F44">
              <w:rPr>
                <w:rFonts w:asciiTheme="minorHAnsi" w:eastAsiaTheme="minorEastAsia" w:hAnsiTheme="minorHAnsi" w:cstheme="minorHAnsi"/>
                <w:b w:val="0"/>
                <w:bCs w:val="0"/>
                <w:kern w:val="2"/>
                <w:szCs w:val="20"/>
                <w14:ligatures w14:val="standardContextual"/>
              </w:rPr>
              <w:tab/>
            </w:r>
            <w:r w:rsidR="001704A8" w:rsidRPr="001A6F44">
              <w:rPr>
                <w:rStyle w:val="Hyperlink"/>
                <w:rFonts w:asciiTheme="minorHAnsi" w:hAnsiTheme="minorHAnsi" w:cstheme="minorHAnsi"/>
                <w:szCs w:val="20"/>
              </w:rPr>
              <w:t>Table of Contents</w:t>
            </w:r>
            <w:r w:rsidR="001704A8" w:rsidRPr="001A6F44">
              <w:rPr>
                <w:rFonts w:asciiTheme="minorHAnsi" w:hAnsiTheme="minorHAnsi" w:cstheme="minorHAnsi"/>
                <w:webHidden/>
                <w:szCs w:val="20"/>
              </w:rPr>
              <w:tab/>
            </w:r>
            <w:r w:rsidR="001704A8" w:rsidRPr="001A6F44">
              <w:rPr>
                <w:rFonts w:asciiTheme="minorHAnsi" w:hAnsiTheme="minorHAnsi" w:cstheme="minorHAnsi"/>
                <w:webHidden/>
                <w:szCs w:val="20"/>
              </w:rPr>
              <w:fldChar w:fldCharType="begin"/>
            </w:r>
            <w:r w:rsidR="001704A8" w:rsidRPr="001A6F44">
              <w:rPr>
                <w:rFonts w:asciiTheme="minorHAnsi" w:hAnsiTheme="minorHAnsi" w:cstheme="minorHAnsi"/>
                <w:webHidden/>
                <w:szCs w:val="20"/>
              </w:rPr>
              <w:instrText xml:space="preserve"> PAGEREF _Toc220023559 \h </w:instrText>
            </w:r>
            <w:r w:rsidR="001704A8" w:rsidRPr="001A6F44">
              <w:rPr>
                <w:rFonts w:asciiTheme="minorHAnsi" w:hAnsiTheme="minorHAnsi" w:cstheme="minorHAnsi"/>
                <w:webHidden/>
                <w:szCs w:val="20"/>
              </w:rPr>
            </w:r>
            <w:r w:rsidR="001704A8" w:rsidRPr="001A6F44">
              <w:rPr>
                <w:rFonts w:asciiTheme="minorHAnsi" w:hAnsiTheme="minorHAnsi" w:cstheme="minorHAnsi"/>
                <w:webHidden/>
                <w:szCs w:val="20"/>
              </w:rPr>
              <w:fldChar w:fldCharType="separate"/>
            </w:r>
            <w:r w:rsidR="001704A8" w:rsidRPr="001A6F44">
              <w:rPr>
                <w:rFonts w:asciiTheme="minorHAnsi" w:hAnsiTheme="minorHAnsi" w:cstheme="minorHAnsi"/>
                <w:webHidden/>
                <w:szCs w:val="20"/>
              </w:rPr>
              <w:t>3</w:t>
            </w:r>
            <w:r w:rsidR="001704A8" w:rsidRPr="001A6F44">
              <w:rPr>
                <w:rFonts w:asciiTheme="minorHAnsi" w:hAnsiTheme="minorHAnsi" w:cstheme="minorHAnsi"/>
                <w:webHidden/>
                <w:szCs w:val="20"/>
              </w:rPr>
              <w:fldChar w:fldCharType="end"/>
            </w:r>
          </w:hyperlink>
        </w:p>
        <w:p w14:paraId="16092A17" w14:textId="211AECA0" w:rsidR="001704A8" w:rsidRPr="001A6F44" w:rsidRDefault="001704A8" w:rsidP="00B677FE">
          <w:pPr>
            <w:pStyle w:val="TOC1"/>
            <w:tabs>
              <w:tab w:val="left" w:pos="540"/>
            </w:tabs>
            <w:rPr>
              <w:rFonts w:asciiTheme="minorHAnsi" w:eastAsiaTheme="minorEastAsia" w:hAnsiTheme="minorHAnsi" w:cstheme="minorHAnsi"/>
              <w:b w:val="0"/>
              <w:bCs w:val="0"/>
              <w:kern w:val="2"/>
              <w:szCs w:val="20"/>
              <w14:ligatures w14:val="standardContextual"/>
            </w:rPr>
          </w:pPr>
          <w:hyperlink w:anchor="_Toc220023560" w:history="1">
            <w:r w:rsidRPr="001A6F44">
              <w:rPr>
                <w:rStyle w:val="Hyperlink"/>
                <w:rFonts w:asciiTheme="minorHAnsi" w:hAnsiTheme="minorHAnsi" w:cstheme="minorHAnsi"/>
                <w:szCs w:val="20"/>
              </w:rPr>
              <w:t>II.</w:t>
            </w:r>
            <w:r w:rsidRPr="001A6F44">
              <w:rPr>
                <w:rFonts w:asciiTheme="minorHAnsi" w:eastAsiaTheme="minorEastAsia" w:hAnsiTheme="minorHAnsi" w:cstheme="minorHAnsi"/>
                <w:b w:val="0"/>
                <w:bCs w:val="0"/>
                <w:kern w:val="2"/>
                <w:szCs w:val="20"/>
                <w14:ligatures w14:val="standardContextual"/>
              </w:rPr>
              <w:tab/>
            </w:r>
            <w:r w:rsidRPr="001A6F44">
              <w:rPr>
                <w:rStyle w:val="Hyperlink"/>
                <w:rFonts w:asciiTheme="minorHAnsi" w:hAnsiTheme="minorHAnsi" w:cstheme="minorHAnsi"/>
                <w:szCs w:val="20"/>
              </w:rPr>
              <w:t>Development Challenge</w:t>
            </w:r>
            <w:r w:rsidRPr="001A6F44">
              <w:rPr>
                <w:rFonts w:asciiTheme="minorHAnsi" w:hAnsiTheme="minorHAnsi" w:cstheme="minorHAnsi"/>
                <w:webHidden/>
                <w:szCs w:val="20"/>
              </w:rPr>
              <w:tab/>
            </w:r>
            <w:r w:rsidRPr="001A6F44">
              <w:rPr>
                <w:rFonts w:asciiTheme="minorHAnsi" w:hAnsiTheme="minorHAnsi" w:cstheme="minorHAnsi"/>
                <w:webHidden/>
                <w:szCs w:val="20"/>
              </w:rPr>
              <w:fldChar w:fldCharType="begin"/>
            </w:r>
            <w:r w:rsidRPr="001A6F44">
              <w:rPr>
                <w:rFonts w:asciiTheme="minorHAnsi" w:hAnsiTheme="minorHAnsi" w:cstheme="minorHAnsi"/>
                <w:webHidden/>
                <w:szCs w:val="20"/>
              </w:rPr>
              <w:instrText xml:space="preserve"> PAGEREF _Toc220023560 \h </w:instrText>
            </w:r>
            <w:r w:rsidRPr="001A6F44">
              <w:rPr>
                <w:rFonts w:asciiTheme="minorHAnsi" w:hAnsiTheme="minorHAnsi" w:cstheme="minorHAnsi"/>
                <w:webHidden/>
                <w:szCs w:val="20"/>
              </w:rPr>
            </w:r>
            <w:r w:rsidRPr="001A6F44">
              <w:rPr>
                <w:rFonts w:asciiTheme="minorHAnsi" w:hAnsiTheme="minorHAnsi" w:cstheme="minorHAnsi"/>
                <w:webHidden/>
                <w:szCs w:val="20"/>
              </w:rPr>
              <w:fldChar w:fldCharType="separate"/>
            </w:r>
            <w:r w:rsidRPr="001A6F44">
              <w:rPr>
                <w:rFonts w:asciiTheme="minorHAnsi" w:hAnsiTheme="minorHAnsi" w:cstheme="minorHAnsi"/>
                <w:webHidden/>
                <w:szCs w:val="20"/>
              </w:rPr>
              <w:t>8</w:t>
            </w:r>
            <w:r w:rsidRPr="001A6F44">
              <w:rPr>
                <w:rFonts w:asciiTheme="minorHAnsi" w:hAnsiTheme="minorHAnsi" w:cstheme="minorHAnsi"/>
                <w:webHidden/>
                <w:szCs w:val="20"/>
              </w:rPr>
              <w:fldChar w:fldCharType="end"/>
            </w:r>
          </w:hyperlink>
        </w:p>
        <w:p w14:paraId="78A075D7" w14:textId="5DCE703C" w:rsidR="001704A8" w:rsidRPr="001A6F44" w:rsidRDefault="001704A8" w:rsidP="00B677FE">
          <w:pPr>
            <w:pStyle w:val="TOC1"/>
            <w:tabs>
              <w:tab w:val="left" w:pos="540"/>
            </w:tabs>
            <w:rPr>
              <w:rFonts w:asciiTheme="minorHAnsi" w:eastAsiaTheme="minorEastAsia" w:hAnsiTheme="minorHAnsi" w:cstheme="minorHAnsi"/>
              <w:b w:val="0"/>
              <w:bCs w:val="0"/>
              <w:kern w:val="2"/>
              <w:szCs w:val="20"/>
              <w14:ligatures w14:val="standardContextual"/>
            </w:rPr>
          </w:pPr>
          <w:hyperlink w:anchor="_Toc220023561" w:history="1">
            <w:r w:rsidRPr="001A6F44">
              <w:rPr>
                <w:rStyle w:val="Hyperlink"/>
                <w:rFonts w:asciiTheme="minorHAnsi" w:hAnsiTheme="minorHAnsi" w:cstheme="minorHAnsi"/>
                <w:szCs w:val="20"/>
              </w:rPr>
              <w:t>III.</w:t>
            </w:r>
            <w:r w:rsidRPr="001A6F44">
              <w:rPr>
                <w:rFonts w:asciiTheme="minorHAnsi" w:eastAsiaTheme="minorEastAsia" w:hAnsiTheme="minorHAnsi" w:cstheme="minorHAnsi"/>
                <w:b w:val="0"/>
                <w:bCs w:val="0"/>
                <w:kern w:val="2"/>
                <w:szCs w:val="20"/>
                <w14:ligatures w14:val="standardContextual"/>
              </w:rPr>
              <w:tab/>
            </w:r>
            <w:r w:rsidRPr="001A6F44">
              <w:rPr>
                <w:rStyle w:val="Hyperlink"/>
                <w:rFonts w:asciiTheme="minorHAnsi" w:hAnsiTheme="minorHAnsi" w:cstheme="minorHAnsi"/>
                <w:szCs w:val="20"/>
              </w:rPr>
              <w:t>Strategy</w:t>
            </w:r>
            <w:r w:rsidRPr="001A6F44">
              <w:rPr>
                <w:rFonts w:asciiTheme="minorHAnsi" w:hAnsiTheme="minorHAnsi" w:cstheme="minorHAnsi"/>
                <w:webHidden/>
                <w:szCs w:val="20"/>
              </w:rPr>
              <w:tab/>
            </w:r>
            <w:r w:rsidRPr="001A6F44">
              <w:rPr>
                <w:rFonts w:asciiTheme="minorHAnsi" w:hAnsiTheme="minorHAnsi" w:cstheme="minorHAnsi"/>
                <w:webHidden/>
                <w:szCs w:val="20"/>
              </w:rPr>
              <w:fldChar w:fldCharType="begin"/>
            </w:r>
            <w:r w:rsidRPr="001A6F44">
              <w:rPr>
                <w:rFonts w:asciiTheme="minorHAnsi" w:hAnsiTheme="minorHAnsi" w:cstheme="minorHAnsi"/>
                <w:webHidden/>
                <w:szCs w:val="20"/>
              </w:rPr>
              <w:instrText xml:space="preserve"> PAGEREF _Toc220023561 \h </w:instrText>
            </w:r>
            <w:r w:rsidRPr="001A6F44">
              <w:rPr>
                <w:rFonts w:asciiTheme="minorHAnsi" w:hAnsiTheme="minorHAnsi" w:cstheme="minorHAnsi"/>
                <w:webHidden/>
                <w:szCs w:val="20"/>
              </w:rPr>
            </w:r>
            <w:r w:rsidRPr="001A6F44">
              <w:rPr>
                <w:rFonts w:asciiTheme="minorHAnsi" w:hAnsiTheme="minorHAnsi" w:cstheme="minorHAnsi"/>
                <w:webHidden/>
                <w:szCs w:val="20"/>
              </w:rPr>
              <w:fldChar w:fldCharType="separate"/>
            </w:r>
            <w:r w:rsidRPr="001A6F44">
              <w:rPr>
                <w:rFonts w:asciiTheme="minorHAnsi" w:hAnsiTheme="minorHAnsi" w:cstheme="minorHAnsi"/>
                <w:webHidden/>
                <w:szCs w:val="20"/>
              </w:rPr>
              <w:t>13</w:t>
            </w:r>
            <w:r w:rsidRPr="001A6F44">
              <w:rPr>
                <w:rFonts w:asciiTheme="minorHAnsi" w:hAnsiTheme="minorHAnsi" w:cstheme="minorHAnsi"/>
                <w:webHidden/>
                <w:szCs w:val="20"/>
              </w:rPr>
              <w:fldChar w:fldCharType="end"/>
            </w:r>
          </w:hyperlink>
        </w:p>
        <w:p w14:paraId="3ED5AFDE" w14:textId="503184F9" w:rsidR="001704A8" w:rsidRPr="001A6F44" w:rsidRDefault="001704A8" w:rsidP="00B677FE">
          <w:pPr>
            <w:pStyle w:val="TOC2"/>
            <w:tabs>
              <w:tab w:val="left" w:pos="540"/>
            </w:tabs>
            <w:rPr>
              <w:rFonts w:eastAsiaTheme="minorEastAsia"/>
              <w:kern w:val="2"/>
              <w14:ligatures w14:val="standardContextual"/>
            </w:rPr>
          </w:pPr>
          <w:hyperlink w:anchor="_Toc220023562" w:history="1">
            <w:r w:rsidRPr="001A6F44">
              <w:rPr>
                <w:rStyle w:val="Hyperlink"/>
                <w:rFonts w:asciiTheme="minorHAnsi" w:hAnsiTheme="minorHAnsi" w:cstheme="minorHAnsi"/>
              </w:rPr>
              <w:t>Theory of Change (TOC)</w:t>
            </w:r>
            <w:r w:rsidRPr="001A6F44">
              <w:rPr>
                <w:webHidden/>
              </w:rPr>
              <w:tab/>
            </w:r>
            <w:r w:rsidRPr="001A6F44">
              <w:rPr>
                <w:webHidden/>
              </w:rPr>
              <w:fldChar w:fldCharType="begin"/>
            </w:r>
            <w:r w:rsidRPr="001A6F44">
              <w:rPr>
                <w:webHidden/>
              </w:rPr>
              <w:instrText xml:space="preserve"> PAGEREF _Toc220023562 \h </w:instrText>
            </w:r>
            <w:r w:rsidRPr="001A6F44">
              <w:rPr>
                <w:webHidden/>
              </w:rPr>
            </w:r>
            <w:r w:rsidRPr="001A6F44">
              <w:rPr>
                <w:webHidden/>
              </w:rPr>
              <w:fldChar w:fldCharType="separate"/>
            </w:r>
            <w:r w:rsidRPr="001A6F44">
              <w:rPr>
                <w:webHidden/>
              </w:rPr>
              <w:t>13</w:t>
            </w:r>
            <w:r w:rsidRPr="001A6F44">
              <w:rPr>
                <w:webHidden/>
              </w:rPr>
              <w:fldChar w:fldCharType="end"/>
            </w:r>
          </w:hyperlink>
        </w:p>
        <w:p w14:paraId="26C8ADBE" w14:textId="6F58217C" w:rsidR="001704A8" w:rsidRPr="001A6F44" w:rsidRDefault="001704A8" w:rsidP="00B677FE">
          <w:pPr>
            <w:pStyle w:val="TOC2"/>
            <w:tabs>
              <w:tab w:val="left" w:pos="540"/>
            </w:tabs>
            <w:rPr>
              <w:rFonts w:eastAsiaTheme="minorEastAsia"/>
              <w:kern w:val="2"/>
              <w14:ligatures w14:val="standardContextual"/>
            </w:rPr>
          </w:pPr>
          <w:hyperlink w:anchor="_Toc220023563" w:history="1">
            <w:r w:rsidRPr="001A6F44">
              <w:rPr>
                <w:rStyle w:val="Hyperlink"/>
                <w:rFonts w:asciiTheme="minorHAnsi" w:hAnsiTheme="minorHAnsi" w:cstheme="minorHAnsi"/>
              </w:rPr>
              <w:t>Alignment with Programming strategies and country/regional priorities</w:t>
            </w:r>
            <w:r w:rsidRPr="001A6F44">
              <w:rPr>
                <w:webHidden/>
              </w:rPr>
              <w:tab/>
            </w:r>
            <w:r w:rsidRPr="001A6F44">
              <w:rPr>
                <w:webHidden/>
              </w:rPr>
              <w:fldChar w:fldCharType="begin"/>
            </w:r>
            <w:r w:rsidRPr="001A6F44">
              <w:rPr>
                <w:webHidden/>
              </w:rPr>
              <w:instrText xml:space="preserve"> PAGEREF _Toc220023563 \h </w:instrText>
            </w:r>
            <w:r w:rsidRPr="001A6F44">
              <w:rPr>
                <w:webHidden/>
              </w:rPr>
            </w:r>
            <w:r w:rsidRPr="001A6F44">
              <w:rPr>
                <w:webHidden/>
              </w:rPr>
              <w:fldChar w:fldCharType="separate"/>
            </w:r>
            <w:r w:rsidRPr="001A6F44">
              <w:rPr>
                <w:webHidden/>
              </w:rPr>
              <w:t>17</w:t>
            </w:r>
            <w:r w:rsidRPr="001A6F44">
              <w:rPr>
                <w:webHidden/>
              </w:rPr>
              <w:fldChar w:fldCharType="end"/>
            </w:r>
          </w:hyperlink>
        </w:p>
        <w:p w14:paraId="7BBE208C" w14:textId="4211296D" w:rsidR="001704A8" w:rsidRPr="001A6F44" w:rsidRDefault="001704A8" w:rsidP="00B677FE">
          <w:pPr>
            <w:pStyle w:val="TOC1"/>
            <w:tabs>
              <w:tab w:val="left" w:pos="540"/>
            </w:tabs>
            <w:rPr>
              <w:rFonts w:asciiTheme="minorHAnsi" w:eastAsiaTheme="minorEastAsia" w:hAnsiTheme="minorHAnsi" w:cstheme="minorHAnsi"/>
              <w:b w:val="0"/>
              <w:bCs w:val="0"/>
              <w:kern w:val="2"/>
              <w:szCs w:val="20"/>
              <w14:ligatures w14:val="standardContextual"/>
            </w:rPr>
          </w:pPr>
          <w:hyperlink w:anchor="_Toc220023564" w:history="1">
            <w:r w:rsidRPr="001A6F44">
              <w:rPr>
                <w:rStyle w:val="Hyperlink"/>
                <w:rFonts w:asciiTheme="minorHAnsi" w:hAnsiTheme="minorHAnsi" w:cstheme="minorHAnsi"/>
                <w:szCs w:val="20"/>
              </w:rPr>
              <w:t>IV.</w:t>
            </w:r>
            <w:r w:rsidRPr="001A6F44">
              <w:rPr>
                <w:rFonts w:asciiTheme="minorHAnsi" w:eastAsiaTheme="minorEastAsia" w:hAnsiTheme="minorHAnsi" w:cstheme="minorHAnsi"/>
                <w:b w:val="0"/>
                <w:bCs w:val="0"/>
                <w:kern w:val="2"/>
                <w:szCs w:val="20"/>
                <w14:ligatures w14:val="standardContextual"/>
              </w:rPr>
              <w:tab/>
            </w:r>
            <w:r w:rsidRPr="001A6F44">
              <w:rPr>
                <w:rStyle w:val="Hyperlink"/>
                <w:rFonts w:asciiTheme="minorHAnsi" w:hAnsiTheme="minorHAnsi" w:cstheme="minorHAnsi"/>
                <w:szCs w:val="20"/>
              </w:rPr>
              <w:t>Results and Partnerships</w:t>
            </w:r>
            <w:r w:rsidRPr="001A6F44">
              <w:rPr>
                <w:rFonts w:asciiTheme="minorHAnsi" w:hAnsiTheme="minorHAnsi" w:cstheme="minorHAnsi"/>
                <w:webHidden/>
                <w:szCs w:val="20"/>
              </w:rPr>
              <w:tab/>
            </w:r>
            <w:r w:rsidRPr="001A6F44">
              <w:rPr>
                <w:rFonts w:asciiTheme="minorHAnsi" w:hAnsiTheme="minorHAnsi" w:cstheme="minorHAnsi"/>
                <w:webHidden/>
                <w:szCs w:val="20"/>
              </w:rPr>
              <w:fldChar w:fldCharType="begin"/>
            </w:r>
            <w:r w:rsidRPr="001A6F44">
              <w:rPr>
                <w:rFonts w:asciiTheme="minorHAnsi" w:hAnsiTheme="minorHAnsi" w:cstheme="minorHAnsi"/>
                <w:webHidden/>
                <w:szCs w:val="20"/>
              </w:rPr>
              <w:instrText xml:space="preserve"> PAGEREF _Toc220023564 \h </w:instrText>
            </w:r>
            <w:r w:rsidRPr="001A6F44">
              <w:rPr>
                <w:rFonts w:asciiTheme="minorHAnsi" w:hAnsiTheme="minorHAnsi" w:cstheme="minorHAnsi"/>
                <w:webHidden/>
                <w:szCs w:val="20"/>
              </w:rPr>
            </w:r>
            <w:r w:rsidRPr="001A6F44">
              <w:rPr>
                <w:rFonts w:asciiTheme="minorHAnsi" w:hAnsiTheme="minorHAnsi" w:cstheme="minorHAnsi"/>
                <w:webHidden/>
                <w:szCs w:val="20"/>
              </w:rPr>
              <w:fldChar w:fldCharType="separate"/>
            </w:r>
            <w:r w:rsidRPr="001A6F44">
              <w:rPr>
                <w:rFonts w:asciiTheme="minorHAnsi" w:hAnsiTheme="minorHAnsi" w:cstheme="minorHAnsi"/>
                <w:webHidden/>
                <w:szCs w:val="20"/>
              </w:rPr>
              <w:t>19</w:t>
            </w:r>
            <w:r w:rsidRPr="001A6F44">
              <w:rPr>
                <w:rFonts w:asciiTheme="minorHAnsi" w:hAnsiTheme="minorHAnsi" w:cstheme="minorHAnsi"/>
                <w:webHidden/>
                <w:szCs w:val="20"/>
              </w:rPr>
              <w:fldChar w:fldCharType="end"/>
            </w:r>
          </w:hyperlink>
        </w:p>
        <w:p w14:paraId="47F3827C" w14:textId="6CB4AFBE" w:rsidR="001704A8" w:rsidRPr="001A6F44" w:rsidRDefault="001704A8" w:rsidP="00B677FE">
          <w:pPr>
            <w:pStyle w:val="TOC2"/>
            <w:tabs>
              <w:tab w:val="left" w:pos="540"/>
            </w:tabs>
            <w:rPr>
              <w:rFonts w:eastAsiaTheme="minorEastAsia"/>
              <w:kern w:val="2"/>
              <w14:ligatures w14:val="standardContextual"/>
            </w:rPr>
          </w:pPr>
          <w:hyperlink w:anchor="_Toc220023565" w:history="1">
            <w:r w:rsidRPr="001A6F44">
              <w:rPr>
                <w:rStyle w:val="Hyperlink"/>
                <w:rFonts w:asciiTheme="minorHAnsi" w:hAnsiTheme="minorHAnsi" w:cstheme="minorHAnsi"/>
              </w:rPr>
              <w:t>Co-financing summary</w:t>
            </w:r>
            <w:r w:rsidRPr="001A6F44">
              <w:rPr>
                <w:webHidden/>
              </w:rPr>
              <w:tab/>
            </w:r>
            <w:r w:rsidRPr="001A6F44">
              <w:rPr>
                <w:webHidden/>
              </w:rPr>
              <w:fldChar w:fldCharType="begin"/>
            </w:r>
            <w:r w:rsidRPr="001A6F44">
              <w:rPr>
                <w:webHidden/>
              </w:rPr>
              <w:instrText xml:space="preserve"> PAGEREF _Toc220023565 \h </w:instrText>
            </w:r>
            <w:r w:rsidRPr="001A6F44">
              <w:rPr>
                <w:webHidden/>
              </w:rPr>
            </w:r>
            <w:r w:rsidRPr="001A6F44">
              <w:rPr>
                <w:webHidden/>
              </w:rPr>
              <w:fldChar w:fldCharType="separate"/>
            </w:r>
            <w:r w:rsidRPr="001A6F44">
              <w:rPr>
                <w:webHidden/>
              </w:rPr>
              <w:t>31</w:t>
            </w:r>
            <w:r w:rsidRPr="001A6F44">
              <w:rPr>
                <w:webHidden/>
              </w:rPr>
              <w:fldChar w:fldCharType="end"/>
            </w:r>
          </w:hyperlink>
        </w:p>
        <w:p w14:paraId="63E1B0FA" w14:textId="704F88D9" w:rsidR="001704A8" w:rsidRPr="001A6F44" w:rsidRDefault="001704A8" w:rsidP="00B677FE">
          <w:pPr>
            <w:pStyle w:val="TOC1"/>
            <w:tabs>
              <w:tab w:val="left" w:pos="540"/>
            </w:tabs>
            <w:rPr>
              <w:rFonts w:asciiTheme="minorHAnsi" w:eastAsiaTheme="minorEastAsia" w:hAnsiTheme="minorHAnsi" w:cstheme="minorHAnsi"/>
              <w:b w:val="0"/>
              <w:bCs w:val="0"/>
              <w:kern w:val="2"/>
              <w:szCs w:val="20"/>
              <w14:ligatures w14:val="standardContextual"/>
            </w:rPr>
          </w:pPr>
          <w:hyperlink w:anchor="_Toc220023566" w:history="1">
            <w:r w:rsidRPr="001A6F44">
              <w:rPr>
                <w:rStyle w:val="Hyperlink"/>
                <w:rFonts w:asciiTheme="minorHAnsi" w:hAnsiTheme="minorHAnsi" w:cstheme="minorHAnsi"/>
                <w:szCs w:val="20"/>
              </w:rPr>
              <w:t>V.</w:t>
            </w:r>
            <w:r w:rsidRPr="001A6F44">
              <w:rPr>
                <w:rFonts w:asciiTheme="minorHAnsi" w:eastAsiaTheme="minorEastAsia" w:hAnsiTheme="minorHAnsi" w:cstheme="minorHAnsi"/>
                <w:b w:val="0"/>
                <w:bCs w:val="0"/>
                <w:kern w:val="2"/>
                <w:szCs w:val="20"/>
                <w14:ligatures w14:val="standardContextual"/>
              </w:rPr>
              <w:tab/>
            </w:r>
            <w:r w:rsidRPr="001A6F44">
              <w:rPr>
                <w:rStyle w:val="Hyperlink"/>
                <w:rFonts w:asciiTheme="minorHAnsi" w:hAnsiTheme="minorHAnsi" w:cstheme="minorHAnsi"/>
                <w:szCs w:val="20"/>
              </w:rPr>
              <w:t>Project Management</w:t>
            </w:r>
            <w:r w:rsidRPr="001A6F44">
              <w:rPr>
                <w:rFonts w:asciiTheme="minorHAnsi" w:hAnsiTheme="minorHAnsi" w:cstheme="minorHAnsi"/>
                <w:webHidden/>
                <w:szCs w:val="20"/>
              </w:rPr>
              <w:tab/>
            </w:r>
            <w:r w:rsidRPr="001A6F44">
              <w:rPr>
                <w:rFonts w:asciiTheme="minorHAnsi" w:hAnsiTheme="minorHAnsi" w:cstheme="minorHAnsi"/>
                <w:webHidden/>
                <w:szCs w:val="20"/>
              </w:rPr>
              <w:fldChar w:fldCharType="begin"/>
            </w:r>
            <w:r w:rsidRPr="001A6F44">
              <w:rPr>
                <w:rFonts w:asciiTheme="minorHAnsi" w:hAnsiTheme="minorHAnsi" w:cstheme="minorHAnsi"/>
                <w:webHidden/>
                <w:szCs w:val="20"/>
              </w:rPr>
              <w:instrText xml:space="preserve"> PAGEREF _Toc220023566 \h </w:instrText>
            </w:r>
            <w:r w:rsidRPr="001A6F44">
              <w:rPr>
                <w:rFonts w:asciiTheme="minorHAnsi" w:hAnsiTheme="minorHAnsi" w:cstheme="minorHAnsi"/>
                <w:webHidden/>
                <w:szCs w:val="20"/>
              </w:rPr>
            </w:r>
            <w:r w:rsidRPr="001A6F44">
              <w:rPr>
                <w:rFonts w:asciiTheme="minorHAnsi" w:hAnsiTheme="minorHAnsi" w:cstheme="minorHAnsi"/>
                <w:webHidden/>
                <w:szCs w:val="20"/>
              </w:rPr>
              <w:fldChar w:fldCharType="separate"/>
            </w:r>
            <w:r w:rsidRPr="001A6F44">
              <w:rPr>
                <w:rFonts w:asciiTheme="minorHAnsi" w:hAnsiTheme="minorHAnsi" w:cstheme="minorHAnsi"/>
                <w:webHidden/>
                <w:szCs w:val="20"/>
              </w:rPr>
              <w:t>40</w:t>
            </w:r>
            <w:r w:rsidRPr="001A6F44">
              <w:rPr>
                <w:rFonts w:asciiTheme="minorHAnsi" w:hAnsiTheme="minorHAnsi" w:cstheme="minorHAnsi"/>
                <w:webHidden/>
                <w:szCs w:val="20"/>
              </w:rPr>
              <w:fldChar w:fldCharType="end"/>
            </w:r>
          </w:hyperlink>
        </w:p>
        <w:p w14:paraId="644F502B" w14:textId="18075CDA" w:rsidR="001704A8" w:rsidRPr="001A6F44" w:rsidRDefault="001704A8" w:rsidP="00B677FE">
          <w:pPr>
            <w:pStyle w:val="TOC1"/>
            <w:tabs>
              <w:tab w:val="left" w:pos="540"/>
            </w:tabs>
            <w:rPr>
              <w:rFonts w:asciiTheme="minorHAnsi" w:eastAsiaTheme="minorEastAsia" w:hAnsiTheme="minorHAnsi" w:cstheme="minorHAnsi"/>
              <w:b w:val="0"/>
              <w:bCs w:val="0"/>
              <w:kern w:val="2"/>
              <w:szCs w:val="20"/>
              <w14:ligatures w14:val="standardContextual"/>
            </w:rPr>
          </w:pPr>
          <w:hyperlink w:anchor="_Toc220023567" w:history="1">
            <w:r w:rsidRPr="001A6F44">
              <w:rPr>
                <w:rStyle w:val="Hyperlink"/>
                <w:rFonts w:asciiTheme="minorHAnsi" w:hAnsiTheme="minorHAnsi" w:cstheme="minorHAnsi"/>
                <w:szCs w:val="20"/>
              </w:rPr>
              <w:t>VI.</w:t>
            </w:r>
            <w:r w:rsidRPr="001A6F44">
              <w:rPr>
                <w:rFonts w:asciiTheme="minorHAnsi" w:eastAsiaTheme="minorEastAsia" w:hAnsiTheme="minorHAnsi" w:cstheme="minorHAnsi"/>
                <w:b w:val="0"/>
                <w:bCs w:val="0"/>
                <w:kern w:val="2"/>
                <w:szCs w:val="20"/>
                <w14:ligatures w14:val="standardContextual"/>
              </w:rPr>
              <w:tab/>
            </w:r>
            <w:r w:rsidRPr="001A6F44">
              <w:rPr>
                <w:rStyle w:val="Hyperlink"/>
                <w:rFonts w:asciiTheme="minorHAnsi" w:hAnsiTheme="minorHAnsi" w:cstheme="minorHAnsi"/>
                <w:szCs w:val="20"/>
              </w:rPr>
              <w:t>Project Results Framework</w:t>
            </w:r>
            <w:r w:rsidRPr="001A6F44">
              <w:rPr>
                <w:rFonts w:asciiTheme="minorHAnsi" w:hAnsiTheme="minorHAnsi" w:cstheme="minorHAnsi"/>
                <w:webHidden/>
                <w:szCs w:val="20"/>
              </w:rPr>
              <w:tab/>
            </w:r>
            <w:r w:rsidRPr="001A6F44">
              <w:rPr>
                <w:rFonts w:asciiTheme="minorHAnsi" w:hAnsiTheme="minorHAnsi" w:cstheme="minorHAnsi"/>
                <w:webHidden/>
                <w:szCs w:val="20"/>
              </w:rPr>
              <w:fldChar w:fldCharType="begin"/>
            </w:r>
            <w:r w:rsidRPr="001A6F44">
              <w:rPr>
                <w:rFonts w:asciiTheme="minorHAnsi" w:hAnsiTheme="minorHAnsi" w:cstheme="minorHAnsi"/>
                <w:webHidden/>
                <w:szCs w:val="20"/>
              </w:rPr>
              <w:instrText xml:space="preserve"> PAGEREF _Toc220023567 \h </w:instrText>
            </w:r>
            <w:r w:rsidRPr="001A6F44">
              <w:rPr>
                <w:rFonts w:asciiTheme="minorHAnsi" w:hAnsiTheme="minorHAnsi" w:cstheme="minorHAnsi"/>
                <w:webHidden/>
                <w:szCs w:val="20"/>
              </w:rPr>
            </w:r>
            <w:r w:rsidRPr="001A6F44">
              <w:rPr>
                <w:rFonts w:asciiTheme="minorHAnsi" w:hAnsiTheme="minorHAnsi" w:cstheme="minorHAnsi"/>
                <w:webHidden/>
                <w:szCs w:val="20"/>
              </w:rPr>
              <w:fldChar w:fldCharType="separate"/>
            </w:r>
            <w:r w:rsidRPr="001A6F44">
              <w:rPr>
                <w:rFonts w:asciiTheme="minorHAnsi" w:hAnsiTheme="minorHAnsi" w:cstheme="minorHAnsi"/>
                <w:webHidden/>
                <w:szCs w:val="20"/>
              </w:rPr>
              <w:t>42</w:t>
            </w:r>
            <w:r w:rsidRPr="001A6F44">
              <w:rPr>
                <w:rFonts w:asciiTheme="minorHAnsi" w:hAnsiTheme="minorHAnsi" w:cstheme="minorHAnsi"/>
                <w:webHidden/>
                <w:szCs w:val="20"/>
              </w:rPr>
              <w:fldChar w:fldCharType="end"/>
            </w:r>
          </w:hyperlink>
        </w:p>
        <w:p w14:paraId="51C36A4C" w14:textId="261B27BD" w:rsidR="001704A8" w:rsidRPr="001A6F44" w:rsidRDefault="001704A8" w:rsidP="00B677FE">
          <w:pPr>
            <w:pStyle w:val="TOC1"/>
            <w:tabs>
              <w:tab w:val="left" w:pos="540"/>
            </w:tabs>
            <w:rPr>
              <w:rFonts w:asciiTheme="minorHAnsi" w:eastAsiaTheme="minorEastAsia" w:hAnsiTheme="minorHAnsi" w:cstheme="minorHAnsi"/>
              <w:b w:val="0"/>
              <w:bCs w:val="0"/>
              <w:kern w:val="2"/>
              <w:szCs w:val="20"/>
              <w14:ligatures w14:val="standardContextual"/>
            </w:rPr>
          </w:pPr>
          <w:hyperlink w:anchor="_Toc220023568" w:history="1">
            <w:r w:rsidRPr="001A6F44">
              <w:rPr>
                <w:rStyle w:val="Hyperlink"/>
                <w:rFonts w:asciiTheme="minorHAnsi" w:hAnsiTheme="minorHAnsi" w:cstheme="minorHAnsi"/>
                <w:szCs w:val="20"/>
              </w:rPr>
              <w:t>VII.</w:t>
            </w:r>
            <w:r w:rsidRPr="001A6F44">
              <w:rPr>
                <w:rFonts w:asciiTheme="minorHAnsi" w:eastAsiaTheme="minorEastAsia" w:hAnsiTheme="minorHAnsi" w:cstheme="minorHAnsi"/>
                <w:b w:val="0"/>
                <w:bCs w:val="0"/>
                <w:kern w:val="2"/>
                <w:szCs w:val="20"/>
                <w14:ligatures w14:val="standardContextual"/>
              </w:rPr>
              <w:tab/>
            </w:r>
            <w:r w:rsidRPr="001A6F44">
              <w:rPr>
                <w:rStyle w:val="Hyperlink"/>
                <w:rFonts w:asciiTheme="minorHAnsi" w:hAnsiTheme="minorHAnsi" w:cstheme="minorHAnsi"/>
                <w:szCs w:val="20"/>
              </w:rPr>
              <w:t>Monitoring and Evaluation (M&amp;E) Plan</w:t>
            </w:r>
            <w:r w:rsidRPr="001A6F44">
              <w:rPr>
                <w:rFonts w:asciiTheme="minorHAnsi" w:hAnsiTheme="minorHAnsi" w:cstheme="minorHAnsi"/>
                <w:webHidden/>
                <w:szCs w:val="20"/>
              </w:rPr>
              <w:tab/>
            </w:r>
            <w:r w:rsidRPr="001A6F44">
              <w:rPr>
                <w:rFonts w:asciiTheme="minorHAnsi" w:hAnsiTheme="minorHAnsi" w:cstheme="minorHAnsi"/>
                <w:webHidden/>
                <w:szCs w:val="20"/>
              </w:rPr>
              <w:fldChar w:fldCharType="begin"/>
            </w:r>
            <w:r w:rsidRPr="001A6F44">
              <w:rPr>
                <w:rFonts w:asciiTheme="minorHAnsi" w:hAnsiTheme="minorHAnsi" w:cstheme="minorHAnsi"/>
                <w:webHidden/>
                <w:szCs w:val="20"/>
              </w:rPr>
              <w:instrText xml:space="preserve"> PAGEREF _Toc220023568 \h </w:instrText>
            </w:r>
            <w:r w:rsidRPr="001A6F44">
              <w:rPr>
                <w:rFonts w:asciiTheme="minorHAnsi" w:hAnsiTheme="minorHAnsi" w:cstheme="minorHAnsi"/>
                <w:webHidden/>
                <w:szCs w:val="20"/>
              </w:rPr>
            </w:r>
            <w:r w:rsidRPr="001A6F44">
              <w:rPr>
                <w:rFonts w:asciiTheme="minorHAnsi" w:hAnsiTheme="minorHAnsi" w:cstheme="minorHAnsi"/>
                <w:webHidden/>
                <w:szCs w:val="20"/>
              </w:rPr>
              <w:fldChar w:fldCharType="separate"/>
            </w:r>
            <w:r w:rsidRPr="001A6F44">
              <w:rPr>
                <w:rFonts w:asciiTheme="minorHAnsi" w:hAnsiTheme="minorHAnsi" w:cstheme="minorHAnsi"/>
                <w:webHidden/>
                <w:szCs w:val="20"/>
              </w:rPr>
              <w:t>50</w:t>
            </w:r>
            <w:r w:rsidRPr="001A6F44">
              <w:rPr>
                <w:rFonts w:asciiTheme="minorHAnsi" w:hAnsiTheme="minorHAnsi" w:cstheme="minorHAnsi"/>
                <w:webHidden/>
                <w:szCs w:val="20"/>
              </w:rPr>
              <w:fldChar w:fldCharType="end"/>
            </w:r>
          </w:hyperlink>
        </w:p>
        <w:p w14:paraId="50D1B5EF" w14:textId="21868B8B" w:rsidR="001704A8" w:rsidRPr="001A6F44" w:rsidRDefault="001704A8" w:rsidP="00B677FE">
          <w:pPr>
            <w:pStyle w:val="TOC1"/>
            <w:tabs>
              <w:tab w:val="left" w:pos="540"/>
            </w:tabs>
            <w:rPr>
              <w:rFonts w:asciiTheme="minorHAnsi" w:eastAsiaTheme="minorEastAsia" w:hAnsiTheme="minorHAnsi" w:cstheme="minorHAnsi"/>
              <w:b w:val="0"/>
              <w:bCs w:val="0"/>
              <w:kern w:val="2"/>
              <w:szCs w:val="20"/>
              <w14:ligatures w14:val="standardContextual"/>
            </w:rPr>
          </w:pPr>
          <w:hyperlink w:anchor="_Toc220023569" w:history="1">
            <w:r w:rsidRPr="001A6F44">
              <w:rPr>
                <w:rStyle w:val="Hyperlink"/>
                <w:rFonts w:asciiTheme="minorHAnsi" w:hAnsiTheme="minorHAnsi" w:cstheme="minorHAnsi"/>
                <w:szCs w:val="20"/>
              </w:rPr>
              <w:t>VIII.</w:t>
            </w:r>
            <w:r w:rsidRPr="001A6F44">
              <w:rPr>
                <w:rFonts w:asciiTheme="minorHAnsi" w:eastAsiaTheme="minorEastAsia" w:hAnsiTheme="minorHAnsi" w:cstheme="minorHAnsi"/>
                <w:b w:val="0"/>
                <w:bCs w:val="0"/>
                <w:kern w:val="2"/>
                <w:szCs w:val="20"/>
                <w14:ligatures w14:val="standardContextual"/>
              </w:rPr>
              <w:tab/>
            </w:r>
            <w:r w:rsidRPr="001A6F44">
              <w:rPr>
                <w:rStyle w:val="Hyperlink"/>
                <w:rFonts w:asciiTheme="minorHAnsi" w:hAnsiTheme="minorHAnsi" w:cstheme="minorHAnsi"/>
                <w:szCs w:val="20"/>
              </w:rPr>
              <w:t>Governance and Management Arrangements</w:t>
            </w:r>
            <w:r w:rsidRPr="001A6F44">
              <w:rPr>
                <w:rFonts w:asciiTheme="minorHAnsi" w:hAnsiTheme="minorHAnsi" w:cstheme="minorHAnsi"/>
                <w:webHidden/>
                <w:szCs w:val="20"/>
              </w:rPr>
              <w:tab/>
            </w:r>
            <w:r w:rsidRPr="001A6F44">
              <w:rPr>
                <w:rFonts w:asciiTheme="minorHAnsi" w:hAnsiTheme="minorHAnsi" w:cstheme="minorHAnsi"/>
                <w:webHidden/>
                <w:szCs w:val="20"/>
              </w:rPr>
              <w:fldChar w:fldCharType="begin"/>
            </w:r>
            <w:r w:rsidRPr="001A6F44">
              <w:rPr>
                <w:rFonts w:asciiTheme="minorHAnsi" w:hAnsiTheme="minorHAnsi" w:cstheme="minorHAnsi"/>
                <w:webHidden/>
                <w:szCs w:val="20"/>
              </w:rPr>
              <w:instrText xml:space="preserve"> PAGEREF _Toc220023569 \h </w:instrText>
            </w:r>
            <w:r w:rsidRPr="001A6F44">
              <w:rPr>
                <w:rFonts w:asciiTheme="minorHAnsi" w:hAnsiTheme="minorHAnsi" w:cstheme="minorHAnsi"/>
                <w:webHidden/>
                <w:szCs w:val="20"/>
              </w:rPr>
            </w:r>
            <w:r w:rsidRPr="001A6F44">
              <w:rPr>
                <w:rFonts w:asciiTheme="minorHAnsi" w:hAnsiTheme="minorHAnsi" w:cstheme="minorHAnsi"/>
                <w:webHidden/>
                <w:szCs w:val="20"/>
              </w:rPr>
              <w:fldChar w:fldCharType="separate"/>
            </w:r>
            <w:r w:rsidRPr="001A6F44">
              <w:rPr>
                <w:rFonts w:asciiTheme="minorHAnsi" w:hAnsiTheme="minorHAnsi" w:cstheme="minorHAnsi"/>
                <w:webHidden/>
                <w:szCs w:val="20"/>
              </w:rPr>
              <w:t>68</w:t>
            </w:r>
            <w:r w:rsidRPr="001A6F44">
              <w:rPr>
                <w:rFonts w:asciiTheme="minorHAnsi" w:hAnsiTheme="minorHAnsi" w:cstheme="minorHAnsi"/>
                <w:webHidden/>
                <w:szCs w:val="20"/>
              </w:rPr>
              <w:fldChar w:fldCharType="end"/>
            </w:r>
          </w:hyperlink>
        </w:p>
        <w:p w14:paraId="183D60E0" w14:textId="4D9DC544" w:rsidR="001704A8" w:rsidRPr="001A6F44" w:rsidRDefault="001704A8" w:rsidP="00B677FE">
          <w:pPr>
            <w:pStyle w:val="TOC1"/>
            <w:tabs>
              <w:tab w:val="left" w:pos="540"/>
            </w:tabs>
            <w:rPr>
              <w:rFonts w:asciiTheme="minorHAnsi" w:eastAsiaTheme="minorEastAsia" w:hAnsiTheme="minorHAnsi" w:cstheme="minorHAnsi"/>
              <w:b w:val="0"/>
              <w:bCs w:val="0"/>
              <w:kern w:val="2"/>
              <w:szCs w:val="20"/>
              <w14:ligatures w14:val="standardContextual"/>
            </w:rPr>
          </w:pPr>
          <w:hyperlink w:anchor="_Toc220023570" w:history="1">
            <w:r w:rsidRPr="001A6F44">
              <w:rPr>
                <w:rStyle w:val="Hyperlink"/>
                <w:rFonts w:asciiTheme="minorHAnsi" w:hAnsiTheme="minorHAnsi" w:cstheme="minorHAnsi"/>
                <w:szCs w:val="20"/>
              </w:rPr>
              <w:t>IX.</w:t>
            </w:r>
            <w:r w:rsidRPr="001A6F44">
              <w:rPr>
                <w:rFonts w:asciiTheme="minorHAnsi" w:eastAsiaTheme="minorEastAsia" w:hAnsiTheme="minorHAnsi" w:cstheme="minorHAnsi"/>
                <w:b w:val="0"/>
                <w:bCs w:val="0"/>
                <w:kern w:val="2"/>
                <w:szCs w:val="20"/>
                <w14:ligatures w14:val="standardContextual"/>
              </w:rPr>
              <w:tab/>
            </w:r>
            <w:r w:rsidRPr="001A6F44">
              <w:rPr>
                <w:rStyle w:val="Hyperlink"/>
                <w:rFonts w:asciiTheme="minorHAnsi" w:hAnsiTheme="minorHAnsi" w:cstheme="minorHAnsi"/>
                <w:szCs w:val="20"/>
              </w:rPr>
              <w:t>Financial Planning and Management</w:t>
            </w:r>
            <w:r w:rsidRPr="001A6F44">
              <w:rPr>
                <w:rFonts w:asciiTheme="minorHAnsi" w:hAnsiTheme="minorHAnsi" w:cstheme="minorHAnsi"/>
                <w:webHidden/>
                <w:szCs w:val="20"/>
              </w:rPr>
              <w:tab/>
            </w:r>
            <w:r w:rsidRPr="001A6F44">
              <w:rPr>
                <w:rFonts w:asciiTheme="minorHAnsi" w:hAnsiTheme="minorHAnsi" w:cstheme="minorHAnsi"/>
                <w:webHidden/>
                <w:szCs w:val="20"/>
              </w:rPr>
              <w:fldChar w:fldCharType="begin"/>
            </w:r>
            <w:r w:rsidRPr="001A6F44">
              <w:rPr>
                <w:rFonts w:asciiTheme="minorHAnsi" w:hAnsiTheme="minorHAnsi" w:cstheme="minorHAnsi"/>
                <w:webHidden/>
                <w:szCs w:val="20"/>
              </w:rPr>
              <w:instrText xml:space="preserve"> PAGEREF _Toc220023570 \h </w:instrText>
            </w:r>
            <w:r w:rsidRPr="001A6F44">
              <w:rPr>
                <w:rFonts w:asciiTheme="minorHAnsi" w:hAnsiTheme="minorHAnsi" w:cstheme="minorHAnsi"/>
                <w:webHidden/>
                <w:szCs w:val="20"/>
              </w:rPr>
            </w:r>
            <w:r w:rsidRPr="001A6F44">
              <w:rPr>
                <w:rFonts w:asciiTheme="minorHAnsi" w:hAnsiTheme="minorHAnsi" w:cstheme="minorHAnsi"/>
                <w:webHidden/>
                <w:szCs w:val="20"/>
              </w:rPr>
              <w:fldChar w:fldCharType="separate"/>
            </w:r>
            <w:r w:rsidRPr="001A6F44">
              <w:rPr>
                <w:rFonts w:asciiTheme="minorHAnsi" w:hAnsiTheme="minorHAnsi" w:cstheme="minorHAnsi"/>
                <w:webHidden/>
                <w:szCs w:val="20"/>
              </w:rPr>
              <w:t>73</w:t>
            </w:r>
            <w:r w:rsidRPr="001A6F44">
              <w:rPr>
                <w:rFonts w:asciiTheme="minorHAnsi" w:hAnsiTheme="minorHAnsi" w:cstheme="minorHAnsi"/>
                <w:webHidden/>
                <w:szCs w:val="20"/>
              </w:rPr>
              <w:fldChar w:fldCharType="end"/>
            </w:r>
          </w:hyperlink>
        </w:p>
        <w:p w14:paraId="05BA3D0E" w14:textId="4419377F" w:rsidR="001704A8" w:rsidRPr="001A6F44" w:rsidRDefault="001704A8" w:rsidP="00B677FE">
          <w:pPr>
            <w:pStyle w:val="TOC1"/>
            <w:tabs>
              <w:tab w:val="left" w:pos="540"/>
            </w:tabs>
            <w:rPr>
              <w:rFonts w:asciiTheme="minorHAnsi" w:eastAsiaTheme="minorEastAsia" w:hAnsiTheme="minorHAnsi" w:cstheme="minorHAnsi"/>
              <w:b w:val="0"/>
              <w:bCs w:val="0"/>
              <w:kern w:val="2"/>
              <w:szCs w:val="20"/>
              <w14:ligatures w14:val="standardContextual"/>
            </w:rPr>
          </w:pPr>
          <w:hyperlink w:anchor="_Toc220023571" w:history="1">
            <w:r w:rsidRPr="001A6F44">
              <w:rPr>
                <w:rStyle w:val="Hyperlink"/>
                <w:rFonts w:asciiTheme="minorHAnsi" w:hAnsiTheme="minorHAnsi" w:cstheme="minorHAnsi"/>
                <w:szCs w:val="20"/>
              </w:rPr>
              <w:t>1.</w:t>
            </w:r>
            <w:r w:rsidRPr="001A6F44">
              <w:rPr>
                <w:rFonts w:asciiTheme="minorHAnsi" w:eastAsiaTheme="minorEastAsia" w:hAnsiTheme="minorHAnsi" w:cstheme="minorHAnsi"/>
                <w:b w:val="0"/>
                <w:bCs w:val="0"/>
                <w:kern w:val="2"/>
                <w:szCs w:val="20"/>
                <w14:ligatures w14:val="standardContextual"/>
              </w:rPr>
              <w:tab/>
            </w:r>
            <w:r w:rsidRPr="001A6F44">
              <w:rPr>
                <w:rStyle w:val="Hyperlink"/>
                <w:rFonts w:asciiTheme="minorHAnsi" w:hAnsiTheme="minorHAnsi" w:cstheme="minorHAnsi"/>
                <w:szCs w:val="20"/>
              </w:rPr>
              <w:t>TOTAL BUDGET AND WORK PLAN</w:t>
            </w:r>
            <w:r w:rsidRPr="001A6F44">
              <w:rPr>
                <w:rFonts w:asciiTheme="minorHAnsi" w:hAnsiTheme="minorHAnsi" w:cstheme="minorHAnsi"/>
                <w:webHidden/>
                <w:szCs w:val="20"/>
              </w:rPr>
              <w:tab/>
            </w:r>
            <w:r w:rsidRPr="001A6F44">
              <w:rPr>
                <w:rFonts w:asciiTheme="minorHAnsi" w:hAnsiTheme="minorHAnsi" w:cstheme="minorHAnsi"/>
                <w:webHidden/>
                <w:szCs w:val="20"/>
              </w:rPr>
              <w:fldChar w:fldCharType="begin"/>
            </w:r>
            <w:r w:rsidRPr="001A6F44">
              <w:rPr>
                <w:rFonts w:asciiTheme="minorHAnsi" w:hAnsiTheme="minorHAnsi" w:cstheme="minorHAnsi"/>
                <w:webHidden/>
                <w:szCs w:val="20"/>
              </w:rPr>
              <w:instrText xml:space="preserve"> PAGEREF _Toc220023571 \h </w:instrText>
            </w:r>
            <w:r w:rsidRPr="001A6F44">
              <w:rPr>
                <w:rFonts w:asciiTheme="minorHAnsi" w:hAnsiTheme="minorHAnsi" w:cstheme="minorHAnsi"/>
                <w:webHidden/>
                <w:szCs w:val="20"/>
              </w:rPr>
            </w:r>
            <w:r w:rsidRPr="001A6F44">
              <w:rPr>
                <w:rFonts w:asciiTheme="minorHAnsi" w:hAnsiTheme="minorHAnsi" w:cstheme="minorHAnsi"/>
                <w:webHidden/>
                <w:szCs w:val="20"/>
              </w:rPr>
              <w:fldChar w:fldCharType="separate"/>
            </w:r>
            <w:r w:rsidRPr="001A6F44">
              <w:rPr>
                <w:rFonts w:asciiTheme="minorHAnsi" w:hAnsiTheme="minorHAnsi" w:cstheme="minorHAnsi"/>
                <w:webHidden/>
                <w:szCs w:val="20"/>
              </w:rPr>
              <w:t>76</w:t>
            </w:r>
            <w:r w:rsidRPr="001A6F44">
              <w:rPr>
                <w:rFonts w:asciiTheme="minorHAnsi" w:hAnsiTheme="minorHAnsi" w:cstheme="minorHAnsi"/>
                <w:webHidden/>
                <w:szCs w:val="20"/>
              </w:rPr>
              <w:fldChar w:fldCharType="end"/>
            </w:r>
          </w:hyperlink>
        </w:p>
        <w:p w14:paraId="54C50718" w14:textId="4F2139AA" w:rsidR="001704A8" w:rsidRPr="001A6F44" w:rsidRDefault="001704A8" w:rsidP="00B677FE">
          <w:pPr>
            <w:pStyle w:val="TOC1"/>
            <w:tabs>
              <w:tab w:val="left" w:pos="540"/>
            </w:tabs>
            <w:rPr>
              <w:rFonts w:asciiTheme="minorHAnsi" w:eastAsiaTheme="minorEastAsia" w:hAnsiTheme="minorHAnsi" w:cstheme="minorHAnsi"/>
              <w:b w:val="0"/>
              <w:bCs w:val="0"/>
              <w:kern w:val="2"/>
              <w:szCs w:val="20"/>
              <w14:ligatures w14:val="standardContextual"/>
            </w:rPr>
          </w:pPr>
          <w:hyperlink w:anchor="_Toc220023572" w:history="1">
            <w:r w:rsidRPr="001A6F44">
              <w:rPr>
                <w:rStyle w:val="Hyperlink"/>
                <w:rFonts w:asciiTheme="minorHAnsi" w:hAnsiTheme="minorHAnsi" w:cstheme="minorHAnsi"/>
                <w:szCs w:val="20"/>
              </w:rPr>
              <w:t>X.</w:t>
            </w:r>
            <w:r w:rsidRPr="001A6F44">
              <w:rPr>
                <w:rFonts w:asciiTheme="minorHAnsi" w:eastAsiaTheme="minorEastAsia" w:hAnsiTheme="minorHAnsi" w:cstheme="minorHAnsi"/>
                <w:b w:val="0"/>
                <w:bCs w:val="0"/>
                <w:kern w:val="2"/>
                <w:szCs w:val="20"/>
                <w14:ligatures w14:val="standardContextual"/>
              </w:rPr>
              <w:tab/>
            </w:r>
            <w:r w:rsidRPr="001A6F44">
              <w:rPr>
                <w:rStyle w:val="Hyperlink"/>
                <w:rFonts w:asciiTheme="minorHAnsi" w:hAnsiTheme="minorHAnsi" w:cstheme="minorHAnsi"/>
                <w:szCs w:val="20"/>
              </w:rPr>
              <w:t>Legal Context</w:t>
            </w:r>
            <w:r w:rsidRPr="001A6F44">
              <w:rPr>
                <w:rFonts w:asciiTheme="minorHAnsi" w:hAnsiTheme="minorHAnsi" w:cstheme="minorHAnsi"/>
                <w:webHidden/>
                <w:szCs w:val="20"/>
              </w:rPr>
              <w:tab/>
            </w:r>
            <w:r w:rsidRPr="001A6F44">
              <w:rPr>
                <w:rFonts w:asciiTheme="minorHAnsi" w:hAnsiTheme="minorHAnsi" w:cstheme="minorHAnsi"/>
                <w:webHidden/>
                <w:szCs w:val="20"/>
              </w:rPr>
              <w:fldChar w:fldCharType="begin"/>
            </w:r>
            <w:r w:rsidRPr="001A6F44">
              <w:rPr>
                <w:rFonts w:asciiTheme="minorHAnsi" w:hAnsiTheme="minorHAnsi" w:cstheme="minorHAnsi"/>
                <w:webHidden/>
                <w:szCs w:val="20"/>
              </w:rPr>
              <w:instrText xml:space="preserve"> PAGEREF _Toc220023572 \h </w:instrText>
            </w:r>
            <w:r w:rsidRPr="001A6F44">
              <w:rPr>
                <w:rFonts w:asciiTheme="minorHAnsi" w:hAnsiTheme="minorHAnsi" w:cstheme="minorHAnsi"/>
                <w:webHidden/>
                <w:szCs w:val="20"/>
              </w:rPr>
            </w:r>
            <w:r w:rsidRPr="001A6F44">
              <w:rPr>
                <w:rFonts w:asciiTheme="minorHAnsi" w:hAnsiTheme="minorHAnsi" w:cstheme="minorHAnsi"/>
                <w:webHidden/>
                <w:szCs w:val="20"/>
              </w:rPr>
              <w:fldChar w:fldCharType="separate"/>
            </w:r>
            <w:r w:rsidRPr="001A6F44">
              <w:rPr>
                <w:rFonts w:asciiTheme="minorHAnsi" w:hAnsiTheme="minorHAnsi" w:cstheme="minorHAnsi"/>
                <w:webHidden/>
                <w:szCs w:val="20"/>
              </w:rPr>
              <w:t>84</w:t>
            </w:r>
            <w:r w:rsidRPr="001A6F44">
              <w:rPr>
                <w:rFonts w:asciiTheme="minorHAnsi" w:hAnsiTheme="minorHAnsi" w:cstheme="minorHAnsi"/>
                <w:webHidden/>
                <w:szCs w:val="20"/>
              </w:rPr>
              <w:fldChar w:fldCharType="end"/>
            </w:r>
          </w:hyperlink>
        </w:p>
        <w:p w14:paraId="25AE08B9" w14:textId="5930545F" w:rsidR="001704A8" w:rsidRPr="001A6F44" w:rsidRDefault="001704A8" w:rsidP="00B677FE">
          <w:pPr>
            <w:pStyle w:val="TOC1"/>
            <w:tabs>
              <w:tab w:val="left" w:pos="540"/>
            </w:tabs>
            <w:rPr>
              <w:rFonts w:asciiTheme="minorHAnsi" w:eastAsiaTheme="minorEastAsia" w:hAnsiTheme="minorHAnsi" w:cstheme="minorHAnsi"/>
              <w:b w:val="0"/>
              <w:bCs w:val="0"/>
              <w:kern w:val="2"/>
              <w:szCs w:val="20"/>
              <w14:ligatures w14:val="standardContextual"/>
            </w:rPr>
          </w:pPr>
          <w:hyperlink w:anchor="_Toc220023573" w:history="1">
            <w:r w:rsidRPr="001A6F44">
              <w:rPr>
                <w:rStyle w:val="Hyperlink"/>
                <w:rFonts w:asciiTheme="minorHAnsi" w:hAnsiTheme="minorHAnsi" w:cstheme="minorHAnsi"/>
                <w:szCs w:val="20"/>
              </w:rPr>
              <w:t>XI.</w:t>
            </w:r>
            <w:r w:rsidRPr="001A6F44">
              <w:rPr>
                <w:rFonts w:asciiTheme="minorHAnsi" w:eastAsiaTheme="minorEastAsia" w:hAnsiTheme="minorHAnsi" w:cstheme="minorHAnsi"/>
                <w:b w:val="0"/>
                <w:bCs w:val="0"/>
                <w:kern w:val="2"/>
                <w:szCs w:val="20"/>
                <w14:ligatures w14:val="standardContextual"/>
              </w:rPr>
              <w:tab/>
            </w:r>
            <w:r w:rsidRPr="001A6F44">
              <w:rPr>
                <w:rStyle w:val="Hyperlink"/>
                <w:rFonts w:asciiTheme="minorHAnsi" w:hAnsiTheme="minorHAnsi" w:cstheme="minorHAnsi"/>
                <w:szCs w:val="20"/>
              </w:rPr>
              <w:t>Risk Management</w:t>
            </w:r>
            <w:r w:rsidRPr="001A6F44">
              <w:rPr>
                <w:rFonts w:asciiTheme="minorHAnsi" w:hAnsiTheme="minorHAnsi" w:cstheme="minorHAnsi"/>
                <w:webHidden/>
                <w:szCs w:val="20"/>
              </w:rPr>
              <w:tab/>
            </w:r>
            <w:r w:rsidRPr="001A6F44">
              <w:rPr>
                <w:rFonts w:asciiTheme="minorHAnsi" w:hAnsiTheme="minorHAnsi" w:cstheme="minorHAnsi"/>
                <w:webHidden/>
                <w:szCs w:val="20"/>
              </w:rPr>
              <w:fldChar w:fldCharType="begin"/>
            </w:r>
            <w:r w:rsidRPr="001A6F44">
              <w:rPr>
                <w:rFonts w:asciiTheme="minorHAnsi" w:hAnsiTheme="minorHAnsi" w:cstheme="minorHAnsi"/>
                <w:webHidden/>
                <w:szCs w:val="20"/>
              </w:rPr>
              <w:instrText xml:space="preserve"> PAGEREF _Toc220023573 \h </w:instrText>
            </w:r>
            <w:r w:rsidRPr="001A6F44">
              <w:rPr>
                <w:rFonts w:asciiTheme="minorHAnsi" w:hAnsiTheme="minorHAnsi" w:cstheme="minorHAnsi"/>
                <w:webHidden/>
                <w:szCs w:val="20"/>
              </w:rPr>
            </w:r>
            <w:r w:rsidRPr="001A6F44">
              <w:rPr>
                <w:rFonts w:asciiTheme="minorHAnsi" w:hAnsiTheme="minorHAnsi" w:cstheme="minorHAnsi"/>
                <w:webHidden/>
                <w:szCs w:val="20"/>
              </w:rPr>
              <w:fldChar w:fldCharType="separate"/>
            </w:r>
            <w:r w:rsidRPr="001A6F44">
              <w:rPr>
                <w:rFonts w:asciiTheme="minorHAnsi" w:hAnsiTheme="minorHAnsi" w:cstheme="minorHAnsi"/>
                <w:webHidden/>
                <w:szCs w:val="20"/>
              </w:rPr>
              <w:t>84</w:t>
            </w:r>
            <w:r w:rsidRPr="001A6F44">
              <w:rPr>
                <w:rFonts w:asciiTheme="minorHAnsi" w:hAnsiTheme="minorHAnsi" w:cstheme="minorHAnsi"/>
                <w:webHidden/>
                <w:szCs w:val="20"/>
              </w:rPr>
              <w:fldChar w:fldCharType="end"/>
            </w:r>
          </w:hyperlink>
        </w:p>
        <w:p w14:paraId="2091755B" w14:textId="5BEBAC31" w:rsidR="001704A8" w:rsidRPr="001A6F44" w:rsidRDefault="001704A8" w:rsidP="00B677FE">
          <w:pPr>
            <w:pStyle w:val="TOC1"/>
            <w:tabs>
              <w:tab w:val="left" w:pos="540"/>
            </w:tabs>
            <w:rPr>
              <w:rFonts w:asciiTheme="minorHAnsi" w:eastAsiaTheme="minorEastAsia" w:hAnsiTheme="minorHAnsi" w:cstheme="minorHAnsi"/>
              <w:b w:val="0"/>
              <w:bCs w:val="0"/>
              <w:kern w:val="2"/>
              <w:szCs w:val="20"/>
              <w14:ligatures w14:val="standardContextual"/>
            </w:rPr>
          </w:pPr>
          <w:hyperlink w:anchor="_Toc220023574" w:history="1">
            <w:r w:rsidRPr="001A6F44">
              <w:rPr>
                <w:rStyle w:val="Hyperlink"/>
                <w:rFonts w:asciiTheme="minorHAnsi" w:hAnsiTheme="minorHAnsi" w:cstheme="minorHAnsi"/>
                <w:szCs w:val="20"/>
              </w:rPr>
              <w:t>2.</w:t>
            </w:r>
            <w:r w:rsidRPr="001A6F44">
              <w:rPr>
                <w:rFonts w:asciiTheme="minorHAnsi" w:eastAsiaTheme="minorEastAsia" w:hAnsiTheme="minorHAnsi" w:cstheme="minorHAnsi"/>
                <w:b w:val="0"/>
                <w:bCs w:val="0"/>
                <w:kern w:val="2"/>
                <w:szCs w:val="20"/>
                <w14:ligatures w14:val="standardContextual"/>
              </w:rPr>
              <w:tab/>
            </w:r>
            <w:r w:rsidRPr="001A6F44">
              <w:rPr>
                <w:rStyle w:val="Hyperlink"/>
                <w:rFonts w:asciiTheme="minorHAnsi" w:hAnsiTheme="minorHAnsi" w:cstheme="minorHAnsi"/>
                <w:szCs w:val="20"/>
              </w:rPr>
              <w:t>Mandatory Annexes</w:t>
            </w:r>
            <w:r w:rsidRPr="001A6F44">
              <w:rPr>
                <w:rFonts w:asciiTheme="minorHAnsi" w:hAnsiTheme="minorHAnsi" w:cstheme="minorHAnsi"/>
                <w:webHidden/>
                <w:szCs w:val="20"/>
              </w:rPr>
              <w:tab/>
            </w:r>
            <w:r w:rsidRPr="001A6F44">
              <w:rPr>
                <w:rFonts w:asciiTheme="minorHAnsi" w:hAnsiTheme="minorHAnsi" w:cstheme="minorHAnsi"/>
                <w:webHidden/>
                <w:szCs w:val="20"/>
              </w:rPr>
              <w:fldChar w:fldCharType="begin"/>
            </w:r>
            <w:r w:rsidRPr="001A6F44">
              <w:rPr>
                <w:rFonts w:asciiTheme="minorHAnsi" w:hAnsiTheme="minorHAnsi" w:cstheme="minorHAnsi"/>
                <w:webHidden/>
                <w:szCs w:val="20"/>
              </w:rPr>
              <w:instrText xml:space="preserve"> PAGEREF _Toc220023574 \h </w:instrText>
            </w:r>
            <w:r w:rsidRPr="001A6F44">
              <w:rPr>
                <w:rFonts w:asciiTheme="minorHAnsi" w:hAnsiTheme="minorHAnsi" w:cstheme="minorHAnsi"/>
                <w:webHidden/>
                <w:szCs w:val="20"/>
              </w:rPr>
            </w:r>
            <w:r w:rsidRPr="001A6F44">
              <w:rPr>
                <w:rFonts w:asciiTheme="minorHAnsi" w:hAnsiTheme="minorHAnsi" w:cstheme="minorHAnsi"/>
                <w:webHidden/>
                <w:szCs w:val="20"/>
              </w:rPr>
              <w:fldChar w:fldCharType="separate"/>
            </w:r>
            <w:r w:rsidRPr="001A6F44">
              <w:rPr>
                <w:rFonts w:asciiTheme="minorHAnsi" w:hAnsiTheme="minorHAnsi" w:cstheme="minorHAnsi"/>
                <w:webHidden/>
                <w:szCs w:val="20"/>
              </w:rPr>
              <w:t>88</w:t>
            </w:r>
            <w:r w:rsidRPr="001A6F44">
              <w:rPr>
                <w:rFonts w:asciiTheme="minorHAnsi" w:hAnsiTheme="minorHAnsi" w:cstheme="minorHAnsi"/>
                <w:webHidden/>
                <w:szCs w:val="20"/>
              </w:rPr>
              <w:fldChar w:fldCharType="end"/>
            </w:r>
          </w:hyperlink>
        </w:p>
        <w:p w14:paraId="074FD6DD" w14:textId="701A6EFD" w:rsidR="001704A8" w:rsidRPr="001A6F44" w:rsidRDefault="001704A8" w:rsidP="00B677FE">
          <w:pPr>
            <w:pStyle w:val="TOC2"/>
            <w:tabs>
              <w:tab w:val="left" w:pos="540"/>
            </w:tabs>
            <w:rPr>
              <w:rFonts w:eastAsiaTheme="minorEastAsia"/>
              <w:kern w:val="2"/>
              <w14:ligatures w14:val="standardContextual"/>
            </w:rPr>
          </w:pPr>
          <w:hyperlink w:anchor="_Toc220023575" w:history="1">
            <w:r w:rsidRPr="001A6F44">
              <w:rPr>
                <w:rStyle w:val="Hyperlink"/>
                <w:rFonts w:asciiTheme="minorHAnsi" w:hAnsiTheme="minorHAnsi" w:cstheme="minorHAnsi"/>
              </w:rPr>
              <w:t>Annex 1: GEF Budget Template</w:t>
            </w:r>
            <w:r w:rsidRPr="001A6F44">
              <w:rPr>
                <w:webHidden/>
              </w:rPr>
              <w:tab/>
            </w:r>
            <w:r w:rsidRPr="001A6F44">
              <w:rPr>
                <w:webHidden/>
              </w:rPr>
              <w:fldChar w:fldCharType="begin"/>
            </w:r>
            <w:r w:rsidRPr="001A6F44">
              <w:rPr>
                <w:webHidden/>
              </w:rPr>
              <w:instrText xml:space="preserve"> PAGEREF _Toc220023575 \h </w:instrText>
            </w:r>
            <w:r w:rsidRPr="001A6F44">
              <w:rPr>
                <w:webHidden/>
              </w:rPr>
            </w:r>
            <w:r w:rsidRPr="001A6F44">
              <w:rPr>
                <w:webHidden/>
              </w:rPr>
              <w:fldChar w:fldCharType="separate"/>
            </w:r>
            <w:r w:rsidRPr="001A6F44">
              <w:rPr>
                <w:webHidden/>
              </w:rPr>
              <w:t>89</w:t>
            </w:r>
            <w:r w:rsidRPr="001A6F44">
              <w:rPr>
                <w:webHidden/>
              </w:rPr>
              <w:fldChar w:fldCharType="end"/>
            </w:r>
          </w:hyperlink>
        </w:p>
        <w:p w14:paraId="1CF2959C" w14:textId="214EB7CF" w:rsidR="001704A8" w:rsidRPr="001A6F44" w:rsidRDefault="001704A8" w:rsidP="00B677FE">
          <w:pPr>
            <w:pStyle w:val="TOC2"/>
            <w:tabs>
              <w:tab w:val="left" w:pos="540"/>
            </w:tabs>
            <w:rPr>
              <w:rFonts w:eastAsiaTheme="minorEastAsia"/>
              <w:kern w:val="2"/>
              <w14:ligatures w14:val="standardContextual"/>
            </w:rPr>
          </w:pPr>
          <w:hyperlink w:anchor="_Toc220023576" w:history="1">
            <w:r w:rsidRPr="001A6F44">
              <w:rPr>
                <w:rStyle w:val="Hyperlink"/>
                <w:rFonts w:asciiTheme="minorHAnsi" w:hAnsiTheme="minorHAnsi" w:cstheme="minorHAnsi"/>
              </w:rPr>
              <w:t>Annex 2: GEF execution support letter  (NA)</w:t>
            </w:r>
            <w:r w:rsidRPr="001A6F44">
              <w:rPr>
                <w:webHidden/>
              </w:rPr>
              <w:tab/>
            </w:r>
            <w:r w:rsidRPr="001A6F44">
              <w:rPr>
                <w:webHidden/>
              </w:rPr>
              <w:fldChar w:fldCharType="begin"/>
            </w:r>
            <w:r w:rsidRPr="001A6F44">
              <w:rPr>
                <w:webHidden/>
              </w:rPr>
              <w:instrText xml:space="preserve"> PAGEREF _Toc220023576 \h </w:instrText>
            </w:r>
            <w:r w:rsidRPr="001A6F44">
              <w:rPr>
                <w:webHidden/>
              </w:rPr>
            </w:r>
            <w:r w:rsidRPr="001A6F44">
              <w:rPr>
                <w:webHidden/>
              </w:rPr>
              <w:fldChar w:fldCharType="separate"/>
            </w:r>
            <w:r w:rsidRPr="001A6F44">
              <w:rPr>
                <w:webHidden/>
              </w:rPr>
              <w:t>95</w:t>
            </w:r>
            <w:r w:rsidRPr="001A6F44">
              <w:rPr>
                <w:webHidden/>
              </w:rPr>
              <w:fldChar w:fldCharType="end"/>
            </w:r>
          </w:hyperlink>
        </w:p>
        <w:p w14:paraId="2162336D" w14:textId="442766AF" w:rsidR="001704A8" w:rsidRPr="001A6F44" w:rsidRDefault="001704A8" w:rsidP="00B677FE">
          <w:pPr>
            <w:pStyle w:val="TOC2"/>
            <w:tabs>
              <w:tab w:val="left" w:pos="540"/>
            </w:tabs>
            <w:rPr>
              <w:rFonts w:eastAsiaTheme="minorEastAsia"/>
              <w:kern w:val="2"/>
              <w14:ligatures w14:val="standardContextual"/>
            </w:rPr>
          </w:pPr>
          <w:hyperlink w:anchor="_Toc220023577" w:history="1">
            <w:r w:rsidRPr="001A6F44">
              <w:rPr>
                <w:rStyle w:val="Hyperlink"/>
                <w:rFonts w:asciiTheme="minorHAnsi" w:hAnsiTheme="minorHAnsi" w:cstheme="minorHAnsi"/>
              </w:rPr>
              <w:t>Annex 3: Project map and Geospatial Coordinates of project sites</w:t>
            </w:r>
            <w:r w:rsidRPr="001A6F44">
              <w:rPr>
                <w:webHidden/>
              </w:rPr>
              <w:tab/>
            </w:r>
            <w:r w:rsidRPr="001A6F44">
              <w:rPr>
                <w:webHidden/>
              </w:rPr>
              <w:fldChar w:fldCharType="begin"/>
            </w:r>
            <w:r w:rsidRPr="001A6F44">
              <w:rPr>
                <w:webHidden/>
              </w:rPr>
              <w:instrText xml:space="preserve"> PAGEREF _Toc220023577 \h </w:instrText>
            </w:r>
            <w:r w:rsidRPr="001A6F44">
              <w:rPr>
                <w:webHidden/>
              </w:rPr>
            </w:r>
            <w:r w:rsidRPr="001A6F44">
              <w:rPr>
                <w:webHidden/>
              </w:rPr>
              <w:fldChar w:fldCharType="separate"/>
            </w:r>
            <w:r w:rsidRPr="001A6F44">
              <w:rPr>
                <w:webHidden/>
              </w:rPr>
              <w:t>95</w:t>
            </w:r>
            <w:r w:rsidRPr="001A6F44">
              <w:rPr>
                <w:webHidden/>
              </w:rPr>
              <w:fldChar w:fldCharType="end"/>
            </w:r>
          </w:hyperlink>
        </w:p>
        <w:p w14:paraId="4F5BA773" w14:textId="781B9427" w:rsidR="001704A8" w:rsidRPr="001A6F44" w:rsidRDefault="001704A8" w:rsidP="00B677FE">
          <w:pPr>
            <w:pStyle w:val="TOC2"/>
            <w:tabs>
              <w:tab w:val="left" w:pos="540"/>
            </w:tabs>
            <w:rPr>
              <w:rFonts w:eastAsiaTheme="minorEastAsia"/>
              <w:kern w:val="2"/>
              <w14:ligatures w14:val="standardContextual"/>
            </w:rPr>
          </w:pPr>
          <w:hyperlink w:anchor="_Toc220023578" w:history="1">
            <w:r w:rsidRPr="001A6F44">
              <w:rPr>
                <w:rStyle w:val="Hyperlink"/>
                <w:rFonts w:asciiTheme="minorHAnsi" w:hAnsiTheme="minorHAnsi" w:cstheme="minorHAnsi"/>
              </w:rPr>
              <w:t>Annex 4: Multi Year Work Plan</w:t>
            </w:r>
            <w:r w:rsidRPr="001A6F44">
              <w:rPr>
                <w:webHidden/>
              </w:rPr>
              <w:tab/>
            </w:r>
            <w:r w:rsidRPr="001A6F44">
              <w:rPr>
                <w:webHidden/>
              </w:rPr>
              <w:fldChar w:fldCharType="begin"/>
            </w:r>
            <w:r w:rsidRPr="001A6F44">
              <w:rPr>
                <w:webHidden/>
              </w:rPr>
              <w:instrText xml:space="preserve"> PAGEREF _Toc220023578 \h </w:instrText>
            </w:r>
            <w:r w:rsidRPr="001A6F44">
              <w:rPr>
                <w:webHidden/>
              </w:rPr>
            </w:r>
            <w:r w:rsidRPr="001A6F44">
              <w:rPr>
                <w:webHidden/>
              </w:rPr>
              <w:fldChar w:fldCharType="separate"/>
            </w:r>
            <w:r w:rsidRPr="001A6F44">
              <w:rPr>
                <w:webHidden/>
              </w:rPr>
              <w:t>96</w:t>
            </w:r>
            <w:r w:rsidRPr="001A6F44">
              <w:rPr>
                <w:webHidden/>
              </w:rPr>
              <w:fldChar w:fldCharType="end"/>
            </w:r>
          </w:hyperlink>
        </w:p>
        <w:p w14:paraId="0A33D23A" w14:textId="4FD27E28" w:rsidR="001704A8" w:rsidRPr="001A6F44" w:rsidRDefault="001704A8" w:rsidP="00B677FE">
          <w:pPr>
            <w:pStyle w:val="TOC2"/>
            <w:tabs>
              <w:tab w:val="left" w:pos="540"/>
            </w:tabs>
            <w:rPr>
              <w:rFonts w:eastAsiaTheme="minorEastAsia"/>
              <w:kern w:val="2"/>
              <w14:ligatures w14:val="standardContextual"/>
            </w:rPr>
          </w:pPr>
          <w:hyperlink w:anchor="_Toc220023579" w:history="1">
            <w:r w:rsidRPr="001A6F44">
              <w:rPr>
                <w:rStyle w:val="Hyperlink"/>
                <w:rFonts w:asciiTheme="minorHAnsi" w:hAnsiTheme="minorHAnsi" w:cstheme="minorHAnsi"/>
              </w:rPr>
              <w:t>Annex 5: UNDP Social and Environmental Screening Procedure (SESP)</w:t>
            </w:r>
            <w:r w:rsidRPr="001A6F44">
              <w:rPr>
                <w:webHidden/>
              </w:rPr>
              <w:tab/>
            </w:r>
            <w:r w:rsidRPr="001A6F44">
              <w:rPr>
                <w:webHidden/>
              </w:rPr>
              <w:fldChar w:fldCharType="begin"/>
            </w:r>
            <w:r w:rsidRPr="001A6F44">
              <w:rPr>
                <w:webHidden/>
              </w:rPr>
              <w:instrText xml:space="preserve"> PAGEREF _Toc220023579 \h </w:instrText>
            </w:r>
            <w:r w:rsidRPr="001A6F44">
              <w:rPr>
                <w:webHidden/>
              </w:rPr>
            </w:r>
            <w:r w:rsidRPr="001A6F44">
              <w:rPr>
                <w:webHidden/>
              </w:rPr>
              <w:fldChar w:fldCharType="separate"/>
            </w:r>
            <w:r w:rsidRPr="001A6F44">
              <w:rPr>
                <w:webHidden/>
              </w:rPr>
              <w:t>24</w:t>
            </w:r>
            <w:r w:rsidRPr="001A6F44">
              <w:rPr>
                <w:webHidden/>
              </w:rPr>
              <w:fldChar w:fldCharType="end"/>
            </w:r>
          </w:hyperlink>
        </w:p>
        <w:p w14:paraId="0114C0AF" w14:textId="52EC8D12" w:rsidR="001704A8" w:rsidRPr="001A6F44" w:rsidRDefault="001704A8" w:rsidP="00B677FE">
          <w:pPr>
            <w:pStyle w:val="TOC2"/>
            <w:tabs>
              <w:tab w:val="left" w:pos="540"/>
            </w:tabs>
            <w:rPr>
              <w:rFonts w:eastAsiaTheme="minorEastAsia"/>
              <w:kern w:val="2"/>
              <w14:ligatures w14:val="standardContextual"/>
            </w:rPr>
          </w:pPr>
          <w:hyperlink w:anchor="_Toc220023580" w:history="1">
            <w:r w:rsidRPr="001A6F44">
              <w:rPr>
                <w:rStyle w:val="Hyperlink"/>
                <w:rFonts w:asciiTheme="minorHAnsi" w:hAnsiTheme="minorHAnsi" w:cstheme="minorHAnsi"/>
              </w:rPr>
              <w:t>Annex 6: UNDP Risk Register</w:t>
            </w:r>
            <w:r w:rsidRPr="001A6F44">
              <w:rPr>
                <w:webHidden/>
              </w:rPr>
              <w:tab/>
            </w:r>
            <w:r w:rsidRPr="001A6F44">
              <w:rPr>
                <w:webHidden/>
              </w:rPr>
              <w:fldChar w:fldCharType="begin"/>
            </w:r>
            <w:r w:rsidRPr="001A6F44">
              <w:rPr>
                <w:webHidden/>
              </w:rPr>
              <w:instrText xml:space="preserve"> PAGEREF _Toc220023580 \h </w:instrText>
            </w:r>
            <w:r w:rsidRPr="001A6F44">
              <w:rPr>
                <w:webHidden/>
              </w:rPr>
            </w:r>
            <w:r w:rsidRPr="001A6F44">
              <w:rPr>
                <w:webHidden/>
              </w:rPr>
              <w:fldChar w:fldCharType="separate"/>
            </w:r>
            <w:r w:rsidRPr="001A6F44">
              <w:rPr>
                <w:webHidden/>
              </w:rPr>
              <w:t>31</w:t>
            </w:r>
            <w:r w:rsidRPr="001A6F44">
              <w:rPr>
                <w:webHidden/>
              </w:rPr>
              <w:fldChar w:fldCharType="end"/>
            </w:r>
          </w:hyperlink>
        </w:p>
        <w:p w14:paraId="1430A33D" w14:textId="31D2C69C" w:rsidR="001704A8" w:rsidRPr="001A6F44" w:rsidRDefault="001704A8" w:rsidP="00B677FE">
          <w:pPr>
            <w:pStyle w:val="TOC2"/>
            <w:tabs>
              <w:tab w:val="left" w:pos="540"/>
            </w:tabs>
            <w:rPr>
              <w:rFonts w:eastAsiaTheme="minorEastAsia"/>
              <w:kern w:val="2"/>
              <w14:ligatures w14:val="standardContextual"/>
            </w:rPr>
          </w:pPr>
          <w:hyperlink w:anchor="_Toc220023581" w:history="1">
            <w:r w:rsidRPr="001A6F44">
              <w:rPr>
                <w:rStyle w:val="Hyperlink"/>
                <w:rFonts w:asciiTheme="minorHAnsi" w:hAnsiTheme="minorHAnsi" w:cstheme="minorHAnsi"/>
              </w:rPr>
              <w:t>Annex 7: Overview of Technical Consultancies/Subcontracts</w:t>
            </w:r>
            <w:r w:rsidRPr="001A6F44">
              <w:rPr>
                <w:webHidden/>
              </w:rPr>
              <w:tab/>
            </w:r>
            <w:r w:rsidRPr="001A6F44">
              <w:rPr>
                <w:webHidden/>
              </w:rPr>
              <w:fldChar w:fldCharType="begin"/>
            </w:r>
            <w:r w:rsidRPr="001A6F44">
              <w:rPr>
                <w:webHidden/>
              </w:rPr>
              <w:instrText xml:space="preserve"> PAGEREF _Toc220023581 \h </w:instrText>
            </w:r>
            <w:r w:rsidRPr="001A6F44">
              <w:rPr>
                <w:webHidden/>
              </w:rPr>
            </w:r>
            <w:r w:rsidRPr="001A6F44">
              <w:rPr>
                <w:webHidden/>
              </w:rPr>
              <w:fldChar w:fldCharType="separate"/>
            </w:r>
            <w:r w:rsidRPr="001A6F44">
              <w:rPr>
                <w:webHidden/>
              </w:rPr>
              <w:t>45</w:t>
            </w:r>
            <w:r w:rsidRPr="001A6F44">
              <w:rPr>
                <w:webHidden/>
              </w:rPr>
              <w:fldChar w:fldCharType="end"/>
            </w:r>
          </w:hyperlink>
        </w:p>
        <w:p w14:paraId="28F30E57" w14:textId="4A2CB6CF" w:rsidR="001704A8" w:rsidRPr="001A6F44" w:rsidRDefault="001704A8" w:rsidP="00B677FE">
          <w:pPr>
            <w:pStyle w:val="TOC2"/>
            <w:tabs>
              <w:tab w:val="left" w:pos="540"/>
            </w:tabs>
            <w:rPr>
              <w:rFonts w:eastAsiaTheme="minorEastAsia"/>
              <w:kern w:val="2"/>
              <w14:ligatures w14:val="standardContextual"/>
            </w:rPr>
          </w:pPr>
          <w:hyperlink w:anchor="_Toc220023582" w:history="1">
            <w:r w:rsidRPr="001A6F44">
              <w:rPr>
                <w:rStyle w:val="Hyperlink"/>
                <w:rFonts w:asciiTheme="minorHAnsi" w:hAnsiTheme="minorHAnsi" w:cstheme="minorHAnsi"/>
              </w:rPr>
              <w:t>Summary of Contract Technical Staff and Consultancies</w:t>
            </w:r>
            <w:r w:rsidRPr="001A6F44">
              <w:rPr>
                <w:webHidden/>
              </w:rPr>
              <w:tab/>
            </w:r>
            <w:r w:rsidRPr="001A6F44">
              <w:rPr>
                <w:webHidden/>
              </w:rPr>
              <w:fldChar w:fldCharType="begin"/>
            </w:r>
            <w:r w:rsidRPr="001A6F44">
              <w:rPr>
                <w:webHidden/>
              </w:rPr>
              <w:instrText xml:space="preserve"> PAGEREF _Toc220023582 \h </w:instrText>
            </w:r>
            <w:r w:rsidRPr="001A6F44">
              <w:rPr>
                <w:webHidden/>
              </w:rPr>
            </w:r>
            <w:r w:rsidRPr="001A6F44">
              <w:rPr>
                <w:webHidden/>
              </w:rPr>
              <w:fldChar w:fldCharType="separate"/>
            </w:r>
            <w:r w:rsidRPr="001A6F44">
              <w:rPr>
                <w:webHidden/>
              </w:rPr>
              <w:t>45</w:t>
            </w:r>
            <w:r w:rsidRPr="001A6F44">
              <w:rPr>
                <w:webHidden/>
              </w:rPr>
              <w:fldChar w:fldCharType="end"/>
            </w:r>
          </w:hyperlink>
        </w:p>
        <w:p w14:paraId="0F79E0E9" w14:textId="05D382D8" w:rsidR="001704A8" w:rsidRPr="001A6F44" w:rsidRDefault="001704A8" w:rsidP="00B677FE">
          <w:pPr>
            <w:pStyle w:val="TOC2"/>
            <w:tabs>
              <w:tab w:val="left" w:pos="540"/>
            </w:tabs>
            <w:rPr>
              <w:rFonts w:eastAsiaTheme="minorEastAsia"/>
              <w:kern w:val="2"/>
              <w14:ligatures w14:val="standardContextual"/>
            </w:rPr>
          </w:pPr>
          <w:hyperlink w:anchor="_Toc220023583" w:history="1">
            <w:r w:rsidRPr="001A6F44">
              <w:rPr>
                <w:rStyle w:val="Hyperlink"/>
                <w:rFonts w:asciiTheme="minorHAnsi" w:hAnsiTheme="minorHAnsi" w:cstheme="minorHAnsi"/>
              </w:rPr>
              <w:t>Summary of Contract Technical Staff and Consultancies</w:t>
            </w:r>
            <w:r w:rsidRPr="001A6F44">
              <w:rPr>
                <w:webHidden/>
              </w:rPr>
              <w:tab/>
            </w:r>
            <w:r w:rsidRPr="001A6F44">
              <w:rPr>
                <w:webHidden/>
              </w:rPr>
              <w:fldChar w:fldCharType="begin"/>
            </w:r>
            <w:r w:rsidRPr="001A6F44">
              <w:rPr>
                <w:webHidden/>
              </w:rPr>
              <w:instrText xml:space="preserve"> PAGEREF _Toc220023583 \h </w:instrText>
            </w:r>
            <w:r w:rsidRPr="001A6F44">
              <w:rPr>
                <w:webHidden/>
              </w:rPr>
            </w:r>
            <w:r w:rsidRPr="001A6F44">
              <w:rPr>
                <w:webHidden/>
              </w:rPr>
              <w:fldChar w:fldCharType="separate"/>
            </w:r>
            <w:r w:rsidRPr="001A6F44">
              <w:rPr>
                <w:webHidden/>
              </w:rPr>
              <w:t>49</w:t>
            </w:r>
            <w:r w:rsidRPr="001A6F44">
              <w:rPr>
                <w:webHidden/>
              </w:rPr>
              <w:fldChar w:fldCharType="end"/>
            </w:r>
          </w:hyperlink>
        </w:p>
        <w:p w14:paraId="51B5F670" w14:textId="63944F69" w:rsidR="001704A8" w:rsidRPr="001A6F44" w:rsidRDefault="001704A8" w:rsidP="00B677FE">
          <w:pPr>
            <w:pStyle w:val="TOC2"/>
            <w:tabs>
              <w:tab w:val="left" w:pos="540"/>
            </w:tabs>
            <w:rPr>
              <w:rFonts w:eastAsiaTheme="minorEastAsia"/>
              <w:kern w:val="2"/>
              <w14:ligatures w14:val="standardContextual"/>
            </w:rPr>
          </w:pPr>
          <w:hyperlink w:anchor="_Toc220023584" w:history="1">
            <w:r w:rsidRPr="001A6F44">
              <w:rPr>
                <w:rStyle w:val="Hyperlink"/>
                <w:rFonts w:asciiTheme="minorHAnsi" w:hAnsiTheme="minorHAnsi" w:cstheme="minorHAnsi"/>
              </w:rPr>
              <w:t>Annex 8: Stakeholder Engagement Plan</w:t>
            </w:r>
            <w:r w:rsidRPr="001A6F44">
              <w:rPr>
                <w:webHidden/>
              </w:rPr>
              <w:tab/>
            </w:r>
            <w:r w:rsidRPr="001A6F44">
              <w:rPr>
                <w:webHidden/>
              </w:rPr>
              <w:fldChar w:fldCharType="begin"/>
            </w:r>
            <w:r w:rsidRPr="001A6F44">
              <w:rPr>
                <w:webHidden/>
              </w:rPr>
              <w:instrText xml:space="preserve"> PAGEREF _Toc220023584 \h </w:instrText>
            </w:r>
            <w:r w:rsidRPr="001A6F44">
              <w:rPr>
                <w:webHidden/>
              </w:rPr>
            </w:r>
            <w:r w:rsidRPr="001A6F44">
              <w:rPr>
                <w:webHidden/>
              </w:rPr>
              <w:fldChar w:fldCharType="separate"/>
            </w:r>
            <w:r w:rsidRPr="001A6F44">
              <w:rPr>
                <w:webHidden/>
              </w:rPr>
              <w:t>50</w:t>
            </w:r>
            <w:r w:rsidRPr="001A6F44">
              <w:rPr>
                <w:webHidden/>
              </w:rPr>
              <w:fldChar w:fldCharType="end"/>
            </w:r>
          </w:hyperlink>
        </w:p>
        <w:p w14:paraId="4CBC1A30" w14:textId="55714F70" w:rsidR="001704A8" w:rsidRPr="001A6F44" w:rsidRDefault="001704A8" w:rsidP="00B677FE">
          <w:pPr>
            <w:pStyle w:val="TOC2"/>
            <w:tabs>
              <w:tab w:val="left" w:pos="540"/>
            </w:tabs>
            <w:rPr>
              <w:rFonts w:eastAsiaTheme="minorEastAsia"/>
              <w:kern w:val="2"/>
              <w14:ligatures w14:val="standardContextual"/>
            </w:rPr>
          </w:pPr>
          <w:hyperlink w:anchor="_Toc220023585" w:history="1">
            <w:r w:rsidRPr="001A6F44">
              <w:rPr>
                <w:rStyle w:val="Hyperlink"/>
                <w:rFonts w:asciiTheme="minorHAnsi" w:hAnsiTheme="minorHAnsi" w:cstheme="minorHAnsi"/>
              </w:rPr>
              <w:t>Annex 9: Environmental Social Management Framework (ESMF) and other SES frameworks/plans, if required</w:t>
            </w:r>
            <w:r w:rsidRPr="001A6F44">
              <w:rPr>
                <w:webHidden/>
              </w:rPr>
              <w:tab/>
            </w:r>
            <w:r w:rsidRPr="001A6F44">
              <w:rPr>
                <w:webHidden/>
              </w:rPr>
              <w:fldChar w:fldCharType="begin"/>
            </w:r>
            <w:r w:rsidRPr="001A6F44">
              <w:rPr>
                <w:webHidden/>
              </w:rPr>
              <w:instrText xml:space="preserve"> PAGEREF _Toc220023585 \h </w:instrText>
            </w:r>
            <w:r w:rsidRPr="001A6F44">
              <w:rPr>
                <w:webHidden/>
              </w:rPr>
            </w:r>
            <w:r w:rsidRPr="001A6F44">
              <w:rPr>
                <w:webHidden/>
              </w:rPr>
              <w:fldChar w:fldCharType="separate"/>
            </w:r>
            <w:r w:rsidRPr="001A6F44">
              <w:rPr>
                <w:webHidden/>
              </w:rPr>
              <w:t>50</w:t>
            </w:r>
            <w:r w:rsidRPr="001A6F44">
              <w:rPr>
                <w:webHidden/>
              </w:rPr>
              <w:fldChar w:fldCharType="end"/>
            </w:r>
          </w:hyperlink>
        </w:p>
        <w:p w14:paraId="67459062" w14:textId="0901704E" w:rsidR="001704A8" w:rsidRPr="001A6F44" w:rsidRDefault="001704A8" w:rsidP="00B677FE">
          <w:pPr>
            <w:pStyle w:val="TOC2"/>
            <w:tabs>
              <w:tab w:val="left" w:pos="540"/>
            </w:tabs>
            <w:rPr>
              <w:rFonts w:eastAsiaTheme="minorEastAsia"/>
              <w:kern w:val="2"/>
              <w14:ligatures w14:val="standardContextual"/>
            </w:rPr>
          </w:pPr>
          <w:hyperlink w:anchor="_Toc220023586" w:history="1">
            <w:r w:rsidRPr="001A6F44">
              <w:rPr>
                <w:rStyle w:val="Hyperlink"/>
                <w:rFonts w:asciiTheme="minorHAnsi" w:hAnsiTheme="minorHAnsi" w:cstheme="minorHAnsi"/>
              </w:rPr>
              <w:t>Annex 10: Gender Analysis and Gender Action Plan</w:t>
            </w:r>
            <w:r w:rsidRPr="001A6F44">
              <w:rPr>
                <w:webHidden/>
              </w:rPr>
              <w:tab/>
            </w:r>
            <w:r w:rsidRPr="001A6F44">
              <w:rPr>
                <w:webHidden/>
              </w:rPr>
              <w:fldChar w:fldCharType="begin"/>
            </w:r>
            <w:r w:rsidRPr="001A6F44">
              <w:rPr>
                <w:webHidden/>
              </w:rPr>
              <w:instrText xml:space="preserve"> PAGEREF _Toc220023586 \h </w:instrText>
            </w:r>
            <w:r w:rsidRPr="001A6F44">
              <w:rPr>
                <w:webHidden/>
              </w:rPr>
            </w:r>
            <w:r w:rsidRPr="001A6F44">
              <w:rPr>
                <w:webHidden/>
              </w:rPr>
              <w:fldChar w:fldCharType="separate"/>
            </w:r>
            <w:r w:rsidRPr="001A6F44">
              <w:rPr>
                <w:webHidden/>
              </w:rPr>
              <w:t>50</w:t>
            </w:r>
            <w:r w:rsidRPr="001A6F44">
              <w:rPr>
                <w:webHidden/>
              </w:rPr>
              <w:fldChar w:fldCharType="end"/>
            </w:r>
          </w:hyperlink>
        </w:p>
        <w:p w14:paraId="72C0DD7C" w14:textId="4459DAEC" w:rsidR="001704A8" w:rsidRPr="001A6F44" w:rsidRDefault="001704A8" w:rsidP="00B677FE">
          <w:pPr>
            <w:pStyle w:val="TOC2"/>
            <w:tabs>
              <w:tab w:val="left" w:pos="540"/>
            </w:tabs>
            <w:rPr>
              <w:rFonts w:eastAsiaTheme="minorEastAsia"/>
              <w:kern w:val="2"/>
              <w14:ligatures w14:val="standardContextual"/>
            </w:rPr>
          </w:pPr>
          <w:hyperlink w:anchor="_Toc220023587" w:history="1">
            <w:r w:rsidRPr="001A6F44">
              <w:rPr>
                <w:rStyle w:val="Hyperlink"/>
                <w:rFonts w:asciiTheme="minorHAnsi" w:hAnsiTheme="minorHAnsi" w:cstheme="minorHAnsi"/>
              </w:rPr>
              <w:t>Annex 11: Procurement Plan</w:t>
            </w:r>
            <w:r w:rsidRPr="001A6F44">
              <w:rPr>
                <w:webHidden/>
              </w:rPr>
              <w:tab/>
            </w:r>
            <w:r w:rsidRPr="001A6F44">
              <w:rPr>
                <w:webHidden/>
              </w:rPr>
              <w:fldChar w:fldCharType="begin"/>
            </w:r>
            <w:r w:rsidRPr="001A6F44">
              <w:rPr>
                <w:webHidden/>
              </w:rPr>
              <w:instrText xml:space="preserve"> PAGEREF _Toc220023587 \h </w:instrText>
            </w:r>
            <w:r w:rsidRPr="001A6F44">
              <w:rPr>
                <w:webHidden/>
              </w:rPr>
            </w:r>
            <w:r w:rsidRPr="001A6F44">
              <w:rPr>
                <w:webHidden/>
              </w:rPr>
              <w:fldChar w:fldCharType="separate"/>
            </w:r>
            <w:r w:rsidRPr="001A6F44">
              <w:rPr>
                <w:webHidden/>
              </w:rPr>
              <w:t>50</w:t>
            </w:r>
            <w:r w:rsidRPr="001A6F44">
              <w:rPr>
                <w:webHidden/>
              </w:rPr>
              <w:fldChar w:fldCharType="end"/>
            </w:r>
          </w:hyperlink>
        </w:p>
        <w:p w14:paraId="6BFDCEBD" w14:textId="4BC4AD43" w:rsidR="001704A8" w:rsidRPr="001A6F44" w:rsidRDefault="001704A8" w:rsidP="00B677FE">
          <w:pPr>
            <w:pStyle w:val="TOC2"/>
            <w:tabs>
              <w:tab w:val="left" w:pos="540"/>
            </w:tabs>
            <w:rPr>
              <w:rFonts w:eastAsiaTheme="minorEastAsia"/>
              <w:kern w:val="2"/>
              <w14:ligatures w14:val="standardContextual"/>
            </w:rPr>
          </w:pPr>
          <w:hyperlink w:anchor="_Toc220023588" w:history="1">
            <w:r w:rsidRPr="001A6F44">
              <w:rPr>
                <w:rStyle w:val="Hyperlink"/>
                <w:rFonts w:asciiTheme="minorHAnsi" w:hAnsiTheme="minorHAnsi" w:cstheme="minorHAnsi"/>
              </w:rPr>
              <w:t>Annex 12: Additional agreements</w:t>
            </w:r>
            <w:r w:rsidRPr="001A6F44">
              <w:rPr>
                <w:webHidden/>
              </w:rPr>
              <w:tab/>
            </w:r>
            <w:r w:rsidRPr="001A6F44">
              <w:rPr>
                <w:webHidden/>
              </w:rPr>
              <w:fldChar w:fldCharType="begin"/>
            </w:r>
            <w:r w:rsidRPr="001A6F44">
              <w:rPr>
                <w:webHidden/>
              </w:rPr>
              <w:instrText xml:space="preserve"> PAGEREF _Toc220023588 \h </w:instrText>
            </w:r>
            <w:r w:rsidRPr="001A6F44">
              <w:rPr>
                <w:webHidden/>
              </w:rPr>
            </w:r>
            <w:r w:rsidRPr="001A6F44">
              <w:rPr>
                <w:webHidden/>
              </w:rPr>
              <w:fldChar w:fldCharType="separate"/>
            </w:r>
            <w:r w:rsidRPr="001A6F44">
              <w:rPr>
                <w:webHidden/>
              </w:rPr>
              <w:t>50</w:t>
            </w:r>
            <w:r w:rsidRPr="001A6F44">
              <w:rPr>
                <w:webHidden/>
              </w:rPr>
              <w:fldChar w:fldCharType="end"/>
            </w:r>
          </w:hyperlink>
        </w:p>
        <w:p w14:paraId="02F109B2" w14:textId="1C83DDD5" w:rsidR="001704A8" w:rsidRPr="001A6F44" w:rsidRDefault="001704A8" w:rsidP="00B677FE">
          <w:pPr>
            <w:pStyle w:val="TOC2"/>
            <w:tabs>
              <w:tab w:val="left" w:pos="540"/>
            </w:tabs>
            <w:rPr>
              <w:rFonts w:eastAsiaTheme="minorEastAsia"/>
              <w:kern w:val="2"/>
              <w14:ligatures w14:val="standardContextual"/>
            </w:rPr>
          </w:pPr>
          <w:hyperlink w:anchor="_Toc220023589" w:history="1">
            <w:r w:rsidRPr="001A6F44">
              <w:rPr>
                <w:rStyle w:val="Hyperlink"/>
                <w:rFonts w:asciiTheme="minorHAnsi" w:hAnsiTheme="minorHAnsi" w:cstheme="minorHAnsi"/>
              </w:rPr>
              <w:t>Annex 13: Signed LOA between UNDP and IP requesting UNDP Support Services</w:t>
            </w:r>
            <w:r w:rsidRPr="001A6F44">
              <w:rPr>
                <w:webHidden/>
              </w:rPr>
              <w:tab/>
            </w:r>
            <w:r w:rsidRPr="001A6F44">
              <w:rPr>
                <w:webHidden/>
              </w:rPr>
              <w:fldChar w:fldCharType="begin"/>
            </w:r>
            <w:r w:rsidRPr="001A6F44">
              <w:rPr>
                <w:webHidden/>
              </w:rPr>
              <w:instrText xml:space="preserve"> PAGEREF _Toc220023589 \h </w:instrText>
            </w:r>
            <w:r w:rsidRPr="001A6F44">
              <w:rPr>
                <w:webHidden/>
              </w:rPr>
            </w:r>
            <w:r w:rsidRPr="001A6F44">
              <w:rPr>
                <w:webHidden/>
              </w:rPr>
              <w:fldChar w:fldCharType="separate"/>
            </w:r>
            <w:r w:rsidRPr="001A6F44">
              <w:rPr>
                <w:webHidden/>
              </w:rPr>
              <w:t>50</w:t>
            </w:r>
            <w:r w:rsidRPr="001A6F44">
              <w:rPr>
                <w:webHidden/>
              </w:rPr>
              <w:fldChar w:fldCharType="end"/>
            </w:r>
          </w:hyperlink>
        </w:p>
        <w:p w14:paraId="740DADD4" w14:textId="3E8D9FEF" w:rsidR="001704A8" w:rsidRPr="001A6F44" w:rsidRDefault="001704A8" w:rsidP="00B677FE">
          <w:pPr>
            <w:pStyle w:val="TOC2"/>
            <w:tabs>
              <w:tab w:val="left" w:pos="540"/>
            </w:tabs>
            <w:rPr>
              <w:rFonts w:eastAsiaTheme="minorEastAsia"/>
              <w:kern w:val="2"/>
              <w14:ligatures w14:val="standardContextual"/>
            </w:rPr>
          </w:pPr>
          <w:hyperlink w:anchor="_Toc220023590" w:history="1">
            <w:r w:rsidRPr="001A6F44">
              <w:rPr>
                <w:rStyle w:val="Hyperlink"/>
                <w:rFonts w:asciiTheme="minorHAnsi" w:hAnsiTheme="minorHAnsi" w:cstheme="minorHAnsi"/>
              </w:rPr>
              <w:t>Annex 14: GEF CEO Endorsement/Approval</w:t>
            </w:r>
            <w:r w:rsidRPr="001A6F44">
              <w:rPr>
                <w:webHidden/>
              </w:rPr>
              <w:tab/>
            </w:r>
            <w:r w:rsidRPr="001A6F44">
              <w:rPr>
                <w:webHidden/>
              </w:rPr>
              <w:fldChar w:fldCharType="begin"/>
            </w:r>
            <w:r w:rsidRPr="001A6F44">
              <w:rPr>
                <w:webHidden/>
              </w:rPr>
              <w:instrText xml:space="preserve"> PAGEREF _Toc220023590 \h </w:instrText>
            </w:r>
            <w:r w:rsidRPr="001A6F44">
              <w:rPr>
                <w:webHidden/>
              </w:rPr>
            </w:r>
            <w:r w:rsidRPr="001A6F44">
              <w:rPr>
                <w:webHidden/>
              </w:rPr>
              <w:fldChar w:fldCharType="separate"/>
            </w:r>
            <w:r w:rsidRPr="001A6F44">
              <w:rPr>
                <w:webHidden/>
              </w:rPr>
              <w:t>50</w:t>
            </w:r>
            <w:r w:rsidRPr="001A6F44">
              <w:rPr>
                <w:webHidden/>
              </w:rPr>
              <w:fldChar w:fldCharType="end"/>
            </w:r>
          </w:hyperlink>
        </w:p>
        <w:p w14:paraId="4BD298C0" w14:textId="7EF30377" w:rsidR="001704A8" w:rsidRPr="001A6F44" w:rsidRDefault="001704A8" w:rsidP="00B677FE">
          <w:pPr>
            <w:pStyle w:val="TOC2"/>
            <w:tabs>
              <w:tab w:val="left" w:pos="540"/>
            </w:tabs>
            <w:rPr>
              <w:rFonts w:eastAsiaTheme="minorEastAsia"/>
              <w:kern w:val="2"/>
              <w14:ligatures w14:val="standardContextual"/>
            </w:rPr>
          </w:pPr>
          <w:hyperlink w:anchor="_Toc220023591" w:history="1">
            <w:r w:rsidRPr="001A6F44">
              <w:rPr>
                <w:rStyle w:val="Hyperlink"/>
                <w:rFonts w:asciiTheme="minorHAnsi" w:hAnsiTheme="minorHAnsi" w:cstheme="minorHAnsi"/>
              </w:rPr>
              <w:t>Annex 15: On-Granting Provisions Applicable to the Implementing Partner</w:t>
            </w:r>
            <w:r w:rsidRPr="001A6F44">
              <w:rPr>
                <w:webHidden/>
              </w:rPr>
              <w:tab/>
            </w:r>
            <w:r w:rsidRPr="001A6F44">
              <w:rPr>
                <w:webHidden/>
              </w:rPr>
              <w:fldChar w:fldCharType="begin"/>
            </w:r>
            <w:r w:rsidRPr="001A6F44">
              <w:rPr>
                <w:webHidden/>
              </w:rPr>
              <w:instrText xml:space="preserve"> PAGEREF _Toc220023591 \h </w:instrText>
            </w:r>
            <w:r w:rsidRPr="001A6F44">
              <w:rPr>
                <w:webHidden/>
              </w:rPr>
            </w:r>
            <w:r w:rsidRPr="001A6F44">
              <w:rPr>
                <w:webHidden/>
              </w:rPr>
              <w:fldChar w:fldCharType="separate"/>
            </w:r>
            <w:r w:rsidRPr="001A6F44">
              <w:rPr>
                <w:webHidden/>
              </w:rPr>
              <w:t>51</w:t>
            </w:r>
            <w:r w:rsidRPr="001A6F44">
              <w:rPr>
                <w:webHidden/>
              </w:rPr>
              <w:fldChar w:fldCharType="end"/>
            </w:r>
          </w:hyperlink>
        </w:p>
        <w:p w14:paraId="693ADC88" w14:textId="5A9FFF55" w:rsidR="001704A8" w:rsidRPr="001A6F44" w:rsidRDefault="001704A8" w:rsidP="00B677FE">
          <w:pPr>
            <w:pStyle w:val="TOC2"/>
            <w:tabs>
              <w:tab w:val="left" w:pos="540"/>
            </w:tabs>
            <w:rPr>
              <w:rFonts w:eastAsiaTheme="minorEastAsia"/>
              <w:kern w:val="2"/>
              <w14:ligatures w14:val="standardContextual"/>
            </w:rPr>
          </w:pPr>
          <w:hyperlink w:anchor="_Toc220023592" w:history="1">
            <w:r w:rsidRPr="001A6F44">
              <w:rPr>
                <w:rStyle w:val="Hyperlink"/>
                <w:rFonts w:asciiTheme="minorHAnsi" w:hAnsiTheme="minorHAnsi" w:cstheme="minorHAnsi"/>
              </w:rPr>
              <w:t>Annex 16: Terms of Reference for Project Board and Project Team</w:t>
            </w:r>
            <w:r w:rsidRPr="001A6F44">
              <w:rPr>
                <w:webHidden/>
              </w:rPr>
              <w:tab/>
            </w:r>
            <w:r w:rsidRPr="001A6F44">
              <w:rPr>
                <w:webHidden/>
              </w:rPr>
              <w:fldChar w:fldCharType="begin"/>
            </w:r>
            <w:r w:rsidRPr="001A6F44">
              <w:rPr>
                <w:webHidden/>
              </w:rPr>
              <w:instrText xml:space="preserve"> PAGEREF _Toc220023592 \h </w:instrText>
            </w:r>
            <w:r w:rsidRPr="001A6F44">
              <w:rPr>
                <w:webHidden/>
              </w:rPr>
            </w:r>
            <w:r w:rsidRPr="001A6F44">
              <w:rPr>
                <w:webHidden/>
              </w:rPr>
              <w:fldChar w:fldCharType="separate"/>
            </w:r>
            <w:r w:rsidRPr="001A6F44">
              <w:rPr>
                <w:webHidden/>
              </w:rPr>
              <w:t>52</w:t>
            </w:r>
            <w:r w:rsidRPr="001A6F44">
              <w:rPr>
                <w:webHidden/>
              </w:rPr>
              <w:fldChar w:fldCharType="end"/>
            </w:r>
          </w:hyperlink>
        </w:p>
        <w:p w14:paraId="122B44FF" w14:textId="46B703BB" w:rsidR="001704A8" w:rsidRPr="001A6F44" w:rsidRDefault="001704A8" w:rsidP="00B677FE">
          <w:pPr>
            <w:pStyle w:val="TOC2"/>
            <w:tabs>
              <w:tab w:val="left" w:pos="540"/>
            </w:tabs>
            <w:rPr>
              <w:rFonts w:eastAsiaTheme="minorEastAsia"/>
              <w:kern w:val="2"/>
              <w14:ligatures w14:val="standardContextual"/>
            </w:rPr>
          </w:pPr>
          <w:hyperlink w:anchor="_Toc220023593" w:history="1">
            <w:r w:rsidRPr="001A6F44">
              <w:rPr>
                <w:rStyle w:val="Hyperlink"/>
                <w:rFonts w:asciiTheme="minorHAnsi" w:hAnsiTheme="minorHAnsi" w:cstheme="minorHAnsi"/>
              </w:rPr>
              <w:t>Annex 17: GEF Core indicators</w:t>
            </w:r>
            <w:r w:rsidRPr="001A6F44">
              <w:rPr>
                <w:webHidden/>
              </w:rPr>
              <w:tab/>
            </w:r>
            <w:r w:rsidRPr="001A6F44">
              <w:rPr>
                <w:webHidden/>
              </w:rPr>
              <w:fldChar w:fldCharType="begin"/>
            </w:r>
            <w:r w:rsidRPr="001A6F44">
              <w:rPr>
                <w:webHidden/>
              </w:rPr>
              <w:instrText xml:space="preserve"> PAGEREF _Toc220023593 \h </w:instrText>
            </w:r>
            <w:r w:rsidRPr="001A6F44">
              <w:rPr>
                <w:webHidden/>
              </w:rPr>
            </w:r>
            <w:r w:rsidRPr="001A6F44">
              <w:rPr>
                <w:webHidden/>
              </w:rPr>
              <w:fldChar w:fldCharType="separate"/>
            </w:r>
            <w:r w:rsidRPr="001A6F44">
              <w:rPr>
                <w:webHidden/>
              </w:rPr>
              <w:t>52</w:t>
            </w:r>
            <w:r w:rsidRPr="001A6F44">
              <w:rPr>
                <w:webHidden/>
              </w:rPr>
              <w:fldChar w:fldCharType="end"/>
            </w:r>
          </w:hyperlink>
        </w:p>
        <w:p w14:paraId="21029A38" w14:textId="6CC05C2C" w:rsidR="001704A8" w:rsidRPr="001A6F44" w:rsidRDefault="001704A8" w:rsidP="00B677FE">
          <w:pPr>
            <w:pStyle w:val="TOC2"/>
            <w:tabs>
              <w:tab w:val="left" w:pos="540"/>
            </w:tabs>
            <w:rPr>
              <w:rFonts w:eastAsiaTheme="minorEastAsia"/>
              <w:kern w:val="2"/>
              <w14:ligatures w14:val="standardContextual"/>
            </w:rPr>
          </w:pPr>
          <w:hyperlink w:anchor="_Toc220023594" w:history="1">
            <w:r w:rsidRPr="001A6F44">
              <w:rPr>
                <w:rStyle w:val="Hyperlink"/>
                <w:rFonts w:asciiTheme="minorHAnsi" w:hAnsiTheme="minorHAnsi" w:cstheme="minorHAnsi"/>
              </w:rPr>
              <w:t>Annex 18: GEF Taxonomy</w:t>
            </w:r>
            <w:r w:rsidRPr="001A6F44">
              <w:rPr>
                <w:webHidden/>
              </w:rPr>
              <w:tab/>
            </w:r>
            <w:r w:rsidRPr="001A6F44">
              <w:rPr>
                <w:webHidden/>
              </w:rPr>
              <w:fldChar w:fldCharType="begin"/>
            </w:r>
            <w:r w:rsidRPr="001A6F44">
              <w:rPr>
                <w:webHidden/>
              </w:rPr>
              <w:instrText xml:space="preserve"> PAGEREF _Toc220023594 \h </w:instrText>
            </w:r>
            <w:r w:rsidRPr="001A6F44">
              <w:rPr>
                <w:webHidden/>
              </w:rPr>
            </w:r>
            <w:r w:rsidRPr="001A6F44">
              <w:rPr>
                <w:webHidden/>
              </w:rPr>
              <w:fldChar w:fldCharType="separate"/>
            </w:r>
            <w:r w:rsidRPr="001A6F44">
              <w:rPr>
                <w:webHidden/>
              </w:rPr>
              <w:t>52</w:t>
            </w:r>
            <w:r w:rsidRPr="001A6F44">
              <w:rPr>
                <w:webHidden/>
              </w:rPr>
              <w:fldChar w:fldCharType="end"/>
            </w:r>
          </w:hyperlink>
        </w:p>
        <w:p w14:paraId="7BE316EE" w14:textId="640FBEAF" w:rsidR="001704A8" w:rsidRPr="001A6F44" w:rsidRDefault="001704A8" w:rsidP="00B677FE">
          <w:pPr>
            <w:pStyle w:val="TOC2"/>
            <w:tabs>
              <w:tab w:val="left" w:pos="540"/>
            </w:tabs>
            <w:rPr>
              <w:rFonts w:eastAsiaTheme="minorEastAsia"/>
              <w:kern w:val="2"/>
              <w14:ligatures w14:val="standardContextual"/>
            </w:rPr>
          </w:pPr>
          <w:hyperlink w:anchor="_Toc220023595" w:history="1">
            <w:r w:rsidRPr="001A6F44">
              <w:rPr>
                <w:rStyle w:val="Hyperlink"/>
                <w:rFonts w:asciiTheme="minorHAnsi" w:hAnsiTheme="minorHAnsi" w:cstheme="minorHAnsi"/>
              </w:rPr>
              <w:t>Annex 19: Results of the Partners Capacity Assessment Tool (PACT) and HACT Micro Assessment</w:t>
            </w:r>
            <w:r w:rsidRPr="001A6F44">
              <w:rPr>
                <w:webHidden/>
              </w:rPr>
              <w:tab/>
            </w:r>
            <w:r w:rsidRPr="001A6F44">
              <w:rPr>
                <w:webHidden/>
              </w:rPr>
              <w:fldChar w:fldCharType="begin"/>
            </w:r>
            <w:r w:rsidRPr="001A6F44">
              <w:rPr>
                <w:webHidden/>
              </w:rPr>
              <w:instrText xml:space="preserve"> PAGEREF _Toc220023595 \h </w:instrText>
            </w:r>
            <w:r w:rsidRPr="001A6F44">
              <w:rPr>
                <w:webHidden/>
              </w:rPr>
            </w:r>
            <w:r w:rsidRPr="001A6F44">
              <w:rPr>
                <w:webHidden/>
              </w:rPr>
              <w:fldChar w:fldCharType="separate"/>
            </w:r>
            <w:r w:rsidRPr="001A6F44">
              <w:rPr>
                <w:webHidden/>
              </w:rPr>
              <w:t>60</w:t>
            </w:r>
            <w:r w:rsidRPr="001A6F44">
              <w:rPr>
                <w:webHidden/>
              </w:rPr>
              <w:fldChar w:fldCharType="end"/>
            </w:r>
          </w:hyperlink>
        </w:p>
        <w:p w14:paraId="51F39854" w14:textId="39100EAB" w:rsidR="001704A8" w:rsidRPr="001A6F44" w:rsidRDefault="001704A8" w:rsidP="00B677FE">
          <w:pPr>
            <w:pStyle w:val="TOC1"/>
            <w:tabs>
              <w:tab w:val="left" w:pos="540"/>
            </w:tabs>
            <w:rPr>
              <w:rFonts w:asciiTheme="minorHAnsi" w:eastAsiaTheme="minorEastAsia" w:hAnsiTheme="minorHAnsi" w:cstheme="minorHAnsi"/>
              <w:b w:val="0"/>
              <w:bCs w:val="0"/>
              <w:kern w:val="2"/>
              <w:szCs w:val="20"/>
              <w14:ligatures w14:val="standardContextual"/>
            </w:rPr>
          </w:pPr>
          <w:hyperlink w:anchor="_Toc220023596" w:history="1">
            <w:r w:rsidRPr="001A6F44">
              <w:rPr>
                <w:rStyle w:val="Hyperlink"/>
                <w:rFonts w:asciiTheme="minorHAnsi" w:hAnsiTheme="minorHAnsi" w:cstheme="minorHAnsi"/>
                <w:szCs w:val="20"/>
              </w:rPr>
              <w:t>3.</w:t>
            </w:r>
            <w:r w:rsidRPr="001A6F44">
              <w:rPr>
                <w:rFonts w:asciiTheme="minorHAnsi" w:eastAsiaTheme="minorEastAsia" w:hAnsiTheme="minorHAnsi" w:cstheme="minorHAnsi"/>
                <w:b w:val="0"/>
                <w:bCs w:val="0"/>
                <w:kern w:val="2"/>
                <w:szCs w:val="20"/>
                <w14:ligatures w14:val="standardContextual"/>
              </w:rPr>
              <w:tab/>
            </w:r>
            <w:r w:rsidRPr="001A6F44">
              <w:rPr>
                <w:rStyle w:val="Hyperlink"/>
                <w:rFonts w:asciiTheme="minorHAnsi" w:hAnsiTheme="minorHAnsi" w:cstheme="minorHAnsi"/>
                <w:szCs w:val="20"/>
              </w:rPr>
              <w:t>Project specific annexes</w:t>
            </w:r>
            <w:r w:rsidRPr="001A6F44">
              <w:rPr>
                <w:rFonts w:asciiTheme="minorHAnsi" w:hAnsiTheme="minorHAnsi" w:cstheme="minorHAnsi"/>
                <w:webHidden/>
                <w:szCs w:val="20"/>
              </w:rPr>
              <w:tab/>
            </w:r>
            <w:r w:rsidRPr="001A6F44">
              <w:rPr>
                <w:rFonts w:asciiTheme="minorHAnsi" w:hAnsiTheme="minorHAnsi" w:cstheme="minorHAnsi"/>
                <w:webHidden/>
                <w:szCs w:val="20"/>
              </w:rPr>
              <w:fldChar w:fldCharType="begin"/>
            </w:r>
            <w:r w:rsidRPr="001A6F44">
              <w:rPr>
                <w:rFonts w:asciiTheme="minorHAnsi" w:hAnsiTheme="minorHAnsi" w:cstheme="minorHAnsi"/>
                <w:webHidden/>
                <w:szCs w:val="20"/>
              </w:rPr>
              <w:instrText xml:space="preserve"> PAGEREF _Toc220023596 \h </w:instrText>
            </w:r>
            <w:r w:rsidRPr="001A6F44">
              <w:rPr>
                <w:rFonts w:asciiTheme="minorHAnsi" w:hAnsiTheme="minorHAnsi" w:cstheme="minorHAnsi"/>
                <w:webHidden/>
                <w:szCs w:val="20"/>
              </w:rPr>
            </w:r>
            <w:r w:rsidRPr="001A6F44">
              <w:rPr>
                <w:rFonts w:asciiTheme="minorHAnsi" w:hAnsiTheme="minorHAnsi" w:cstheme="minorHAnsi"/>
                <w:webHidden/>
                <w:szCs w:val="20"/>
              </w:rPr>
              <w:fldChar w:fldCharType="separate"/>
            </w:r>
            <w:r w:rsidRPr="001A6F44">
              <w:rPr>
                <w:rFonts w:asciiTheme="minorHAnsi" w:hAnsiTheme="minorHAnsi" w:cstheme="minorHAnsi"/>
                <w:webHidden/>
                <w:szCs w:val="20"/>
              </w:rPr>
              <w:t>61</w:t>
            </w:r>
            <w:r w:rsidRPr="001A6F44">
              <w:rPr>
                <w:rFonts w:asciiTheme="minorHAnsi" w:hAnsiTheme="minorHAnsi" w:cstheme="minorHAnsi"/>
                <w:webHidden/>
                <w:szCs w:val="20"/>
              </w:rPr>
              <w:fldChar w:fldCharType="end"/>
            </w:r>
          </w:hyperlink>
        </w:p>
        <w:p w14:paraId="0927AFB4" w14:textId="47E1C43D" w:rsidR="001704A8" w:rsidRPr="001A6F44" w:rsidRDefault="001704A8" w:rsidP="00B677FE">
          <w:pPr>
            <w:pStyle w:val="TOC2"/>
            <w:tabs>
              <w:tab w:val="left" w:pos="540"/>
            </w:tabs>
            <w:rPr>
              <w:rFonts w:eastAsiaTheme="minorEastAsia"/>
              <w:kern w:val="2"/>
              <w14:ligatures w14:val="standardContextual"/>
            </w:rPr>
          </w:pPr>
          <w:hyperlink w:anchor="_Toc220023597" w:history="1">
            <w:r w:rsidRPr="001A6F44">
              <w:rPr>
                <w:rStyle w:val="Hyperlink"/>
                <w:rFonts w:asciiTheme="minorHAnsi" w:hAnsiTheme="minorHAnsi" w:cstheme="minorHAnsi"/>
              </w:rPr>
              <w:t>Annex 20: Management Effectiveness Tracking Tool - METT (in Excel)</w:t>
            </w:r>
            <w:r w:rsidRPr="001A6F44">
              <w:rPr>
                <w:webHidden/>
              </w:rPr>
              <w:tab/>
            </w:r>
            <w:r w:rsidRPr="001A6F44">
              <w:rPr>
                <w:webHidden/>
              </w:rPr>
              <w:fldChar w:fldCharType="begin"/>
            </w:r>
            <w:r w:rsidRPr="001A6F44">
              <w:rPr>
                <w:webHidden/>
              </w:rPr>
              <w:instrText xml:space="preserve"> PAGEREF _Toc220023597 \h </w:instrText>
            </w:r>
            <w:r w:rsidRPr="001A6F44">
              <w:rPr>
                <w:webHidden/>
              </w:rPr>
            </w:r>
            <w:r w:rsidRPr="001A6F44">
              <w:rPr>
                <w:webHidden/>
              </w:rPr>
              <w:fldChar w:fldCharType="separate"/>
            </w:r>
            <w:r w:rsidRPr="001A6F44">
              <w:rPr>
                <w:webHidden/>
              </w:rPr>
              <w:t>61</w:t>
            </w:r>
            <w:r w:rsidRPr="001A6F44">
              <w:rPr>
                <w:webHidden/>
              </w:rPr>
              <w:fldChar w:fldCharType="end"/>
            </w:r>
          </w:hyperlink>
        </w:p>
        <w:p w14:paraId="54D6C4DA" w14:textId="528C300E" w:rsidR="00A74A15" w:rsidRPr="001A6F44" w:rsidRDefault="00B2489E" w:rsidP="00B677FE">
          <w:pPr>
            <w:tabs>
              <w:tab w:val="left" w:pos="540"/>
            </w:tabs>
            <w:spacing w:after="240" w:line="240" w:lineRule="auto"/>
            <w:rPr>
              <w:rFonts w:asciiTheme="minorHAnsi" w:hAnsiTheme="minorHAnsi" w:cstheme="minorHAnsi"/>
              <w:b/>
            </w:rPr>
          </w:pPr>
          <w:r w:rsidRPr="001A6F44">
            <w:rPr>
              <w:rFonts w:asciiTheme="minorHAnsi" w:hAnsiTheme="minorHAnsi" w:cstheme="minorHAnsi"/>
            </w:rPr>
            <w:fldChar w:fldCharType="end"/>
          </w:r>
        </w:p>
      </w:sdtContent>
    </w:sdt>
    <w:p w14:paraId="4E4ABB35" w14:textId="77777777" w:rsidR="00A74A15" w:rsidRPr="001A6F44" w:rsidRDefault="00A74A15" w:rsidP="00B677FE">
      <w:pPr>
        <w:tabs>
          <w:tab w:val="left" w:pos="540"/>
        </w:tabs>
        <w:spacing w:after="240" w:line="240" w:lineRule="auto"/>
        <w:rPr>
          <w:rFonts w:asciiTheme="minorHAnsi" w:hAnsiTheme="minorHAnsi" w:cstheme="minorHAnsi"/>
          <w:b/>
          <w:i/>
        </w:rPr>
        <w:sectPr w:rsidR="00A74A15" w:rsidRPr="001A6F44">
          <w:footerReference w:type="default" r:id="rId12"/>
          <w:footerReference w:type="first" r:id="rId13"/>
          <w:pgSz w:w="12240" w:h="15840"/>
          <w:pgMar w:top="1440" w:right="1080" w:bottom="1440" w:left="1080" w:header="720" w:footer="432" w:gutter="0"/>
          <w:pgNumType w:start="1"/>
          <w:cols w:space="720"/>
          <w:titlePg/>
        </w:sectPr>
      </w:pPr>
    </w:p>
    <w:p w14:paraId="23FCBC31" w14:textId="5CF7ABE5" w:rsidR="00A74A15" w:rsidRPr="001A6F44" w:rsidRDefault="00D77717" w:rsidP="00B677FE">
      <w:pPr>
        <w:tabs>
          <w:tab w:val="left" w:pos="540"/>
        </w:tabs>
        <w:spacing w:after="96" w:line="240" w:lineRule="auto"/>
        <w:jc w:val="left"/>
        <w:rPr>
          <w:rFonts w:asciiTheme="minorHAnsi" w:hAnsiTheme="minorHAnsi" w:cstheme="minorHAnsi"/>
          <w:b/>
        </w:rPr>
      </w:pPr>
      <w:r w:rsidRPr="001A6F44">
        <w:rPr>
          <w:rFonts w:asciiTheme="minorHAnsi" w:hAnsiTheme="minorHAnsi" w:cstheme="minorHAnsi"/>
          <w:b/>
        </w:rPr>
        <w:t>ACRONYMS</w:t>
      </w:r>
    </w:p>
    <w:tbl>
      <w:tblPr>
        <w:tblStyle w:val="a0"/>
        <w:tblW w:w="5000" w:type="pct"/>
        <w:tblLook w:val="04A0" w:firstRow="1" w:lastRow="0" w:firstColumn="1" w:lastColumn="0" w:noHBand="0" w:noVBand="1"/>
      </w:tblPr>
      <w:tblGrid>
        <w:gridCol w:w="1440"/>
        <w:gridCol w:w="7920"/>
      </w:tblGrid>
      <w:tr w:rsidR="00D14860" w:rsidRPr="001A6F44" w14:paraId="6499E23C" w14:textId="77777777" w:rsidTr="00D14860">
        <w:trPr>
          <w:trHeight w:val="420"/>
        </w:trPr>
        <w:tc>
          <w:tcPr>
            <w:tcW w:w="1440" w:type="dxa"/>
          </w:tcPr>
          <w:p w14:paraId="7E3175B9" w14:textId="77777777" w:rsidR="00D14860" w:rsidRPr="001A6F44" w:rsidRDefault="00D14860" w:rsidP="00B677FE">
            <w:pPr>
              <w:tabs>
                <w:tab w:val="left" w:pos="540"/>
                <w:tab w:val="left" w:pos="720"/>
              </w:tabs>
              <w:rPr>
                <w:rFonts w:eastAsia="Arial"/>
                <w:color w:val="000000"/>
              </w:rPr>
            </w:pPr>
            <w:bookmarkStart w:id="3" w:name="_heading=h.vjvv30cynyp7" w:colFirst="0" w:colLast="0"/>
            <w:bookmarkEnd w:id="3"/>
            <w:r w:rsidRPr="001A6F44">
              <w:rPr>
                <w:rFonts w:eastAsia="Arial"/>
                <w:color w:val="000000"/>
              </w:rPr>
              <w:t>ADAP</w:t>
            </w:r>
          </w:p>
        </w:tc>
        <w:tc>
          <w:tcPr>
            <w:tcW w:w="7920" w:type="dxa"/>
          </w:tcPr>
          <w:p w14:paraId="4A7E268E" w14:textId="77777777" w:rsidR="00D14860" w:rsidRPr="001A6F44" w:rsidRDefault="00D14860" w:rsidP="00B677FE">
            <w:pPr>
              <w:tabs>
                <w:tab w:val="left" w:pos="540"/>
                <w:tab w:val="left" w:pos="720"/>
              </w:tabs>
              <w:rPr>
                <w:color w:val="000000"/>
              </w:rPr>
            </w:pPr>
            <w:r w:rsidRPr="001A6F44">
              <w:rPr>
                <w:color w:val="000000"/>
              </w:rPr>
              <w:t>Association for the Development of Protected Areas</w:t>
            </w:r>
          </w:p>
        </w:tc>
      </w:tr>
      <w:tr w:rsidR="00D14860" w:rsidRPr="001A6F44" w14:paraId="3E9BED1E" w14:textId="77777777" w:rsidTr="00D14860">
        <w:trPr>
          <w:trHeight w:val="420"/>
        </w:trPr>
        <w:tc>
          <w:tcPr>
            <w:tcW w:w="1440" w:type="dxa"/>
          </w:tcPr>
          <w:p w14:paraId="7E891107" w14:textId="77777777" w:rsidR="00D14860" w:rsidRPr="001A6F44" w:rsidRDefault="00D14860" w:rsidP="00B677FE">
            <w:pPr>
              <w:tabs>
                <w:tab w:val="left" w:pos="540"/>
                <w:tab w:val="left" w:pos="720"/>
              </w:tabs>
            </w:pPr>
            <w:r w:rsidRPr="001A6F44">
              <w:rPr>
                <w:rFonts w:eastAsia="Arial"/>
                <w:color w:val="000000"/>
              </w:rPr>
              <w:t>BEVAC</w:t>
            </w:r>
          </w:p>
        </w:tc>
        <w:tc>
          <w:tcPr>
            <w:tcW w:w="7920" w:type="dxa"/>
          </w:tcPr>
          <w:p w14:paraId="6B5F35B2" w14:textId="77777777" w:rsidR="00D14860" w:rsidRPr="001A6F44" w:rsidRDefault="00D14860" w:rsidP="00B677FE">
            <w:pPr>
              <w:tabs>
                <w:tab w:val="left" w:pos="540"/>
                <w:tab w:val="left" w:pos="720"/>
              </w:tabs>
            </w:pPr>
            <w:r w:rsidRPr="001A6F44">
              <w:rPr>
                <w:color w:val="000000"/>
              </w:rPr>
              <w:t>Beekeeping Value Chain Support</w:t>
            </w:r>
          </w:p>
        </w:tc>
      </w:tr>
      <w:tr w:rsidR="00D14860" w:rsidRPr="001A6F44" w14:paraId="245398CD" w14:textId="77777777" w:rsidTr="00D14860">
        <w:trPr>
          <w:trHeight w:val="420"/>
        </w:trPr>
        <w:tc>
          <w:tcPr>
            <w:tcW w:w="1440" w:type="dxa"/>
          </w:tcPr>
          <w:p w14:paraId="7EE470AF" w14:textId="77777777" w:rsidR="00D14860" w:rsidRPr="001A6F44" w:rsidRDefault="00D14860" w:rsidP="00B677FE">
            <w:pPr>
              <w:tabs>
                <w:tab w:val="left" w:pos="540"/>
                <w:tab w:val="left" w:pos="720"/>
              </w:tabs>
            </w:pPr>
            <w:r w:rsidRPr="001A6F44">
              <w:rPr>
                <w:rFonts w:eastAsia="Arial"/>
                <w:color w:val="000000"/>
              </w:rPr>
              <w:t>CBOs</w:t>
            </w:r>
          </w:p>
        </w:tc>
        <w:tc>
          <w:tcPr>
            <w:tcW w:w="7920" w:type="dxa"/>
          </w:tcPr>
          <w:p w14:paraId="1CC3F325" w14:textId="77777777" w:rsidR="00D14860" w:rsidRPr="001A6F44" w:rsidRDefault="00D14860" w:rsidP="00B677FE">
            <w:pPr>
              <w:tabs>
                <w:tab w:val="left" w:pos="540"/>
                <w:tab w:val="left" w:pos="720"/>
              </w:tabs>
            </w:pPr>
            <w:r w:rsidRPr="001A6F44">
              <w:rPr>
                <w:rFonts w:eastAsia="Arial"/>
                <w:color w:val="000000"/>
              </w:rPr>
              <w:t>Community-Based Organizations</w:t>
            </w:r>
          </w:p>
        </w:tc>
      </w:tr>
      <w:tr w:rsidR="00D14860" w:rsidRPr="001A6F44" w14:paraId="703E6449" w14:textId="77777777" w:rsidTr="00D14860">
        <w:trPr>
          <w:trHeight w:val="420"/>
        </w:trPr>
        <w:tc>
          <w:tcPr>
            <w:tcW w:w="1440" w:type="dxa"/>
          </w:tcPr>
          <w:p w14:paraId="3619B974" w14:textId="77777777" w:rsidR="00D14860" w:rsidRPr="001A6F44" w:rsidRDefault="00D14860" w:rsidP="00B677FE">
            <w:pPr>
              <w:tabs>
                <w:tab w:val="left" w:pos="540"/>
                <w:tab w:val="left" w:pos="720"/>
              </w:tabs>
            </w:pPr>
            <w:r w:rsidRPr="001A6F44">
              <w:rPr>
                <w:rFonts w:eastAsia="Arial"/>
                <w:color w:val="000000"/>
              </w:rPr>
              <w:t>CCRO</w:t>
            </w:r>
          </w:p>
        </w:tc>
        <w:tc>
          <w:tcPr>
            <w:tcW w:w="7920" w:type="dxa"/>
          </w:tcPr>
          <w:p w14:paraId="13EC6DD6" w14:textId="77777777" w:rsidR="00D14860" w:rsidRPr="001A6F44" w:rsidRDefault="00D14860" w:rsidP="00B677FE">
            <w:pPr>
              <w:tabs>
                <w:tab w:val="left" w:pos="540"/>
                <w:tab w:val="left" w:pos="720"/>
              </w:tabs>
            </w:pPr>
            <w:r w:rsidRPr="001A6F44">
              <w:rPr>
                <w:color w:val="000000"/>
              </w:rPr>
              <w:t>Certificates of Customary Right of Occupancy</w:t>
            </w:r>
          </w:p>
        </w:tc>
      </w:tr>
      <w:tr w:rsidR="00D14860" w:rsidRPr="001A6F44" w14:paraId="145112FE" w14:textId="77777777" w:rsidTr="00D14860">
        <w:trPr>
          <w:trHeight w:val="420"/>
        </w:trPr>
        <w:tc>
          <w:tcPr>
            <w:tcW w:w="1440" w:type="dxa"/>
          </w:tcPr>
          <w:p w14:paraId="249A318B" w14:textId="77777777" w:rsidR="00D14860" w:rsidRPr="001A6F44" w:rsidRDefault="00D14860" w:rsidP="00B677FE">
            <w:pPr>
              <w:tabs>
                <w:tab w:val="left" w:pos="540"/>
                <w:tab w:val="left" w:pos="720"/>
              </w:tabs>
            </w:pPr>
            <w:r w:rsidRPr="001A6F44">
              <w:rPr>
                <w:rFonts w:eastAsia="Arial"/>
                <w:color w:val="000000"/>
              </w:rPr>
              <w:t>CPD</w:t>
            </w:r>
          </w:p>
        </w:tc>
        <w:tc>
          <w:tcPr>
            <w:tcW w:w="7920" w:type="dxa"/>
          </w:tcPr>
          <w:p w14:paraId="4A6B6010" w14:textId="77777777" w:rsidR="00D14860" w:rsidRPr="001A6F44" w:rsidRDefault="00D14860" w:rsidP="00B677FE">
            <w:pPr>
              <w:tabs>
                <w:tab w:val="left" w:pos="540"/>
                <w:tab w:val="left" w:pos="720"/>
              </w:tabs>
            </w:pPr>
            <w:r w:rsidRPr="001A6F44">
              <w:rPr>
                <w:color w:val="000000"/>
              </w:rPr>
              <w:t>Country Program Document</w:t>
            </w:r>
          </w:p>
        </w:tc>
      </w:tr>
      <w:tr w:rsidR="00D14860" w:rsidRPr="001A6F44" w14:paraId="59C15F98" w14:textId="77777777" w:rsidTr="00D14860">
        <w:trPr>
          <w:trHeight w:val="420"/>
        </w:trPr>
        <w:tc>
          <w:tcPr>
            <w:tcW w:w="1440" w:type="dxa"/>
          </w:tcPr>
          <w:p w14:paraId="05525133" w14:textId="77777777" w:rsidR="00D14860" w:rsidRPr="001A6F44" w:rsidRDefault="00D14860" w:rsidP="00B677FE">
            <w:pPr>
              <w:tabs>
                <w:tab w:val="left" w:pos="540"/>
                <w:tab w:val="left" w:pos="720"/>
              </w:tabs>
            </w:pPr>
            <w:r w:rsidRPr="001A6F44">
              <w:rPr>
                <w:rFonts w:eastAsia="Arial"/>
                <w:color w:val="000000"/>
              </w:rPr>
              <w:t>CSA</w:t>
            </w:r>
          </w:p>
        </w:tc>
        <w:tc>
          <w:tcPr>
            <w:tcW w:w="7920" w:type="dxa"/>
          </w:tcPr>
          <w:p w14:paraId="4201CA79" w14:textId="77777777" w:rsidR="00D14860" w:rsidRPr="001A6F44" w:rsidRDefault="00D14860" w:rsidP="00B677FE">
            <w:pPr>
              <w:tabs>
                <w:tab w:val="left" w:pos="540"/>
                <w:tab w:val="left" w:pos="720"/>
              </w:tabs>
            </w:pPr>
            <w:r w:rsidRPr="001A6F44">
              <w:rPr>
                <w:color w:val="000000"/>
              </w:rPr>
              <w:t>Climate Smart Agriculture</w:t>
            </w:r>
          </w:p>
        </w:tc>
      </w:tr>
      <w:tr w:rsidR="00D14860" w:rsidRPr="001A6F44" w14:paraId="5686F573" w14:textId="77777777" w:rsidTr="00D14860">
        <w:trPr>
          <w:trHeight w:val="420"/>
        </w:trPr>
        <w:tc>
          <w:tcPr>
            <w:tcW w:w="1440" w:type="dxa"/>
          </w:tcPr>
          <w:p w14:paraId="6A7D29AD" w14:textId="77777777" w:rsidR="00D14860" w:rsidRPr="001A6F44" w:rsidRDefault="00D14860" w:rsidP="00B677FE">
            <w:pPr>
              <w:tabs>
                <w:tab w:val="left" w:pos="540"/>
                <w:tab w:val="left" w:pos="720"/>
              </w:tabs>
            </w:pPr>
            <w:r w:rsidRPr="001A6F44">
              <w:rPr>
                <w:rFonts w:eastAsia="Arial"/>
                <w:color w:val="000000"/>
              </w:rPr>
              <w:t>CSOs</w:t>
            </w:r>
          </w:p>
        </w:tc>
        <w:tc>
          <w:tcPr>
            <w:tcW w:w="7920" w:type="dxa"/>
          </w:tcPr>
          <w:p w14:paraId="5EB4BB6C" w14:textId="77777777" w:rsidR="00D14860" w:rsidRPr="001A6F44" w:rsidRDefault="00D14860" w:rsidP="00B677FE">
            <w:pPr>
              <w:tabs>
                <w:tab w:val="left" w:pos="540"/>
                <w:tab w:val="left" w:pos="720"/>
              </w:tabs>
            </w:pPr>
            <w:r w:rsidRPr="001A6F44">
              <w:rPr>
                <w:color w:val="000000"/>
              </w:rPr>
              <w:t>Civil Society Organizations</w:t>
            </w:r>
          </w:p>
        </w:tc>
      </w:tr>
      <w:tr w:rsidR="00D14860" w:rsidRPr="001A6F44" w14:paraId="60D8F4DF" w14:textId="77777777" w:rsidTr="00D14860">
        <w:trPr>
          <w:trHeight w:val="420"/>
        </w:trPr>
        <w:tc>
          <w:tcPr>
            <w:tcW w:w="1440" w:type="dxa"/>
          </w:tcPr>
          <w:p w14:paraId="1283271B" w14:textId="77777777" w:rsidR="00D14860" w:rsidRPr="001A6F44" w:rsidRDefault="00D14860" w:rsidP="00B677FE">
            <w:pPr>
              <w:tabs>
                <w:tab w:val="left" w:pos="540"/>
                <w:tab w:val="left" w:pos="720"/>
              </w:tabs>
              <w:rPr>
                <w:rFonts w:eastAsia="Arial"/>
                <w:color w:val="000000"/>
              </w:rPr>
            </w:pPr>
            <w:r w:rsidRPr="001A6F44">
              <w:rPr>
                <w:rFonts w:eastAsia="Arial"/>
                <w:color w:val="000000"/>
              </w:rPr>
              <w:t>DALFO</w:t>
            </w:r>
          </w:p>
        </w:tc>
        <w:tc>
          <w:tcPr>
            <w:tcW w:w="7920" w:type="dxa"/>
          </w:tcPr>
          <w:p w14:paraId="4C7FE09E" w14:textId="77777777" w:rsidR="00D14860" w:rsidRPr="001A6F44" w:rsidRDefault="00D14860" w:rsidP="00B677FE">
            <w:pPr>
              <w:tabs>
                <w:tab w:val="left" w:pos="540"/>
                <w:tab w:val="left" w:pos="720"/>
              </w:tabs>
              <w:rPr>
                <w:color w:val="000000"/>
              </w:rPr>
            </w:pPr>
            <w:r w:rsidRPr="001A6F44">
              <w:rPr>
                <w:color w:val="000000"/>
              </w:rPr>
              <w:t>District Agriculture, Livestock and Forestry Officer</w:t>
            </w:r>
          </w:p>
        </w:tc>
      </w:tr>
      <w:tr w:rsidR="00D14860" w:rsidRPr="001A6F44" w14:paraId="7A996CC4" w14:textId="77777777" w:rsidTr="00D14860">
        <w:trPr>
          <w:trHeight w:val="420"/>
        </w:trPr>
        <w:tc>
          <w:tcPr>
            <w:tcW w:w="1440" w:type="dxa"/>
          </w:tcPr>
          <w:p w14:paraId="7E37094B" w14:textId="77777777" w:rsidR="00D14860" w:rsidRPr="001A6F44" w:rsidRDefault="00D14860" w:rsidP="00B677FE">
            <w:pPr>
              <w:tabs>
                <w:tab w:val="left" w:pos="540"/>
                <w:tab w:val="left" w:pos="720"/>
              </w:tabs>
              <w:rPr>
                <w:rFonts w:eastAsia="Arial"/>
                <w:color w:val="000000"/>
              </w:rPr>
            </w:pPr>
            <w:r w:rsidRPr="001A6F44">
              <w:rPr>
                <w:rFonts w:eastAsia="Arial"/>
                <w:color w:val="000000"/>
              </w:rPr>
              <w:t>DC</w:t>
            </w:r>
          </w:p>
        </w:tc>
        <w:tc>
          <w:tcPr>
            <w:tcW w:w="7920" w:type="dxa"/>
          </w:tcPr>
          <w:p w14:paraId="206C6CDF" w14:textId="77777777" w:rsidR="00D14860" w:rsidRPr="001A6F44" w:rsidRDefault="00D14860" w:rsidP="00B677FE">
            <w:pPr>
              <w:tabs>
                <w:tab w:val="left" w:pos="540"/>
                <w:tab w:val="left" w:pos="720"/>
              </w:tabs>
              <w:rPr>
                <w:color w:val="000000"/>
              </w:rPr>
            </w:pPr>
            <w:r w:rsidRPr="001A6F44">
              <w:rPr>
                <w:color w:val="000000"/>
              </w:rPr>
              <w:t>District Council</w:t>
            </w:r>
          </w:p>
        </w:tc>
      </w:tr>
      <w:tr w:rsidR="00D14860" w:rsidRPr="001A6F44" w14:paraId="1FA6D956" w14:textId="77777777" w:rsidTr="00D14860">
        <w:trPr>
          <w:trHeight w:val="420"/>
        </w:trPr>
        <w:tc>
          <w:tcPr>
            <w:tcW w:w="1440" w:type="dxa"/>
          </w:tcPr>
          <w:p w14:paraId="6AEE9F86" w14:textId="77777777" w:rsidR="00D14860" w:rsidRPr="001A6F44" w:rsidRDefault="00D14860" w:rsidP="00B677FE">
            <w:pPr>
              <w:tabs>
                <w:tab w:val="left" w:pos="540"/>
                <w:tab w:val="left" w:pos="720"/>
              </w:tabs>
            </w:pPr>
            <w:r w:rsidRPr="001A6F44">
              <w:rPr>
                <w:rFonts w:cs="Arial"/>
              </w:rPr>
              <w:t>DCDO</w:t>
            </w:r>
          </w:p>
        </w:tc>
        <w:tc>
          <w:tcPr>
            <w:tcW w:w="7920" w:type="dxa"/>
          </w:tcPr>
          <w:p w14:paraId="5F6ACF7D" w14:textId="77777777" w:rsidR="00D14860" w:rsidRPr="001A6F44" w:rsidRDefault="00D14860" w:rsidP="00B677FE">
            <w:pPr>
              <w:tabs>
                <w:tab w:val="left" w:pos="540"/>
                <w:tab w:val="left" w:pos="720"/>
              </w:tabs>
              <w:rPr>
                <w:color w:val="000000"/>
              </w:rPr>
            </w:pPr>
            <w:r w:rsidRPr="001A6F44">
              <w:rPr>
                <w:color w:val="000000"/>
              </w:rPr>
              <w:t>District Community Development Officer</w:t>
            </w:r>
          </w:p>
        </w:tc>
      </w:tr>
      <w:tr w:rsidR="00D14860" w:rsidRPr="001A6F44" w14:paraId="3D989315" w14:textId="77777777" w:rsidTr="00D14860">
        <w:trPr>
          <w:trHeight w:val="420"/>
        </w:trPr>
        <w:tc>
          <w:tcPr>
            <w:tcW w:w="1440" w:type="dxa"/>
          </w:tcPr>
          <w:p w14:paraId="5EEC736F" w14:textId="77777777" w:rsidR="00D14860" w:rsidRPr="001A6F44" w:rsidRDefault="00D14860" w:rsidP="00B677FE">
            <w:pPr>
              <w:tabs>
                <w:tab w:val="left" w:pos="540"/>
                <w:tab w:val="left" w:pos="720"/>
              </w:tabs>
              <w:rPr>
                <w:rFonts w:cs="Arial"/>
              </w:rPr>
            </w:pPr>
            <w:r w:rsidRPr="001A6F44">
              <w:rPr>
                <w:rFonts w:cs="Arial"/>
              </w:rPr>
              <w:t>DNRO</w:t>
            </w:r>
          </w:p>
        </w:tc>
        <w:tc>
          <w:tcPr>
            <w:tcW w:w="7920" w:type="dxa"/>
          </w:tcPr>
          <w:p w14:paraId="30155632" w14:textId="77777777" w:rsidR="00D14860" w:rsidRPr="001A6F44" w:rsidRDefault="00D14860" w:rsidP="00B677FE">
            <w:pPr>
              <w:tabs>
                <w:tab w:val="left" w:pos="540"/>
                <w:tab w:val="left" w:pos="720"/>
              </w:tabs>
              <w:rPr>
                <w:color w:val="000000"/>
              </w:rPr>
            </w:pPr>
            <w:r w:rsidRPr="001A6F44">
              <w:rPr>
                <w:color w:val="000000"/>
              </w:rPr>
              <w:t>District Natural Resources Officer</w:t>
            </w:r>
          </w:p>
        </w:tc>
      </w:tr>
      <w:tr w:rsidR="00D14860" w:rsidRPr="001A6F44" w14:paraId="6D8BB9B6" w14:textId="77777777" w:rsidTr="00D14860">
        <w:trPr>
          <w:trHeight w:val="420"/>
        </w:trPr>
        <w:tc>
          <w:tcPr>
            <w:tcW w:w="1440" w:type="dxa"/>
          </w:tcPr>
          <w:p w14:paraId="214F5B15" w14:textId="77777777" w:rsidR="00D14860" w:rsidRPr="001A6F44" w:rsidRDefault="00D14860" w:rsidP="00B677FE">
            <w:pPr>
              <w:tabs>
                <w:tab w:val="left" w:pos="540"/>
                <w:tab w:val="left" w:pos="720"/>
              </w:tabs>
            </w:pPr>
            <w:r w:rsidRPr="001A6F44">
              <w:rPr>
                <w:rFonts w:eastAsia="Arial"/>
                <w:color w:val="000000"/>
              </w:rPr>
              <w:t>ESMF</w:t>
            </w:r>
          </w:p>
        </w:tc>
        <w:tc>
          <w:tcPr>
            <w:tcW w:w="7920" w:type="dxa"/>
          </w:tcPr>
          <w:p w14:paraId="7C65EEEB" w14:textId="77777777" w:rsidR="00D14860" w:rsidRPr="001A6F44" w:rsidRDefault="00D14860" w:rsidP="00B677FE">
            <w:pPr>
              <w:tabs>
                <w:tab w:val="left" w:pos="540"/>
                <w:tab w:val="left" w:pos="720"/>
              </w:tabs>
            </w:pPr>
            <w:r w:rsidRPr="001A6F44">
              <w:rPr>
                <w:rFonts w:eastAsia="Arial"/>
                <w:color w:val="000000"/>
              </w:rPr>
              <w:t xml:space="preserve">Environmental and Social Management Framework </w:t>
            </w:r>
          </w:p>
        </w:tc>
      </w:tr>
      <w:tr w:rsidR="00D14860" w:rsidRPr="001A6F44" w14:paraId="123F8215" w14:textId="77777777" w:rsidTr="00D14860">
        <w:trPr>
          <w:trHeight w:val="420"/>
        </w:trPr>
        <w:tc>
          <w:tcPr>
            <w:tcW w:w="1440" w:type="dxa"/>
          </w:tcPr>
          <w:p w14:paraId="24605D33" w14:textId="77777777" w:rsidR="00D14860" w:rsidRPr="001A6F44" w:rsidRDefault="00D14860" w:rsidP="00B677FE">
            <w:pPr>
              <w:tabs>
                <w:tab w:val="left" w:pos="540"/>
                <w:tab w:val="left" w:pos="720"/>
              </w:tabs>
            </w:pPr>
            <w:r w:rsidRPr="001A6F44">
              <w:rPr>
                <w:rFonts w:eastAsia="Arial"/>
                <w:color w:val="000000"/>
              </w:rPr>
              <w:t>FPIC</w:t>
            </w:r>
          </w:p>
        </w:tc>
        <w:tc>
          <w:tcPr>
            <w:tcW w:w="7920" w:type="dxa"/>
          </w:tcPr>
          <w:p w14:paraId="1FE43E87" w14:textId="77777777" w:rsidR="00D14860" w:rsidRPr="001A6F44" w:rsidRDefault="00D14860" w:rsidP="00B677FE">
            <w:pPr>
              <w:tabs>
                <w:tab w:val="left" w:pos="540"/>
                <w:tab w:val="left" w:pos="720"/>
              </w:tabs>
            </w:pPr>
            <w:r w:rsidRPr="001A6F44">
              <w:rPr>
                <w:color w:val="000000"/>
              </w:rPr>
              <w:t>Free, Prior Informed Consent Approach</w:t>
            </w:r>
          </w:p>
        </w:tc>
      </w:tr>
      <w:tr w:rsidR="00D14860" w:rsidRPr="001A6F44" w14:paraId="5F061EE6" w14:textId="77777777" w:rsidTr="00D14860">
        <w:trPr>
          <w:trHeight w:val="420"/>
        </w:trPr>
        <w:tc>
          <w:tcPr>
            <w:tcW w:w="1440" w:type="dxa"/>
          </w:tcPr>
          <w:p w14:paraId="296E2C95" w14:textId="77777777" w:rsidR="00D14860" w:rsidRPr="001A6F44" w:rsidRDefault="00D14860" w:rsidP="00B677FE">
            <w:pPr>
              <w:tabs>
                <w:tab w:val="left" w:pos="540"/>
                <w:tab w:val="left" w:pos="720"/>
              </w:tabs>
            </w:pPr>
            <w:r w:rsidRPr="001A6F44">
              <w:rPr>
                <w:rFonts w:eastAsia="Arial"/>
                <w:color w:val="000000"/>
              </w:rPr>
              <w:t>FYDP III</w:t>
            </w:r>
          </w:p>
        </w:tc>
        <w:tc>
          <w:tcPr>
            <w:tcW w:w="7920" w:type="dxa"/>
          </w:tcPr>
          <w:p w14:paraId="02B11884" w14:textId="77777777" w:rsidR="00D14860" w:rsidRPr="001A6F44" w:rsidRDefault="00D14860" w:rsidP="00B677FE">
            <w:pPr>
              <w:tabs>
                <w:tab w:val="left" w:pos="540"/>
                <w:tab w:val="left" w:pos="720"/>
              </w:tabs>
            </w:pPr>
            <w:r w:rsidRPr="001A6F44">
              <w:rPr>
                <w:rFonts w:eastAsia="Arial"/>
                <w:color w:val="000000"/>
              </w:rPr>
              <w:t xml:space="preserve">Third National Five-Year Development Plan </w:t>
            </w:r>
          </w:p>
        </w:tc>
      </w:tr>
      <w:tr w:rsidR="00D14860" w:rsidRPr="001A6F44" w14:paraId="10E8CD7E" w14:textId="77777777" w:rsidTr="00D14860">
        <w:trPr>
          <w:trHeight w:val="420"/>
        </w:trPr>
        <w:tc>
          <w:tcPr>
            <w:tcW w:w="1440" w:type="dxa"/>
          </w:tcPr>
          <w:p w14:paraId="08DC3813" w14:textId="77777777" w:rsidR="00D14860" w:rsidRPr="001A6F44" w:rsidRDefault="00D14860" w:rsidP="00B677FE">
            <w:pPr>
              <w:tabs>
                <w:tab w:val="left" w:pos="540"/>
                <w:tab w:val="left" w:pos="720"/>
              </w:tabs>
            </w:pPr>
            <w:r w:rsidRPr="001A6F44">
              <w:rPr>
                <w:rFonts w:eastAsia="Arial"/>
                <w:color w:val="000000"/>
              </w:rPr>
              <w:t>GAP</w:t>
            </w:r>
          </w:p>
        </w:tc>
        <w:tc>
          <w:tcPr>
            <w:tcW w:w="7920" w:type="dxa"/>
          </w:tcPr>
          <w:p w14:paraId="035FE535" w14:textId="77777777" w:rsidR="00D14860" w:rsidRPr="001A6F44" w:rsidRDefault="00D14860" w:rsidP="00B677FE">
            <w:pPr>
              <w:tabs>
                <w:tab w:val="left" w:pos="540"/>
                <w:tab w:val="left" w:pos="720"/>
              </w:tabs>
            </w:pPr>
            <w:r w:rsidRPr="001A6F44">
              <w:rPr>
                <w:color w:val="000000"/>
              </w:rPr>
              <w:t>Gender Action Plan</w:t>
            </w:r>
          </w:p>
        </w:tc>
      </w:tr>
      <w:tr w:rsidR="00D14860" w:rsidRPr="001A6F44" w14:paraId="140A09F4" w14:textId="77777777" w:rsidTr="00D14860">
        <w:trPr>
          <w:trHeight w:val="420"/>
        </w:trPr>
        <w:tc>
          <w:tcPr>
            <w:tcW w:w="1440" w:type="dxa"/>
          </w:tcPr>
          <w:p w14:paraId="4E2006D5" w14:textId="77777777" w:rsidR="00D14860" w:rsidRPr="001A6F44" w:rsidRDefault="00D14860" w:rsidP="00B677FE">
            <w:pPr>
              <w:tabs>
                <w:tab w:val="left" w:pos="540"/>
                <w:tab w:val="left" w:pos="720"/>
              </w:tabs>
            </w:pPr>
            <w:r w:rsidRPr="001A6F44">
              <w:rPr>
                <w:rFonts w:eastAsia="Arial"/>
                <w:color w:val="000000"/>
              </w:rPr>
              <w:t>GEBs</w:t>
            </w:r>
          </w:p>
        </w:tc>
        <w:tc>
          <w:tcPr>
            <w:tcW w:w="7920" w:type="dxa"/>
          </w:tcPr>
          <w:p w14:paraId="3DB2EBBA" w14:textId="77777777" w:rsidR="00D14860" w:rsidRPr="001A6F44" w:rsidRDefault="00D14860" w:rsidP="00B677FE">
            <w:pPr>
              <w:tabs>
                <w:tab w:val="left" w:pos="540"/>
                <w:tab w:val="left" w:pos="720"/>
              </w:tabs>
            </w:pPr>
            <w:r w:rsidRPr="001A6F44">
              <w:rPr>
                <w:color w:val="000000"/>
              </w:rPr>
              <w:t>Global Environmental Benefits</w:t>
            </w:r>
          </w:p>
        </w:tc>
      </w:tr>
      <w:tr w:rsidR="00D14860" w:rsidRPr="001A6F44" w14:paraId="2B744685" w14:textId="77777777" w:rsidTr="00D14860">
        <w:trPr>
          <w:trHeight w:val="420"/>
        </w:trPr>
        <w:tc>
          <w:tcPr>
            <w:tcW w:w="1440" w:type="dxa"/>
          </w:tcPr>
          <w:p w14:paraId="602C7EC6" w14:textId="77777777" w:rsidR="00D14860" w:rsidRPr="001A6F44" w:rsidRDefault="00D14860" w:rsidP="00B677FE">
            <w:pPr>
              <w:tabs>
                <w:tab w:val="left" w:pos="540"/>
                <w:tab w:val="left" w:pos="720"/>
              </w:tabs>
            </w:pPr>
            <w:r w:rsidRPr="001A6F44">
              <w:rPr>
                <w:rFonts w:eastAsia="Arial"/>
                <w:color w:val="000000"/>
              </w:rPr>
              <w:t>GEF</w:t>
            </w:r>
          </w:p>
        </w:tc>
        <w:tc>
          <w:tcPr>
            <w:tcW w:w="7920" w:type="dxa"/>
          </w:tcPr>
          <w:p w14:paraId="2608676B" w14:textId="77777777" w:rsidR="00D14860" w:rsidRPr="001A6F44" w:rsidRDefault="00D14860" w:rsidP="00B677FE">
            <w:pPr>
              <w:tabs>
                <w:tab w:val="left" w:pos="540"/>
                <w:tab w:val="left" w:pos="720"/>
              </w:tabs>
            </w:pPr>
            <w:r w:rsidRPr="001A6F44">
              <w:rPr>
                <w:rFonts w:eastAsia="Arial"/>
                <w:color w:val="000000"/>
              </w:rPr>
              <w:t xml:space="preserve">Global Environment Facility </w:t>
            </w:r>
          </w:p>
        </w:tc>
      </w:tr>
      <w:tr w:rsidR="00D14860" w:rsidRPr="001A6F44" w14:paraId="648CDCB0" w14:textId="77777777" w:rsidTr="00D14860">
        <w:trPr>
          <w:trHeight w:val="420"/>
        </w:trPr>
        <w:tc>
          <w:tcPr>
            <w:tcW w:w="1440" w:type="dxa"/>
          </w:tcPr>
          <w:p w14:paraId="26C21D35" w14:textId="77777777" w:rsidR="00D14860" w:rsidRPr="001A6F44" w:rsidRDefault="00D14860" w:rsidP="00B677FE">
            <w:pPr>
              <w:tabs>
                <w:tab w:val="left" w:pos="540"/>
                <w:tab w:val="left" w:pos="720"/>
              </w:tabs>
            </w:pPr>
            <w:r w:rsidRPr="001A6F44">
              <w:rPr>
                <w:rFonts w:eastAsia="Arial"/>
                <w:color w:val="000000"/>
              </w:rPr>
              <w:t>GIS</w:t>
            </w:r>
          </w:p>
        </w:tc>
        <w:tc>
          <w:tcPr>
            <w:tcW w:w="7920" w:type="dxa"/>
          </w:tcPr>
          <w:p w14:paraId="7FE73944" w14:textId="77777777" w:rsidR="00D14860" w:rsidRPr="001A6F44" w:rsidRDefault="00D14860" w:rsidP="00B677FE">
            <w:pPr>
              <w:tabs>
                <w:tab w:val="left" w:pos="540"/>
                <w:tab w:val="left" w:pos="720"/>
              </w:tabs>
            </w:pPr>
            <w:r w:rsidRPr="001A6F44">
              <w:rPr>
                <w:color w:val="000000"/>
              </w:rPr>
              <w:t>Geographic Information Systems</w:t>
            </w:r>
          </w:p>
        </w:tc>
      </w:tr>
      <w:tr w:rsidR="00D14860" w:rsidRPr="001A6F44" w14:paraId="29187031" w14:textId="77777777" w:rsidTr="00D14860">
        <w:trPr>
          <w:trHeight w:val="420"/>
        </w:trPr>
        <w:tc>
          <w:tcPr>
            <w:tcW w:w="1440" w:type="dxa"/>
          </w:tcPr>
          <w:p w14:paraId="0AFB36DD" w14:textId="77777777" w:rsidR="00D14860" w:rsidRPr="001A6F44" w:rsidRDefault="00D14860" w:rsidP="00B677FE">
            <w:pPr>
              <w:tabs>
                <w:tab w:val="left" w:pos="540"/>
                <w:tab w:val="left" w:pos="720"/>
              </w:tabs>
            </w:pPr>
            <w:r w:rsidRPr="001A6F44">
              <w:rPr>
                <w:rFonts w:eastAsia="Arial"/>
                <w:color w:val="000000"/>
              </w:rPr>
              <w:t>GRM</w:t>
            </w:r>
          </w:p>
        </w:tc>
        <w:tc>
          <w:tcPr>
            <w:tcW w:w="7920" w:type="dxa"/>
          </w:tcPr>
          <w:p w14:paraId="6274777A" w14:textId="77777777" w:rsidR="00D14860" w:rsidRPr="001A6F44" w:rsidRDefault="00D14860" w:rsidP="00B677FE">
            <w:pPr>
              <w:tabs>
                <w:tab w:val="left" w:pos="540"/>
                <w:tab w:val="left" w:pos="720"/>
              </w:tabs>
            </w:pPr>
            <w:r w:rsidRPr="001A6F44">
              <w:rPr>
                <w:color w:val="000000"/>
              </w:rPr>
              <w:t>Grievance Redress Mechanism</w:t>
            </w:r>
          </w:p>
        </w:tc>
      </w:tr>
      <w:tr w:rsidR="00D14860" w:rsidRPr="001A6F44" w14:paraId="26F1A8E8" w14:textId="77777777" w:rsidTr="00D14860">
        <w:trPr>
          <w:trHeight w:val="420"/>
        </w:trPr>
        <w:tc>
          <w:tcPr>
            <w:tcW w:w="1440" w:type="dxa"/>
          </w:tcPr>
          <w:p w14:paraId="2994DEB8" w14:textId="77777777" w:rsidR="00D14860" w:rsidRPr="001A6F44" w:rsidRDefault="00D14860" w:rsidP="00B677FE">
            <w:pPr>
              <w:tabs>
                <w:tab w:val="left" w:pos="540"/>
                <w:tab w:val="left" w:pos="720"/>
              </w:tabs>
              <w:rPr>
                <w:rFonts w:eastAsia="Arial"/>
                <w:color w:val="000000"/>
              </w:rPr>
            </w:pPr>
            <w:r w:rsidRPr="001A6F44">
              <w:rPr>
                <w:rFonts w:eastAsia="Arial"/>
                <w:color w:val="000000"/>
              </w:rPr>
              <w:t>IUCN</w:t>
            </w:r>
          </w:p>
        </w:tc>
        <w:tc>
          <w:tcPr>
            <w:tcW w:w="7920" w:type="dxa"/>
          </w:tcPr>
          <w:p w14:paraId="4F31074B" w14:textId="77777777" w:rsidR="00D14860" w:rsidRPr="001A6F44" w:rsidRDefault="00D14860" w:rsidP="00B677FE">
            <w:pPr>
              <w:tabs>
                <w:tab w:val="left" w:pos="540"/>
                <w:tab w:val="left" w:pos="720"/>
              </w:tabs>
              <w:rPr>
                <w:color w:val="000000"/>
              </w:rPr>
            </w:pPr>
            <w:r w:rsidRPr="001A6F44">
              <w:rPr>
                <w:color w:val="000000"/>
              </w:rPr>
              <w:t>International Union for Conservation of Nature</w:t>
            </w:r>
          </w:p>
        </w:tc>
      </w:tr>
      <w:tr w:rsidR="00D14860" w:rsidRPr="001A6F44" w14:paraId="4AEC0A73" w14:textId="77777777" w:rsidTr="00D14860">
        <w:trPr>
          <w:trHeight w:val="420"/>
        </w:trPr>
        <w:tc>
          <w:tcPr>
            <w:tcW w:w="1440" w:type="dxa"/>
          </w:tcPr>
          <w:p w14:paraId="5CBD0B3C" w14:textId="77777777" w:rsidR="00D14860" w:rsidRPr="001A6F44" w:rsidRDefault="00D14860" w:rsidP="00B677FE">
            <w:pPr>
              <w:tabs>
                <w:tab w:val="left" w:pos="540"/>
                <w:tab w:val="left" w:pos="720"/>
              </w:tabs>
              <w:rPr>
                <w:rFonts w:eastAsia="Arial"/>
                <w:color w:val="000000"/>
              </w:rPr>
            </w:pPr>
            <w:r w:rsidRPr="001A6F44">
              <w:rPr>
                <w:rFonts w:eastAsia="Arial"/>
                <w:color w:val="000000"/>
              </w:rPr>
              <w:t>JVLFR</w:t>
            </w:r>
          </w:p>
        </w:tc>
        <w:tc>
          <w:tcPr>
            <w:tcW w:w="7920" w:type="dxa"/>
          </w:tcPr>
          <w:p w14:paraId="5B64F3DB" w14:textId="77777777" w:rsidR="00D14860" w:rsidRPr="001A6F44" w:rsidRDefault="00D14860" w:rsidP="00B677FE">
            <w:pPr>
              <w:tabs>
                <w:tab w:val="left" w:pos="540"/>
                <w:tab w:val="left" w:pos="720"/>
              </w:tabs>
              <w:rPr>
                <w:color w:val="000000"/>
              </w:rPr>
            </w:pPr>
            <w:r w:rsidRPr="001A6F44">
              <w:rPr>
                <w:color w:val="000000"/>
              </w:rPr>
              <w:t>Joint Village Land Forest Reserve</w:t>
            </w:r>
          </w:p>
        </w:tc>
      </w:tr>
      <w:tr w:rsidR="007C39AB" w:rsidRPr="001A6F44" w14:paraId="7CBBC8A1" w14:textId="77777777" w:rsidTr="00D14860">
        <w:trPr>
          <w:trHeight w:val="420"/>
        </w:trPr>
        <w:tc>
          <w:tcPr>
            <w:tcW w:w="1440" w:type="dxa"/>
          </w:tcPr>
          <w:p w14:paraId="0BDD760E" w14:textId="2A0D1A58" w:rsidR="007C39AB" w:rsidRPr="001A6F44" w:rsidRDefault="007C39AB" w:rsidP="00B677FE">
            <w:pPr>
              <w:tabs>
                <w:tab w:val="left" w:pos="540"/>
                <w:tab w:val="left" w:pos="720"/>
              </w:tabs>
              <w:rPr>
                <w:rFonts w:eastAsia="Arial"/>
                <w:color w:val="000000"/>
              </w:rPr>
            </w:pPr>
            <w:r w:rsidRPr="001A6F44">
              <w:rPr>
                <w:rFonts w:eastAsia="Arial"/>
                <w:color w:val="000000"/>
              </w:rPr>
              <w:t>KM-GBF</w:t>
            </w:r>
          </w:p>
        </w:tc>
        <w:tc>
          <w:tcPr>
            <w:tcW w:w="7920" w:type="dxa"/>
          </w:tcPr>
          <w:p w14:paraId="4A06AA30" w14:textId="0C735E6D" w:rsidR="007C39AB" w:rsidRPr="001A6F44" w:rsidRDefault="007C39AB" w:rsidP="00B677FE">
            <w:pPr>
              <w:tabs>
                <w:tab w:val="left" w:pos="540"/>
                <w:tab w:val="left" w:pos="720"/>
              </w:tabs>
              <w:rPr>
                <w:color w:val="000000"/>
              </w:rPr>
            </w:pPr>
            <w:r w:rsidRPr="001A6F44">
              <w:rPr>
                <w:color w:val="000000"/>
              </w:rPr>
              <w:t>Kunming Montreal-Global Biodiversity Framework</w:t>
            </w:r>
          </w:p>
        </w:tc>
      </w:tr>
      <w:tr w:rsidR="00D14860" w:rsidRPr="001A6F44" w14:paraId="56EB38AE" w14:textId="77777777" w:rsidTr="00D14860">
        <w:trPr>
          <w:trHeight w:val="420"/>
        </w:trPr>
        <w:tc>
          <w:tcPr>
            <w:tcW w:w="1440" w:type="dxa"/>
          </w:tcPr>
          <w:p w14:paraId="5C59BB36" w14:textId="77777777" w:rsidR="00D14860" w:rsidRPr="001A6F44" w:rsidRDefault="00D14860" w:rsidP="00B677FE">
            <w:pPr>
              <w:tabs>
                <w:tab w:val="left" w:pos="540"/>
                <w:tab w:val="left" w:pos="720"/>
              </w:tabs>
            </w:pPr>
            <w:r w:rsidRPr="001A6F44">
              <w:rPr>
                <w:rFonts w:eastAsia="Arial"/>
                <w:color w:val="000000"/>
              </w:rPr>
              <w:t>LGAs</w:t>
            </w:r>
          </w:p>
        </w:tc>
        <w:tc>
          <w:tcPr>
            <w:tcW w:w="7920" w:type="dxa"/>
          </w:tcPr>
          <w:p w14:paraId="796FF3DC" w14:textId="77777777" w:rsidR="00D14860" w:rsidRPr="001A6F44" w:rsidRDefault="00D14860" w:rsidP="00B677FE">
            <w:pPr>
              <w:tabs>
                <w:tab w:val="left" w:pos="540"/>
                <w:tab w:val="left" w:pos="720"/>
              </w:tabs>
            </w:pPr>
            <w:r w:rsidRPr="001A6F44">
              <w:rPr>
                <w:rFonts w:eastAsia="Arial"/>
                <w:color w:val="000000"/>
              </w:rPr>
              <w:t>Local Government Authorities</w:t>
            </w:r>
          </w:p>
        </w:tc>
      </w:tr>
      <w:tr w:rsidR="00D14860" w:rsidRPr="001A6F44" w14:paraId="2C19EFAE" w14:textId="77777777" w:rsidTr="00D14860">
        <w:trPr>
          <w:trHeight w:val="420"/>
        </w:trPr>
        <w:tc>
          <w:tcPr>
            <w:tcW w:w="1440" w:type="dxa"/>
          </w:tcPr>
          <w:p w14:paraId="18EA4B7F" w14:textId="77777777" w:rsidR="00D14860" w:rsidRPr="001A6F44" w:rsidRDefault="00D14860" w:rsidP="00B677FE">
            <w:pPr>
              <w:tabs>
                <w:tab w:val="left" w:pos="540"/>
                <w:tab w:val="left" w:pos="720"/>
              </w:tabs>
            </w:pPr>
            <w:r w:rsidRPr="001A6F44">
              <w:rPr>
                <w:rFonts w:eastAsia="Arial"/>
                <w:color w:val="000000"/>
              </w:rPr>
              <w:t>M&amp;E</w:t>
            </w:r>
          </w:p>
        </w:tc>
        <w:tc>
          <w:tcPr>
            <w:tcW w:w="7920" w:type="dxa"/>
          </w:tcPr>
          <w:p w14:paraId="6F5F0A45" w14:textId="77777777" w:rsidR="00D14860" w:rsidRPr="001A6F44" w:rsidRDefault="00D14860" w:rsidP="00B677FE">
            <w:pPr>
              <w:tabs>
                <w:tab w:val="left" w:pos="540"/>
                <w:tab w:val="left" w:pos="720"/>
              </w:tabs>
            </w:pPr>
            <w:r w:rsidRPr="001A6F44">
              <w:rPr>
                <w:color w:val="000000"/>
              </w:rPr>
              <w:t>Monitoring and Evaluation</w:t>
            </w:r>
          </w:p>
        </w:tc>
      </w:tr>
      <w:tr w:rsidR="00D14860" w:rsidRPr="001A6F44" w14:paraId="756A5208" w14:textId="77777777" w:rsidTr="00D14860">
        <w:trPr>
          <w:trHeight w:val="420"/>
        </w:trPr>
        <w:tc>
          <w:tcPr>
            <w:tcW w:w="1440" w:type="dxa"/>
          </w:tcPr>
          <w:p w14:paraId="7A0CAE5D" w14:textId="77777777" w:rsidR="00D14860" w:rsidRPr="001A6F44" w:rsidRDefault="00D14860" w:rsidP="00B677FE">
            <w:pPr>
              <w:tabs>
                <w:tab w:val="left" w:pos="540"/>
                <w:tab w:val="left" w:pos="720"/>
              </w:tabs>
            </w:pPr>
            <w:r w:rsidRPr="001A6F44">
              <w:rPr>
                <w:rFonts w:eastAsia="Arial"/>
                <w:color w:val="000000"/>
              </w:rPr>
              <w:t>MNRT-WD</w:t>
            </w:r>
          </w:p>
        </w:tc>
        <w:tc>
          <w:tcPr>
            <w:tcW w:w="7920" w:type="dxa"/>
          </w:tcPr>
          <w:p w14:paraId="538A22EA" w14:textId="77777777" w:rsidR="00D14860" w:rsidRPr="001A6F44" w:rsidRDefault="00D14860" w:rsidP="00B677FE">
            <w:pPr>
              <w:tabs>
                <w:tab w:val="left" w:pos="540"/>
                <w:tab w:val="left" w:pos="720"/>
              </w:tabs>
            </w:pPr>
            <w:r w:rsidRPr="001A6F44">
              <w:rPr>
                <w:color w:val="000000"/>
              </w:rPr>
              <w:t>Ministry of Natural Resources and Tourism – Wildlife Division</w:t>
            </w:r>
          </w:p>
        </w:tc>
      </w:tr>
      <w:tr w:rsidR="00D14860" w:rsidRPr="001A6F44" w14:paraId="5661FF44" w14:textId="77777777" w:rsidTr="00D14860">
        <w:trPr>
          <w:trHeight w:val="420"/>
        </w:trPr>
        <w:tc>
          <w:tcPr>
            <w:tcW w:w="1440" w:type="dxa"/>
          </w:tcPr>
          <w:p w14:paraId="0AD9F3BF" w14:textId="77777777" w:rsidR="00D14860" w:rsidRPr="001A6F44" w:rsidRDefault="00D14860" w:rsidP="00B677FE">
            <w:pPr>
              <w:tabs>
                <w:tab w:val="left" w:pos="540"/>
                <w:tab w:val="left" w:pos="720"/>
              </w:tabs>
            </w:pPr>
            <w:r w:rsidRPr="001A6F44">
              <w:rPr>
                <w:rFonts w:eastAsia="Arial"/>
                <w:color w:val="000000"/>
              </w:rPr>
              <w:t>MTR</w:t>
            </w:r>
          </w:p>
        </w:tc>
        <w:tc>
          <w:tcPr>
            <w:tcW w:w="7920" w:type="dxa"/>
          </w:tcPr>
          <w:p w14:paraId="66689D28" w14:textId="77777777" w:rsidR="00D14860" w:rsidRPr="001A6F44" w:rsidRDefault="00D14860" w:rsidP="00B677FE">
            <w:pPr>
              <w:tabs>
                <w:tab w:val="left" w:pos="540"/>
                <w:tab w:val="left" w:pos="720"/>
              </w:tabs>
            </w:pPr>
            <w:r w:rsidRPr="001A6F44">
              <w:rPr>
                <w:rFonts w:eastAsia="Arial"/>
                <w:color w:val="000000"/>
              </w:rPr>
              <w:t xml:space="preserve">Mid-Term Review </w:t>
            </w:r>
          </w:p>
        </w:tc>
      </w:tr>
      <w:tr w:rsidR="00D14860" w:rsidRPr="001A6F44" w14:paraId="5766DB5C" w14:textId="77777777" w:rsidTr="00D14860">
        <w:trPr>
          <w:trHeight w:val="420"/>
        </w:trPr>
        <w:tc>
          <w:tcPr>
            <w:tcW w:w="1440" w:type="dxa"/>
          </w:tcPr>
          <w:p w14:paraId="088AB796" w14:textId="77777777" w:rsidR="00D14860" w:rsidRPr="001A6F44" w:rsidRDefault="00D14860" w:rsidP="00B677FE">
            <w:pPr>
              <w:tabs>
                <w:tab w:val="left" w:pos="540"/>
                <w:tab w:val="left" w:pos="720"/>
              </w:tabs>
            </w:pPr>
            <w:r w:rsidRPr="001A6F44">
              <w:rPr>
                <w:rFonts w:eastAsia="Arial"/>
                <w:color w:val="000000"/>
              </w:rPr>
              <w:t>NBSAP</w:t>
            </w:r>
          </w:p>
        </w:tc>
        <w:tc>
          <w:tcPr>
            <w:tcW w:w="7920" w:type="dxa"/>
          </w:tcPr>
          <w:p w14:paraId="4CB1ADD6" w14:textId="77777777" w:rsidR="00D14860" w:rsidRPr="001A6F44" w:rsidRDefault="00D14860" w:rsidP="00B677FE">
            <w:pPr>
              <w:tabs>
                <w:tab w:val="left" w:pos="540"/>
                <w:tab w:val="left" w:pos="720"/>
              </w:tabs>
            </w:pPr>
            <w:r w:rsidRPr="001A6F44">
              <w:rPr>
                <w:color w:val="000000"/>
              </w:rPr>
              <w:t>National Biodiversity Strategy and Action Plan</w:t>
            </w:r>
          </w:p>
        </w:tc>
      </w:tr>
      <w:tr w:rsidR="00D14860" w:rsidRPr="001A6F44" w14:paraId="4231B827" w14:textId="77777777" w:rsidTr="00D14860">
        <w:trPr>
          <w:trHeight w:val="420"/>
        </w:trPr>
        <w:tc>
          <w:tcPr>
            <w:tcW w:w="1440" w:type="dxa"/>
          </w:tcPr>
          <w:p w14:paraId="1FFA327D" w14:textId="77777777" w:rsidR="00D14860" w:rsidRPr="001A6F44" w:rsidRDefault="00D14860" w:rsidP="00B677FE">
            <w:pPr>
              <w:tabs>
                <w:tab w:val="left" w:pos="540"/>
                <w:tab w:val="left" w:pos="720"/>
              </w:tabs>
            </w:pPr>
            <w:r w:rsidRPr="001A6F44">
              <w:rPr>
                <w:rFonts w:eastAsia="Arial"/>
                <w:color w:val="000000"/>
              </w:rPr>
              <w:t>NGOs</w:t>
            </w:r>
          </w:p>
        </w:tc>
        <w:tc>
          <w:tcPr>
            <w:tcW w:w="7920" w:type="dxa"/>
          </w:tcPr>
          <w:p w14:paraId="5C6FA59F" w14:textId="77777777" w:rsidR="00D14860" w:rsidRPr="001A6F44" w:rsidRDefault="00D14860" w:rsidP="00B677FE">
            <w:pPr>
              <w:tabs>
                <w:tab w:val="left" w:pos="540"/>
                <w:tab w:val="left" w:pos="720"/>
              </w:tabs>
            </w:pPr>
            <w:r w:rsidRPr="001A6F44">
              <w:rPr>
                <w:rFonts w:eastAsia="Arial"/>
                <w:color w:val="000000"/>
              </w:rPr>
              <w:t xml:space="preserve">Non-Governmental Organisation </w:t>
            </w:r>
          </w:p>
        </w:tc>
      </w:tr>
      <w:tr w:rsidR="00D14860" w:rsidRPr="001A6F44" w14:paraId="3AA279C0" w14:textId="77777777" w:rsidTr="00D14860">
        <w:trPr>
          <w:trHeight w:val="420"/>
        </w:trPr>
        <w:tc>
          <w:tcPr>
            <w:tcW w:w="1440" w:type="dxa"/>
          </w:tcPr>
          <w:p w14:paraId="08727F85" w14:textId="77777777" w:rsidR="00D14860" w:rsidRPr="001A6F44" w:rsidRDefault="00D14860" w:rsidP="00B677FE">
            <w:pPr>
              <w:tabs>
                <w:tab w:val="left" w:pos="540"/>
                <w:tab w:val="left" w:pos="720"/>
              </w:tabs>
            </w:pPr>
            <w:r w:rsidRPr="001A6F44">
              <w:rPr>
                <w:rFonts w:eastAsia="Arial"/>
                <w:color w:val="000000"/>
              </w:rPr>
              <w:t>NIM</w:t>
            </w:r>
          </w:p>
        </w:tc>
        <w:tc>
          <w:tcPr>
            <w:tcW w:w="7920" w:type="dxa"/>
          </w:tcPr>
          <w:p w14:paraId="2B92D281" w14:textId="77777777" w:rsidR="00D14860" w:rsidRPr="001A6F44" w:rsidRDefault="00D14860" w:rsidP="00B677FE">
            <w:pPr>
              <w:tabs>
                <w:tab w:val="left" w:pos="540"/>
                <w:tab w:val="left" w:pos="720"/>
              </w:tabs>
            </w:pPr>
            <w:r w:rsidRPr="001A6F44">
              <w:rPr>
                <w:color w:val="000000"/>
              </w:rPr>
              <w:t>National Implementation Modality</w:t>
            </w:r>
          </w:p>
        </w:tc>
      </w:tr>
      <w:tr w:rsidR="00D14860" w:rsidRPr="001A6F44" w14:paraId="042E99F5" w14:textId="77777777" w:rsidTr="00D14860">
        <w:trPr>
          <w:trHeight w:val="420"/>
        </w:trPr>
        <w:tc>
          <w:tcPr>
            <w:tcW w:w="1440" w:type="dxa"/>
          </w:tcPr>
          <w:p w14:paraId="0625A141" w14:textId="77777777" w:rsidR="00D14860" w:rsidRPr="001A6F44" w:rsidRDefault="00D14860" w:rsidP="00B677FE">
            <w:pPr>
              <w:tabs>
                <w:tab w:val="left" w:pos="540"/>
                <w:tab w:val="left" w:pos="720"/>
              </w:tabs>
            </w:pPr>
            <w:r w:rsidRPr="001A6F44">
              <w:rPr>
                <w:rFonts w:eastAsia="Arial"/>
                <w:color w:val="000000"/>
              </w:rPr>
              <w:t>PIRs</w:t>
            </w:r>
          </w:p>
        </w:tc>
        <w:tc>
          <w:tcPr>
            <w:tcW w:w="7920" w:type="dxa"/>
          </w:tcPr>
          <w:p w14:paraId="6CA800AB" w14:textId="77777777" w:rsidR="00D14860" w:rsidRPr="001A6F44" w:rsidRDefault="00D14860" w:rsidP="00B677FE">
            <w:pPr>
              <w:tabs>
                <w:tab w:val="left" w:pos="540"/>
                <w:tab w:val="left" w:pos="720"/>
              </w:tabs>
            </w:pPr>
            <w:r w:rsidRPr="001A6F44">
              <w:rPr>
                <w:rFonts w:eastAsia="Arial"/>
                <w:color w:val="000000"/>
              </w:rPr>
              <w:t>Project Implementation Reports</w:t>
            </w:r>
          </w:p>
        </w:tc>
      </w:tr>
      <w:tr w:rsidR="00D14860" w:rsidRPr="001A6F44" w14:paraId="24F667C5" w14:textId="77777777" w:rsidTr="00D14860">
        <w:trPr>
          <w:trHeight w:val="420"/>
        </w:trPr>
        <w:tc>
          <w:tcPr>
            <w:tcW w:w="1440" w:type="dxa"/>
          </w:tcPr>
          <w:p w14:paraId="0AD50CF8" w14:textId="77777777" w:rsidR="00D14860" w:rsidRPr="001A6F44" w:rsidRDefault="00D14860" w:rsidP="00B677FE">
            <w:pPr>
              <w:tabs>
                <w:tab w:val="left" w:pos="540"/>
                <w:tab w:val="left" w:pos="720"/>
              </w:tabs>
            </w:pPr>
            <w:r w:rsidRPr="001A6F44">
              <w:rPr>
                <w:rFonts w:eastAsia="Arial"/>
                <w:color w:val="000000"/>
              </w:rPr>
              <w:t>PMU</w:t>
            </w:r>
          </w:p>
        </w:tc>
        <w:tc>
          <w:tcPr>
            <w:tcW w:w="7920" w:type="dxa"/>
          </w:tcPr>
          <w:p w14:paraId="2A5F4C14" w14:textId="77777777" w:rsidR="00D14860" w:rsidRPr="001A6F44" w:rsidRDefault="00D14860" w:rsidP="00B677FE">
            <w:pPr>
              <w:tabs>
                <w:tab w:val="left" w:pos="540"/>
                <w:tab w:val="left" w:pos="720"/>
              </w:tabs>
            </w:pPr>
            <w:r w:rsidRPr="001A6F44">
              <w:rPr>
                <w:color w:val="000000"/>
              </w:rPr>
              <w:t>Project Management Unit</w:t>
            </w:r>
          </w:p>
        </w:tc>
      </w:tr>
      <w:tr w:rsidR="00D14860" w:rsidRPr="001A6F44" w14:paraId="18ABD90A" w14:textId="77777777" w:rsidTr="00D14860">
        <w:trPr>
          <w:trHeight w:val="420"/>
        </w:trPr>
        <w:tc>
          <w:tcPr>
            <w:tcW w:w="1440" w:type="dxa"/>
          </w:tcPr>
          <w:p w14:paraId="1BF7B581" w14:textId="77777777" w:rsidR="00D14860" w:rsidRPr="001A6F44" w:rsidRDefault="00D14860" w:rsidP="00B677FE">
            <w:pPr>
              <w:tabs>
                <w:tab w:val="left" w:pos="540"/>
                <w:tab w:val="left" w:pos="720"/>
              </w:tabs>
            </w:pPr>
            <w:r w:rsidRPr="001A6F44">
              <w:rPr>
                <w:rFonts w:eastAsia="Arial"/>
                <w:color w:val="000000"/>
              </w:rPr>
              <w:t>PPG</w:t>
            </w:r>
          </w:p>
        </w:tc>
        <w:tc>
          <w:tcPr>
            <w:tcW w:w="7920" w:type="dxa"/>
          </w:tcPr>
          <w:p w14:paraId="08FACD8A" w14:textId="77777777" w:rsidR="00D14860" w:rsidRPr="001A6F44" w:rsidRDefault="00D14860" w:rsidP="00B677FE">
            <w:pPr>
              <w:tabs>
                <w:tab w:val="left" w:pos="540"/>
                <w:tab w:val="left" w:pos="720"/>
              </w:tabs>
            </w:pPr>
            <w:r w:rsidRPr="001A6F44">
              <w:rPr>
                <w:rFonts w:eastAsia="Arial"/>
                <w:color w:val="000000"/>
              </w:rPr>
              <w:t xml:space="preserve">Project Preparation Grant </w:t>
            </w:r>
          </w:p>
        </w:tc>
      </w:tr>
      <w:tr w:rsidR="00D14860" w:rsidRPr="001A6F44" w14:paraId="4DA3CC63" w14:textId="77777777" w:rsidTr="00D14860">
        <w:trPr>
          <w:trHeight w:val="420"/>
        </w:trPr>
        <w:tc>
          <w:tcPr>
            <w:tcW w:w="1440" w:type="dxa"/>
          </w:tcPr>
          <w:p w14:paraId="13B20710" w14:textId="77777777" w:rsidR="00D14860" w:rsidRPr="001A6F44" w:rsidRDefault="00D14860" w:rsidP="00B677FE">
            <w:pPr>
              <w:tabs>
                <w:tab w:val="left" w:pos="540"/>
                <w:tab w:val="left" w:pos="720"/>
              </w:tabs>
            </w:pPr>
            <w:r w:rsidRPr="001A6F44">
              <w:rPr>
                <w:rFonts w:eastAsia="Arial"/>
                <w:color w:val="000000"/>
              </w:rPr>
              <w:t>PSC</w:t>
            </w:r>
          </w:p>
        </w:tc>
        <w:tc>
          <w:tcPr>
            <w:tcW w:w="7920" w:type="dxa"/>
          </w:tcPr>
          <w:p w14:paraId="2FC5ADA8" w14:textId="77777777" w:rsidR="00D14860" w:rsidRPr="001A6F44" w:rsidRDefault="00D14860" w:rsidP="00B677FE">
            <w:pPr>
              <w:tabs>
                <w:tab w:val="left" w:pos="540"/>
                <w:tab w:val="left" w:pos="720"/>
              </w:tabs>
            </w:pPr>
            <w:r w:rsidRPr="001A6F44">
              <w:rPr>
                <w:rFonts w:eastAsia="Arial"/>
                <w:color w:val="000000"/>
              </w:rPr>
              <w:t>Project Steering Committee</w:t>
            </w:r>
          </w:p>
        </w:tc>
      </w:tr>
      <w:tr w:rsidR="00D14860" w:rsidRPr="001A6F44" w14:paraId="00925E3E" w14:textId="77777777" w:rsidTr="00D14860">
        <w:trPr>
          <w:trHeight w:val="420"/>
        </w:trPr>
        <w:tc>
          <w:tcPr>
            <w:tcW w:w="1440" w:type="dxa"/>
          </w:tcPr>
          <w:p w14:paraId="1FE4E150" w14:textId="77777777" w:rsidR="00D14860" w:rsidRPr="001A6F44" w:rsidRDefault="00D14860" w:rsidP="00B677FE">
            <w:pPr>
              <w:tabs>
                <w:tab w:val="left" w:pos="540"/>
                <w:tab w:val="left" w:pos="720"/>
              </w:tabs>
            </w:pPr>
            <w:r w:rsidRPr="001A6F44">
              <w:rPr>
                <w:rFonts w:eastAsia="Arial"/>
                <w:color w:val="000000"/>
              </w:rPr>
              <w:t>SDGs</w:t>
            </w:r>
          </w:p>
        </w:tc>
        <w:tc>
          <w:tcPr>
            <w:tcW w:w="7920" w:type="dxa"/>
          </w:tcPr>
          <w:p w14:paraId="2AA46A65" w14:textId="77777777" w:rsidR="00D14860" w:rsidRPr="001A6F44" w:rsidRDefault="00D14860" w:rsidP="00B677FE">
            <w:pPr>
              <w:tabs>
                <w:tab w:val="left" w:pos="540"/>
                <w:tab w:val="left" w:pos="720"/>
              </w:tabs>
            </w:pPr>
            <w:r w:rsidRPr="001A6F44">
              <w:rPr>
                <w:rFonts w:eastAsia="Arial"/>
                <w:color w:val="000000"/>
              </w:rPr>
              <w:t xml:space="preserve">Sustainable Development Goals </w:t>
            </w:r>
          </w:p>
        </w:tc>
      </w:tr>
      <w:tr w:rsidR="00D14860" w:rsidRPr="001A6F44" w14:paraId="6880F85D" w14:textId="77777777" w:rsidTr="00D14860">
        <w:trPr>
          <w:trHeight w:val="420"/>
        </w:trPr>
        <w:tc>
          <w:tcPr>
            <w:tcW w:w="1440" w:type="dxa"/>
          </w:tcPr>
          <w:p w14:paraId="0A3610D2" w14:textId="77777777" w:rsidR="00D14860" w:rsidRPr="001A6F44" w:rsidRDefault="00D14860" w:rsidP="00B677FE">
            <w:pPr>
              <w:tabs>
                <w:tab w:val="left" w:pos="540"/>
                <w:tab w:val="left" w:pos="720"/>
              </w:tabs>
            </w:pPr>
            <w:r w:rsidRPr="001A6F44">
              <w:rPr>
                <w:rFonts w:eastAsia="Arial"/>
                <w:color w:val="000000"/>
              </w:rPr>
              <w:t>SEP</w:t>
            </w:r>
          </w:p>
        </w:tc>
        <w:tc>
          <w:tcPr>
            <w:tcW w:w="7920" w:type="dxa"/>
          </w:tcPr>
          <w:p w14:paraId="573006C8" w14:textId="77777777" w:rsidR="00D14860" w:rsidRPr="001A6F44" w:rsidRDefault="00D14860" w:rsidP="00B677FE">
            <w:pPr>
              <w:tabs>
                <w:tab w:val="left" w:pos="540"/>
                <w:tab w:val="left" w:pos="720"/>
              </w:tabs>
            </w:pPr>
            <w:r w:rsidRPr="001A6F44">
              <w:rPr>
                <w:rFonts w:eastAsia="Arial"/>
                <w:color w:val="000000"/>
              </w:rPr>
              <w:t>Stakeholder Engagement Plan</w:t>
            </w:r>
          </w:p>
        </w:tc>
      </w:tr>
      <w:tr w:rsidR="00D14860" w:rsidRPr="001A6F44" w14:paraId="170DAD07" w14:textId="77777777" w:rsidTr="00D14860">
        <w:trPr>
          <w:trHeight w:val="420"/>
        </w:trPr>
        <w:tc>
          <w:tcPr>
            <w:tcW w:w="1440" w:type="dxa"/>
          </w:tcPr>
          <w:p w14:paraId="36C4F7E1" w14:textId="77777777" w:rsidR="00D14860" w:rsidRPr="001A6F44" w:rsidRDefault="00D14860" w:rsidP="00B677FE">
            <w:pPr>
              <w:tabs>
                <w:tab w:val="left" w:pos="540"/>
                <w:tab w:val="left" w:pos="720"/>
              </w:tabs>
            </w:pPr>
            <w:r w:rsidRPr="001A6F44">
              <w:rPr>
                <w:rFonts w:eastAsia="Arial"/>
                <w:color w:val="000000"/>
              </w:rPr>
              <w:t>SES</w:t>
            </w:r>
          </w:p>
        </w:tc>
        <w:tc>
          <w:tcPr>
            <w:tcW w:w="7920" w:type="dxa"/>
          </w:tcPr>
          <w:p w14:paraId="3D664263" w14:textId="77777777" w:rsidR="00D14860" w:rsidRPr="001A6F44" w:rsidRDefault="00D14860" w:rsidP="00B677FE">
            <w:pPr>
              <w:tabs>
                <w:tab w:val="left" w:pos="540"/>
                <w:tab w:val="left" w:pos="720"/>
              </w:tabs>
            </w:pPr>
            <w:r w:rsidRPr="001A6F44">
              <w:rPr>
                <w:rFonts w:eastAsia="Arial"/>
                <w:color w:val="000000"/>
              </w:rPr>
              <w:t xml:space="preserve">Social and Environmental Standards </w:t>
            </w:r>
          </w:p>
        </w:tc>
      </w:tr>
      <w:tr w:rsidR="00D14860" w:rsidRPr="001A6F44" w14:paraId="20B5F559" w14:textId="77777777" w:rsidTr="00D14860">
        <w:trPr>
          <w:trHeight w:val="420"/>
        </w:trPr>
        <w:tc>
          <w:tcPr>
            <w:tcW w:w="1440" w:type="dxa"/>
          </w:tcPr>
          <w:p w14:paraId="02B3AFF3" w14:textId="77777777" w:rsidR="00D14860" w:rsidRPr="001A6F44" w:rsidRDefault="00D14860" w:rsidP="00B677FE">
            <w:pPr>
              <w:tabs>
                <w:tab w:val="left" w:pos="540"/>
                <w:tab w:val="left" w:pos="720"/>
              </w:tabs>
            </w:pPr>
            <w:r w:rsidRPr="001A6F44">
              <w:rPr>
                <w:rFonts w:eastAsia="Arial"/>
                <w:color w:val="000000"/>
              </w:rPr>
              <w:t>SESP</w:t>
            </w:r>
          </w:p>
        </w:tc>
        <w:tc>
          <w:tcPr>
            <w:tcW w:w="7920" w:type="dxa"/>
          </w:tcPr>
          <w:p w14:paraId="4271BEEA" w14:textId="77777777" w:rsidR="00D14860" w:rsidRPr="001A6F44" w:rsidRDefault="00D14860" w:rsidP="00B677FE">
            <w:pPr>
              <w:tabs>
                <w:tab w:val="left" w:pos="540"/>
                <w:tab w:val="left" w:pos="720"/>
              </w:tabs>
            </w:pPr>
            <w:r w:rsidRPr="001A6F44">
              <w:rPr>
                <w:rFonts w:eastAsia="Arial"/>
                <w:color w:val="000000"/>
              </w:rPr>
              <w:t>Social and Environmental Screening Procedure</w:t>
            </w:r>
          </w:p>
        </w:tc>
      </w:tr>
      <w:tr w:rsidR="00C55C54" w:rsidRPr="001A6F44" w14:paraId="50C77C3B" w14:textId="77777777" w:rsidTr="00D14860">
        <w:trPr>
          <w:trHeight w:val="420"/>
        </w:trPr>
        <w:tc>
          <w:tcPr>
            <w:tcW w:w="1440" w:type="dxa"/>
          </w:tcPr>
          <w:p w14:paraId="5538C86C" w14:textId="479A68A4" w:rsidR="00C55C54" w:rsidRPr="001A6F44" w:rsidRDefault="00C55C54" w:rsidP="00B677FE">
            <w:pPr>
              <w:tabs>
                <w:tab w:val="left" w:pos="540"/>
                <w:tab w:val="left" w:pos="720"/>
              </w:tabs>
              <w:rPr>
                <w:rFonts w:eastAsia="Arial"/>
                <w:color w:val="000000"/>
              </w:rPr>
            </w:pPr>
            <w:r w:rsidRPr="001A6F44">
              <w:rPr>
                <w:rFonts w:eastAsia="Arial"/>
                <w:color w:val="000000"/>
              </w:rPr>
              <w:t>SIPF</w:t>
            </w:r>
          </w:p>
        </w:tc>
        <w:tc>
          <w:tcPr>
            <w:tcW w:w="7920" w:type="dxa"/>
          </w:tcPr>
          <w:p w14:paraId="7E6DAE5F" w14:textId="75C5C729" w:rsidR="00C55C54" w:rsidRPr="001A6F44" w:rsidRDefault="00C55C54" w:rsidP="00B677FE">
            <w:pPr>
              <w:tabs>
                <w:tab w:val="left" w:pos="540"/>
                <w:tab w:val="left" w:pos="720"/>
              </w:tabs>
              <w:rPr>
                <w:rFonts w:eastAsia="Arial"/>
                <w:color w:val="000000"/>
              </w:rPr>
            </w:pPr>
            <w:r w:rsidRPr="001A6F44">
              <w:rPr>
                <w:rFonts w:eastAsia="Arial"/>
                <w:color w:val="000000"/>
              </w:rPr>
              <w:t>Social Inclusion Planning Framework</w:t>
            </w:r>
          </w:p>
        </w:tc>
      </w:tr>
      <w:tr w:rsidR="00D14860" w:rsidRPr="001A6F44" w14:paraId="51134070" w14:textId="77777777" w:rsidTr="00D14860">
        <w:trPr>
          <w:trHeight w:val="420"/>
        </w:trPr>
        <w:tc>
          <w:tcPr>
            <w:tcW w:w="1440" w:type="dxa"/>
          </w:tcPr>
          <w:p w14:paraId="7F9215BE" w14:textId="77777777" w:rsidR="00D14860" w:rsidRPr="001A6F44" w:rsidRDefault="00D14860" w:rsidP="00B677FE">
            <w:pPr>
              <w:tabs>
                <w:tab w:val="left" w:pos="540"/>
                <w:tab w:val="left" w:pos="720"/>
              </w:tabs>
            </w:pPr>
            <w:r w:rsidRPr="001A6F44">
              <w:rPr>
                <w:rFonts w:eastAsia="Arial"/>
                <w:color w:val="000000"/>
              </w:rPr>
              <w:t>TANAPA</w:t>
            </w:r>
          </w:p>
        </w:tc>
        <w:tc>
          <w:tcPr>
            <w:tcW w:w="7920" w:type="dxa"/>
          </w:tcPr>
          <w:p w14:paraId="225925FE" w14:textId="77777777" w:rsidR="00D14860" w:rsidRPr="001A6F44" w:rsidRDefault="00D14860" w:rsidP="00B677FE">
            <w:pPr>
              <w:tabs>
                <w:tab w:val="left" w:pos="540"/>
                <w:tab w:val="left" w:pos="720"/>
              </w:tabs>
            </w:pPr>
            <w:r w:rsidRPr="001A6F44">
              <w:rPr>
                <w:color w:val="000000"/>
              </w:rPr>
              <w:t>Tanzania National Parks Authority</w:t>
            </w:r>
          </w:p>
        </w:tc>
      </w:tr>
      <w:tr w:rsidR="00D14860" w:rsidRPr="001A6F44" w14:paraId="698422FB" w14:textId="77777777" w:rsidTr="00D14860">
        <w:trPr>
          <w:trHeight w:val="420"/>
        </w:trPr>
        <w:tc>
          <w:tcPr>
            <w:tcW w:w="1440" w:type="dxa"/>
          </w:tcPr>
          <w:p w14:paraId="6A9BE73F" w14:textId="77777777" w:rsidR="00D14860" w:rsidRPr="001A6F44" w:rsidRDefault="00D14860" w:rsidP="00B677FE">
            <w:pPr>
              <w:tabs>
                <w:tab w:val="left" w:pos="540"/>
                <w:tab w:val="left" w:pos="720"/>
              </w:tabs>
            </w:pPr>
            <w:r w:rsidRPr="001A6F44">
              <w:rPr>
                <w:rFonts w:eastAsia="Arial"/>
                <w:color w:val="000000"/>
              </w:rPr>
              <w:t>TAWIRI</w:t>
            </w:r>
          </w:p>
        </w:tc>
        <w:tc>
          <w:tcPr>
            <w:tcW w:w="7920" w:type="dxa"/>
          </w:tcPr>
          <w:p w14:paraId="7A033E90" w14:textId="77777777" w:rsidR="00D14860" w:rsidRPr="001A6F44" w:rsidRDefault="00D14860" w:rsidP="00B677FE">
            <w:pPr>
              <w:tabs>
                <w:tab w:val="left" w:pos="540"/>
                <w:tab w:val="left" w:pos="720"/>
              </w:tabs>
            </w:pPr>
            <w:r w:rsidRPr="001A6F44">
              <w:rPr>
                <w:color w:val="000000"/>
              </w:rPr>
              <w:t>Tanzania Wildlife Research Institute</w:t>
            </w:r>
          </w:p>
        </w:tc>
      </w:tr>
      <w:tr w:rsidR="00D14860" w:rsidRPr="001A6F44" w14:paraId="19F44718" w14:textId="77777777" w:rsidTr="00D14860">
        <w:trPr>
          <w:trHeight w:val="420"/>
        </w:trPr>
        <w:tc>
          <w:tcPr>
            <w:tcW w:w="1440" w:type="dxa"/>
          </w:tcPr>
          <w:p w14:paraId="0D3EDD04" w14:textId="77777777" w:rsidR="00D14860" w:rsidRPr="001A6F44" w:rsidRDefault="00D14860" w:rsidP="00B677FE">
            <w:pPr>
              <w:tabs>
                <w:tab w:val="left" w:pos="540"/>
                <w:tab w:val="left" w:pos="720"/>
              </w:tabs>
            </w:pPr>
            <w:r w:rsidRPr="001A6F44">
              <w:rPr>
                <w:rFonts w:eastAsia="Arial"/>
                <w:color w:val="000000"/>
              </w:rPr>
              <w:t>TAWA</w:t>
            </w:r>
          </w:p>
        </w:tc>
        <w:tc>
          <w:tcPr>
            <w:tcW w:w="7920" w:type="dxa"/>
          </w:tcPr>
          <w:p w14:paraId="3FB19029" w14:textId="77777777" w:rsidR="00D14860" w:rsidRPr="001A6F44" w:rsidRDefault="00D14860" w:rsidP="00B677FE">
            <w:pPr>
              <w:tabs>
                <w:tab w:val="left" w:pos="540"/>
                <w:tab w:val="left" w:pos="720"/>
              </w:tabs>
            </w:pPr>
            <w:r w:rsidRPr="001A6F44">
              <w:rPr>
                <w:rFonts w:eastAsia="Arial"/>
                <w:color w:val="000000"/>
              </w:rPr>
              <w:t xml:space="preserve">Tanzania Wildlife Authority </w:t>
            </w:r>
          </w:p>
        </w:tc>
      </w:tr>
      <w:tr w:rsidR="00D14860" w:rsidRPr="001A6F44" w14:paraId="1A01B098" w14:textId="77777777" w:rsidTr="00D14860">
        <w:trPr>
          <w:trHeight w:val="420"/>
        </w:trPr>
        <w:tc>
          <w:tcPr>
            <w:tcW w:w="1440" w:type="dxa"/>
          </w:tcPr>
          <w:p w14:paraId="4B582129" w14:textId="77777777" w:rsidR="00D14860" w:rsidRPr="001A6F44" w:rsidRDefault="00D14860" w:rsidP="00B677FE">
            <w:pPr>
              <w:tabs>
                <w:tab w:val="left" w:pos="540"/>
                <w:tab w:val="left" w:pos="720"/>
              </w:tabs>
            </w:pPr>
            <w:r w:rsidRPr="001A6F44">
              <w:rPr>
                <w:rFonts w:eastAsia="Arial"/>
                <w:color w:val="000000"/>
              </w:rPr>
              <w:t>TE</w:t>
            </w:r>
          </w:p>
        </w:tc>
        <w:tc>
          <w:tcPr>
            <w:tcW w:w="7920" w:type="dxa"/>
          </w:tcPr>
          <w:p w14:paraId="0EFCF9A4" w14:textId="77777777" w:rsidR="00D14860" w:rsidRPr="001A6F44" w:rsidRDefault="00D14860" w:rsidP="00B677FE">
            <w:pPr>
              <w:tabs>
                <w:tab w:val="left" w:pos="540"/>
                <w:tab w:val="left" w:pos="720"/>
              </w:tabs>
            </w:pPr>
            <w:r w:rsidRPr="001A6F44">
              <w:rPr>
                <w:rFonts w:eastAsia="Arial"/>
                <w:color w:val="000000"/>
              </w:rPr>
              <w:t>Terminal Evaluation</w:t>
            </w:r>
          </w:p>
        </w:tc>
      </w:tr>
      <w:tr w:rsidR="00D14860" w:rsidRPr="001A6F44" w14:paraId="620EE8D9" w14:textId="77777777" w:rsidTr="00D14860">
        <w:trPr>
          <w:trHeight w:val="420"/>
        </w:trPr>
        <w:tc>
          <w:tcPr>
            <w:tcW w:w="1440" w:type="dxa"/>
          </w:tcPr>
          <w:p w14:paraId="4DE06A8B" w14:textId="77777777" w:rsidR="00D14860" w:rsidRPr="001A6F44" w:rsidRDefault="00D14860" w:rsidP="00B677FE">
            <w:pPr>
              <w:tabs>
                <w:tab w:val="left" w:pos="540"/>
                <w:tab w:val="left" w:pos="720"/>
              </w:tabs>
            </w:pPr>
            <w:r w:rsidRPr="001A6F44">
              <w:rPr>
                <w:rFonts w:eastAsia="Arial"/>
                <w:color w:val="000000"/>
              </w:rPr>
              <w:t>TFS</w:t>
            </w:r>
          </w:p>
        </w:tc>
        <w:tc>
          <w:tcPr>
            <w:tcW w:w="7920" w:type="dxa"/>
          </w:tcPr>
          <w:p w14:paraId="35644098" w14:textId="77777777" w:rsidR="00D14860" w:rsidRPr="001A6F44" w:rsidRDefault="00D14860" w:rsidP="00B677FE">
            <w:pPr>
              <w:tabs>
                <w:tab w:val="left" w:pos="540"/>
                <w:tab w:val="left" w:pos="720"/>
              </w:tabs>
            </w:pPr>
            <w:r w:rsidRPr="001A6F44">
              <w:rPr>
                <w:rFonts w:eastAsia="Arial"/>
                <w:color w:val="000000"/>
              </w:rPr>
              <w:t xml:space="preserve">Tanzania Forest Services Agency </w:t>
            </w:r>
          </w:p>
        </w:tc>
      </w:tr>
      <w:tr w:rsidR="00D14860" w:rsidRPr="001A6F44" w14:paraId="6AA8EE0E" w14:textId="77777777" w:rsidTr="00D14860">
        <w:trPr>
          <w:trHeight w:val="420"/>
        </w:trPr>
        <w:tc>
          <w:tcPr>
            <w:tcW w:w="1440" w:type="dxa"/>
          </w:tcPr>
          <w:p w14:paraId="7107C0AB" w14:textId="77777777" w:rsidR="00D14860" w:rsidRPr="001A6F44" w:rsidRDefault="00D14860" w:rsidP="00B677FE">
            <w:pPr>
              <w:tabs>
                <w:tab w:val="left" w:pos="540"/>
                <w:tab w:val="left" w:pos="720"/>
              </w:tabs>
            </w:pPr>
            <w:r w:rsidRPr="001A6F44">
              <w:rPr>
                <w:rFonts w:eastAsia="Arial"/>
                <w:color w:val="000000"/>
              </w:rPr>
              <w:t>TOC</w:t>
            </w:r>
          </w:p>
        </w:tc>
        <w:tc>
          <w:tcPr>
            <w:tcW w:w="7920" w:type="dxa"/>
          </w:tcPr>
          <w:p w14:paraId="51775948" w14:textId="77777777" w:rsidR="00D14860" w:rsidRPr="001A6F44" w:rsidRDefault="00D14860" w:rsidP="00B677FE">
            <w:pPr>
              <w:tabs>
                <w:tab w:val="left" w:pos="540"/>
                <w:tab w:val="left" w:pos="720"/>
              </w:tabs>
            </w:pPr>
            <w:r w:rsidRPr="001A6F44">
              <w:rPr>
                <w:rFonts w:eastAsia="Arial"/>
                <w:color w:val="000000"/>
              </w:rPr>
              <w:t>Theory of Change</w:t>
            </w:r>
          </w:p>
        </w:tc>
      </w:tr>
      <w:tr w:rsidR="00D14860" w:rsidRPr="001A6F44" w14:paraId="3AA8930D" w14:textId="77777777" w:rsidTr="00D14860">
        <w:trPr>
          <w:trHeight w:val="420"/>
        </w:trPr>
        <w:tc>
          <w:tcPr>
            <w:tcW w:w="1440" w:type="dxa"/>
          </w:tcPr>
          <w:p w14:paraId="6DC17330" w14:textId="77777777" w:rsidR="00D14860" w:rsidRPr="001A6F44" w:rsidRDefault="00D14860" w:rsidP="00B677FE">
            <w:pPr>
              <w:tabs>
                <w:tab w:val="left" w:pos="540"/>
                <w:tab w:val="left" w:pos="720"/>
              </w:tabs>
            </w:pPr>
            <w:r w:rsidRPr="001A6F44">
              <w:rPr>
                <w:rFonts w:eastAsia="Arial"/>
                <w:color w:val="000000"/>
              </w:rPr>
              <w:t>UNDP</w:t>
            </w:r>
          </w:p>
        </w:tc>
        <w:tc>
          <w:tcPr>
            <w:tcW w:w="7920" w:type="dxa"/>
          </w:tcPr>
          <w:p w14:paraId="316CEC0E" w14:textId="77777777" w:rsidR="00D14860" w:rsidRPr="001A6F44" w:rsidRDefault="00D14860" w:rsidP="00B677FE">
            <w:pPr>
              <w:tabs>
                <w:tab w:val="left" w:pos="540"/>
                <w:tab w:val="left" w:pos="720"/>
              </w:tabs>
            </w:pPr>
            <w:r w:rsidRPr="001A6F44">
              <w:rPr>
                <w:rFonts w:eastAsia="Arial"/>
                <w:color w:val="000000"/>
              </w:rPr>
              <w:t xml:space="preserve">United Nation Development Programme </w:t>
            </w:r>
          </w:p>
        </w:tc>
      </w:tr>
      <w:tr w:rsidR="00D14860" w:rsidRPr="001A6F44" w14:paraId="429442E0" w14:textId="77777777" w:rsidTr="00D14860">
        <w:trPr>
          <w:trHeight w:val="420"/>
        </w:trPr>
        <w:tc>
          <w:tcPr>
            <w:tcW w:w="1440" w:type="dxa"/>
          </w:tcPr>
          <w:p w14:paraId="701E3BE0" w14:textId="77777777" w:rsidR="00D14860" w:rsidRPr="001A6F44" w:rsidRDefault="00D14860" w:rsidP="00B677FE">
            <w:pPr>
              <w:tabs>
                <w:tab w:val="left" w:pos="540"/>
                <w:tab w:val="left" w:pos="720"/>
              </w:tabs>
            </w:pPr>
            <w:r w:rsidRPr="001A6F44">
              <w:rPr>
                <w:rFonts w:eastAsia="Arial"/>
                <w:color w:val="000000"/>
              </w:rPr>
              <w:t>VFS</w:t>
            </w:r>
          </w:p>
        </w:tc>
        <w:tc>
          <w:tcPr>
            <w:tcW w:w="7920" w:type="dxa"/>
          </w:tcPr>
          <w:p w14:paraId="52EBFEA1" w14:textId="77777777" w:rsidR="00D14860" w:rsidRPr="001A6F44" w:rsidRDefault="00D14860" w:rsidP="00B677FE">
            <w:pPr>
              <w:tabs>
                <w:tab w:val="left" w:pos="540"/>
                <w:tab w:val="left" w:pos="720"/>
              </w:tabs>
            </w:pPr>
            <w:r w:rsidRPr="001A6F44">
              <w:rPr>
                <w:color w:val="000000"/>
              </w:rPr>
              <w:t>Village Forest Scout</w:t>
            </w:r>
          </w:p>
        </w:tc>
      </w:tr>
      <w:tr w:rsidR="00D14860" w:rsidRPr="001A6F44" w14:paraId="5AB2C422" w14:textId="77777777" w:rsidTr="00D14860">
        <w:trPr>
          <w:trHeight w:val="420"/>
        </w:trPr>
        <w:tc>
          <w:tcPr>
            <w:tcW w:w="1440" w:type="dxa"/>
          </w:tcPr>
          <w:p w14:paraId="4CD663CA" w14:textId="77777777" w:rsidR="00D14860" w:rsidRPr="001A6F44" w:rsidRDefault="00D14860" w:rsidP="00B677FE">
            <w:pPr>
              <w:tabs>
                <w:tab w:val="left" w:pos="540"/>
                <w:tab w:val="left" w:pos="720"/>
              </w:tabs>
            </w:pPr>
            <w:r w:rsidRPr="001A6F44">
              <w:rPr>
                <w:rFonts w:eastAsia="Arial"/>
                <w:color w:val="000000"/>
              </w:rPr>
              <w:t>VGS</w:t>
            </w:r>
          </w:p>
        </w:tc>
        <w:tc>
          <w:tcPr>
            <w:tcW w:w="7920" w:type="dxa"/>
          </w:tcPr>
          <w:p w14:paraId="57BF231C" w14:textId="77777777" w:rsidR="00D14860" w:rsidRPr="001A6F44" w:rsidRDefault="00D14860" w:rsidP="00B677FE">
            <w:pPr>
              <w:tabs>
                <w:tab w:val="left" w:pos="540"/>
                <w:tab w:val="left" w:pos="720"/>
              </w:tabs>
            </w:pPr>
            <w:r w:rsidRPr="001A6F44">
              <w:rPr>
                <w:color w:val="000000"/>
              </w:rPr>
              <w:t>Village Game Scout</w:t>
            </w:r>
          </w:p>
        </w:tc>
      </w:tr>
      <w:tr w:rsidR="00D14860" w:rsidRPr="001A6F44" w14:paraId="54F715B3" w14:textId="77777777" w:rsidTr="00D14860">
        <w:trPr>
          <w:trHeight w:val="420"/>
        </w:trPr>
        <w:tc>
          <w:tcPr>
            <w:tcW w:w="1440" w:type="dxa"/>
          </w:tcPr>
          <w:p w14:paraId="171B39D3" w14:textId="77777777" w:rsidR="00D14860" w:rsidRPr="001A6F44" w:rsidRDefault="00D14860" w:rsidP="00B677FE">
            <w:pPr>
              <w:tabs>
                <w:tab w:val="left" w:pos="540"/>
                <w:tab w:val="left" w:pos="720"/>
              </w:tabs>
            </w:pPr>
            <w:r w:rsidRPr="001A6F44">
              <w:rPr>
                <w:rFonts w:eastAsia="Arial"/>
                <w:color w:val="000000"/>
              </w:rPr>
              <w:t>VLUPs</w:t>
            </w:r>
          </w:p>
        </w:tc>
        <w:tc>
          <w:tcPr>
            <w:tcW w:w="7920" w:type="dxa"/>
          </w:tcPr>
          <w:p w14:paraId="0A861598" w14:textId="77777777" w:rsidR="00D14860" w:rsidRPr="001A6F44" w:rsidRDefault="00D14860" w:rsidP="00B677FE">
            <w:pPr>
              <w:tabs>
                <w:tab w:val="left" w:pos="540"/>
                <w:tab w:val="left" w:pos="720"/>
              </w:tabs>
            </w:pPr>
            <w:r w:rsidRPr="001A6F44">
              <w:rPr>
                <w:color w:val="000000"/>
              </w:rPr>
              <w:t>Village Land Use Plans</w:t>
            </w:r>
          </w:p>
        </w:tc>
      </w:tr>
      <w:tr w:rsidR="00D14860" w:rsidRPr="001A6F44" w14:paraId="3080C5DB" w14:textId="77777777" w:rsidTr="00D14860">
        <w:trPr>
          <w:trHeight w:val="420"/>
        </w:trPr>
        <w:tc>
          <w:tcPr>
            <w:tcW w:w="1440" w:type="dxa"/>
          </w:tcPr>
          <w:p w14:paraId="260857AF" w14:textId="77777777" w:rsidR="00D14860" w:rsidRPr="001A6F44" w:rsidRDefault="00D14860" w:rsidP="00B677FE">
            <w:pPr>
              <w:tabs>
                <w:tab w:val="left" w:pos="540"/>
                <w:tab w:val="left" w:pos="720"/>
              </w:tabs>
              <w:rPr>
                <w:rFonts w:eastAsia="Arial"/>
                <w:color w:val="000000"/>
              </w:rPr>
            </w:pPr>
            <w:r w:rsidRPr="001A6F44">
              <w:rPr>
                <w:rFonts w:eastAsia="Arial"/>
                <w:color w:val="000000"/>
              </w:rPr>
              <w:t>VNRC</w:t>
            </w:r>
          </w:p>
        </w:tc>
        <w:tc>
          <w:tcPr>
            <w:tcW w:w="7920" w:type="dxa"/>
          </w:tcPr>
          <w:p w14:paraId="29189E61" w14:textId="77777777" w:rsidR="00D14860" w:rsidRPr="001A6F44" w:rsidRDefault="00D14860" w:rsidP="00B677FE">
            <w:pPr>
              <w:tabs>
                <w:tab w:val="left" w:pos="540"/>
                <w:tab w:val="left" w:pos="720"/>
              </w:tabs>
              <w:rPr>
                <w:color w:val="000000"/>
              </w:rPr>
            </w:pPr>
            <w:r w:rsidRPr="001A6F44">
              <w:rPr>
                <w:color w:val="000000"/>
              </w:rPr>
              <w:t>Village Natural Resource Committee</w:t>
            </w:r>
          </w:p>
        </w:tc>
      </w:tr>
      <w:tr w:rsidR="00D14860" w:rsidRPr="001A6F44" w14:paraId="03735047" w14:textId="77777777" w:rsidTr="00D14860">
        <w:trPr>
          <w:trHeight w:val="420"/>
        </w:trPr>
        <w:tc>
          <w:tcPr>
            <w:tcW w:w="1440" w:type="dxa"/>
          </w:tcPr>
          <w:p w14:paraId="57333B7F" w14:textId="77777777" w:rsidR="00D14860" w:rsidRPr="001A6F44" w:rsidRDefault="00D14860" w:rsidP="00B677FE">
            <w:pPr>
              <w:tabs>
                <w:tab w:val="left" w:pos="540"/>
                <w:tab w:val="left" w:pos="720"/>
              </w:tabs>
            </w:pPr>
            <w:r w:rsidRPr="001A6F44">
              <w:rPr>
                <w:rFonts w:eastAsia="Arial"/>
                <w:color w:val="000000"/>
              </w:rPr>
              <w:t>VPO-DoE</w:t>
            </w:r>
          </w:p>
        </w:tc>
        <w:tc>
          <w:tcPr>
            <w:tcW w:w="7920" w:type="dxa"/>
          </w:tcPr>
          <w:p w14:paraId="637E6847" w14:textId="77777777" w:rsidR="00D14860" w:rsidRPr="001A6F44" w:rsidRDefault="00D14860" w:rsidP="00B677FE">
            <w:pPr>
              <w:tabs>
                <w:tab w:val="left" w:pos="540"/>
                <w:tab w:val="left" w:pos="720"/>
              </w:tabs>
            </w:pPr>
            <w:r w:rsidRPr="001A6F44">
              <w:rPr>
                <w:color w:val="000000"/>
              </w:rPr>
              <w:t>Vice President’s Office – Division of Environment</w:t>
            </w:r>
          </w:p>
        </w:tc>
      </w:tr>
      <w:tr w:rsidR="00D14860" w:rsidRPr="001A6F44" w14:paraId="46AEA4A2" w14:textId="77777777" w:rsidTr="00D14860">
        <w:trPr>
          <w:trHeight w:val="420"/>
        </w:trPr>
        <w:tc>
          <w:tcPr>
            <w:tcW w:w="1440" w:type="dxa"/>
          </w:tcPr>
          <w:p w14:paraId="79DB5728" w14:textId="77777777" w:rsidR="00D14860" w:rsidRPr="001A6F44" w:rsidRDefault="00D14860" w:rsidP="00B677FE">
            <w:pPr>
              <w:tabs>
                <w:tab w:val="left" w:pos="540"/>
                <w:tab w:val="left" w:pos="720"/>
              </w:tabs>
              <w:rPr>
                <w:rFonts w:eastAsia="Arial"/>
                <w:color w:val="000000"/>
              </w:rPr>
            </w:pPr>
            <w:r w:rsidRPr="001A6F44">
              <w:rPr>
                <w:rFonts w:eastAsia="Arial"/>
                <w:color w:val="000000"/>
              </w:rPr>
              <w:t>WCS</w:t>
            </w:r>
          </w:p>
        </w:tc>
        <w:tc>
          <w:tcPr>
            <w:tcW w:w="7920" w:type="dxa"/>
          </w:tcPr>
          <w:p w14:paraId="6EAB8F8A" w14:textId="77777777" w:rsidR="00D14860" w:rsidRPr="001A6F44" w:rsidRDefault="00D14860" w:rsidP="00B677FE">
            <w:pPr>
              <w:tabs>
                <w:tab w:val="left" w:pos="540"/>
                <w:tab w:val="left" w:pos="720"/>
              </w:tabs>
              <w:rPr>
                <w:color w:val="000000"/>
              </w:rPr>
            </w:pPr>
            <w:r w:rsidRPr="001A6F44">
              <w:rPr>
                <w:color w:val="000000"/>
              </w:rPr>
              <w:t>Wildlife Conservation Society</w:t>
            </w:r>
          </w:p>
        </w:tc>
      </w:tr>
    </w:tbl>
    <w:p w14:paraId="26A6052B" w14:textId="77777777" w:rsidR="00A74A15" w:rsidRPr="001A6F44" w:rsidRDefault="00A74A15" w:rsidP="00B677FE">
      <w:pPr>
        <w:keepNext/>
        <w:pBdr>
          <w:top w:val="single" w:sz="4" w:space="1" w:color="000000"/>
        </w:pBdr>
        <w:tabs>
          <w:tab w:val="left" w:pos="540"/>
        </w:tabs>
        <w:spacing w:line="240" w:lineRule="auto"/>
        <w:ind w:left="720" w:hanging="720"/>
        <w:rPr>
          <w:rFonts w:asciiTheme="minorHAnsi" w:hAnsiTheme="minorHAnsi" w:cstheme="minorHAnsi"/>
          <w:b/>
          <w:smallCaps/>
        </w:rPr>
        <w:sectPr w:rsidR="00A74A15" w:rsidRPr="001A6F44">
          <w:pgSz w:w="12240" w:h="15840"/>
          <w:pgMar w:top="1440" w:right="1440" w:bottom="1440" w:left="1440" w:header="720" w:footer="432" w:gutter="0"/>
          <w:cols w:space="720"/>
          <w:titlePg/>
        </w:sectPr>
      </w:pPr>
    </w:p>
    <w:p w14:paraId="34910035" w14:textId="0DE0A4FF" w:rsidR="005569D6" w:rsidRPr="001A6F44" w:rsidRDefault="00B2489E" w:rsidP="00D4030A">
      <w:pPr>
        <w:pStyle w:val="Heading1"/>
        <w:numPr>
          <w:ilvl w:val="0"/>
          <w:numId w:val="5"/>
        </w:numPr>
        <w:tabs>
          <w:tab w:val="left" w:pos="540"/>
        </w:tabs>
        <w:spacing w:line="240" w:lineRule="auto"/>
        <w:rPr>
          <w:rFonts w:asciiTheme="minorHAnsi" w:hAnsiTheme="minorHAnsi" w:cstheme="minorHAnsi"/>
        </w:rPr>
      </w:pPr>
      <w:bookmarkStart w:id="4" w:name="_Toc220023560"/>
      <w:r w:rsidRPr="001A6F44">
        <w:rPr>
          <w:rFonts w:asciiTheme="minorHAnsi" w:hAnsiTheme="minorHAnsi" w:cstheme="minorHAnsi"/>
        </w:rPr>
        <w:t>Development Challenge</w:t>
      </w:r>
      <w:bookmarkEnd w:id="4"/>
      <w:r w:rsidRPr="001A6F44">
        <w:rPr>
          <w:rFonts w:asciiTheme="minorHAnsi" w:hAnsiTheme="minorHAnsi" w:cstheme="minorHAnsi"/>
        </w:rPr>
        <w:t xml:space="preserve"> </w:t>
      </w:r>
    </w:p>
    <w:p w14:paraId="131AE2CB" w14:textId="77777777" w:rsidR="00D30E6A" w:rsidRPr="001A6F44" w:rsidRDefault="00D30E6A" w:rsidP="00B677FE">
      <w:pPr>
        <w:pStyle w:val="Paragraph"/>
        <w:numPr>
          <w:ilvl w:val="0"/>
          <w:numId w:val="0"/>
        </w:numPr>
        <w:tabs>
          <w:tab w:val="left" w:pos="540"/>
        </w:tabs>
      </w:pPr>
    </w:p>
    <w:p w14:paraId="4D9F4221" w14:textId="77777777" w:rsidR="00341CA9" w:rsidRDefault="00341CA9" w:rsidP="00341CA9">
      <w:pPr>
        <w:pStyle w:val="NormalWeb"/>
      </w:pPr>
      <w:r>
        <w:rPr>
          <w:rFonts w:ascii="Calibri" w:hAnsi="Calibri" w:cs="Calibri"/>
          <w:color w:val="000000"/>
          <w:sz w:val="20"/>
          <w:szCs w:val="20"/>
        </w:rPr>
        <w:t>The Greater Ruaha–Katavi Landscape (GRKL) is one of the largest and most ecologically significant wilderness systems in Africa, covering more than 115,000 km² across the Iringa, Mbeya, Katavi, Tabora and Singida regions of central-western Tanzania. The landscape supports exceptionally high levels of biodiversity and contains one of the largest concentrations of large mammal biomass remaining in Africa. It is globally important for the conservation of wide-ranging and threatened species, including the African savanna elephant (</w:t>
      </w:r>
      <w:r>
        <w:rPr>
          <w:rStyle w:val="Emphasis"/>
          <w:rFonts w:ascii="Calibri" w:hAnsi="Calibri" w:cs="Calibri"/>
          <w:color w:val="000000"/>
          <w:sz w:val="20"/>
          <w:szCs w:val="20"/>
        </w:rPr>
        <w:t>Loxodonta africana</w:t>
      </w:r>
      <w:r>
        <w:rPr>
          <w:rFonts w:ascii="Calibri" w:hAnsi="Calibri" w:cs="Calibri"/>
          <w:color w:val="000000"/>
          <w:sz w:val="20"/>
          <w:szCs w:val="20"/>
        </w:rPr>
        <w:t xml:space="preserve"> – Endangered according to the IUCN Red List, 2025), lion (</w:t>
      </w:r>
      <w:r>
        <w:rPr>
          <w:rStyle w:val="Emphasis"/>
          <w:rFonts w:ascii="Calibri" w:hAnsi="Calibri" w:cs="Calibri"/>
          <w:color w:val="000000"/>
          <w:sz w:val="20"/>
          <w:szCs w:val="20"/>
        </w:rPr>
        <w:t>Panthera leo</w:t>
      </w:r>
      <w:r>
        <w:rPr>
          <w:rFonts w:ascii="Calibri" w:hAnsi="Calibri" w:cs="Calibri"/>
          <w:color w:val="000000"/>
          <w:sz w:val="20"/>
          <w:szCs w:val="20"/>
        </w:rPr>
        <w:t xml:space="preserve"> – Vulnerable), African wild dog (</w:t>
      </w:r>
      <w:r>
        <w:rPr>
          <w:rStyle w:val="Emphasis"/>
          <w:rFonts w:ascii="Calibri" w:hAnsi="Calibri" w:cs="Calibri"/>
          <w:color w:val="000000"/>
          <w:sz w:val="20"/>
          <w:szCs w:val="20"/>
        </w:rPr>
        <w:t>Lycaon pictus</w:t>
      </w:r>
      <w:r>
        <w:rPr>
          <w:rFonts w:ascii="Calibri" w:hAnsi="Calibri" w:cs="Calibri"/>
          <w:color w:val="000000"/>
          <w:sz w:val="20"/>
          <w:szCs w:val="20"/>
        </w:rPr>
        <w:t xml:space="preserve"> – Endangered), cheetah (</w:t>
      </w:r>
      <w:r>
        <w:rPr>
          <w:rStyle w:val="Emphasis"/>
          <w:rFonts w:ascii="Calibri" w:hAnsi="Calibri" w:cs="Calibri"/>
          <w:color w:val="000000"/>
          <w:sz w:val="20"/>
          <w:szCs w:val="20"/>
        </w:rPr>
        <w:t>Acinonyx jubatus</w:t>
      </w:r>
      <w:r>
        <w:rPr>
          <w:rFonts w:ascii="Calibri" w:hAnsi="Calibri" w:cs="Calibri"/>
          <w:color w:val="000000"/>
          <w:sz w:val="20"/>
          <w:szCs w:val="20"/>
        </w:rPr>
        <w:t xml:space="preserve"> – Vulnerable), hippopotamus (</w:t>
      </w:r>
      <w:r>
        <w:rPr>
          <w:rStyle w:val="Emphasis"/>
          <w:rFonts w:ascii="Calibri" w:hAnsi="Calibri" w:cs="Calibri"/>
          <w:color w:val="000000"/>
          <w:sz w:val="20"/>
          <w:szCs w:val="20"/>
        </w:rPr>
        <w:t>Hippopotamus amphibius</w:t>
      </w:r>
      <w:r>
        <w:rPr>
          <w:rFonts w:ascii="Calibri" w:hAnsi="Calibri" w:cs="Calibri"/>
          <w:color w:val="000000"/>
          <w:sz w:val="20"/>
          <w:szCs w:val="20"/>
        </w:rPr>
        <w:t xml:space="preserve"> – Vulnerable), and several ecologically and economically important antelope species.</w:t>
      </w:r>
    </w:p>
    <w:p w14:paraId="71B8D5DC" w14:textId="77777777" w:rsidR="00341CA9" w:rsidRDefault="00341CA9" w:rsidP="00341CA9">
      <w:pPr>
        <w:spacing w:before="100" w:after="100"/>
      </w:pPr>
      <w:r>
        <w:t>Outside protected areas and wildlife corridors, there are village lands used by local communities for settlement and to satisfy their subsistence and income needs through farming, livestock grazing, fishing and extraction of forest products. Population growth rate is estimated at 3.6%, above the national average of 3.2%</w:t>
      </w:r>
      <w:hyperlink r:id="rId14" w:anchor="_ftn1" w:history="1">
        <w:r>
          <w:rPr>
            <w:rStyle w:val="Hyperlink"/>
            <w:rFonts w:cs="Calibri"/>
            <w:vertAlign w:val="superscript"/>
          </w:rPr>
          <w:t>[1]</w:t>
        </w:r>
      </w:hyperlink>
      <w:r>
        <w:t>,. Poverty levels remain high, at approximately 30%, above the national average of 26.4%</w:t>
      </w:r>
      <w:hyperlink r:id="rId15" w:anchor="_ftn2" w:history="1">
        <w:r>
          <w:rPr>
            <w:rStyle w:val="Hyperlink"/>
            <w:rFonts w:cs="Calibri"/>
            <w:vertAlign w:val="superscript"/>
          </w:rPr>
          <w:t>[2]</w:t>
        </w:r>
      </w:hyperlink>
      <w:r>
        <w:t>. The a</w:t>
      </w:r>
      <w:r>
        <w:rPr>
          <w:color w:val="000000"/>
        </w:rPr>
        <w:t>verage monthly household income is TZS 200,000-300,000.</w:t>
      </w:r>
      <w:r>
        <w:t xml:space="preserve"> The combination of high poverty levels and population growth presents challenges for balancing the needs of communities and wildlife. Wildlife-compatible economic opportunities remain underdeveloped.</w:t>
      </w:r>
    </w:p>
    <w:p w14:paraId="5AF14C03" w14:textId="77777777" w:rsidR="00341CA9" w:rsidRDefault="00341CA9" w:rsidP="00341CA9">
      <w:pPr>
        <w:pStyle w:val="NormalWeb"/>
      </w:pPr>
      <w:r>
        <w:rPr>
          <w:rFonts w:ascii="Calibri" w:hAnsi="Calibri" w:cs="Arial"/>
          <w:color w:val="000000"/>
          <w:sz w:val="20"/>
          <w:szCs w:val="20"/>
        </w:rPr>
        <w:t>The landscape has experienced severe wildlife population declines due to poaching and illegal wildlife trade. Elephant population declined dramatically from approximately 34,000 individuals in 2009 to only 8,272 (±3,181 SE) in 2014 as a result of intensive poaching and ivory trafficking. However, strengthened anti-poaching operations implemented since 2015 have contributed to significant recovery, with the population increasing to an estimated 20,597 (±2,154) in 2025, making the GRKL the largest elephant stronghold in East Africa. This landscape is also recognized as one of Africa’s most important lion conservation areas, supporting approximately 10% of the continent’s remaining lion population. In addition, the landscape has been identified as the second most important area in Tanzania in terms of ecological connectivity and conservation value</w:t>
      </w:r>
      <w:r>
        <w:rPr>
          <w:rStyle w:val="FootnoteReference"/>
          <w:rFonts w:cs="Arial"/>
          <w:color w:val="000000"/>
          <w:szCs w:val="20"/>
        </w:rPr>
        <w:footnoteReference w:id="1"/>
      </w:r>
      <w:r>
        <w:rPr>
          <w:rFonts w:ascii="Calibri" w:hAnsi="Calibri" w:cs="Arial"/>
          <w:color w:val="000000"/>
          <w:sz w:val="20"/>
          <w:szCs w:val="20"/>
        </w:rPr>
        <w:t>.</w:t>
      </w:r>
    </w:p>
    <w:p w14:paraId="75FDE8ED" w14:textId="77777777" w:rsidR="00341CA9" w:rsidRDefault="00341CA9" w:rsidP="00341CA9">
      <w:pPr>
        <w:pStyle w:val="NormalWeb"/>
      </w:pPr>
      <w:r>
        <w:rPr>
          <w:rFonts w:ascii="Calibri" w:hAnsi="Calibri" w:cs="Arial"/>
          <w:color w:val="000000"/>
          <w:sz w:val="20"/>
          <w:szCs w:val="20"/>
        </w:rPr>
        <w:t>Wide-ranging wildlife species such as elephants, lions, cheetahs, African wild dogs, and giraffe depend on large, connected ecosystems to maintain viable populations. These species are highly vulnerable to habitat fragmentation, because it reduces access to forage and water resources, increases edge effects and limits genetic exchange among populations. Maintaining ecological connectivity between protected areas is therefore essential for species persistence, ecological resilience and long-term ecosystem functioning</w:t>
      </w:r>
      <w:r>
        <w:rPr>
          <w:rStyle w:val="FootnoteReference"/>
          <w:rFonts w:cs="Arial"/>
          <w:color w:val="000000"/>
          <w:szCs w:val="20"/>
        </w:rPr>
        <w:footnoteReference w:id="2"/>
      </w:r>
      <w:r>
        <w:rPr>
          <w:rFonts w:ascii="Calibri" w:hAnsi="Calibri" w:cs="Arial"/>
          <w:color w:val="000000"/>
          <w:sz w:val="20"/>
          <w:szCs w:val="20"/>
        </w:rPr>
        <w:t xml:space="preserve">. Changes in rainfall patterns, increasing temperatures and shifts in water availability are altering the distribution of forage and water resources across the landscape. Under these conditions, large connected landscapes provide important climate change adaptation pathways that enable wildlife movements to respond to changing environmental conditions. In recognition of this importance, two wildlife corridors have been established within the landscape: the Lukwati–Rungwa southern corridor and the Ruaha Rungwa–Inyonga northern corridor </w:t>
      </w:r>
      <w:r>
        <w:rPr>
          <w:rFonts w:ascii="Calibri" w:eastAsia="Calibri" w:hAnsi="Calibri" w:cs="Calibri"/>
          <w:color w:val="000000"/>
          <w:sz w:val="20"/>
          <w:szCs w:val="20"/>
        </w:rPr>
        <w:t>to provide connectivity among protected areas</w:t>
      </w:r>
      <w:r>
        <w:rPr>
          <w:rFonts w:ascii="Calibri" w:hAnsi="Calibri" w:cs="Arial"/>
          <w:color w:val="000000"/>
          <w:sz w:val="20"/>
          <w:szCs w:val="20"/>
        </w:rPr>
        <w:t>.</w:t>
      </w:r>
    </w:p>
    <w:p w14:paraId="28DDC422" w14:textId="77777777" w:rsidR="00341CA9" w:rsidRDefault="00341CA9" w:rsidP="00341CA9">
      <w:pPr>
        <w:spacing w:before="100" w:after="100"/>
        <w:rPr>
          <w:color w:val="000000"/>
        </w:rPr>
      </w:pPr>
    </w:p>
    <w:p w14:paraId="5EBA25E4" w14:textId="77777777" w:rsidR="00341CA9" w:rsidRDefault="00341CA9" w:rsidP="00341CA9"/>
    <w:p w14:paraId="264C77FE" w14:textId="77777777" w:rsidR="00341CA9" w:rsidRDefault="00341CA9" w:rsidP="00341CA9">
      <w:pPr>
        <w:spacing w:before="100" w:after="100"/>
      </w:pPr>
      <w:hyperlink r:id="rId16" w:anchor="_ftnref1" w:history="1">
        <w:r>
          <w:rPr>
            <w:rStyle w:val="Hyperlink"/>
            <w:rFonts w:cs="Calibri"/>
            <w:vertAlign w:val="superscript"/>
          </w:rPr>
          <w:t>[1]</w:t>
        </w:r>
      </w:hyperlink>
      <w:r>
        <w:rPr>
          <w:sz w:val="16"/>
          <w:szCs w:val="16"/>
        </w:rPr>
        <w:t xml:space="preserve"> The 2022 Population and Housing Census: Administrative Units Population Distribution Report</w:t>
      </w:r>
    </w:p>
    <w:p w14:paraId="5EA40EC8" w14:textId="77777777" w:rsidR="00341CA9" w:rsidRDefault="00341CA9" w:rsidP="00341CA9">
      <w:pPr>
        <w:spacing w:before="100" w:after="100"/>
        <w:rPr>
          <w:sz w:val="16"/>
          <w:szCs w:val="16"/>
        </w:rPr>
      </w:pPr>
      <w:r>
        <w:rPr>
          <w:sz w:val="16"/>
          <w:szCs w:val="16"/>
        </w:rPr>
        <w:t xml:space="preserve"> </w:t>
      </w:r>
    </w:p>
    <w:p w14:paraId="56D801BF" w14:textId="77777777" w:rsidR="00341CA9" w:rsidRDefault="00341CA9" w:rsidP="00341CA9">
      <w:pPr>
        <w:spacing w:before="100" w:after="100"/>
      </w:pPr>
      <w:hyperlink r:id="rId17" w:anchor="_ftnref2" w:history="1">
        <w:r>
          <w:rPr>
            <w:rStyle w:val="Hyperlink"/>
            <w:rFonts w:cs="Calibri"/>
            <w:vertAlign w:val="superscript"/>
          </w:rPr>
          <w:t>[2]</w:t>
        </w:r>
      </w:hyperlink>
      <w:r>
        <w:rPr>
          <w:sz w:val="16"/>
          <w:szCs w:val="16"/>
        </w:rPr>
        <w:t xml:space="preserve"> Tanzania Mainland Poverty Assessment Report of 2018 – National Bureau of Statistics</w:t>
      </w:r>
    </w:p>
    <w:p w14:paraId="37C7D63A" w14:textId="77777777" w:rsidR="00341CA9" w:rsidRDefault="00341CA9" w:rsidP="00341CA9">
      <w:pPr>
        <w:spacing w:before="100" w:after="100"/>
        <w:rPr>
          <w:rFonts w:ascii="Times New Roman" w:hAnsi="Times New Roman"/>
          <w:sz w:val="24"/>
        </w:rPr>
      </w:pPr>
      <w:r>
        <w:rPr>
          <w:rFonts w:ascii="Times New Roman" w:hAnsi="Times New Roman"/>
          <w:sz w:val="24"/>
        </w:rPr>
        <w:t xml:space="preserve"> </w:t>
      </w:r>
    </w:p>
    <w:p w14:paraId="087240BF" w14:textId="77777777" w:rsidR="00341CA9" w:rsidRDefault="00341CA9" w:rsidP="00341CA9">
      <w:pPr>
        <w:spacing w:before="100" w:after="100"/>
        <w:rPr>
          <w:rFonts w:ascii="Times New Roman" w:hAnsi="Times New Roman"/>
          <w:sz w:val="24"/>
        </w:rPr>
      </w:pPr>
      <w:r>
        <w:rPr>
          <w:rFonts w:ascii="Times New Roman" w:hAnsi="Times New Roman"/>
          <w:sz w:val="24"/>
        </w:rPr>
        <w:t xml:space="preserve"> </w:t>
      </w:r>
    </w:p>
    <w:p w14:paraId="222A926A" w14:textId="77777777" w:rsidR="00341CA9" w:rsidRDefault="00341CA9" w:rsidP="00341CA9"/>
    <w:p w14:paraId="563FBABB" w14:textId="77777777" w:rsidR="00341CA9" w:rsidRDefault="00341CA9" w:rsidP="00341CA9">
      <w:pPr>
        <w:pStyle w:val="NormalWeb"/>
        <w:rPr>
          <w:rFonts w:ascii="Calibri" w:hAnsi="Calibri" w:cs="Arial"/>
          <w:color w:val="000000"/>
          <w:sz w:val="20"/>
          <w:szCs w:val="20"/>
        </w:rPr>
      </w:pPr>
    </w:p>
    <w:p w14:paraId="65EB8A0C" w14:textId="77777777" w:rsidR="00341CA9" w:rsidRDefault="00341CA9" w:rsidP="00341CA9">
      <w:pPr>
        <w:spacing w:before="100" w:after="100"/>
      </w:pPr>
      <w:r>
        <w:rPr>
          <w:color w:val="000000"/>
        </w:rPr>
        <w:t xml:space="preserve">The dependence of local communities on the progressively scarce natural resources in village lands leads to the expansion and encroachment of anthropogenic land uses into wildlife corridors, causing their progressive blockage and irreversible loss of ecological connectivity. Previous conservation initiatives have contributed to the improvement of natural resource governance and enhanced community participation in conservation activities. </w:t>
      </w:r>
      <w:r>
        <w:t>However, anthropogenic threats driven by the livelihood needs of local communities persist and continue to undermine conservation gains</w:t>
      </w:r>
      <w:r>
        <w:rPr>
          <w:color w:val="000000"/>
        </w:rPr>
        <w:t xml:space="preserve">. Climate-related vulnerabilities further exacerbate biodiversity loss and livelihood insecurity across the landscape.  </w:t>
      </w:r>
    </w:p>
    <w:p w14:paraId="181BE0B4" w14:textId="77777777" w:rsidR="00341CA9" w:rsidRDefault="00341CA9" w:rsidP="00341CA9">
      <w:pPr>
        <w:rPr>
          <w:rFonts w:cs="Arial"/>
          <w:color w:val="000000"/>
        </w:rPr>
      </w:pPr>
    </w:p>
    <w:p w14:paraId="008813EA" w14:textId="77777777" w:rsidR="00341CA9" w:rsidRDefault="00341CA9" w:rsidP="00341CA9">
      <w:pPr>
        <w:spacing w:after="160" w:line="256" w:lineRule="auto"/>
        <w:rPr>
          <w:color w:val="000000"/>
        </w:rPr>
      </w:pPr>
      <w:r>
        <w:rPr>
          <w:color w:val="000000"/>
        </w:rPr>
        <w:t>Without further investment, habitat degradation, wildlife declines, and increasing human–wildlife conflict will undermine landscape connectivity, conservation, and wildlife-based economic opportunities. Livelihoods will remain dependent on unsustainable natural resource use, increasing ecosystem degradation, while climate vulnerability, poverty, and declining community support for conservation will further weaken the long-term resilience of both people and biodiversity.</w:t>
      </w:r>
    </w:p>
    <w:p w14:paraId="7F70A629" w14:textId="77777777" w:rsidR="00341CA9" w:rsidRDefault="00341CA9" w:rsidP="00341CA9"/>
    <w:p w14:paraId="1FA36EE8" w14:textId="77777777" w:rsidR="00341CA9" w:rsidRDefault="00341CA9" w:rsidP="00341CA9">
      <w:r>
        <w:t xml:space="preserve">In this socioecological context, a conservation project centred on enhanced community-level ownership, integrated corridor governance, diversified livelihoods, and human–wildlife coexistence is more likely to achieve lasting conservation and socioeconomic </w:t>
      </w:r>
      <w:r>
        <w:rPr>
          <w:rFonts w:cs="Arial"/>
        </w:rPr>
        <w:t>outcomes than alternative options such as expanding protected areas to encompass wildlife corridors, which would restrict access to essential resources, force local communities to resettle and increase land use conflicts among local communities, conservation agencies, and government authorities. The approach proposed in this project will maintain landscape connectivity while promoting human-wildlife coexistence, in line with the Kunming Monteal – Global Biodiversity Framework (KM-GBFF) vision 2050 of living in harmony with nature.</w:t>
      </w:r>
    </w:p>
    <w:p w14:paraId="1B897DF0" w14:textId="77777777" w:rsidR="00BE496D" w:rsidRPr="001A6F44" w:rsidRDefault="00BE496D" w:rsidP="00B677FE">
      <w:pPr>
        <w:pStyle w:val="NormalWeb"/>
        <w:tabs>
          <w:tab w:val="left" w:pos="540"/>
        </w:tabs>
        <w:rPr>
          <w:rFonts w:ascii="Calibri" w:hAnsi="Calibri" w:cs="Calibri"/>
          <w:color w:val="000000"/>
          <w:sz w:val="20"/>
          <w:szCs w:val="20"/>
        </w:rPr>
      </w:pPr>
    </w:p>
    <w:p w14:paraId="33C15503" w14:textId="16379088" w:rsidR="001C44B9" w:rsidRPr="001A6F44" w:rsidRDefault="001C44B9" w:rsidP="00B677FE">
      <w:pPr>
        <w:pStyle w:val="ListParagraph"/>
        <w:tabs>
          <w:tab w:val="left" w:pos="540"/>
          <w:tab w:val="left" w:pos="1924"/>
        </w:tabs>
        <w:ind w:left="360"/>
        <w:rPr>
          <w:rFonts w:asciiTheme="minorHAnsi" w:hAnsiTheme="minorHAnsi" w:cstheme="minorHAnsi"/>
        </w:rPr>
      </w:pPr>
      <w:r w:rsidRPr="001A6F44">
        <w:rPr>
          <w:rFonts w:asciiTheme="minorHAnsi" w:hAnsiTheme="minorHAnsi" w:cstheme="minorHAnsi"/>
          <w:b/>
        </w:rPr>
        <w:t>Baseline</w:t>
      </w:r>
      <w:r w:rsidRPr="001A6F44">
        <w:rPr>
          <w:rFonts w:asciiTheme="minorHAnsi" w:hAnsiTheme="minorHAnsi" w:cstheme="minorHAnsi"/>
        </w:rPr>
        <w:t xml:space="preserve"> </w:t>
      </w:r>
      <w:r w:rsidR="00DE71FC" w:rsidRPr="001A6F44">
        <w:rPr>
          <w:rFonts w:asciiTheme="minorHAnsi" w:hAnsiTheme="minorHAnsi" w:cstheme="minorHAnsi"/>
        </w:rPr>
        <w:tab/>
      </w:r>
    </w:p>
    <w:p w14:paraId="14EB1FEC" w14:textId="77777777" w:rsidR="00341CA9" w:rsidRDefault="00341CA9" w:rsidP="00341CA9">
      <w:pPr>
        <w:pStyle w:val="NormalWeb"/>
        <w:rPr>
          <w:rFonts w:ascii="Calibri" w:hAnsi="Calibri" w:cs="Arial"/>
          <w:sz w:val="20"/>
          <w:szCs w:val="20"/>
        </w:rPr>
      </w:pPr>
      <w:r>
        <w:rPr>
          <w:rFonts w:ascii="Calibri" w:hAnsi="Calibri" w:cs="Arial"/>
          <w:sz w:val="20"/>
          <w:szCs w:val="20"/>
        </w:rPr>
        <w:t>More than 80% of the GRKL falls under some form of formal conservation designation (UNEP-WCMC WDPA, 2024). Key protected areas include Ruaha National Park (20,226 km²) and Katavi National Park (4,471 km²), managed by the Tanzania National Parks Authority (TANAPA), and Rungwa, Kizigo, Lukwati, Muhesi and Wembere Game Reserves managed by the Tanzania Wildlife Management Authority (TAWA). The landscape also includes Forest Reserves (Rungwa, Swangala) managed by the Tanzania Forest Services (TFS) Agency and Other Effective Area-Based Conservation Measures (OECMs), such as wildlife corridors, Joint village land forest reserves (JVLFR), open areas and game-controlled areas.</w:t>
      </w:r>
    </w:p>
    <w:p w14:paraId="1B34526A" w14:textId="77777777" w:rsidR="00341CA9" w:rsidRDefault="00341CA9" w:rsidP="00341CA9">
      <w:pPr>
        <w:pStyle w:val="NormalWeb"/>
      </w:pPr>
      <w:r>
        <w:rPr>
          <w:rFonts w:ascii="Calibri" w:hAnsi="Calibri" w:cs="Arial"/>
          <w:sz w:val="20"/>
          <w:szCs w:val="20"/>
        </w:rPr>
        <w:t>Despite their coverage, protected areas alone are not sufficient to sustain wide-ranging wildlife populations over the long term. Furthermore, effective conservation efforts require that conservation areas are surrounded by land uses compatible with conservation objectives, in order to balance human needs with ecological functions</w:t>
      </w:r>
      <w:r>
        <w:rPr>
          <w:rStyle w:val="FootnoteReference"/>
          <w:rFonts w:cs="Arial"/>
          <w:szCs w:val="20"/>
        </w:rPr>
        <w:footnoteReference w:id="3"/>
      </w:r>
      <w:r>
        <w:rPr>
          <w:rFonts w:ascii="Calibri" w:hAnsi="Calibri" w:cs="Arial"/>
          <w:sz w:val="20"/>
          <w:szCs w:val="20"/>
        </w:rPr>
        <w:t>. This is essential because many of the threats affecting the ecological integrity of conservation areas originate from surrounding landscapes. At the same time, areas adjacent to protected areas can serve as important sources of habitat, connectivity and resources needed to sustain wildlife populations</w:t>
      </w:r>
      <w:r>
        <w:rPr>
          <w:rStyle w:val="FootnoteReference"/>
          <w:rFonts w:cs="Arial"/>
          <w:szCs w:val="20"/>
        </w:rPr>
        <w:footnoteReference w:id="4"/>
      </w:r>
      <w:r>
        <w:rPr>
          <w:rFonts w:ascii="Calibri" w:hAnsi="Calibri" w:cs="Arial"/>
          <w:sz w:val="20"/>
          <w:szCs w:val="20"/>
        </w:rPr>
        <w:t xml:space="preserve">. Community-managed forests and village lands within the wildlife corridors are particularly important because they connect large, protected ecosystems and facilitate wildlife movements between them. Within the landscape, three Joint Village Land Forest Reserves (JVLFRs), covering 277,666 ha, have been established, Village Land Use Plans (VLUPs) have been initiated in nine communities but not completed </w:t>
      </w:r>
      <w:r>
        <w:rPr>
          <w:rFonts w:ascii="Calibri" w:eastAsia="Calibri" w:hAnsi="Calibri" w:cs="Calibri"/>
          <w:sz w:val="20"/>
          <w:szCs w:val="20"/>
        </w:rPr>
        <w:t>due to budget limitations</w:t>
      </w:r>
      <w:r>
        <w:rPr>
          <w:rFonts w:ascii="Calibri" w:hAnsi="Calibri" w:cs="Arial"/>
          <w:sz w:val="20"/>
          <w:szCs w:val="20"/>
        </w:rPr>
        <w:t>. Community-Based Natural Resource Management (CBNRM) structures, including Village Natural Resource Committees (VNRCs) and Community-Based Organizations (CBOs), are also formally established.</w:t>
      </w:r>
    </w:p>
    <w:p w14:paraId="414A7065" w14:textId="77777777" w:rsidR="00341CA9" w:rsidRDefault="00341CA9" w:rsidP="00341CA9">
      <w:pPr>
        <w:pStyle w:val="NormalWeb"/>
      </w:pPr>
      <w:r>
        <w:rPr>
          <w:rFonts w:ascii="Calibri" w:hAnsi="Calibri" w:cs="Arial"/>
          <w:sz w:val="20"/>
          <w:szCs w:val="20"/>
        </w:rPr>
        <w:t>Several major conservation and development initiatives have contributed to conservation and livelihood improvement within the GRKL through strengthened anti-poaching operations, natural resources governance, conservation of wildlife corridors, biodiversity monitoring and supported the diversification of community livelihoods to increase income and reduce dependence on vulnerable ecosystems and wildlife resources.</w:t>
      </w:r>
    </w:p>
    <w:p w14:paraId="5FC69BE5" w14:textId="77777777" w:rsidR="00341CA9" w:rsidRDefault="00341CA9" w:rsidP="00341CA9">
      <w:pPr>
        <w:pStyle w:val="NormalWeb"/>
        <w:rPr>
          <w:rFonts w:ascii="Calibri" w:hAnsi="Calibri" w:cs="Arial"/>
          <w:sz w:val="20"/>
          <w:szCs w:val="20"/>
        </w:rPr>
      </w:pPr>
      <w:r>
        <w:rPr>
          <w:rFonts w:ascii="Calibri" w:hAnsi="Calibri" w:cs="Arial"/>
          <w:sz w:val="20"/>
          <w:szCs w:val="20"/>
        </w:rPr>
        <w:t>Weak coordination among stakeholders (government institutions, private sector, communities, NGOs), limited capacity of community institutions and insufficient financing for biodiversity monitoring, patrolling and law enforcement continue to undermine effective landscape management.</w:t>
      </w:r>
    </w:p>
    <w:p w14:paraId="61578BC9" w14:textId="77777777" w:rsidR="00341CA9" w:rsidRDefault="00341CA9" w:rsidP="00341CA9">
      <w:pPr>
        <w:pStyle w:val="NormalWeb"/>
      </w:pPr>
      <w:r>
        <w:rPr>
          <w:rFonts w:ascii="Calibri" w:eastAsia="Calibri" w:hAnsi="Calibri" w:cs="Calibri"/>
          <w:sz w:val="20"/>
          <w:szCs w:val="20"/>
        </w:rPr>
        <w:t xml:space="preserve">Human–wildlife conflict (HWC) is increasing across the landscape, threatening both conservation and local livelihoods. Crop raiding, livestock predation, and property damage cause significant economic losses and reduce community support for conservation, particularly in villages bordering protected areas and wildlife corridors. At least 100 elephant crop-raiding incidents are recorded annually in the most affected villages. </w:t>
      </w:r>
      <w:r>
        <w:rPr>
          <w:rFonts w:ascii="Calibri" w:hAnsi="Calibri" w:cs="Arial"/>
          <w:sz w:val="20"/>
          <w:szCs w:val="20"/>
        </w:rPr>
        <w:t xml:space="preserve"> </w:t>
      </w:r>
    </w:p>
    <w:p w14:paraId="769A97ED" w14:textId="77777777" w:rsidR="00341CA9" w:rsidRDefault="00341CA9" w:rsidP="00341CA9">
      <w:pPr>
        <w:pStyle w:val="NormalWeb"/>
        <w:rPr>
          <w:rFonts w:ascii="Calibri" w:hAnsi="Calibri" w:cs="Calibri"/>
          <w:b/>
          <w:bCs/>
          <w:sz w:val="20"/>
          <w:szCs w:val="20"/>
        </w:rPr>
      </w:pPr>
    </w:p>
    <w:p w14:paraId="23C34D3F" w14:textId="77777777" w:rsidR="00341CA9" w:rsidRDefault="00341CA9" w:rsidP="00341CA9">
      <w:pPr>
        <w:pStyle w:val="NormalWeb"/>
        <w:rPr>
          <w:rFonts w:ascii="Calibri" w:hAnsi="Calibri" w:cs="Calibri"/>
          <w:b/>
          <w:bCs/>
          <w:sz w:val="20"/>
          <w:szCs w:val="20"/>
        </w:rPr>
      </w:pPr>
      <w:r>
        <w:rPr>
          <w:rFonts w:ascii="Calibri" w:hAnsi="Calibri" w:cs="Calibri"/>
          <w:b/>
          <w:bCs/>
          <w:sz w:val="20"/>
          <w:szCs w:val="20"/>
        </w:rPr>
        <w:t>Threats to the GRKL</w:t>
      </w:r>
    </w:p>
    <w:p w14:paraId="16771DF7" w14:textId="77777777" w:rsidR="00341CA9" w:rsidRDefault="00341CA9" w:rsidP="00341CA9">
      <w:pPr>
        <w:pStyle w:val="NormalWeb"/>
        <w:rPr>
          <w:rFonts w:ascii="Calibri" w:hAnsi="Calibri" w:cs="Calibri"/>
          <w:sz w:val="20"/>
          <w:szCs w:val="20"/>
        </w:rPr>
      </w:pPr>
      <w:r>
        <w:rPr>
          <w:rFonts w:ascii="Calibri" w:hAnsi="Calibri" w:cs="Calibri"/>
          <w:sz w:val="20"/>
          <w:szCs w:val="20"/>
        </w:rPr>
        <w:t>Threats to wildlife corridors and landscape connectivity in the GRKL are associated with the following interrelated factors:</w:t>
      </w:r>
    </w:p>
    <w:p w14:paraId="72C5496B" w14:textId="77777777" w:rsidR="00341CA9" w:rsidRDefault="00341CA9" w:rsidP="00341CA9">
      <w:pPr>
        <w:pStyle w:val="Heading3"/>
        <w:rPr>
          <w:sz w:val="20"/>
          <w:szCs w:val="20"/>
        </w:rPr>
      </w:pPr>
      <w:bookmarkStart w:id="5" w:name="_Toc234620069"/>
      <w:r>
        <w:rPr>
          <w:sz w:val="20"/>
          <w:szCs w:val="20"/>
        </w:rPr>
        <w:t>(i) Habitat loss, degradation and fragmentation</w:t>
      </w:r>
      <w:bookmarkEnd w:id="5"/>
    </w:p>
    <w:p w14:paraId="159E9306" w14:textId="77777777" w:rsidR="00341CA9" w:rsidRDefault="00341CA9" w:rsidP="00341CA9">
      <w:pPr>
        <w:pStyle w:val="NormalWeb"/>
      </w:pPr>
      <w:r>
        <w:rPr>
          <w:rFonts w:ascii="Calibri" w:hAnsi="Calibri" w:cs="Arial"/>
          <w:sz w:val="20"/>
          <w:szCs w:val="20"/>
        </w:rPr>
        <w:t>The conversion of natural vegetation into cropland, settlements and other human land uses has fragmented critical habitats within wildlife corridors and disrupted ecological connectivity between protected areas. For example, between 2001 and 2022, Katavi Region lost approximately 139,000 ha of tree cover, equivalent to a 5.6% decline in tree cover since 2000, resulting in an estimated 52.2 Mt of CO₂e emissions</w:t>
      </w:r>
      <w:r>
        <w:rPr>
          <w:rStyle w:val="FootnoteReference"/>
          <w:rFonts w:cs="Arial"/>
          <w:szCs w:val="20"/>
        </w:rPr>
        <w:footnoteReference w:id="5"/>
      </w:r>
      <w:r>
        <w:rPr>
          <w:rFonts w:ascii="Calibri" w:hAnsi="Calibri" w:cs="Arial"/>
          <w:sz w:val="20"/>
          <w:szCs w:val="20"/>
        </w:rPr>
        <w:t xml:space="preserve">. </w:t>
      </w:r>
    </w:p>
    <w:p w14:paraId="7F7AF81C" w14:textId="77777777" w:rsidR="00341CA9" w:rsidRDefault="00341CA9" w:rsidP="00341CA9">
      <w:pPr>
        <w:pStyle w:val="Heading3"/>
        <w:rPr>
          <w:sz w:val="20"/>
          <w:szCs w:val="20"/>
        </w:rPr>
      </w:pPr>
      <w:bookmarkStart w:id="6" w:name="_Toc234620070"/>
      <w:r>
        <w:rPr>
          <w:sz w:val="20"/>
          <w:szCs w:val="20"/>
        </w:rPr>
        <w:t>(ii) Unsustainable exploitation of forests, wildlife and grassland resources</w:t>
      </w:r>
      <w:bookmarkEnd w:id="6"/>
    </w:p>
    <w:p w14:paraId="2B8D4D73" w14:textId="77777777" w:rsidR="00341CA9" w:rsidRDefault="00341CA9" w:rsidP="00341CA9">
      <w:pPr>
        <w:pStyle w:val="NormalWeb"/>
      </w:pPr>
      <w:r>
        <w:rPr>
          <w:rFonts w:ascii="Calibri" w:hAnsi="Calibri" w:cs="Arial"/>
          <w:sz w:val="20"/>
          <w:szCs w:val="20"/>
        </w:rPr>
        <w:t xml:space="preserve">Woodlands supply more than 90% of household energy needs in the form of firewood and charcoal. Unregulated harvesting of forest resources and widespread charcoal production have contributed to extensive deforestation and woodland degradation. Biomass energy is also used for tobacco curing, further intensifying pressure on forests. As resources decline in open-access areas, encroachment into forest reserves and wildlife corridors is increasing, further fragmenting habitats and disrupting ecological connectivity. Poaching and illegal wildlife trade </w:t>
      </w:r>
      <w:r>
        <w:rPr>
          <w:rFonts w:ascii="Calibri" w:eastAsia="Calibri" w:hAnsi="Calibri" w:cs="Calibri"/>
          <w:sz w:val="20"/>
          <w:szCs w:val="20"/>
        </w:rPr>
        <w:t xml:space="preserve">by organized crime syndicates </w:t>
      </w:r>
      <w:r>
        <w:rPr>
          <w:rFonts w:ascii="Calibri" w:hAnsi="Calibri" w:cs="Arial"/>
          <w:sz w:val="20"/>
          <w:szCs w:val="20"/>
        </w:rPr>
        <w:t xml:space="preserve">previously caused severe declines in </w:t>
      </w:r>
      <w:r>
        <w:rPr>
          <w:rFonts w:ascii="Calibri" w:eastAsia="Calibri" w:hAnsi="Calibri" w:cs="Calibri"/>
          <w:sz w:val="20"/>
          <w:szCs w:val="20"/>
        </w:rPr>
        <w:t xml:space="preserve">the population of </w:t>
      </w:r>
      <w:r>
        <w:rPr>
          <w:rFonts w:ascii="Calibri" w:hAnsi="Calibri" w:cs="Arial"/>
          <w:sz w:val="20"/>
          <w:szCs w:val="20"/>
        </w:rPr>
        <w:t xml:space="preserve">elephants and other large mammals. Although integrated anti-poaching interventions implemented over the past decade have contributed to wildlife recovery, poaching by local people mainly for bushmeat, remains a significant threat. The debarking of trees for the production of traditional beehives, together with the cutting of trees to access honey from natural tree cavities, contributes </w:t>
      </w:r>
      <w:r>
        <w:rPr>
          <w:rFonts w:ascii="Calibri" w:eastAsia="Calibri" w:hAnsi="Calibri" w:cs="Arial"/>
          <w:sz w:val="20"/>
          <w:szCs w:val="20"/>
        </w:rPr>
        <w:t>to deforestation</w:t>
      </w:r>
      <w:r>
        <w:rPr>
          <w:rFonts w:ascii="Calibri" w:hAnsi="Calibri" w:cs="Arial"/>
          <w:sz w:val="20"/>
          <w:szCs w:val="20"/>
        </w:rPr>
        <w:t>. In addition, the use of fire during honey harvesting is one of the causes of uncontrolled wildfires. Traditional beehives are the second most common threat to wildlife habitats in the JVLFRs, with an across village average encounter rate of 0.18 observations/km along ground survey transects</w:t>
      </w:r>
      <w:r>
        <w:rPr>
          <w:rStyle w:val="FootnoteReference"/>
          <w:rFonts w:cs="Arial"/>
          <w:szCs w:val="20"/>
        </w:rPr>
        <w:footnoteReference w:id="6"/>
      </w:r>
      <w:r>
        <w:rPr>
          <w:rFonts w:ascii="Calibri" w:hAnsi="Calibri" w:cs="Arial"/>
          <w:sz w:val="20"/>
          <w:szCs w:val="20"/>
        </w:rPr>
        <w:t>.</w:t>
      </w:r>
    </w:p>
    <w:p w14:paraId="66E0F13E" w14:textId="77777777" w:rsidR="00341CA9" w:rsidRDefault="00341CA9" w:rsidP="00341CA9">
      <w:pPr>
        <w:pStyle w:val="NormalWeb"/>
        <w:rPr>
          <w:rFonts w:ascii="Calibri" w:hAnsi="Calibri" w:cs="Arial"/>
          <w:b/>
          <w:bCs/>
          <w:sz w:val="20"/>
          <w:szCs w:val="20"/>
        </w:rPr>
      </w:pPr>
    </w:p>
    <w:p w14:paraId="5E93C7C4" w14:textId="77777777" w:rsidR="00341CA9" w:rsidRDefault="00341CA9" w:rsidP="00341CA9">
      <w:pPr>
        <w:pStyle w:val="NormalWeb"/>
        <w:rPr>
          <w:rFonts w:ascii="Calibri" w:hAnsi="Calibri" w:cs="Arial"/>
          <w:sz w:val="20"/>
          <w:szCs w:val="20"/>
        </w:rPr>
      </w:pPr>
    </w:p>
    <w:p w14:paraId="666387C9" w14:textId="77777777" w:rsidR="00341CA9" w:rsidRDefault="00341CA9" w:rsidP="00341CA9">
      <w:pPr>
        <w:pStyle w:val="Heading3"/>
        <w:rPr>
          <w:sz w:val="20"/>
          <w:szCs w:val="20"/>
        </w:rPr>
      </w:pPr>
      <w:bookmarkStart w:id="7" w:name="_Toc234620071"/>
      <w:r>
        <w:rPr>
          <w:sz w:val="20"/>
          <w:szCs w:val="20"/>
        </w:rPr>
        <w:t>(iii) Climate change impacts</w:t>
      </w:r>
      <w:bookmarkEnd w:id="7"/>
    </w:p>
    <w:p w14:paraId="135D2534" w14:textId="77777777" w:rsidR="00341CA9" w:rsidRDefault="00341CA9" w:rsidP="00341CA9">
      <w:pPr>
        <w:pStyle w:val="NormalWeb"/>
      </w:pPr>
      <w:r>
        <w:rPr>
          <w:rFonts w:ascii="Calibri" w:hAnsi="Calibri" w:cs="Arial"/>
          <w:sz w:val="20"/>
          <w:szCs w:val="20"/>
        </w:rPr>
        <w:t xml:space="preserve">The GRKL is increasingly affected by climate variability and change, including erratic rainfall, prolonged dry spells and intense short-duration rainfall events that often cause flooding in low-lying areas. These changes reduce agricultural productivity, diminish pasture availability and </w:t>
      </w:r>
      <w:r>
        <w:rPr>
          <w:rFonts w:ascii="Calibri" w:eastAsia="Calibri" w:hAnsi="Calibri" w:cs="Calibri"/>
          <w:sz w:val="20"/>
          <w:szCs w:val="20"/>
        </w:rPr>
        <w:t>increase competition among pastoralists</w:t>
      </w:r>
      <w:r>
        <w:rPr>
          <w:rFonts w:ascii="Calibri" w:hAnsi="Calibri" w:cs="Arial"/>
          <w:sz w:val="20"/>
          <w:szCs w:val="20"/>
        </w:rPr>
        <w:t xml:space="preserve">. Climate change related droughts also trigger </w:t>
      </w:r>
      <w:r>
        <w:rPr>
          <w:rFonts w:ascii="Calibri" w:eastAsia="Calibri" w:hAnsi="Calibri" w:cs="Calibri"/>
          <w:sz w:val="20"/>
          <w:szCs w:val="20"/>
        </w:rPr>
        <w:t xml:space="preserve">movements of livestock keepers </w:t>
      </w:r>
      <w:r>
        <w:rPr>
          <w:rFonts w:ascii="Calibri" w:hAnsi="Calibri" w:cs="Arial"/>
          <w:sz w:val="20"/>
          <w:szCs w:val="20"/>
        </w:rPr>
        <w:t>into wildlife corridors seeking for better pasture and livestock water conditions, leading to overgrazing, soil degradation, increased competition between livestock and wildlife and increased HWC. The Great Ruaha River, once perennial, has consistently ceased flowing during the dry season since 1993</w:t>
      </w:r>
      <w:r>
        <w:rPr>
          <w:rStyle w:val="FootnoteReference"/>
          <w:rFonts w:cs="Arial"/>
          <w:szCs w:val="20"/>
        </w:rPr>
        <w:footnoteReference w:id="7"/>
      </w:r>
      <w:r>
        <w:rPr>
          <w:rFonts w:ascii="Calibri" w:hAnsi="Calibri" w:cs="Arial"/>
          <w:sz w:val="20"/>
          <w:szCs w:val="20"/>
        </w:rPr>
        <w:t xml:space="preserve">, with significant implications for wildlife distribution, ecosystem functioning and water availability for livestock, agriculture and domestic use across the landscape. </w:t>
      </w:r>
    </w:p>
    <w:p w14:paraId="7769070A" w14:textId="77777777" w:rsidR="00341CA9" w:rsidRDefault="00341CA9" w:rsidP="00341CA9">
      <w:pPr>
        <w:pStyle w:val="NormalWeb"/>
      </w:pPr>
      <w:bookmarkStart w:id="8" w:name="_Toc234620072"/>
      <w:r>
        <w:rPr>
          <w:rFonts w:ascii="Calibri" w:hAnsi="Calibri" w:cs="Arial"/>
          <w:b/>
          <w:sz w:val="20"/>
          <w:szCs w:val="20"/>
        </w:rPr>
        <w:t xml:space="preserve">(iv) Livestock </w:t>
      </w:r>
      <w:r>
        <w:rPr>
          <w:rFonts w:ascii="Calibri" w:eastAsia="Calibri" w:hAnsi="Calibri" w:cs="Calibri"/>
          <w:b/>
          <w:bCs/>
          <w:sz w:val="20"/>
          <w:szCs w:val="20"/>
        </w:rPr>
        <w:t xml:space="preserve">Over- Grazing </w:t>
      </w:r>
    </w:p>
    <w:bookmarkEnd w:id="8"/>
    <w:p w14:paraId="134011F5" w14:textId="77777777" w:rsidR="00341CA9" w:rsidRDefault="00341CA9" w:rsidP="00341CA9">
      <w:pPr>
        <w:pStyle w:val="NormalWeb"/>
      </w:pPr>
    </w:p>
    <w:p w14:paraId="1BFD9948" w14:textId="77777777" w:rsidR="00341CA9" w:rsidRDefault="00341CA9" w:rsidP="00341CA9">
      <w:pPr>
        <w:pStyle w:val="NormalWeb"/>
        <w:rPr>
          <w:rFonts w:ascii="Calibri" w:eastAsia="Calibri" w:hAnsi="Calibri" w:cs="Calibri"/>
          <w:sz w:val="20"/>
          <w:szCs w:val="20"/>
        </w:rPr>
      </w:pPr>
      <w:r>
        <w:rPr>
          <w:rFonts w:ascii="Calibri" w:eastAsia="Calibri" w:hAnsi="Calibri" w:cs="Calibri"/>
          <w:sz w:val="20"/>
          <w:szCs w:val="20"/>
        </w:rPr>
        <w:t>Livestock production is a longstanding livelihood in the GRKL, where pastoral mobility has historically enabled adaptation to seasonal variations in water and pasture. This includes dry-season movements through areas that now serve as key wildlife corridors. However, with around 80% of the landscape designated for protected areas, agriculture, settlements and livestock production are increasingly confined to limited village and multiple-use lands. Although Village Land Use Plans have designated grazing zones, these areas are becoming insufficient relative to growing livestock populations and seasonal demand.</w:t>
      </w:r>
    </w:p>
    <w:p w14:paraId="6AEE1840" w14:textId="77777777" w:rsidR="00341CA9" w:rsidRDefault="00341CA9" w:rsidP="00341CA9">
      <w:pPr>
        <w:pStyle w:val="NormalWeb"/>
      </w:pPr>
      <w:r>
        <w:rPr>
          <w:rFonts w:ascii="Calibri" w:eastAsia="Calibri" w:hAnsi="Calibri" w:cs="Calibri"/>
          <w:sz w:val="20"/>
          <w:szCs w:val="20"/>
        </w:rPr>
        <w:t>Local herd expansion, partly influenced by cultural preferences for maintaining large herds, is compounded by seasonal influxes of agro-pastoralists from neighbouring regions such as Tabora and Singida. Tabora region, with approximately 2.84 million cattle, and Singida region, with between 1.08 and 2.02 million cattle, support some of the highest livestock densities in Tanzania</w:t>
      </w:r>
      <w:hyperlink r:id="rId18" w:anchor="_ftn1" w:history="1">
        <w:r>
          <w:rPr>
            <w:rStyle w:val="Hyperlink"/>
            <w:rFonts w:ascii="Calibri" w:eastAsia="Calibri" w:hAnsi="Calibri" w:cs="Calibri"/>
            <w:sz w:val="20"/>
            <w:szCs w:val="20"/>
            <w:vertAlign w:val="superscript"/>
          </w:rPr>
          <w:t>[1]</w:t>
        </w:r>
      </w:hyperlink>
      <w:r>
        <w:t xml:space="preserve">. </w:t>
      </w:r>
      <w:r>
        <w:rPr>
          <w:rFonts w:ascii="Calibri" w:eastAsia="Calibri" w:hAnsi="Calibri" w:cs="Calibri"/>
          <w:sz w:val="20"/>
          <w:szCs w:val="20"/>
        </w:rPr>
        <w:t>During droughts and dry seasons, declining pasture and water availability drive livestock movements into relatively wetter areas within the GRKL, often along traditional routes. At the same time, agricultural expansion and settlement growth are reducing available grazing land and disrupting established mobility patterns, intensifying competition for resources. These pressures are concentrated in village grazing areas and wildlife corridors, leading to localized overgrazing, land degradation, resource-use conflicts and encroachment into Joint Village Land Forest Reserves (JVLFRs)</w:t>
      </w:r>
      <w:r>
        <w:t xml:space="preserve"> </w:t>
      </w:r>
      <w:r>
        <w:rPr>
          <w:rFonts w:ascii="Calibri" w:eastAsia="Calibri" w:hAnsi="Calibri" w:cs="Calibri"/>
          <w:sz w:val="20"/>
          <w:szCs w:val="20"/>
        </w:rPr>
        <w:t>[2]. Livestock grazing is the most frequently recorded pressure on wildlife habitats in these reserves</w:t>
      </w:r>
      <w:hyperlink r:id="rId19" w:anchor="_ftn3" w:history="1">
        <w:r>
          <w:rPr>
            <w:rStyle w:val="Hyperlink"/>
            <w:rFonts w:ascii="Calibri" w:eastAsia="Calibri" w:hAnsi="Calibri" w:cs="Calibri"/>
            <w:sz w:val="20"/>
            <w:szCs w:val="20"/>
            <w:vertAlign w:val="superscript"/>
          </w:rPr>
          <w:t>[3]</w:t>
        </w:r>
      </w:hyperlink>
      <w:r>
        <w:rPr>
          <w:rFonts w:ascii="Calibri" w:eastAsia="Calibri" w:hAnsi="Calibri" w:cs="Calibri"/>
          <w:sz w:val="20"/>
          <w:szCs w:val="20"/>
        </w:rPr>
        <w:t>. The growing mismatch between livestock numbers, mobility needs, available grazing resources and fragmented cross-district management remains a core challenge. Addressing this requires coordinated landscape planning, improved rangeland management, enhanced livestock productivity and mechanisms to manage seasonal mobility across jurisdictions.</w:t>
      </w:r>
    </w:p>
    <w:p w14:paraId="4B2538D3" w14:textId="77777777" w:rsidR="00341CA9" w:rsidRDefault="00341CA9" w:rsidP="00341CA9">
      <w:pPr>
        <w:pStyle w:val="NormalWeb"/>
        <w:spacing w:before="0" w:after="0"/>
        <w:rPr>
          <w:rFonts w:ascii="Calibri" w:eastAsia="Calibri" w:hAnsi="Calibri" w:cs="Calibri"/>
          <w:sz w:val="20"/>
          <w:szCs w:val="20"/>
        </w:rPr>
      </w:pPr>
    </w:p>
    <w:p w14:paraId="6E01CDF1" w14:textId="77777777" w:rsidR="00341CA9" w:rsidRDefault="00341CA9" w:rsidP="00341CA9">
      <w:hyperlink r:id="rId20" w:anchor="_ftnref1" w:history="1">
        <w:r>
          <w:rPr>
            <w:rStyle w:val="Hyperlink"/>
            <w:rFonts w:cs="Calibri"/>
            <w:vertAlign w:val="superscript"/>
          </w:rPr>
          <w:t>[1]</w:t>
        </w:r>
      </w:hyperlink>
      <w:r>
        <w:rPr>
          <w:sz w:val="16"/>
          <w:szCs w:val="16"/>
        </w:rPr>
        <w:t xml:space="preserve">  URT. 2024.Tanzania Agriculture Master Plan 2050 - Roadmap to Transform the Crops Livestock and Fisheries Sectors</w:t>
      </w:r>
    </w:p>
    <w:p w14:paraId="564687D7" w14:textId="77777777" w:rsidR="00341CA9" w:rsidRDefault="00341CA9" w:rsidP="00341CA9">
      <w:r>
        <w:rPr>
          <w:rFonts w:ascii="Times New Roman" w:hAnsi="Times New Roman"/>
          <w:sz w:val="24"/>
        </w:rPr>
        <w:t xml:space="preserve"> </w:t>
      </w:r>
    </w:p>
    <w:p w14:paraId="6AD63585" w14:textId="77777777" w:rsidR="00341CA9" w:rsidRDefault="00341CA9" w:rsidP="00341CA9">
      <w:pPr>
        <w:rPr>
          <w:rFonts w:ascii="Times New Roman" w:hAnsi="Times New Roman"/>
          <w:sz w:val="24"/>
        </w:rPr>
      </w:pPr>
    </w:p>
    <w:p w14:paraId="36D0172B" w14:textId="77777777" w:rsidR="00341CA9" w:rsidRDefault="00341CA9" w:rsidP="00341CA9">
      <w:hyperlink r:id="rId21" w:anchor="_ftnref2" w:history="1">
        <w:r>
          <w:rPr>
            <w:rStyle w:val="Hyperlink"/>
            <w:rFonts w:cs="Calibri"/>
            <w:vertAlign w:val="superscript"/>
          </w:rPr>
          <w:t>[2]</w:t>
        </w:r>
      </w:hyperlink>
      <w:r>
        <w:rPr>
          <w:sz w:val="16"/>
          <w:szCs w:val="16"/>
        </w:rPr>
        <w:t xml:space="preserve"> VPO. 2014b. Guidelines for Sustainable Management and Utilization of Rangelands in Tanzania</w:t>
      </w:r>
    </w:p>
    <w:p w14:paraId="68159D2B" w14:textId="77777777" w:rsidR="00341CA9" w:rsidRDefault="00341CA9" w:rsidP="00341CA9">
      <w:pPr>
        <w:rPr>
          <w:sz w:val="24"/>
        </w:rPr>
      </w:pPr>
    </w:p>
    <w:p w14:paraId="203B5E94" w14:textId="77777777" w:rsidR="00341CA9" w:rsidRDefault="00341CA9" w:rsidP="00341CA9">
      <w:hyperlink r:id="rId22" w:anchor="_ftnref3" w:history="1">
        <w:r>
          <w:rPr>
            <w:rStyle w:val="Hyperlink"/>
            <w:rFonts w:cs="Calibri"/>
            <w:color w:val="000000"/>
            <w:vertAlign w:val="superscript"/>
          </w:rPr>
          <w:t>[3]</w:t>
        </w:r>
      </w:hyperlink>
      <w:r>
        <w:rPr>
          <w:color w:val="000000"/>
          <w:sz w:val="16"/>
          <w:szCs w:val="16"/>
        </w:rPr>
        <w:t xml:space="preserve"> WCS. 2023. Mdabulo, Kululu East &amp; Kululu West Joint Village Land Forest Reserves - Village Forest Guard Joint Patrol Report</w:t>
      </w:r>
    </w:p>
    <w:p w14:paraId="20A81315" w14:textId="77777777" w:rsidR="00341CA9" w:rsidRDefault="00341CA9" w:rsidP="00341CA9">
      <w:pPr>
        <w:rPr>
          <w:sz w:val="16"/>
          <w:szCs w:val="16"/>
        </w:rPr>
      </w:pPr>
      <w:r>
        <w:rPr>
          <w:sz w:val="16"/>
          <w:szCs w:val="16"/>
        </w:rPr>
        <w:t xml:space="preserve"> </w:t>
      </w:r>
    </w:p>
    <w:p w14:paraId="6AF0D2C2" w14:textId="77777777" w:rsidR="00341CA9" w:rsidRDefault="00341CA9" w:rsidP="00341CA9"/>
    <w:p w14:paraId="33D25D48" w14:textId="77777777" w:rsidR="00341CA9" w:rsidRDefault="00341CA9" w:rsidP="00341CA9">
      <w:pPr>
        <w:pStyle w:val="NormalWeb"/>
        <w:rPr>
          <w:rFonts w:ascii="Calibri" w:hAnsi="Calibri" w:cs="Arial"/>
          <w:sz w:val="20"/>
          <w:szCs w:val="20"/>
        </w:rPr>
      </w:pPr>
    </w:p>
    <w:p w14:paraId="28514FED" w14:textId="77777777" w:rsidR="00341CA9" w:rsidRDefault="00341CA9" w:rsidP="00341CA9">
      <w:pPr>
        <w:pStyle w:val="Heading3"/>
        <w:rPr>
          <w:sz w:val="20"/>
          <w:szCs w:val="20"/>
        </w:rPr>
      </w:pPr>
    </w:p>
    <w:p w14:paraId="5273F67C" w14:textId="77777777" w:rsidR="00341CA9" w:rsidRDefault="00341CA9" w:rsidP="00341CA9">
      <w:pPr>
        <w:pStyle w:val="Heading3"/>
        <w:rPr>
          <w:sz w:val="20"/>
          <w:szCs w:val="20"/>
        </w:rPr>
      </w:pPr>
      <w:bookmarkStart w:id="9" w:name="_Toc234620073"/>
      <w:r>
        <w:rPr>
          <w:sz w:val="20"/>
          <w:szCs w:val="20"/>
        </w:rPr>
        <w:t>(vii) Agricultural expansion</w:t>
      </w:r>
      <w:bookmarkEnd w:id="9"/>
    </w:p>
    <w:p w14:paraId="45C3E683" w14:textId="77777777" w:rsidR="00341CA9" w:rsidRDefault="00341CA9" w:rsidP="00341CA9">
      <w:pPr>
        <w:pStyle w:val="NormalWeb"/>
      </w:pPr>
      <w:r>
        <w:rPr>
          <w:rFonts w:ascii="Calibri" w:hAnsi="Calibri" w:cs="Arial"/>
          <w:sz w:val="20"/>
          <w:szCs w:val="20"/>
        </w:rPr>
        <w:t>Agriculture is the dominant economic activity across Mbeya, Tabora and Singida regions, accounting for approximately 80% of total economic output</w:t>
      </w:r>
      <w:r>
        <w:rPr>
          <w:rStyle w:val="FootnoteReference"/>
          <w:rFonts w:cs="Arial"/>
          <w:szCs w:val="20"/>
        </w:rPr>
        <w:footnoteReference w:id="8"/>
      </w:r>
      <w:r>
        <w:rPr>
          <w:rFonts w:ascii="Calibri" w:hAnsi="Calibri" w:cs="Arial"/>
          <w:sz w:val="20"/>
          <w:szCs w:val="20"/>
        </w:rPr>
        <w:t>. Agricultural production is dominated by small-scale subsistence farmers practicing low-input and rain-fed agriculture. Maize, sorghum and sunflower are the main cultivated crops</w:t>
      </w:r>
      <w:r>
        <w:rPr>
          <w:rStyle w:val="FootnoteReference"/>
          <w:rFonts w:cs="Arial"/>
          <w:szCs w:val="20"/>
        </w:rPr>
        <w:footnoteReference w:id="9"/>
      </w:r>
      <w:r>
        <w:rPr>
          <w:rFonts w:ascii="Calibri" w:hAnsi="Calibri" w:cs="Arial"/>
          <w:sz w:val="20"/>
          <w:szCs w:val="20"/>
        </w:rPr>
        <w:t>. According to the Tanzania Agriculture Master Plan 2050</w:t>
      </w:r>
      <w:r>
        <w:rPr>
          <w:rStyle w:val="FootnoteReference"/>
          <w:rFonts w:cs="Arial"/>
          <w:szCs w:val="20"/>
        </w:rPr>
        <w:footnoteReference w:id="10"/>
      </w:r>
      <w:r>
        <w:rPr>
          <w:rFonts w:ascii="Calibri" w:hAnsi="Calibri" w:cs="Arial"/>
          <w:sz w:val="20"/>
          <w:szCs w:val="20"/>
        </w:rPr>
        <w:t xml:space="preserve">, agricultural extension services remain inadequate across the country, limiting dissemination of appropriate farming technologies, including climate-smart agricultural practices. As a result, agricultural productivity remains low, contributing to food insecurity and expansion of cultivation into natural habitats. Declining soil fertility and low farm productivity encourage shifting cultivation, encroachment and fragmentation of habitats within wildlife corridors. </w:t>
      </w:r>
      <w:r>
        <w:rPr>
          <w:rFonts w:ascii="Calibri" w:eastAsia="Calibri" w:hAnsi="Calibri" w:cs="Calibri"/>
          <w:sz w:val="20"/>
          <w:szCs w:val="20"/>
        </w:rPr>
        <w:t>Village Land Use Plans have been partially developed. Financial shortages prevented the completion of the land use process to the stage of issuing the Certificates of Customary Right of Occupancy (CCROs), which are the assurance of land tenure security. Weak land tenure security and conflicts between land users undermine sustainable resource management and limit opportunities for investment in nature-based enterprises such as carbon financing initiatives. Commercial tobacco production is an additional driver of habitat loss and deforestation.</w:t>
      </w:r>
    </w:p>
    <w:p w14:paraId="076F05E9" w14:textId="77777777" w:rsidR="00341CA9" w:rsidRDefault="00341CA9" w:rsidP="00341CA9"/>
    <w:p w14:paraId="494278B6" w14:textId="77777777" w:rsidR="00341CA9" w:rsidRDefault="00341CA9" w:rsidP="00341CA9">
      <w:pPr>
        <w:pStyle w:val="Heading3"/>
        <w:rPr>
          <w:sz w:val="20"/>
          <w:szCs w:val="20"/>
        </w:rPr>
      </w:pPr>
    </w:p>
    <w:p w14:paraId="161DB962" w14:textId="77777777" w:rsidR="00341CA9" w:rsidRDefault="00341CA9" w:rsidP="00341CA9">
      <w:pPr>
        <w:spacing w:before="100" w:after="100"/>
        <w:rPr>
          <w:color w:val="000000"/>
        </w:rPr>
      </w:pPr>
      <w:r>
        <w:rPr>
          <w:color w:val="000000"/>
        </w:rPr>
        <w:t>The direct causes of ecosystem degradation and biodiversity loss are driven by underlying causes such as high levels of poverty that lead to overuse and overharvesting of natural resources; weak land use planning and insecure land tenure and access, leading to land-use conflicts; weak natural resource governance leading to limited recognition of community-based conservation approaches.</w:t>
      </w:r>
    </w:p>
    <w:p w14:paraId="0D5DA139" w14:textId="77777777" w:rsidR="00341CA9" w:rsidRDefault="00341CA9" w:rsidP="00341CA9">
      <w:pPr>
        <w:pStyle w:val="NormalWeb"/>
        <w:rPr>
          <w:rFonts w:ascii="Calibri" w:hAnsi="Calibri" w:cs="Arial"/>
          <w:b/>
          <w:bCs/>
          <w:sz w:val="20"/>
          <w:szCs w:val="20"/>
        </w:rPr>
      </w:pPr>
    </w:p>
    <w:p w14:paraId="5BFEB929" w14:textId="77777777" w:rsidR="00341CA9" w:rsidRDefault="00341CA9" w:rsidP="00341CA9">
      <w:pPr>
        <w:pStyle w:val="NormalWeb"/>
      </w:pPr>
      <w:r>
        <w:rPr>
          <w:rFonts w:ascii="Calibri" w:hAnsi="Calibri" w:cs="Calibri"/>
          <w:b/>
          <w:bCs/>
          <w:sz w:val="20"/>
          <w:szCs w:val="20"/>
        </w:rPr>
        <w:t>Gender Equality and Women’s Empowerment</w:t>
      </w:r>
    </w:p>
    <w:p w14:paraId="56122F3D" w14:textId="77777777" w:rsidR="00341CA9" w:rsidRDefault="00341CA9" w:rsidP="00341CA9">
      <w:pPr>
        <w:pStyle w:val="NormalWeb"/>
      </w:pPr>
      <w:r>
        <w:rPr>
          <w:rFonts w:ascii="Calibri" w:hAnsi="Calibri" w:cs="Calibri"/>
          <w:sz w:val="20"/>
          <w:szCs w:val="20"/>
        </w:rPr>
        <w:t xml:space="preserve">Women in the GRKL have significantly lower access to and control over productive resources compared to men. Customary patrilineal inheritance systems continue to limit women’s land ownership and tenure security, particularly for widows and divorced women. Women are the primary collectors of water, fuelwood, medicinal plants, and </w:t>
      </w:r>
      <w:r>
        <w:rPr>
          <w:rFonts w:ascii="Calibri" w:eastAsia="Calibri" w:hAnsi="Calibri" w:cs="Calibri"/>
          <w:sz w:val="20"/>
          <w:szCs w:val="20"/>
        </w:rPr>
        <w:t xml:space="preserve">non-timber </w:t>
      </w:r>
      <w:r>
        <w:rPr>
          <w:rFonts w:ascii="Calibri" w:hAnsi="Calibri" w:cs="Calibri"/>
          <w:sz w:val="20"/>
          <w:szCs w:val="20"/>
        </w:rPr>
        <w:t>forest products, yet their access to these resources is often informal and insecure, while men dominate higher-value natural resource activities such as timber and charcoal production. Water scarcity further increases women’s unpaid labor burden and reduces opportunities for education and income generation.</w:t>
      </w:r>
    </w:p>
    <w:p w14:paraId="12AB0CBB" w14:textId="77777777" w:rsidR="00341CA9" w:rsidRDefault="00341CA9" w:rsidP="00341CA9">
      <w:pPr>
        <w:pStyle w:val="NormalWeb"/>
      </w:pPr>
      <w:r>
        <w:rPr>
          <w:rFonts w:ascii="Calibri" w:hAnsi="Calibri" w:cs="Calibri"/>
          <w:sz w:val="20"/>
          <w:szCs w:val="20"/>
        </w:rPr>
        <w:t xml:space="preserve">Women also face important barriers to participation and influence in natural resource governance and decision-making processes. Although national legislation requires women’s representation in village councils and local governance bodies, men continue to /dominate most resource management structures and decision-making spaces. </w:t>
      </w:r>
      <w:r>
        <w:rPr>
          <w:rFonts w:ascii="Calibri" w:hAnsi="Calibri" w:cs="Calibri"/>
          <w:sz w:val="20"/>
          <w:szCs w:val="20"/>
          <w:lang w:val="en-GB" w:eastAsia="en-GB"/>
        </w:rPr>
        <w:t xml:space="preserve">Only 20-25% leaderships positions of CBOs are held by women. </w:t>
      </w:r>
      <w:r>
        <w:rPr>
          <w:rFonts w:ascii="Calibri" w:hAnsi="Calibri" w:cs="Calibri"/>
          <w:sz w:val="20"/>
          <w:szCs w:val="20"/>
        </w:rPr>
        <w:t>Social norms, limited confidence, household responsibilities, and restricted participation in public forums constrain women’s ability to effectively influence decisions related to land, forests, wildlife management, and benefit sharing. Consultations showed that women participate more actively in women-only discussions, highlighting the need for more inclusive and gender-responsive engagement approaches.</w:t>
      </w:r>
    </w:p>
    <w:p w14:paraId="4714260B" w14:textId="77777777" w:rsidR="00341CA9" w:rsidRDefault="00341CA9" w:rsidP="00341CA9">
      <w:pPr>
        <w:pStyle w:val="NormalWeb"/>
        <w:rPr>
          <w:rFonts w:ascii="Calibri" w:hAnsi="Calibri" w:cs="Calibri"/>
          <w:sz w:val="20"/>
          <w:szCs w:val="20"/>
        </w:rPr>
      </w:pPr>
      <w:r>
        <w:rPr>
          <w:rFonts w:ascii="Calibri" w:hAnsi="Calibri" w:cs="Calibri"/>
          <w:sz w:val="20"/>
          <w:szCs w:val="20"/>
        </w:rPr>
        <w:t>Socio-economic benefits from conservation and natural resource-based livelihoods are unevenly distributed, with women and youth having less access to finance, markets, training, and income-generating opportunities. Women are active in small-scale enterprises such as beekeeping, food vending, mushroom collection, and vegetable farming, but face major constraints in accessing capital and expanding their businesses. In many cases, men retain control over income generated by women’s activities, while female-headed households remain among the most vulnerable to poverty. These inequalities limit women’s resilience and reduce their ability to benefit equitably from conservation and wildlife economy initiatives.</w:t>
      </w:r>
    </w:p>
    <w:p w14:paraId="18B04334" w14:textId="4DC8C3E0" w:rsidR="00F80EE5" w:rsidRPr="00437B94" w:rsidRDefault="00F80EE5" w:rsidP="00B677FE">
      <w:pPr>
        <w:tabs>
          <w:tab w:val="left" w:pos="540"/>
        </w:tabs>
        <w:spacing w:before="240" w:after="240"/>
        <w:rPr>
          <w:rFonts w:asciiTheme="minorHAnsi" w:hAnsiTheme="minorHAnsi" w:cstheme="minorHAnsi"/>
          <w:b/>
        </w:rPr>
      </w:pPr>
      <w:r w:rsidRPr="00437B94">
        <w:rPr>
          <w:rFonts w:asciiTheme="minorHAnsi" w:hAnsiTheme="minorHAnsi" w:cstheme="minorHAnsi"/>
          <w:b/>
        </w:rPr>
        <w:t>Ongoing initiatives to strengthen wildlife management and community resilience in the GRKL</w:t>
      </w:r>
    </w:p>
    <w:p w14:paraId="17CCAF31" w14:textId="77777777" w:rsidR="00341CA9" w:rsidRPr="00F91BD3" w:rsidRDefault="00341CA9" w:rsidP="00341CA9">
      <w:pPr>
        <w:pStyle w:val="NormalWeb"/>
      </w:pPr>
      <w:r w:rsidRPr="00F91BD3">
        <w:rPr>
          <w:rFonts w:ascii="Calibri" w:hAnsi="Calibri" w:cs="Calibri"/>
          <w:sz w:val="20"/>
          <w:szCs w:val="20"/>
        </w:rPr>
        <w:t>Several recently completed and ongoing initiatives have contributed to the conservation of wildlife corridors within the GRKL, while also supporting the development of nature-based community livelihoods. These include:</w:t>
      </w:r>
    </w:p>
    <w:p w14:paraId="2269B548" w14:textId="77777777" w:rsidR="00341CA9" w:rsidRPr="00F91BD3" w:rsidRDefault="00341CA9" w:rsidP="00341CA9">
      <w:r w:rsidRPr="00F91BD3">
        <w:rPr>
          <w:rFonts w:cs="Arial"/>
          <w:b/>
          <w:bCs/>
        </w:rPr>
        <w:t>(i) Southern Highlands and Ruaha-Katavi Protection Program (SHARPP)</w:t>
      </w:r>
      <w:r w:rsidRPr="00F91BD3">
        <w:rPr>
          <w:rFonts w:cs="Arial"/>
        </w:rPr>
        <w:t xml:space="preserve">. This program, funded by USAID and implemented by WCS from 2014 to 2022, strengthened community-based conservation by supporting nine villages to develop Village Land Use Plans, supported the establishing of three Joint Village Land Forest Reserves and three CBOs, brought under improved management for the benefit of people and wildlife 413,341 ha in two wildlife corridors of national priority. About 534 km of boundaries were demarcated </w:t>
      </w:r>
      <w:r w:rsidRPr="00F91BD3">
        <w:rPr>
          <w:rFonts w:cs="Arial"/>
          <w:lang w:eastAsia="en-GB"/>
        </w:rPr>
        <w:t>using 3,565 concrete pillars</w:t>
      </w:r>
      <w:r w:rsidRPr="00F91BD3">
        <w:rPr>
          <w:rFonts w:cs="Arial"/>
        </w:rPr>
        <w:t>.</w:t>
      </w:r>
      <w:r w:rsidRPr="00F91BD3">
        <w:rPr>
          <w:rFonts w:cs="Arial"/>
          <w:lang w:eastAsia="en-GB"/>
        </w:rPr>
        <w:t xml:space="preserve"> Annual wildlife and human activity monitoring systems were established, including aerial surveys and camera trapping. </w:t>
      </w:r>
      <w:r w:rsidRPr="00F91BD3">
        <w:rPr>
          <w:rFonts w:cs="Arial"/>
        </w:rPr>
        <w:t xml:space="preserve">Nineteen (19) Village Forest Guards (VFGs) were trained and equipped to conduct SMART-based patrols and monitoring. The project also promoted alternative livelihoods, including beekeeping and mushroom production in partnership </w:t>
      </w:r>
      <w:r>
        <w:rPr>
          <w:rFonts w:cs="Arial"/>
        </w:rPr>
        <w:t xml:space="preserve">with the </w:t>
      </w:r>
      <w:r w:rsidRPr="00F91BD3">
        <w:t>Association for the Development of Protected Areas</w:t>
      </w:r>
      <w:r>
        <w:t xml:space="preserve"> (ADAP) through its Community-Based Forest Management</w:t>
      </w:r>
      <w:r w:rsidRPr="00F91BD3">
        <w:rPr>
          <w:rStyle w:val="Strong"/>
          <w:rFonts w:cs="Arial"/>
        </w:rPr>
        <w:t xml:space="preserve"> programme in the Rungwa Corridor, phase III</w:t>
      </w:r>
      <w:r w:rsidRPr="00F91BD3">
        <w:rPr>
          <w:rFonts w:cs="Arial"/>
        </w:rPr>
        <w:t xml:space="preserve">, and improved governance through social safeguard training and grievance mechanisms. </w:t>
      </w:r>
    </w:p>
    <w:p w14:paraId="4C5C5F43" w14:textId="77777777" w:rsidR="00341CA9" w:rsidRPr="00F91BD3" w:rsidRDefault="00341CA9" w:rsidP="00341CA9">
      <w:pPr>
        <w:rPr>
          <w:b/>
          <w:bCs/>
        </w:rPr>
      </w:pPr>
    </w:p>
    <w:p w14:paraId="0EBF7635" w14:textId="77777777" w:rsidR="00341CA9" w:rsidRPr="00F91BD3" w:rsidRDefault="00341CA9" w:rsidP="00341CA9">
      <w:r w:rsidRPr="00F91BD3">
        <w:rPr>
          <w:rFonts w:cs="Arial"/>
          <w:b/>
          <w:bCs/>
        </w:rPr>
        <w:t xml:space="preserve">(ii) The USAID Tuhifadhi Maliasili (“Preserve Natural Resources”) or the RTI Project </w:t>
      </w:r>
      <w:r w:rsidRPr="00F91BD3">
        <w:rPr>
          <w:rFonts w:cs="Arial"/>
        </w:rPr>
        <w:t xml:space="preserve">(mid 2023 – Jan 2025), also implemented by </w:t>
      </w:r>
      <w:r w:rsidRPr="00F91BD3">
        <w:rPr>
          <w:rStyle w:val="whitespace-normal"/>
          <w:rFonts w:cs="Arial"/>
        </w:rPr>
        <w:t>WCS under USAID funding</w:t>
      </w:r>
      <w:r w:rsidRPr="00F91BD3">
        <w:rPr>
          <w:rFonts w:cs="Arial"/>
        </w:rPr>
        <w:t xml:space="preserve">, focused on ensuring continuity of some of the key interventions initiated by the SHARPP project. It supported JVLFRs, CBOs, and VFGs through capacity building, SMART patrol training, ground-based reconnaissance surveys within the JVFR and biodiversity monitoring, social safeguards, governance strengthening, and joint patrol operations between CBOs, village governments and TAWA. It also provided patrol equipment and promoted collaborative management of wildlife corridor resources. </w:t>
      </w:r>
    </w:p>
    <w:p w14:paraId="6226776A" w14:textId="77777777" w:rsidR="00341CA9" w:rsidRDefault="00341CA9" w:rsidP="00341CA9">
      <w:pPr>
        <w:pStyle w:val="NormalWeb"/>
      </w:pPr>
      <w:r w:rsidRPr="00F91BD3">
        <w:rPr>
          <w:rFonts w:ascii="Calibri" w:eastAsia="Calibri" w:hAnsi="Calibri" w:cs="Arial"/>
          <w:b/>
          <w:bCs/>
          <w:sz w:val="20"/>
          <w:szCs w:val="20"/>
        </w:rPr>
        <w:t>(iii)</w:t>
      </w:r>
      <w:r w:rsidRPr="00F91BD3">
        <w:rPr>
          <w:rFonts w:ascii="Calibri" w:eastAsia="Calibri" w:hAnsi="Calibri" w:cs="Arial"/>
          <w:sz w:val="20"/>
          <w:szCs w:val="20"/>
        </w:rPr>
        <w:t xml:space="preserve"> </w:t>
      </w:r>
      <w:r w:rsidRPr="00F91BD3">
        <w:rPr>
          <w:rFonts w:ascii="Calibri" w:eastAsia="Calibri" w:hAnsi="Calibri" w:cs="Arial"/>
          <w:b/>
          <w:bCs/>
          <w:sz w:val="20"/>
          <w:szCs w:val="20"/>
        </w:rPr>
        <w:t>WCS Ruaha-Katavi Landscape Program post RTI funding</w:t>
      </w:r>
      <w:r w:rsidRPr="00F91BD3">
        <w:rPr>
          <w:rFonts w:ascii="Calibri" w:eastAsia="Calibri" w:hAnsi="Calibri" w:cs="Arial"/>
          <w:sz w:val="20"/>
          <w:szCs w:val="20"/>
        </w:rPr>
        <w:t>. WCS has continued to support monthly joint patrols in Kululu East</w:t>
      </w:r>
      <w:r>
        <w:rPr>
          <w:rFonts w:ascii="Calibri" w:eastAsia="Calibri" w:hAnsi="Calibri" w:cs="Arial"/>
          <w:sz w:val="20"/>
          <w:szCs w:val="20"/>
        </w:rPr>
        <w:t xml:space="preserve"> and West, and only one month in Mdabulo through a co-financing mechanism between the CBO and the district authority.</w:t>
      </w:r>
    </w:p>
    <w:p w14:paraId="78C00521" w14:textId="77777777" w:rsidR="00341CA9" w:rsidRDefault="00341CA9" w:rsidP="00341CA9">
      <w:pPr>
        <w:pStyle w:val="NormalWeb"/>
        <w:rPr>
          <w:rFonts w:ascii="Calibri" w:eastAsia="Calibri" w:hAnsi="Calibri" w:cs="Calibri"/>
          <w:sz w:val="20"/>
          <w:szCs w:val="20"/>
        </w:rPr>
      </w:pPr>
    </w:p>
    <w:p w14:paraId="7991CB34" w14:textId="77777777" w:rsidR="00341CA9" w:rsidRDefault="00341CA9" w:rsidP="00341CA9">
      <w:pPr>
        <w:pStyle w:val="NormalWeb"/>
      </w:pPr>
      <w:r>
        <w:rPr>
          <w:rStyle w:val="Strong"/>
          <w:rFonts w:ascii="Calibri" w:hAnsi="Calibri" w:cs="Arial"/>
          <w:sz w:val="20"/>
          <w:szCs w:val="20"/>
        </w:rPr>
        <w:t>(iv) The UNDP/GEF “Combating Poaching and the Illegal Wildlife Trade in Tanzania Through an Integrated Approach” project (IWT project)</w:t>
      </w:r>
      <w:r>
        <w:rPr>
          <w:rFonts w:ascii="Calibri" w:hAnsi="Calibri" w:cs="Arial"/>
          <w:sz w:val="20"/>
          <w:szCs w:val="20"/>
        </w:rPr>
        <w:t>, which focused on strengthening institutional capacity to combat poaching and wildlife trafficking, supporting community participation in patrolling and biodiversity monitoring, promoting sustainable livelihood alternatives to reduce dependence on vulnerable ecosystems and wildlife resources, and piloting human–wildlife conflict (HWC) mitigation measures. This project was completed in July 2026.</w:t>
      </w:r>
    </w:p>
    <w:p w14:paraId="692D92C8" w14:textId="77777777" w:rsidR="00341CA9" w:rsidRDefault="00341CA9" w:rsidP="00341CA9">
      <w:pPr>
        <w:pStyle w:val="NormalWeb"/>
      </w:pPr>
      <w:r>
        <w:rPr>
          <w:rFonts w:ascii="Calibri" w:hAnsi="Calibri" w:cs="Arial"/>
          <w:b/>
          <w:sz w:val="20"/>
          <w:szCs w:val="20"/>
        </w:rPr>
        <w:t xml:space="preserve">(v) </w:t>
      </w:r>
      <w:r>
        <w:rPr>
          <w:rStyle w:val="Strong"/>
          <w:rFonts w:ascii="Calibri" w:hAnsi="Calibri" w:cs="Arial"/>
          <w:sz w:val="20"/>
          <w:szCs w:val="20"/>
        </w:rPr>
        <w:t>The Joint Forest Management in the Katavi–Ugalla Corridor Project</w:t>
      </w:r>
      <w:r>
        <w:rPr>
          <w:rFonts w:ascii="Calibri" w:hAnsi="Calibri" w:cs="Arial"/>
          <w:sz w:val="20"/>
          <w:szCs w:val="20"/>
        </w:rPr>
        <w:t>, implemented by ADAP, supports the establishment of joint forest management systems across nine villages bordering the Mlele Forest Reserve. The project also promotes sustainable livelihoods through income-generating activities such as beekeeping and wild mushroom harvesting, while strengthening the capacity of local institutions and promoting environmental education to enhance community participation in natural resource management. Ultimately, the initiative seeks to ensure long-term ecosystem conservation and sustainable provision of ecosystem services and livelihood benefits.</w:t>
      </w:r>
    </w:p>
    <w:p w14:paraId="1464FD77" w14:textId="77777777" w:rsidR="00341CA9" w:rsidRDefault="00341CA9" w:rsidP="00341CA9">
      <w:pPr>
        <w:pStyle w:val="NormalWeb"/>
      </w:pPr>
      <w:r>
        <w:rPr>
          <w:rStyle w:val="Strong"/>
          <w:rFonts w:ascii="Calibri" w:hAnsi="Calibri" w:cs="Calibri"/>
          <w:sz w:val="20"/>
          <w:szCs w:val="20"/>
        </w:rPr>
        <w:t xml:space="preserve">(vi) The Community-Based Forest Management in the Rungwa Corridor, phase III, implemented by ADAP, funded by </w:t>
      </w:r>
      <w:r>
        <w:rPr>
          <w:rFonts w:ascii="Calibri" w:hAnsi="Calibri" w:cs="Calibri"/>
          <w:sz w:val="20"/>
          <w:szCs w:val="20"/>
        </w:rPr>
        <w:t>the Geneva Foundation for Cooperation. This project was completed on 31</w:t>
      </w:r>
      <w:r>
        <w:rPr>
          <w:rFonts w:ascii="Calibri" w:hAnsi="Calibri" w:cs="Calibri"/>
          <w:sz w:val="20"/>
          <w:szCs w:val="20"/>
          <w:vertAlign w:val="superscript"/>
        </w:rPr>
        <w:t>st</w:t>
      </w:r>
      <w:r>
        <w:rPr>
          <w:rFonts w:ascii="Calibri" w:hAnsi="Calibri" w:cs="Calibri"/>
          <w:sz w:val="20"/>
          <w:szCs w:val="20"/>
        </w:rPr>
        <w:t xml:space="preserve"> May 2026 and supported CBOs on land use planning and development of beekeeping and mushroom value chain.</w:t>
      </w:r>
    </w:p>
    <w:p w14:paraId="015C8CE9" w14:textId="77777777" w:rsidR="00341CA9" w:rsidRDefault="00341CA9" w:rsidP="00341CA9">
      <w:pPr>
        <w:pStyle w:val="NormalWeb"/>
      </w:pPr>
      <w:r>
        <w:rPr>
          <w:rFonts w:ascii="Calibri" w:hAnsi="Calibri" w:cs="Arial"/>
          <w:b/>
          <w:bCs/>
          <w:sz w:val="20"/>
          <w:szCs w:val="20"/>
        </w:rPr>
        <w:t xml:space="preserve">(vii) </w:t>
      </w:r>
      <w:r>
        <w:rPr>
          <w:rStyle w:val="Strong"/>
          <w:rFonts w:ascii="Calibri" w:hAnsi="Calibri" w:cs="Arial"/>
          <w:sz w:val="20"/>
          <w:szCs w:val="20"/>
        </w:rPr>
        <w:t>The Community-Based Forest Management in the Rungwa Corridor, phase IV</w:t>
      </w:r>
      <w:r>
        <w:rPr>
          <w:rFonts w:ascii="Calibri" w:hAnsi="Calibri" w:cs="Arial"/>
          <w:sz w:val="20"/>
          <w:szCs w:val="20"/>
        </w:rPr>
        <w:t xml:space="preserve">, also implemented by ADAP in the Rungwa River Forest Reserve, Kululu Village Land Forest Reserve (VLFR), and the Mkola–Mwenge Community-Based Forest Management (CBFM) area, funded by the Geneva Foundation for Cooperation. This ongoing project aims to reduce the pressures threatening the ecological integrity of the corridor and the natural resources upon which local communities depend. It supports the formalization and protection of wildlife corridors, strengthens participation of neighboring villages in forest management, and promotes value-added livelihood opportunities such as beekeeping, wild mushroom harvesting </w:t>
      </w:r>
    </w:p>
    <w:p w14:paraId="56966F7B" w14:textId="77777777" w:rsidR="00341CA9" w:rsidRDefault="00341CA9" w:rsidP="00341CA9">
      <w:pPr>
        <w:pStyle w:val="NormalWeb"/>
        <w:rPr>
          <w:rFonts w:ascii="Calibri" w:hAnsi="Calibri" w:cs="Calibri"/>
          <w:color w:val="000000"/>
          <w:sz w:val="20"/>
          <w:szCs w:val="20"/>
        </w:rPr>
      </w:pPr>
      <w:r>
        <w:rPr>
          <w:rFonts w:ascii="Calibri" w:hAnsi="Calibri" w:cs="Calibri"/>
          <w:color w:val="000000"/>
          <w:sz w:val="20"/>
          <w:szCs w:val="20"/>
        </w:rPr>
        <w:t xml:space="preserve">These projects generated conservation and livelihood outcomes that contribute to the maintenance or recovery of ecological integrity in the landscape. However, the scale of interventions remains insufficient to address the magnitude of ecosystem degradation, habitat fragmentation and socio-economic pressures affecting habitat connectivity in the wider landscape. Budget limitations constrain the ability of ongoing projects to tackle the underlying drivers of biodiversity loss and land degradation at landscape scale. </w:t>
      </w:r>
    </w:p>
    <w:p w14:paraId="643F9B4C" w14:textId="77777777" w:rsidR="00341CA9" w:rsidRDefault="00341CA9" w:rsidP="00341CA9">
      <w:pPr>
        <w:pStyle w:val="NormalWeb"/>
      </w:pPr>
      <w:r>
        <w:rPr>
          <w:rFonts w:ascii="Calibri" w:hAnsi="Calibri" w:cs="Arial"/>
          <w:color w:val="000000"/>
          <w:sz w:val="20"/>
          <w:szCs w:val="20"/>
        </w:rPr>
        <w:t xml:space="preserve">The Conservation Act establishes that 25% of revenue generated from wildlife utilization should be channeled through TAWA to district Government, and 60% of this amount should be directed to the villages adjoining the hunting blocks and 40% to the district council. The law also establishes that every year, hunting operators should allocate USD5,000 to the nearest village. </w:t>
      </w:r>
      <w:r>
        <w:rPr>
          <w:rFonts w:ascii="Calibri" w:hAnsi="Calibri" w:cs="Arial"/>
          <w:sz w:val="20"/>
          <w:szCs w:val="20"/>
        </w:rPr>
        <w:t xml:space="preserve">However, the mechanism of channeling these benefits to local communities is often constrained by </w:t>
      </w:r>
      <w:r>
        <w:rPr>
          <w:rFonts w:ascii="Calibri" w:hAnsi="Calibri" w:cs="Arial"/>
          <w:color w:val="000000"/>
          <w:sz w:val="20"/>
          <w:szCs w:val="20"/>
        </w:rPr>
        <w:t>limited transparency and accountability</w:t>
      </w:r>
      <w:r>
        <w:rPr>
          <w:rFonts w:ascii="Calibri" w:hAnsi="Calibri" w:cs="Arial"/>
          <w:sz w:val="20"/>
          <w:szCs w:val="20"/>
        </w:rPr>
        <w:t>.</w:t>
      </w:r>
    </w:p>
    <w:p w14:paraId="7735A133" w14:textId="77777777" w:rsidR="00341CA9" w:rsidRDefault="00341CA9" w:rsidP="00341CA9">
      <w:pPr>
        <w:pStyle w:val="NormalWeb"/>
        <w:rPr>
          <w:rFonts w:ascii="Calibri" w:hAnsi="Calibri" w:cs="Calibri"/>
          <w:color w:val="000000"/>
          <w:sz w:val="20"/>
          <w:szCs w:val="20"/>
        </w:rPr>
      </w:pPr>
      <w:r>
        <w:rPr>
          <w:rFonts w:ascii="Calibri" w:hAnsi="Calibri" w:cs="Calibri"/>
          <w:color w:val="000000"/>
          <w:sz w:val="20"/>
          <w:szCs w:val="20"/>
        </w:rPr>
        <w:t>The current scenario is that despite these investments, interventions to protect wildlife corridors remain fragmented and insufficiently coordinated. Corridor boundaries are weakly enforced, joint patrolling and biodiversity monitoring between CBOs and conservation agencies such as TAWA and TFS remain inconsistent, and benefit-sharing and nature-financing mechanisms are not yet functioning at scale. Human–wildlife conflict also continues to erode community support for conservation.</w:t>
      </w:r>
    </w:p>
    <w:p w14:paraId="5F7625A0" w14:textId="77777777" w:rsidR="00341CA9" w:rsidRDefault="00341CA9" w:rsidP="00341CA9">
      <w:r>
        <w:rPr>
          <w:rFonts w:cs="Arial"/>
          <w:color w:val="000000"/>
          <w:lang w:eastAsia="en-GB"/>
        </w:rPr>
        <w:t xml:space="preserve">The implementation of these projects generated key lessons, including the following: (i) participatory land-use planning and legally recognized community management structures are essential for long-term conservation success, (ii) continuous investment in local governance and institutional capacity is critical for sustainability, (iii) conservation projects should provide tangible livelihood benefits to maintain community support, and (iv) social safeguards, transparency, and grievance mechanisms are important for reducing conflicts and strengthening trust among stakeholders. </w:t>
      </w:r>
    </w:p>
    <w:p w14:paraId="528E4DF4" w14:textId="77777777" w:rsidR="00341CA9" w:rsidRDefault="00341CA9" w:rsidP="00341CA9">
      <w:pPr>
        <w:pStyle w:val="NormalWeb"/>
      </w:pPr>
      <w:r>
        <w:rPr>
          <w:rFonts w:ascii="Calibri" w:hAnsi="Calibri" w:cs="Arial"/>
          <w:color w:val="000000"/>
          <w:sz w:val="20"/>
          <w:szCs w:val="20"/>
        </w:rPr>
        <w:t xml:space="preserve">The remaining socioecological challenges in the landscape underscores the need for additional investment to complement ongoing initiatives, build on achievements and leveraging on lessons learned from recent projects in </w:t>
      </w:r>
      <w:r>
        <w:rPr>
          <w:rFonts w:ascii="Calibri" w:eastAsia="Calibri" w:hAnsi="Calibri" w:cs="Calibri"/>
          <w:color w:val="000000"/>
          <w:sz w:val="20"/>
          <w:szCs w:val="20"/>
        </w:rPr>
        <w:t xml:space="preserve"> s</w:t>
      </w:r>
      <w:r>
        <w:rPr>
          <w:rFonts w:ascii="Calibri" w:eastAsia="Calibri" w:hAnsi="Calibri" w:cs="Calibri"/>
          <w:sz w:val="20"/>
          <w:szCs w:val="20"/>
        </w:rPr>
        <w:t>trengthening land use planning; enhancing inclusive natural resource governance that empowers communities and addresses their land use needs; resolving land use conflicts; and increasing community benefits from wildlife conservation to reduce reliance on unsustainable natural resource use and foster long-term conservation support</w:t>
      </w:r>
      <w:r>
        <w:rPr>
          <w:rFonts w:ascii="Calibri" w:hAnsi="Calibri" w:cs="Arial"/>
          <w:color w:val="000000"/>
          <w:sz w:val="20"/>
          <w:szCs w:val="20"/>
        </w:rPr>
        <w:t>. Without targeted interventions, continued degradation of wildlife habitats and corridors will reduce biodiversity, weaken ecological connectivity, undermine nature-based economic opportunities and exacerbate poverty among local communities. This would also compromise Tanzania’s commitments under the Convention on Biological Diversity (CBD), the United Nations Framework Convention on Climate Change (UNFCCC) and the United Nations Convention to Combat Desertification (UNCCD).</w:t>
      </w:r>
    </w:p>
    <w:p w14:paraId="3004C2A1" w14:textId="2A0F425E" w:rsidR="008B3150" w:rsidRPr="00437B94" w:rsidRDefault="008B3150" w:rsidP="00B677FE">
      <w:pPr>
        <w:pStyle w:val="Heading2"/>
        <w:tabs>
          <w:tab w:val="left" w:pos="540"/>
        </w:tabs>
        <w:rPr>
          <w:rFonts w:asciiTheme="minorHAnsi" w:hAnsiTheme="minorHAnsi" w:cstheme="minorHAnsi"/>
          <w:sz w:val="20"/>
          <w:szCs w:val="20"/>
          <w:lang w:val="en-GB"/>
        </w:rPr>
      </w:pPr>
      <w:r w:rsidRPr="00437B94">
        <w:rPr>
          <w:rFonts w:asciiTheme="minorHAnsi" w:hAnsiTheme="minorHAnsi" w:cstheme="minorHAnsi"/>
          <w:sz w:val="20"/>
          <w:szCs w:val="20"/>
        </w:rPr>
        <w:t>Barriers to Sustainable Wildlife Management and Community Resilience in the GRKL</w:t>
      </w:r>
    </w:p>
    <w:p w14:paraId="7513846D" w14:textId="77777777" w:rsidR="00341CA9" w:rsidRDefault="00341CA9" w:rsidP="00341CA9">
      <w:pPr>
        <w:pStyle w:val="NormalWeb"/>
        <w:rPr>
          <w:rFonts w:ascii="Calibri" w:hAnsi="Calibri" w:cs="Calibri"/>
          <w:sz w:val="20"/>
          <w:szCs w:val="20"/>
        </w:rPr>
      </w:pPr>
      <w:r>
        <w:rPr>
          <w:rFonts w:ascii="Calibri" w:hAnsi="Calibri" w:cs="Calibri"/>
          <w:sz w:val="20"/>
          <w:szCs w:val="20"/>
        </w:rPr>
        <w:t>Several interrelated barriers continue to undermine sustainable wildlife management, wildlife corridor conservation and community resilience within the GRKL. Weak coordination among regional governments, district authorities, village governments, CBOs, conservation agencies, conservation NGOs and private sector actors limit the effectiveness of conservation efforts. The absence of integrated governance frameworks, harmonized monitoring systems and shared spatial information further weakens coordinated conservation efforts. Many local institutions operate with limited technical, financial and logistical capacity, constraining implementation of Village Land Use Plans (VLUPs), enforcement of by-laws and community-based natural resource management initiatives.</w:t>
      </w:r>
    </w:p>
    <w:p w14:paraId="08CC3CC4" w14:textId="77777777" w:rsidR="00341CA9" w:rsidRDefault="00341CA9" w:rsidP="00341CA9">
      <w:pPr>
        <w:pStyle w:val="NormalWeb"/>
        <w:rPr>
          <w:rFonts w:ascii="Calibri" w:hAnsi="Calibri" w:cs="Arial"/>
          <w:sz w:val="20"/>
          <w:szCs w:val="20"/>
        </w:rPr>
      </w:pPr>
      <w:r>
        <w:rPr>
          <w:rFonts w:ascii="Calibri" w:hAnsi="Calibri" w:cs="Arial"/>
          <w:sz w:val="20"/>
          <w:szCs w:val="20"/>
        </w:rPr>
        <w:t xml:space="preserve">High poverty levels and heavy dependence on natural resources force many households to exploit forest and wildlife resources unsustainably. Insecure land tenure and limited livelihood diversification increase vulnerability to climatic shocks. Women face structural barriers to land ownership, access to credit and participation in decision-making, limiting their access to conservation benefits and adaptive opportunities. Weak value chains and limited private sector engagement also constrain the development of nature-based enterprises. </w:t>
      </w:r>
    </w:p>
    <w:p w14:paraId="1E43E5B9" w14:textId="77777777" w:rsidR="00341CA9" w:rsidRDefault="00341CA9" w:rsidP="00341CA9">
      <w:pPr>
        <w:pStyle w:val="NormalWeb"/>
        <w:rPr>
          <w:rFonts w:ascii="Calibri" w:hAnsi="Calibri" w:cs="Arial"/>
          <w:sz w:val="20"/>
          <w:szCs w:val="20"/>
        </w:rPr>
      </w:pPr>
      <w:r>
        <w:rPr>
          <w:rFonts w:ascii="Calibri" w:hAnsi="Calibri" w:cs="Arial"/>
          <w:sz w:val="20"/>
          <w:szCs w:val="20"/>
        </w:rPr>
        <w:t>Ecological monitoring, biodiversity surveillance, anti-poaching systems and evidence based planning and adaptive management remain insufficient outside core protected areas; limiting effective wildlife protection and corridor management. This has been attributed to insufficient financing affecting conservation agencies, local governments and community institutions. Addressing these barriers requires an integrated approach that strengthens institutional coordination, builds local capacity for improved management, and expands sustainable, inclusive and gender-responsive livelihood opportunities supported by innovative financing mechanisms, improved knowledge systems and social and environmental safeguards.</w:t>
      </w:r>
    </w:p>
    <w:p w14:paraId="462E5917" w14:textId="5FB670D5" w:rsidR="00800260" w:rsidRPr="00437B94" w:rsidRDefault="00800260" w:rsidP="00B677FE">
      <w:pPr>
        <w:pStyle w:val="NormalWeb"/>
        <w:tabs>
          <w:tab w:val="left" w:pos="540"/>
        </w:tabs>
      </w:pPr>
    </w:p>
    <w:p w14:paraId="40706018" w14:textId="77777777" w:rsidR="00597905" w:rsidRPr="00437B94" w:rsidRDefault="00597905" w:rsidP="00B677FE">
      <w:pPr>
        <w:tabs>
          <w:tab w:val="left" w:pos="540"/>
        </w:tabs>
      </w:pPr>
    </w:p>
    <w:p w14:paraId="6291F54B" w14:textId="77777777" w:rsidR="00A74A15" w:rsidRPr="00437B94" w:rsidRDefault="00B2489E" w:rsidP="00D4030A">
      <w:pPr>
        <w:pStyle w:val="Heading1"/>
        <w:numPr>
          <w:ilvl w:val="0"/>
          <w:numId w:val="5"/>
        </w:numPr>
        <w:tabs>
          <w:tab w:val="left" w:pos="540"/>
        </w:tabs>
        <w:spacing w:line="240" w:lineRule="auto"/>
        <w:rPr>
          <w:rFonts w:asciiTheme="minorHAnsi" w:hAnsiTheme="minorHAnsi" w:cstheme="minorHAnsi"/>
        </w:rPr>
      </w:pPr>
      <w:bookmarkStart w:id="10" w:name="_Toc220023561"/>
      <w:r w:rsidRPr="00437B94">
        <w:rPr>
          <w:rFonts w:asciiTheme="minorHAnsi" w:hAnsiTheme="minorHAnsi" w:cstheme="minorHAnsi"/>
        </w:rPr>
        <w:t>Strategy</w:t>
      </w:r>
      <w:bookmarkEnd w:id="10"/>
      <w:r w:rsidRPr="00437B94">
        <w:rPr>
          <w:rFonts w:asciiTheme="minorHAnsi" w:hAnsiTheme="minorHAnsi" w:cstheme="minorHAnsi"/>
        </w:rPr>
        <w:t xml:space="preserve"> </w:t>
      </w:r>
    </w:p>
    <w:p w14:paraId="147C3130" w14:textId="77777777" w:rsidR="00A74A15" w:rsidRPr="00437B94" w:rsidRDefault="00B2489E" w:rsidP="00B677FE">
      <w:pPr>
        <w:pStyle w:val="Heading2"/>
        <w:tabs>
          <w:tab w:val="left" w:pos="540"/>
        </w:tabs>
        <w:rPr>
          <w:rFonts w:asciiTheme="minorHAnsi" w:eastAsia="Calibri" w:hAnsiTheme="minorHAnsi" w:cstheme="minorHAnsi"/>
          <w:b w:val="0"/>
          <w:szCs w:val="24"/>
        </w:rPr>
      </w:pPr>
      <w:bookmarkStart w:id="11" w:name="_Toc220023562"/>
      <w:r w:rsidRPr="00437B94">
        <w:rPr>
          <w:rFonts w:asciiTheme="minorHAnsi" w:eastAsia="Calibri" w:hAnsiTheme="minorHAnsi" w:cstheme="minorHAnsi"/>
          <w:szCs w:val="24"/>
        </w:rPr>
        <w:t>Theory of Change (TOC)</w:t>
      </w:r>
      <w:bookmarkEnd w:id="11"/>
    </w:p>
    <w:p w14:paraId="4FE8B2A2" w14:textId="77777777" w:rsidR="00DD1972" w:rsidRDefault="00DD1972" w:rsidP="00DD1972">
      <w:pPr>
        <w:rPr>
          <w:color w:val="000000"/>
        </w:rPr>
      </w:pPr>
      <w:bookmarkStart w:id="12" w:name="_Toc160022027"/>
      <w:bookmarkStart w:id="13" w:name="_Toc208302119"/>
      <w:bookmarkStart w:id="14" w:name="_Toc220023563"/>
      <w:r>
        <w:rPr>
          <w:color w:val="000000"/>
        </w:rPr>
        <w:t>The theory of change (Figure 1) is based on analysis of causal pathways between pressures and impacts, to identify appropriate responses to address the root causes of landscape degradation, considering barriers the stakeholders face to deliver global environmental benefits and socioeconomic co-benefits.</w:t>
      </w:r>
    </w:p>
    <w:p w14:paraId="2D19D209" w14:textId="77777777" w:rsidR="00DD1972" w:rsidRDefault="00DD1972" w:rsidP="00DD1972">
      <w:pPr>
        <w:rPr>
          <w:color w:val="000000"/>
        </w:rPr>
      </w:pPr>
      <w:r>
        <w:rPr>
          <w:color w:val="000000"/>
        </w:rPr>
        <w:t xml:space="preserve"> </w:t>
      </w:r>
    </w:p>
    <w:p w14:paraId="529B6D4C" w14:textId="77777777" w:rsidR="00DD1972" w:rsidRDefault="00DD1972" w:rsidP="00DD1972">
      <w:pPr>
        <w:rPr>
          <w:color w:val="000000"/>
        </w:rPr>
      </w:pPr>
      <w:r>
        <w:rPr>
          <w:color w:val="000000"/>
        </w:rPr>
        <w:t>The proposed solutions are based on the premise that establishing effective, gender-inclusive landscape partnerships, supported by a joint landscape management strategy and equitable natural resource use plan, combined with strengthened community-based institutions (particularly through the participation and capacity of women and youth) will result in improved coordination of landscape and local level natural resource management. Increased private sector investment in inclusive business models and nature-based financing, will enhance the benefits generated from wildlife to local communities (jobs created, revenue generated and equitably shared), which, combined with HWC mitigation measures, will incentivize communities to support wildlife conservation, protect and improve management of corridors. These benefits combined with conservation awareness campaigns and knowledge transfer, will trigger household behavioral changes to adopt sustainable land-use practices in farming, livestock keeping, beekeeping and in the extractive uses of forest resources. These premises will help foster more resilient landscapes that sustain biodiversity and strengthen local livelihoods, while contributing to Tanzania’s commitments under the Convention on Biological Diversity.</w:t>
      </w:r>
    </w:p>
    <w:p w14:paraId="2FBCE822" w14:textId="77777777" w:rsidR="00DD1972" w:rsidRDefault="00DD1972" w:rsidP="00DD1972">
      <w:pPr>
        <w:rPr>
          <w:color w:val="000000"/>
        </w:rPr>
      </w:pPr>
      <w:r>
        <w:rPr>
          <w:color w:val="000000"/>
        </w:rPr>
        <w:t xml:space="preserve"> </w:t>
      </w:r>
    </w:p>
    <w:p w14:paraId="7D222CED" w14:textId="77777777" w:rsidR="00DD1972" w:rsidRDefault="00DD1972" w:rsidP="00DD1972">
      <w:r>
        <w:rPr>
          <w:color w:val="000000"/>
        </w:rPr>
        <w:t>The achievement of these outcomes depends on existing enabling conditions that provide a solid foundation but require strengthening to address persistent weaknesses in implementation, coordination, and institutional capacity. Tanzania’s policy and legal frameworks on environment and wildlife and forestry provide a solid basis for integrated landscape management and the protection of wildlife corridors. However, limited enforcement constrains the effectiveness of the policy and legal framework. The project builds on the mandates and capacities of government institutions: MNRT and its agencies, and Local Government Authorities, alongside UNDP’s experience with GEF financed projects. Nevertheless, resource shortages and capacity gaps hinder government institutions to fully execute their mandates, particularly in remote areas such as the project site. The project also leverages progress already made on the ground, including nine villages with land-use plans and three Joint Village Land Forest Reserves (JVLFRs) as well as community-based natural resource management (CBNRM) structures, though facing financial limitations to cover their operational costs. In addition, credible NGOs (e.g. WCS and ADAP) and private sector actors (e.g. hunting blocks and honey processing factories) engaged in nature-based enterprises provide further implementation capacity and investment potential, respectively. The project will strengthen coordination and partnerships among these stakeholders, each playing clearly defined roles (</w:t>
      </w:r>
      <w:r>
        <w:t>detailed in Annex J)</w:t>
      </w:r>
    </w:p>
    <w:p w14:paraId="2322725E" w14:textId="77777777" w:rsidR="00DD1972" w:rsidRDefault="00DD1972" w:rsidP="00DD1972">
      <w:pPr>
        <w:rPr>
          <w:color w:val="000000"/>
        </w:rPr>
      </w:pPr>
      <w:r>
        <w:rPr>
          <w:color w:val="000000"/>
        </w:rPr>
        <w:t xml:space="preserve"> </w:t>
      </w:r>
    </w:p>
    <w:p w14:paraId="5ADA6B48" w14:textId="7B8A33C5" w:rsidR="000C0DC7" w:rsidRPr="00437B94" w:rsidRDefault="00DD1972" w:rsidP="00DD1972">
      <w:pPr>
        <w:tabs>
          <w:tab w:val="left" w:pos="540"/>
        </w:tabs>
        <w:rPr>
          <w:lang w:eastAsia="en-GB"/>
        </w:rPr>
      </w:pPr>
      <w:r>
        <w:rPr>
          <w:color w:val="000000"/>
        </w:rPr>
        <w:t xml:space="preserve">The project objective is to </w:t>
      </w:r>
      <w:r>
        <w:t>promote effective community-level natural resource management and human–wildlife coexistence to ensure long-term sustainability in the Greater Ruaha–Katavi Landscape</w:t>
      </w:r>
      <w:r>
        <w:rPr>
          <w:color w:val="000000"/>
        </w:rPr>
        <w:t>.  This will be achieved through the establishment of landscape and local level partnerships among stakeholders, which will promote gender-responsive, participatory governance and sustainable management of natural resources, and equitable sharing of conservation benefits for improved community livelihoods, for safeguarding long-term ecosystem integrity. The project’s objective will be achieved through the delivery of three interlinked and mutually reinforcing components and associated outcomes, each addressing a specific set of institutional, socio-economic, and ecological barriers currently constraining corridor protection, sustainable and equitable use of natural resources in the landscape. Each outcome is operationalized by several outputs and activities identified as the most adequate to address the barriers for conservation and sustainable use of wildlife.</w:t>
      </w:r>
    </w:p>
    <w:p w14:paraId="0677D725" w14:textId="77777777" w:rsidR="00696CDF" w:rsidRPr="00437B94" w:rsidRDefault="00696CDF" w:rsidP="00B677FE">
      <w:pPr>
        <w:tabs>
          <w:tab w:val="left" w:pos="540"/>
        </w:tabs>
        <w:rPr>
          <w:rFonts w:asciiTheme="minorHAnsi" w:hAnsiTheme="minorHAnsi" w:cstheme="minorHAnsi"/>
          <w:b/>
          <w:lang w:val="en-GB"/>
        </w:rPr>
      </w:pPr>
    </w:p>
    <w:p w14:paraId="3C7B4FF7" w14:textId="77777777" w:rsidR="00696CDF" w:rsidRPr="00437B94" w:rsidRDefault="00696CDF" w:rsidP="00B677FE">
      <w:pPr>
        <w:tabs>
          <w:tab w:val="left" w:pos="540"/>
        </w:tabs>
        <w:rPr>
          <w:rFonts w:asciiTheme="minorHAnsi" w:hAnsiTheme="minorHAnsi" w:cstheme="minorHAnsi"/>
          <w:b/>
          <w:lang w:val="en-GB"/>
        </w:rPr>
        <w:sectPr w:rsidR="00696CDF" w:rsidRPr="00437B94">
          <w:headerReference w:type="default" r:id="rId23"/>
          <w:pgSz w:w="12240" w:h="15840"/>
          <w:pgMar w:top="1440" w:right="1440" w:bottom="1440" w:left="1530" w:header="720" w:footer="432" w:gutter="0"/>
          <w:cols w:space="720"/>
          <w:titlePg/>
        </w:sectPr>
      </w:pPr>
    </w:p>
    <w:p w14:paraId="2A19D7DF" w14:textId="77777777" w:rsidR="00696CDF" w:rsidRPr="00437B94" w:rsidRDefault="00696CDF" w:rsidP="00B677FE">
      <w:pPr>
        <w:tabs>
          <w:tab w:val="left" w:pos="540"/>
        </w:tabs>
        <w:rPr>
          <w:rFonts w:asciiTheme="minorHAnsi" w:hAnsiTheme="minorHAnsi" w:cstheme="minorHAnsi"/>
          <w:b/>
          <w:lang w:val="en-GB"/>
        </w:rPr>
      </w:pPr>
    </w:p>
    <w:p w14:paraId="77C2427E" w14:textId="77777777" w:rsidR="005D5837" w:rsidRPr="001A6F44" w:rsidRDefault="005D5837" w:rsidP="00B677FE">
      <w:pPr>
        <w:tabs>
          <w:tab w:val="left" w:pos="540"/>
        </w:tabs>
        <w:ind w:left="-720"/>
      </w:pPr>
      <w:r w:rsidRPr="001A6F44">
        <w:rPr>
          <w:noProof/>
          <w:lang w:val="en-GB" w:eastAsia="en-GB"/>
        </w:rPr>
        <w:drawing>
          <wp:inline distT="0" distB="0" distL="0" distR="0" wp14:anchorId="5EF47404" wp14:editId="6313B629">
            <wp:extent cx="9337431" cy="5252305"/>
            <wp:effectExtent l="0" t="0" r="0" b="5715"/>
            <wp:docPr id="147863358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62204" cy="5266240"/>
                    </a:xfrm>
                    <a:prstGeom prst="rect">
                      <a:avLst/>
                    </a:prstGeom>
                    <a:noFill/>
                  </pic:spPr>
                </pic:pic>
              </a:graphicData>
            </a:graphic>
          </wp:inline>
        </w:drawing>
      </w:r>
    </w:p>
    <w:p w14:paraId="727DCB7D" w14:textId="77777777" w:rsidR="005D5837" w:rsidRPr="001A6F44" w:rsidRDefault="005D5837" w:rsidP="00B677FE">
      <w:pPr>
        <w:tabs>
          <w:tab w:val="left" w:pos="540"/>
        </w:tabs>
        <w:rPr>
          <w:lang w:val="en-GB"/>
        </w:rPr>
      </w:pPr>
      <w:r w:rsidRPr="001A6F44">
        <w:rPr>
          <w:lang w:val="en-GB"/>
        </w:rPr>
        <w:t xml:space="preserve">Figure 1. Project’s Theory of Change </w:t>
      </w:r>
    </w:p>
    <w:p w14:paraId="61B79B48" w14:textId="77777777" w:rsidR="00696CDF" w:rsidRPr="00437B94" w:rsidRDefault="00696CDF" w:rsidP="00B677FE">
      <w:pPr>
        <w:tabs>
          <w:tab w:val="left" w:pos="540"/>
        </w:tabs>
        <w:rPr>
          <w:lang w:val="en-GB"/>
        </w:rPr>
        <w:sectPr w:rsidR="00696CDF" w:rsidRPr="00437B94" w:rsidSect="00696CDF">
          <w:pgSz w:w="15840" w:h="12240" w:orient="landscape"/>
          <w:pgMar w:top="1526" w:right="1440" w:bottom="1440" w:left="1440" w:header="720" w:footer="432" w:gutter="0"/>
          <w:cols w:space="720"/>
          <w:titlePg/>
        </w:sectPr>
      </w:pPr>
    </w:p>
    <w:p w14:paraId="512B07B9" w14:textId="77777777" w:rsidR="00696CDF" w:rsidRPr="00437B94" w:rsidRDefault="00696CDF" w:rsidP="00B677FE">
      <w:pPr>
        <w:tabs>
          <w:tab w:val="left" w:pos="540"/>
        </w:tabs>
        <w:rPr>
          <w:lang w:val="en-GB"/>
        </w:rPr>
      </w:pPr>
    </w:p>
    <w:p w14:paraId="3E754C67" w14:textId="2AFDD41F" w:rsidR="00FC376E" w:rsidRPr="00437B94" w:rsidRDefault="00FC376E" w:rsidP="00B677FE">
      <w:pPr>
        <w:pStyle w:val="Heading2"/>
        <w:tabs>
          <w:tab w:val="left" w:pos="540"/>
        </w:tabs>
        <w:rPr>
          <w:rStyle w:val="Strong"/>
          <w:b/>
          <w:bCs w:val="0"/>
          <w:sz w:val="20"/>
          <w:szCs w:val="20"/>
        </w:rPr>
      </w:pPr>
      <w:r w:rsidRPr="00437B94">
        <w:rPr>
          <w:rStyle w:val="Strong"/>
          <w:b/>
          <w:bCs w:val="0"/>
          <w:sz w:val="20"/>
          <w:szCs w:val="20"/>
        </w:rPr>
        <w:t>Alignment with Programming strategies and country/regional priorities</w:t>
      </w:r>
      <w:bookmarkEnd w:id="12"/>
      <w:bookmarkEnd w:id="13"/>
      <w:bookmarkEnd w:id="14"/>
    </w:p>
    <w:p w14:paraId="5852B48E" w14:textId="77777777" w:rsidR="00DD1972" w:rsidRDefault="00DD1972" w:rsidP="00B677FE">
      <w:pPr>
        <w:tabs>
          <w:tab w:val="left" w:pos="540"/>
          <w:tab w:val="left" w:pos="720"/>
        </w:tabs>
        <w:rPr>
          <w:lang w:val="en-GB"/>
        </w:rPr>
      </w:pPr>
    </w:p>
    <w:p w14:paraId="0A91A8BD" w14:textId="77777777" w:rsidR="00DD1972" w:rsidRDefault="00DD1972" w:rsidP="00DD1972">
      <w:pPr>
        <w:tabs>
          <w:tab w:val="left" w:pos="720"/>
        </w:tabs>
      </w:pPr>
      <w:r>
        <w:rPr>
          <w:rFonts w:cs="Arial"/>
          <w:lang w:val="en-GB"/>
        </w:rPr>
        <w:t xml:space="preserve">Alignment with GEF-8 Programming Directions: The project is consistent with the GEF-8 Programming under the </w:t>
      </w:r>
      <w:r>
        <w:rPr>
          <w:rFonts w:cs="Arial"/>
        </w:rPr>
        <w:t xml:space="preserve">Wildlife Conservation for Development Integrated Program because it focuses on securing wildlife populations and landscapes for the benefit of people and planet, through actions to conserve key wildlife landscapes, monitor wildlife, prevent and mitigate HWC, reduce poaching and wildlife trafficking, diversify sustainable livelihoods and develop wildlife-based economy. The project is also aligned with the GEF-8 </w:t>
      </w:r>
      <w:r>
        <w:rPr>
          <w:rFonts w:cs="Arial"/>
          <w:lang w:val="en-GB"/>
        </w:rPr>
        <w:t xml:space="preserve">Biodiversity Focal Area strategy, through interventions to </w:t>
      </w:r>
      <w:r>
        <w:rPr>
          <w:rFonts w:cs="Arial"/>
        </w:rPr>
        <w:t xml:space="preserve">improve conservation and sustainable use of natural ecosystems (GEF-8 Biodiversity Objective 1). Through the development of the landscape financing strategy (Outcome 1.1), the project will also contribute to GEF-8 Biodiversity Objective 3b - to increase mobilization of domestic resources for biodiversity. </w:t>
      </w:r>
      <w:r>
        <w:rPr>
          <w:rFonts w:cs="Arial"/>
          <w:lang w:val="en-GB"/>
        </w:rPr>
        <w:t xml:space="preserve">The project also aligns with the Land Degradation Focal Area by promoting sustainable land management (SLM) across the landscape, to avoid land degradation, restore the productivity of degraded land to achieve Land Degradation Neutrality (LDN) and improve the livelihoods of people, and with the Climate Change Focal Area through reduction of GHG emissions in the Agriculture, Forestry and Other Land Use (AFOLU) sector. </w:t>
      </w:r>
    </w:p>
    <w:p w14:paraId="11031F39" w14:textId="77777777" w:rsidR="00DD1972" w:rsidRDefault="00DD1972" w:rsidP="00DD1972">
      <w:pPr>
        <w:rPr>
          <w:lang w:val="en-GB"/>
        </w:rPr>
      </w:pPr>
    </w:p>
    <w:p w14:paraId="3FD188E7" w14:textId="77777777" w:rsidR="00DD1972" w:rsidRDefault="00DD1972" w:rsidP="00DD1972">
      <w:r>
        <w:rPr>
          <w:rFonts w:cs="Arial"/>
          <w:lang w:val="en-GB"/>
        </w:rPr>
        <w:t>At the global level, the project supports Tanzania’s commitments under the Convention on International Trade in Endangered Species of Flora and Fauna (CITES), Convention on Biological Diversity (CBD), United Nations Convention to Combat Desertification (UNCCD), and the United Nations Framework Convention on Climate Change (UNFCCC), by simultaneously delivering biodiversity, land degradation, and climate mitigation benefits.</w:t>
      </w:r>
      <w:r>
        <w:rPr>
          <w:rFonts w:cs="Arial"/>
          <w:color w:val="000000"/>
        </w:rPr>
        <w:t xml:space="preserve"> The project contributes to the 2030 Agenda for Sustainable Development Goals, particularly SDGs 1, 5, 8, 10, 13, 15, and 17. </w:t>
      </w:r>
      <w:r>
        <w:rPr>
          <w:rFonts w:cs="Arial"/>
          <w:color w:val="000000"/>
          <w:lang w:val="en-GB" w:eastAsia="en-GB"/>
        </w:rPr>
        <w:t>It also contributes</w:t>
      </w:r>
      <w:r>
        <w:rPr>
          <w:rFonts w:cs="Arial"/>
          <w:b/>
          <w:color w:val="000000"/>
          <w:lang w:val="en-GB" w:eastAsia="en-GB"/>
        </w:rPr>
        <w:t xml:space="preserve"> </w:t>
      </w:r>
      <w:r>
        <w:rPr>
          <w:rFonts w:cs="Arial"/>
          <w:color w:val="000000"/>
          <w:lang w:val="en-GB" w:eastAsia="en-GB"/>
        </w:rPr>
        <w:t>to the</w:t>
      </w:r>
      <w:r>
        <w:rPr>
          <w:rFonts w:cs="Arial"/>
          <w:color w:val="000000"/>
        </w:rPr>
        <w:t xml:space="preserve"> Kunming-Montreal Global Biodiversity Framework target 1 - </w:t>
      </w:r>
      <w:r>
        <w:rPr>
          <w:rFonts w:cs="Arial"/>
          <w:color w:val="000000"/>
          <w:spacing w:val="6"/>
        </w:rPr>
        <w:t>Plan and Manage all Areas To Reduce Biodiversity Loss, through the support to land use planning in village lands and management processes of JVLFRs</w:t>
      </w:r>
      <w:r>
        <w:rPr>
          <w:rFonts w:cs="Arial"/>
          <w:color w:val="000000"/>
        </w:rPr>
        <w:t xml:space="preserve">,  target 4 - </w:t>
      </w:r>
      <w:r>
        <w:rPr>
          <w:rFonts w:cs="Arial"/>
          <w:color w:val="000000"/>
          <w:spacing w:val="6"/>
        </w:rPr>
        <w:t xml:space="preserve">Halt Species Extinction, Protect Genetic Diversity, and Manage Human-Wildlife Conflicts, target </w:t>
      </w:r>
      <w:r>
        <w:rPr>
          <w:rFonts w:cs="Arial"/>
          <w:color w:val="000000"/>
        </w:rPr>
        <w:t xml:space="preserve">9 - </w:t>
      </w:r>
      <w:r>
        <w:rPr>
          <w:rFonts w:cs="Arial"/>
          <w:color w:val="000000"/>
          <w:spacing w:val="6"/>
        </w:rPr>
        <w:t>Manage Wild Species Sustainably to Benefit People, target 11 - Restore, Maintain and Enhance Nature’s Contributions to People and target 23 - Ensure Gender Equality and a Gender-Responsive Approach for Biodiversity Action.</w:t>
      </w:r>
    </w:p>
    <w:p w14:paraId="647DCC6C" w14:textId="77777777" w:rsidR="00DD1972" w:rsidRDefault="00DD1972" w:rsidP="00DD1972"/>
    <w:p w14:paraId="49184884" w14:textId="77777777" w:rsidR="00DD1972" w:rsidRDefault="00DD1972" w:rsidP="00DD1972">
      <w:pPr>
        <w:tabs>
          <w:tab w:val="left" w:pos="720"/>
        </w:tabs>
        <w:rPr>
          <w:lang w:val="en-GB"/>
        </w:rPr>
      </w:pPr>
      <w:r>
        <w:rPr>
          <w:lang w:val="en-GB"/>
        </w:rPr>
        <w:t>Contribution to Regional and Global Priorities: At the regional level, the project supports the East African Community (EAC) Vision 2050 and its environmental pillar, which emphasizes sustainable natural resource management, transboundary ecosystem conservation, and community-driven development; and the African Union Biodiversity Strategy and Action Plan 2030 and Agenda 2063, particularly, aspiration 7 on environmentally sustainable and climate-resilient economies and communities).</w:t>
      </w:r>
    </w:p>
    <w:p w14:paraId="43A2BE67" w14:textId="77777777" w:rsidR="00DD1972" w:rsidRDefault="00DD1972" w:rsidP="00DD1972">
      <w:pPr>
        <w:rPr>
          <w:lang w:val="en-GB"/>
        </w:rPr>
      </w:pPr>
    </w:p>
    <w:p w14:paraId="556F5613" w14:textId="77777777" w:rsidR="00DD1972" w:rsidRDefault="00DD1972" w:rsidP="00DD1972">
      <w:pPr>
        <w:tabs>
          <w:tab w:val="left" w:pos="720"/>
        </w:tabs>
      </w:pPr>
      <w:r>
        <w:rPr>
          <w:lang w:val="en-GB"/>
        </w:rPr>
        <w:t xml:space="preserve">Alignment with National Priorities: The project responds directly to Tanzania’s national strategies and policy frameworks, including: Tanzania’s National Biodiversity Strategy and Action Plan (NBSAP 2025 - 2030); Tanzania </w:t>
      </w:r>
      <w:r>
        <w:rPr>
          <w:color w:val="000000"/>
          <w:lang w:val="en-GB"/>
        </w:rPr>
        <w:t xml:space="preserve">Development Vision 2050 (TDV 2050), which </w:t>
      </w:r>
      <w:r>
        <w:t>recognizes the country's biodiversity, natural capital and wildlife-based tourism as strategic national assets whose sustainable management is indispensable to long-term prosperity. The project is a strategic contributor to Tanzania's wildlife-based tourism economy, to national carbon stocks, and to the rural livelihoods of over 1.5 million adjacent residents</w:t>
      </w:r>
      <w:r>
        <w:rPr>
          <w:color w:val="000000"/>
          <w:lang w:val="en-GB"/>
        </w:rPr>
        <w:t>; Tanzania Wildlife Corridor Assessment, Prioritization, and Action Plan (</w:t>
      </w:r>
      <w:r>
        <w:t>2022–2026</w:t>
      </w:r>
      <w:r>
        <w:rPr>
          <w:color w:val="000000"/>
          <w:lang w:val="en-GB"/>
        </w:rPr>
        <w:t xml:space="preserve">), which identifies the Greater Ruaha Rungwa Katavi complex as the second most important wildlife corridor in Tanzania, Guidelines for Securing Wildlife Corridors, Dispersal Areas, Buffer Zones and Migratory Routes </w:t>
      </w:r>
      <w:r>
        <w:rPr>
          <w:lang w:val="en-GB"/>
        </w:rPr>
        <w:t xml:space="preserve">(MNRT, 2025), which </w:t>
      </w:r>
      <w:r>
        <w:t xml:space="preserve">provide a simplified, stepwise and community-inclusive roadmap for securing landscape connectivity while improving community livelihoods. </w:t>
      </w:r>
      <w:r>
        <w:rPr>
          <w:lang w:val="en-GB"/>
        </w:rPr>
        <w:t xml:space="preserve">The project contributes directly to the target of securing </w:t>
      </w:r>
      <w:r>
        <w:t xml:space="preserve">61 wildlife corridors secured through land use plans by June 2033 established by the </w:t>
      </w:r>
      <w:bookmarkStart w:id="15" w:name="_Toc227960664"/>
      <w:r>
        <w:t>Wildlife Policy Implementation Strategy 2023–2033</w:t>
      </w:r>
      <w:bookmarkEnd w:id="15"/>
      <w:r>
        <w:t xml:space="preserve">. </w:t>
      </w:r>
      <w:r>
        <w:rPr>
          <w:lang w:val="en-GB"/>
        </w:rPr>
        <w:t>National Climate Change Strategy (2021–2030)-Supports ecosystem-based adaptation, reduced emissions from land use, and resilient livelihoods; Five-Year Development Plan III (FYDP III, 2021/22–2025/26)-Contributes to green and inclusive growth by promoting sustainable agriculture, tourism (including nature-based), natural resource management and rural livelihoods. The outcomes of the project will inform the revision of policies related with natural resource management, including habitat protection, mitigation of HWC, wildlife utilization, community-public-private sector partnerships and revenue sharing mechanisms.</w:t>
      </w:r>
    </w:p>
    <w:p w14:paraId="07732E11" w14:textId="77777777" w:rsidR="00014431" w:rsidRPr="00437B94" w:rsidRDefault="00014431" w:rsidP="00B677FE">
      <w:pPr>
        <w:tabs>
          <w:tab w:val="left" w:pos="540"/>
          <w:tab w:val="num" w:pos="720"/>
        </w:tabs>
        <w:ind w:right="180"/>
        <w:rPr>
          <w:lang w:val="en-GB"/>
        </w:rPr>
      </w:pPr>
    </w:p>
    <w:p w14:paraId="33FA1165" w14:textId="3AAAB65D" w:rsidR="00FC376E" w:rsidRPr="00437B94" w:rsidRDefault="00FC376E" w:rsidP="00B677FE">
      <w:pPr>
        <w:tabs>
          <w:tab w:val="left" w:pos="540"/>
        </w:tabs>
        <w:spacing w:before="240" w:after="240" w:line="240" w:lineRule="auto"/>
        <w:rPr>
          <w:rFonts w:asciiTheme="minorHAnsi" w:hAnsiTheme="minorHAnsi" w:cstheme="minorHAnsi"/>
          <w:color w:val="000000" w:themeColor="text1"/>
        </w:rPr>
      </w:pPr>
      <w:r w:rsidRPr="00437B94">
        <w:rPr>
          <w:rFonts w:asciiTheme="minorHAnsi" w:hAnsiTheme="minorHAnsi" w:cstheme="minorHAnsi"/>
          <w:i/>
          <w:color w:val="000000" w:themeColor="text1"/>
          <w:u w:val="single"/>
        </w:rPr>
        <w:t>Global Biodiversity Benefits (GEBs)</w:t>
      </w:r>
      <w:r w:rsidRPr="00437B94">
        <w:rPr>
          <w:rFonts w:asciiTheme="minorHAnsi" w:hAnsiTheme="minorHAnsi" w:cstheme="minorHAnsi"/>
          <w:color w:val="000000" w:themeColor="text1"/>
        </w:rPr>
        <w:t xml:space="preserve"> to be generated by the project will be linked to </w:t>
      </w:r>
      <w:r w:rsidR="00A50544" w:rsidRPr="00437B94">
        <w:rPr>
          <w:rFonts w:asciiTheme="minorHAnsi" w:hAnsiTheme="minorHAnsi" w:cstheme="minorHAnsi"/>
          <w:color w:val="000000" w:themeColor="text1"/>
        </w:rPr>
        <w:t xml:space="preserve">the </w:t>
      </w:r>
      <w:r w:rsidR="002E1FEE" w:rsidRPr="00437B94">
        <w:rPr>
          <w:rFonts w:asciiTheme="minorHAnsi" w:hAnsiTheme="minorHAnsi" w:cstheme="minorHAnsi"/>
          <w:color w:val="000000" w:themeColor="text1"/>
        </w:rPr>
        <w:t>protection of habitats in wildlife corridors</w:t>
      </w:r>
      <w:r w:rsidR="00A50544" w:rsidRPr="00437B94">
        <w:rPr>
          <w:rFonts w:asciiTheme="minorHAnsi" w:hAnsiTheme="minorHAnsi" w:cstheme="minorHAnsi"/>
          <w:color w:val="000000" w:themeColor="text1"/>
        </w:rPr>
        <w:t xml:space="preserve"> to maintain connectivity in the landscape, mitigation of HWC, development of wildlife and other nature-based livelihoods and strengthened CBOs for sustainable natural resource management</w:t>
      </w:r>
      <w:r w:rsidRPr="00437B94">
        <w:rPr>
          <w:rFonts w:asciiTheme="minorHAnsi" w:hAnsiTheme="minorHAnsi" w:cstheme="minorHAnsi"/>
          <w:color w:val="000000" w:themeColor="text1"/>
        </w:rPr>
        <w:t xml:space="preserve"> (Table </w:t>
      </w:r>
      <w:r w:rsidR="00A50544" w:rsidRPr="00437B94">
        <w:rPr>
          <w:rFonts w:asciiTheme="minorHAnsi" w:hAnsiTheme="minorHAnsi" w:cstheme="minorHAnsi"/>
          <w:color w:val="000000" w:themeColor="text1"/>
        </w:rPr>
        <w:t>1</w:t>
      </w:r>
      <w:r w:rsidRPr="00437B94">
        <w:rPr>
          <w:rFonts w:asciiTheme="minorHAnsi" w:hAnsiTheme="minorHAnsi" w:cstheme="minorHAnsi"/>
          <w:color w:val="000000" w:themeColor="text1"/>
        </w:rPr>
        <w:t>).</w:t>
      </w:r>
    </w:p>
    <w:p w14:paraId="51FECEC1" w14:textId="7A87867D" w:rsidR="005A30BA" w:rsidRPr="00437B94" w:rsidRDefault="00FC376E" w:rsidP="00B677FE">
      <w:pPr>
        <w:tabs>
          <w:tab w:val="left" w:pos="540"/>
        </w:tabs>
        <w:spacing w:line="240" w:lineRule="auto"/>
        <w:rPr>
          <w:rFonts w:asciiTheme="minorHAnsi" w:hAnsiTheme="minorHAnsi" w:cstheme="minorHAnsi"/>
          <w:color w:val="000000"/>
        </w:rPr>
      </w:pPr>
      <w:r w:rsidRPr="00437B94">
        <w:rPr>
          <w:rFonts w:asciiTheme="minorHAnsi" w:hAnsiTheme="minorHAnsi" w:cstheme="minorHAnsi"/>
        </w:rPr>
        <w:t xml:space="preserve">Table </w:t>
      </w:r>
      <w:r w:rsidR="005A30BA" w:rsidRPr="00437B94">
        <w:rPr>
          <w:rFonts w:asciiTheme="minorHAnsi" w:hAnsiTheme="minorHAnsi" w:cstheme="minorHAnsi"/>
        </w:rPr>
        <w:t>1</w:t>
      </w:r>
      <w:r w:rsidRPr="00437B94">
        <w:rPr>
          <w:rFonts w:asciiTheme="minorHAnsi" w:hAnsiTheme="minorHAnsi" w:cstheme="minorHAnsi"/>
        </w:rPr>
        <w:t>. Contribution of the project to GEF-8 core indicators</w:t>
      </w:r>
    </w:p>
    <w:tbl>
      <w:tblPr>
        <w:tblW w:w="9585" w:type="dxa"/>
        <w:tblCellMar>
          <w:top w:w="15" w:type="dxa"/>
          <w:left w:w="15" w:type="dxa"/>
          <w:bottom w:w="15" w:type="dxa"/>
          <w:right w:w="15" w:type="dxa"/>
        </w:tblCellMar>
        <w:tblLook w:val="04A0" w:firstRow="1" w:lastRow="0" w:firstColumn="1" w:lastColumn="0" w:noHBand="0" w:noVBand="1"/>
      </w:tblPr>
      <w:tblGrid>
        <w:gridCol w:w="988"/>
        <w:gridCol w:w="5937"/>
        <w:gridCol w:w="2660"/>
      </w:tblGrid>
      <w:tr w:rsidR="005A30BA" w:rsidRPr="00437B94" w14:paraId="1F6C72E7" w14:textId="77777777" w:rsidTr="008A7283">
        <w:trPr>
          <w:trHeight w:val="20"/>
        </w:trPr>
        <w:tc>
          <w:tcPr>
            <w:tcW w:w="98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0" w:type="dxa"/>
              <w:bottom w:w="0" w:type="dxa"/>
              <w:right w:w="100" w:type="dxa"/>
            </w:tcMar>
            <w:hideMark/>
          </w:tcPr>
          <w:p w14:paraId="7F2B764B" w14:textId="77777777" w:rsidR="005A30BA" w:rsidRPr="00437B94" w:rsidRDefault="005A30BA" w:rsidP="00B677FE">
            <w:pPr>
              <w:shd w:val="clear" w:color="auto" w:fill="FFFFFF"/>
              <w:tabs>
                <w:tab w:val="left" w:pos="540"/>
              </w:tabs>
              <w:rPr>
                <w:rFonts w:asciiTheme="minorHAnsi" w:hAnsiTheme="minorHAnsi" w:cstheme="minorHAnsi"/>
              </w:rPr>
            </w:pPr>
            <w:r w:rsidRPr="00437B94">
              <w:rPr>
                <w:rFonts w:asciiTheme="minorHAnsi" w:hAnsiTheme="minorHAnsi" w:cstheme="minorHAnsi"/>
                <w:b/>
                <w:bCs/>
                <w:color w:val="000000"/>
              </w:rPr>
              <w:t>Core Indicator</w:t>
            </w:r>
          </w:p>
        </w:tc>
        <w:tc>
          <w:tcPr>
            <w:tcW w:w="593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0" w:type="dxa"/>
              <w:bottom w:w="0" w:type="dxa"/>
              <w:right w:w="100" w:type="dxa"/>
            </w:tcMar>
            <w:hideMark/>
          </w:tcPr>
          <w:p w14:paraId="41662929" w14:textId="77777777" w:rsidR="005A30BA" w:rsidRPr="00437B94" w:rsidRDefault="005A30BA" w:rsidP="00B677FE">
            <w:pPr>
              <w:shd w:val="clear" w:color="auto" w:fill="FFFFFF"/>
              <w:tabs>
                <w:tab w:val="left" w:pos="540"/>
              </w:tabs>
              <w:rPr>
                <w:rFonts w:asciiTheme="minorHAnsi" w:hAnsiTheme="minorHAnsi" w:cstheme="minorHAnsi"/>
              </w:rPr>
            </w:pPr>
            <w:r w:rsidRPr="00437B94">
              <w:rPr>
                <w:rFonts w:asciiTheme="minorHAnsi" w:hAnsiTheme="minorHAnsi" w:cstheme="minorHAnsi"/>
                <w:b/>
                <w:bCs/>
                <w:color w:val="000000"/>
              </w:rPr>
              <w:t>Project Core Indicator and Target</w:t>
            </w:r>
          </w:p>
        </w:tc>
        <w:tc>
          <w:tcPr>
            <w:tcW w:w="26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0" w:type="dxa"/>
              <w:bottom w:w="0" w:type="dxa"/>
              <w:right w:w="100" w:type="dxa"/>
            </w:tcMar>
            <w:hideMark/>
          </w:tcPr>
          <w:p w14:paraId="0745E4F0" w14:textId="77777777" w:rsidR="005A30BA" w:rsidRPr="00437B94" w:rsidRDefault="005A30BA" w:rsidP="00B677FE">
            <w:pPr>
              <w:shd w:val="clear" w:color="auto" w:fill="FFFFFF"/>
              <w:tabs>
                <w:tab w:val="left" w:pos="540"/>
              </w:tabs>
              <w:jc w:val="center"/>
              <w:rPr>
                <w:rFonts w:asciiTheme="minorHAnsi" w:hAnsiTheme="minorHAnsi" w:cstheme="minorHAnsi"/>
              </w:rPr>
            </w:pPr>
            <w:r w:rsidRPr="00437B94">
              <w:rPr>
                <w:rFonts w:asciiTheme="minorHAnsi" w:hAnsiTheme="minorHAnsi" w:cstheme="minorHAnsi"/>
                <w:b/>
                <w:bCs/>
                <w:color w:val="000000"/>
              </w:rPr>
              <w:t>CEO Endorsement</w:t>
            </w:r>
          </w:p>
        </w:tc>
      </w:tr>
      <w:tr w:rsidR="005A30BA" w:rsidRPr="00437B94" w14:paraId="787A088D" w14:textId="77777777" w:rsidTr="008A7283">
        <w:trPr>
          <w:trHeight w:val="20"/>
        </w:trPr>
        <w:tc>
          <w:tcPr>
            <w:tcW w:w="98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0" w:type="dxa"/>
              <w:bottom w:w="0" w:type="dxa"/>
              <w:right w:w="100" w:type="dxa"/>
            </w:tcMar>
            <w:hideMark/>
          </w:tcPr>
          <w:p w14:paraId="1E80C5BC" w14:textId="77777777" w:rsidR="005A30BA" w:rsidRPr="00437B94" w:rsidRDefault="005A30BA" w:rsidP="00B677FE">
            <w:pPr>
              <w:shd w:val="clear" w:color="auto" w:fill="FFFFFF"/>
              <w:tabs>
                <w:tab w:val="left" w:pos="540"/>
              </w:tabs>
              <w:rPr>
                <w:rFonts w:asciiTheme="minorHAnsi" w:hAnsiTheme="minorHAnsi" w:cstheme="minorHAnsi"/>
              </w:rPr>
            </w:pPr>
            <w:r w:rsidRPr="00437B94">
              <w:rPr>
                <w:rFonts w:asciiTheme="minorHAnsi" w:hAnsiTheme="minorHAnsi" w:cstheme="minorHAnsi"/>
                <w:lang w:val="en-GB"/>
              </w:rPr>
              <w:t>4</w:t>
            </w:r>
          </w:p>
        </w:tc>
        <w:tc>
          <w:tcPr>
            <w:tcW w:w="593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0" w:type="dxa"/>
              <w:bottom w:w="0" w:type="dxa"/>
              <w:right w:w="100" w:type="dxa"/>
            </w:tcMar>
            <w:hideMark/>
          </w:tcPr>
          <w:p w14:paraId="4D2E9184" w14:textId="77777777" w:rsidR="005A30BA" w:rsidRPr="00437B94" w:rsidRDefault="005A30BA" w:rsidP="00B677FE">
            <w:pPr>
              <w:pStyle w:val="Default"/>
              <w:tabs>
                <w:tab w:val="left" w:pos="540"/>
              </w:tabs>
              <w:rPr>
                <w:rFonts w:asciiTheme="minorHAnsi" w:hAnsiTheme="minorHAnsi" w:cstheme="minorHAnsi"/>
                <w:sz w:val="20"/>
                <w:szCs w:val="20"/>
              </w:rPr>
            </w:pPr>
            <w:r w:rsidRPr="00437B94">
              <w:rPr>
                <w:rFonts w:asciiTheme="minorHAnsi" w:hAnsiTheme="minorHAnsi" w:cstheme="minorHAnsi"/>
                <w:sz w:val="20"/>
                <w:szCs w:val="20"/>
                <w:lang w:val="en-GB"/>
              </w:rPr>
              <w:t xml:space="preserve">Area of </w:t>
            </w:r>
            <w:r w:rsidRPr="00437B94">
              <w:rPr>
                <w:rFonts w:asciiTheme="minorHAnsi" w:hAnsiTheme="minorHAnsi" w:cstheme="minorHAnsi"/>
                <w:b/>
                <w:bCs/>
                <w:sz w:val="20"/>
                <w:szCs w:val="20"/>
                <w:lang w:val="en-GB"/>
              </w:rPr>
              <w:t>landscapes under improved practices</w:t>
            </w:r>
            <w:r w:rsidRPr="00437B94">
              <w:rPr>
                <w:rFonts w:asciiTheme="minorHAnsi" w:hAnsiTheme="minorHAnsi" w:cstheme="minorHAnsi"/>
                <w:sz w:val="20"/>
                <w:szCs w:val="20"/>
                <w:lang w:val="en-GB"/>
              </w:rPr>
              <w:t xml:space="preserve"> (excluding protected areas) (</w:t>
            </w:r>
            <w:r w:rsidRPr="00437B94">
              <w:rPr>
                <w:rFonts w:asciiTheme="minorHAnsi" w:hAnsiTheme="minorHAnsi" w:cstheme="minorHAnsi"/>
                <w:color w:val="000000" w:themeColor="text1"/>
                <w:sz w:val="20"/>
                <w:szCs w:val="20"/>
                <w:lang w:val="en-GB"/>
              </w:rPr>
              <w:t>Hectares)</w:t>
            </w:r>
          </w:p>
        </w:tc>
        <w:tc>
          <w:tcPr>
            <w:tcW w:w="26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0" w:type="dxa"/>
              <w:bottom w:w="0" w:type="dxa"/>
              <w:right w:w="100" w:type="dxa"/>
            </w:tcMar>
            <w:hideMark/>
          </w:tcPr>
          <w:p w14:paraId="0E915517" w14:textId="3105726D" w:rsidR="005A30BA" w:rsidRPr="00437B94" w:rsidRDefault="005A30BA" w:rsidP="00B677FE">
            <w:pPr>
              <w:shd w:val="clear" w:color="auto" w:fill="FFFFFF" w:themeFill="background1"/>
              <w:tabs>
                <w:tab w:val="left" w:pos="540"/>
              </w:tabs>
              <w:jc w:val="center"/>
              <w:rPr>
                <w:rFonts w:asciiTheme="minorHAnsi" w:hAnsiTheme="minorHAnsi" w:cstheme="minorHAnsi"/>
              </w:rPr>
            </w:pPr>
            <w:r w:rsidRPr="00437B94">
              <w:rPr>
                <w:rFonts w:asciiTheme="minorHAnsi" w:hAnsiTheme="minorHAnsi" w:cstheme="minorHAnsi"/>
                <w:color w:val="000000" w:themeColor="text1"/>
                <w:lang w:val="en-GB"/>
              </w:rPr>
              <w:t>555,647</w:t>
            </w:r>
            <w:r w:rsidR="009D1E0B">
              <w:rPr>
                <w:rFonts w:asciiTheme="minorHAnsi" w:hAnsiTheme="minorHAnsi" w:cstheme="minorHAnsi"/>
                <w:color w:val="000000" w:themeColor="text1"/>
                <w:lang w:val="en-GB"/>
              </w:rPr>
              <w:t xml:space="preserve"> ha</w:t>
            </w:r>
          </w:p>
        </w:tc>
      </w:tr>
      <w:tr w:rsidR="005A30BA" w:rsidRPr="00437B94" w14:paraId="589038D7" w14:textId="77777777" w:rsidTr="008A7283">
        <w:trPr>
          <w:trHeight w:val="20"/>
        </w:trPr>
        <w:tc>
          <w:tcPr>
            <w:tcW w:w="98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0" w:type="dxa"/>
              <w:bottom w:w="0" w:type="dxa"/>
              <w:right w:w="100" w:type="dxa"/>
            </w:tcMar>
            <w:hideMark/>
          </w:tcPr>
          <w:p w14:paraId="7CA70813" w14:textId="77777777" w:rsidR="005A30BA" w:rsidRPr="00437B94" w:rsidRDefault="005A30BA" w:rsidP="00B677FE">
            <w:pPr>
              <w:tabs>
                <w:tab w:val="left" w:pos="540"/>
              </w:tabs>
              <w:rPr>
                <w:rFonts w:asciiTheme="minorHAnsi" w:hAnsiTheme="minorHAnsi" w:cstheme="minorHAnsi"/>
              </w:rPr>
            </w:pPr>
            <w:r w:rsidRPr="00437B94">
              <w:rPr>
                <w:rFonts w:asciiTheme="minorHAnsi" w:hAnsiTheme="minorHAnsi" w:cstheme="minorHAnsi"/>
                <w:lang w:val="en-GB"/>
              </w:rPr>
              <w:t>6</w:t>
            </w:r>
          </w:p>
        </w:tc>
        <w:tc>
          <w:tcPr>
            <w:tcW w:w="593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0" w:type="dxa"/>
              <w:bottom w:w="0" w:type="dxa"/>
              <w:right w:w="100" w:type="dxa"/>
            </w:tcMar>
            <w:hideMark/>
          </w:tcPr>
          <w:p w14:paraId="2EEDAEAC" w14:textId="77777777" w:rsidR="005A30BA" w:rsidRPr="00437B94" w:rsidRDefault="005A30BA" w:rsidP="00B677FE">
            <w:pPr>
              <w:pStyle w:val="Default"/>
              <w:tabs>
                <w:tab w:val="left" w:pos="540"/>
              </w:tabs>
              <w:rPr>
                <w:rFonts w:asciiTheme="minorHAnsi" w:hAnsiTheme="minorHAnsi" w:cstheme="minorHAnsi"/>
                <w:sz w:val="20"/>
                <w:szCs w:val="20"/>
              </w:rPr>
            </w:pPr>
            <w:r w:rsidRPr="00437B94">
              <w:rPr>
                <w:rFonts w:asciiTheme="minorHAnsi" w:hAnsiTheme="minorHAnsi" w:cstheme="minorHAnsi"/>
                <w:b/>
                <w:sz w:val="20"/>
                <w:szCs w:val="20"/>
                <w:lang w:val="en-GB"/>
              </w:rPr>
              <w:t>Greenhouse Gas Emissions Mitigated</w:t>
            </w:r>
            <w:r w:rsidRPr="00437B94">
              <w:rPr>
                <w:rFonts w:asciiTheme="minorHAnsi" w:hAnsiTheme="minorHAnsi" w:cstheme="minorHAnsi"/>
                <w:sz w:val="20"/>
                <w:szCs w:val="20"/>
                <w:lang w:val="en-GB"/>
              </w:rPr>
              <w:t xml:space="preserve"> (metric tons of CO2e)  </w:t>
            </w:r>
          </w:p>
        </w:tc>
        <w:tc>
          <w:tcPr>
            <w:tcW w:w="26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0" w:type="dxa"/>
              <w:bottom w:w="0" w:type="dxa"/>
              <w:right w:w="100" w:type="dxa"/>
            </w:tcMar>
            <w:hideMark/>
          </w:tcPr>
          <w:p w14:paraId="6F52DA5E" w14:textId="73D77C20" w:rsidR="005A30BA" w:rsidRPr="00437B94" w:rsidRDefault="00DD1972" w:rsidP="00DD1972">
            <w:pPr>
              <w:shd w:val="clear" w:color="auto" w:fill="FFFFFF"/>
              <w:tabs>
                <w:tab w:val="left" w:pos="540"/>
              </w:tabs>
              <w:jc w:val="center"/>
              <w:rPr>
                <w:rFonts w:asciiTheme="minorHAnsi" w:hAnsiTheme="minorHAnsi" w:cstheme="minorHAnsi"/>
              </w:rPr>
            </w:pPr>
            <w:r>
              <w:rPr>
                <w:rFonts w:asciiTheme="minorHAnsi" w:eastAsia="Hind" w:hAnsiTheme="minorHAnsi" w:cstheme="minorHAnsi"/>
                <w:noProof/>
                <w:lang w:val="en-GB"/>
              </w:rPr>
              <w:t>2.1</w:t>
            </w:r>
            <w:r w:rsidR="005A30BA" w:rsidRPr="00437B94">
              <w:rPr>
                <w:rFonts w:asciiTheme="minorHAnsi" w:eastAsia="Hind" w:hAnsiTheme="minorHAnsi" w:cstheme="minorHAnsi"/>
                <w:noProof/>
                <w:lang w:val="en-GB"/>
              </w:rPr>
              <w:t>MtCo2e</w:t>
            </w:r>
          </w:p>
        </w:tc>
      </w:tr>
      <w:tr w:rsidR="005A30BA" w:rsidRPr="00437B94" w14:paraId="476D70DE" w14:textId="77777777" w:rsidTr="008A7283">
        <w:trPr>
          <w:trHeight w:val="20"/>
        </w:trPr>
        <w:tc>
          <w:tcPr>
            <w:tcW w:w="98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0" w:type="dxa"/>
              <w:bottom w:w="0" w:type="dxa"/>
              <w:right w:w="100" w:type="dxa"/>
            </w:tcMar>
            <w:hideMark/>
          </w:tcPr>
          <w:p w14:paraId="2FE17124" w14:textId="77777777" w:rsidR="005A30BA" w:rsidRPr="00437B94" w:rsidRDefault="005A30BA" w:rsidP="00B677FE">
            <w:pPr>
              <w:shd w:val="clear" w:color="auto" w:fill="FFFFFF" w:themeFill="background1"/>
              <w:tabs>
                <w:tab w:val="left" w:pos="540"/>
              </w:tabs>
              <w:spacing w:after="240"/>
              <w:rPr>
                <w:rFonts w:asciiTheme="minorHAnsi" w:hAnsiTheme="minorHAnsi" w:cstheme="minorHAnsi"/>
              </w:rPr>
            </w:pPr>
            <w:r w:rsidRPr="00437B94">
              <w:rPr>
                <w:rFonts w:asciiTheme="minorHAnsi" w:hAnsiTheme="minorHAnsi" w:cstheme="minorHAnsi"/>
                <w:lang w:val="en-GB"/>
              </w:rPr>
              <w:t>11</w:t>
            </w:r>
          </w:p>
        </w:tc>
        <w:tc>
          <w:tcPr>
            <w:tcW w:w="593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0" w:type="dxa"/>
              <w:bottom w:w="0" w:type="dxa"/>
              <w:right w:w="100" w:type="dxa"/>
            </w:tcMar>
            <w:hideMark/>
          </w:tcPr>
          <w:p w14:paraId="76BE2E2B" w14:textId="77777777" w:rsidR="005A30BA" w:rsidRPr="00437B94" w:rsidRDefault="005A30BA" w:rsidP="00B677FE">
            <w:pPr>
              <w:pStyle w:val="Default"/>
              <w:tabs>
                <w:tab w:val="left" w:pos="540"/>
              </w:tabs>
              <w:rPr>
                <w:rFonts w:asciiTheme="minorHAnsi" w:hAnsiTheme="minorHAnsi" w:cstheme="minorHAnsi"/>
                <w:sz w:val="20"/>
                <w:szCs w:val="20"/>
              </w:rPr>
            </w:pPr>
            <w:r w:rsidRPr="00437B94">
              <w:rPr>
                <w:rFonts w:asciiTheme="minorHAnsi" w:hAnsiTheme="minorHAnsi" w:cstheme="minorHAnsi"/>
                <w:sz w:val="20"/>
                <w:szCs w:val="20"/>
                <w:lang w:val="en-GB"/>
              </w:rPr>
              <w:t xml:space="preserve">Number of </w:t>
            </w:r>
            <w:r w:rsidRPr="00437B94">
              <w:rPr>
                <w:rFonts w:asciiTheme="minorHAnsi" w:hAnsiTheme="minorHAnsi" w:cstheme="minorHAnsi"/>
                <w:b/>
                <w:sz w:val="20"/>
                <w:szCs w:val="20"/>
                <w:lang w:val="en-GB"/>
              </w:rPr>
              <w:t>direct beneficiaries disaggregated by gender</w:t>
            </w:r>
            <w:r w:rsidRPr="00437B94">
              <w:rPr>
                <w:rFonts w:asciiTheme="minorHAnsi" w:hAnsiTheme="minorHAnsi" w:cstheme="minorHAnsi"/>
                <w:sz w:val="20"/>
                <w:szCs w:val="20"/>
                <w:lang w:val="en-GB"/>
              </w:rPr>
              <w:t xml:space="preserve"> as co-benefit of GEF investment</w:t>
            </w:r>
          </w:p>
        </w:tc>
        <w:tc>
          <w:tcPr>
            <w:tcW w:w="26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0" w:type="dxa"/>
              <w:bottom w:w="0" w:type="dxa"/>
              <w:right w:w="100" w:type="dxa"/>
            </w:tcMar>
            <w:hideMark/>
          </w:tcPr>
          <w:p w14:paraId="78FE1B62" w14:textId="77777777" w:rsidR="005A30BA" w:rsidRPr="00437B94" w:rsidRDefault="005A30BA" w:rsidP="00B677FE">
            <w:pPr>
              <w:shd w:val="clear" w:color="auto" w:fill="FFFFFF"/>
              <w:tabs>
                <w:tab w:val="left" w:pos="540"/>
              </w:tabs>
              <w:spacing w:after="240"/>
              <w:rPr>
                <w:rFonts w:asciiTheme="minorHAnsi" w:hAnsiTheme="minorHAnsi" w:cstheme="minorHAnsi"/>
              </w:rPr>
            </w:pPr>
            <w:r w:rsidRPr="00437B94">
              <w:rPr>
                <w:rFonts w:asciiTheme="minorHAnsi" w:hAnsiTheme="minorHAnsi" w:cstheme="minorHAnsi"/>
                <w:noProof/>
                <w:color w:val="000000" w:themeColor="text1"/>
                <w:lang w:val="en-GB"/>
              </w:rPr>
              <w:t>99,246 (52,093 females and 47,153 males).</w:t>
            </w:r>
          </w:p>
        </w:tc>
      </w:tr>
    </w:tbl>
    <w:p w14:paraId="4C8FCEA3" w14:textId="77777777" w:rsidR="005A30BA" w:rsidRPr="00437B94" w:rsidRDefault="005A30BA" w:rsidP="00B677FE">
      <w:pPr>
        <w:tabs>
          <w:tab w:val="left" w:pos="540"/>
        </w:tabs>
        <w:ind w:right="180"/>
        <w:rPr>
          <w:rFonts w:asciiTheme="minorHAnsi" w:hAnsiTheme="minorHAnsi" w:cstheme="minorHAnsi"/>
        </w:rPr>
      </w:pPr>
    </w:p>
    <w:p w14:paraId="4BDB6B29" w14:textId="7E6263C5" w:rsidR="005A30BA" w:rsidRPr="001A6F44" w:rsidRDefault="005A30BA" w:rsidP="00B677FE">
      <w:pPr>
        <w:tabs>
          <w:tab w:val="left" w:pos="540"/>
        </w:tabs>
        <w:spacing w:before="240" w:after="240" w:line="240" w:lineRule="auto"/>
        <w:rPr>
          <w:rFonts w:asciiTheme="minorHAnsi" w:hAnsiTheme="minorHAnsi" w:cstheme="minorHAnsi"/>
          <w:color w:val="000000" w:themeColor="text1"/>
        </w:rPr>
      </w:pPr>
      <w:r w:rsidRPr="00437B94">
        <w:rPr>
          <w:rFonts w:asciiTheme="minorHAnsi" w:hAnsiTheme="minorHAnsi" w:cstheme="minorHAnsi"/>
          <w:b/>
        </w:rPr>
        <w:t xml:space="preserve">Transformation pathway: </w:t>
      </w:r>
      <w:r w:rsidRPr="00437B94">
        <w:rPr>
          <w:rFonts w:asciiTheme="minorHAnsi" w:hAnsiTheme="minorHAnsi" w:cstheme="minorHAnsi"/>
          <w:color w:val="000000" w:themeColor="text1"/>
          <w:lang w:val="en-GB"/>
        </w:rPr>
        <w:t xml:space="preserve">This project is transformative by emphasising the </w:t>
      </w:r>
      <w:r w:rsidRPr="00437B94">
        <w:rPr>
          <w:rFonts w:asciiTheme="minorHAnsi" w:hAnsiTheme="minorHAnsi" w:cstheme="minorHAnsi"/>
          <w:color w:val="000000" w:themeColor="text1"/>
        </w:rPr>
        <w:t xml:space="preserve">reframing of biodiversity as essential to human well-being and climate resilience, </w:t>
      </w:r>
      <w:r w:rsidRPr="00437B94">
        <w:rPr>
          <w:rFonts w:asciiTheme="minorHAnsi" w:eastAsia="SimSun" w:hAnsiTheme="minorHAnsi" w:cstheme="minorHAnsi"/>
          <w:color w:val="000000" w:themeColor="text1"/>
        </w:rPr>
        <w:t>catalyzing</w:t>
      </w:r>
      <w:r w:rsidRPr="00437B94">
        <w:rPr>
          <w:rFonts w:asciiTheme="minorHAnsi" w:hAnsiTheme="minorHAnsi" w:cstheme="minorHAnsi"/>
          <w:color w:val="000000" w:themeColor="text1"/>
        </w:rPr>
        <w:t xml:space="preserve"> an economic shift by valuing nature and supporting sustainable nature-based livelihoods and integrating biodiversity friendly practices into production sectors, in alignment with UNDP Nature Pledge Strategy</w:t>
      </w:r>
      <w:r w:rsidRPr="001A6F44">
        <w:rPr>
          <w:rStyle w:val="FootnoteReference"/>
          <w:rFonts w:asciiTheme="minorHAnsi" w:hAnsiTheme="minorHAnsi" w:cstheme="minorHAnsi"/>
          <w:color w:val="000000" w:themeColor="text1"/>
        </w:rPr>
        <w:footnoteReference w:id="11"/>
      </w:r>
      <w:r w:rsidRPr="001A6F44">
        <w:rPr>
          <w:rFonts w:asciiTheme="minorHAnsi" w:hAnsiTheme="minorHAnsi" w:cstheme="minorHAnsi"/>
          <w:color w:val="000000" w:themeColor="text1"/>
        </w:rPr>
        <w:t xml:space="preserve">. </w:t>
      </w:r>
      <w:r w:rsidR="00B677FE" w:rsidRPr="001A6F44">
        <w:rPr>
          <w:color w:val="000000"/>
        </w:rPr>
        <w:t xml:space="preserve">It </w:t>
      </w:r>
      <w:r w:rsidR="00B677FE" w:rsidRPr="001A6F44">
        <w:rPr>
          <w:rFonts w:asciiTheme="minorHAnsi" w:hAnsiTheme="minorHAnsi" w:cstheme="minorHAnsi"/>
          <w:color w:val="000000"/>
        </w:rPr>
        <w:t xml:space="preserve">will transform the current baseline from fragmented governance to integrated landscape governance; from degraded wildlife corridors to functional ecological connectivity; from unsustainable resource-dependent livelihoods to resilient nature-positive livelihoods; from fragmented biodiversity monitoring to integrated landscape-wide monitoring and adaptive management; from inequitable conservation benefits to inclusive benefit-sharing mechanisms; and from reactive responses to human–wildlife conflict to proactive coexistence systems that reduce conflict while supporting biodiversity conservation and community resilience. </w:t>
      </w:r>
      <w:r w:rsidRPr="001A6F44">
        <w:rPr>
          <w:rFonts w:asciiTheme="minorHAnsi" w:hAnsiTheme="minorHAnsi" w:cstheme="minorHAnsi"/>
          <w:color w:val="000000" w:themeColor="text1"/>
        </w:rPr>
        <w:t>The project will offer a scalable and replicable model to strengthen partnerships to conserve wildlife corridor, develop wildlife economy, mitigate human-wildlife conflicts, and to share benefits of wildlife conservation with local communities, that can be replicated in other wildlife corridors across Tanzania.</w:t>
      </w:r>
    </w:p>
    <w:p w14:paraId="3BAAD199" w14:textId="57F7B2DA" w:rsidR="005A30BA" w:rsidRPr="001A6F44" w:rsidRDefault="005A30BA" w:rsidP="00B677FE">
      <w:pPr>
        <w:tabs>
          <w:tab w:val="left" w:pos="540"/>
        </w:tabs>
        <w:spacing w:line="240" w:lineRule="auto"/>
        <w:rPr>
          <w:rFonts w:asciiTheme="minorHAnsi" w:hAnsiTheme="minorHAnsi" w:cstheme="minorHAnsi"/>
        </w:rPr>
      </w:pPr>
      <w:r w:rsidRPr="001A6F44">
        <w:rPr>
          <w:rFonts w:asciiTheme="minorHAnsi" w:hAnsiTheme="minorHAnsi" w:cstheme="minorHAnsi"/>
        </w:rPr>
        <w:t>The project ensures long-term impact and sustainability by strengthening MNRT and its associated agencies (TAWA, TFS and TANAPA) for better coordination and leveraging of synergies for the protection of wildlife corridors, and by strengthening CBOs and their partnerships with conservation agencies and private sector at local level. Aligning and advocating the embedding of project interventions in annual plans, budgets and reports of LGAs will also contribute to sustainability, by enabling the allocation of State budget to priority activities to protect wildlife corridors. This will enable interventions to continue generating global environmental and socioeconomic benefits beyond the p</w:t>
      </w:r>
      <w:r w:rsidR="009E1D7B" w:rsidRPr="001A6F44">
        <w:rPr>
          <w:rFonts w:asciiTheme="minorHAnsi" w:hAnsiTheme="minorHAnsi" w:cstheme="minorHAnsi"/>
        </w:rPr>
        <w:t>eriod of GEF investment</w:t>
      </w:r>
      <w:r w:rsidRPr="001A6F44">
        <w:rPr>
          <w:rFonts w:asciiTheme="minorHAnsi" w:hAnsiTheme="minorHAnsi" w:cstheme="minorHAnsi"/>
        </w:rPr>
        <w:t>.</w:t>
      </w:r>
    </w:p>
    <w:p w14:paraId="3B62C372" w14:textId="77777777" w:rsidR="00597A67" w:rsidRPr="00437B94" w:rsidRDefault="00597A67" w:rsidP="00B677FE">
      <w:pPr>
        <w:tabs>
          <w:tab w:val="left" w:pos="540"/>
        </w:tabs>
        <w:rPr>
          <w:rFonts w:asciiTheme="minorHAnsi" w:hAnsiTheme="minorHAnsi" w:cstheme="minorHAnsi"/>
        </w:rPr>
      </w:pPr>
      <w:r w:rsidRPr="00437B94">
        <w:rPr>
          <w:rFonts w:asciiTheme="minorHAnsi" w:hAnsiTheme="minorHAnsi" w:cstheme="minorHAnsi"/>
        </w:rPr>
        <w:br w:type="page"/>
      </w:r>
    </w:p>
    <w:p w14:paraId="0B06C7A1" w14:textId="77777777" w:rsidR="00A74A15" w:rsidRPr="00437B94" w:rsidRDefault="00B2489E" w:rsidP="00D4030A">
      <w:pPr>
        <w:pStyle w:val="Heading1"/>
        <w:numPr>
          <w:ilvl w:val="0"/>
          <w:numId w:val="5"/>
        </w:numPr>
        <w:tabs>
          <w:tab w:val="left" w:pos="540"/>
        </w:tabs>
        <w:spacing w:line="240" w:lineRule="auto"/>
        <w:rPr>
          <w:rFonts w:asciiTheme="minorHAnsi" w:hAnsiTheme="minorHAnsi" w:cstheme="minorHAnsi"/>
        </w:rPr>
      </w:pPr>
      <w:bookmarkStart w:id="16" w:name="_Toc220023564"/>
      <w:r w:rsidRPr="00437B94">
        <w:rPr>
          <w:rFonts w:asciiTheme="minorHAnsi" w:hAnsiTheme="minorHAnsi" w:cstheme="minorHAnsi"/>
        </w:rPr>
        <w:t>Results and Partnerships</w:t>
      </w:r>
      <w:bookmarkEnd w:id="16"/>
      <w:r w:rsidRPr="00437B94">
        <w:rPr>
          <w:rFonts w:asciiTheme="minorHAnsi" w:hAnsiTheme="minorHAnsi" w:cstheme="minorHAnsi"/>
        </w:rPr>
        <w:t xml:space="preserve"> </w:t>
      </w:r>
    </w:p>
    <w:p w14:paraId="5CD58E4C" w14:textId="77777777" w:rsidR="00597A67" w:rsidRPr="00437B94" w:rsidRDefault="00597A67" w:rsidP="00B677FE">
      <w:pPr>
        <w:tabs>
          <w:tab w:val="left" w:pos="540"/>
        </w:tabs>
        <w:spacing w:line="240" w:lineRule="auto"/>
        <w:rPr>
          <w:rFonts w:asciiTheme="minorHAnsi" w:hAnsiTheme="minorHAnsi" w:cstheme="minorHAnsi"/>
          <w:color w:val="000000" w:themeColor="text1"/>
        </w:rPr>
      </w:pPr>
      <w:bookmarkStart w:id="17" w:name="_heading=h.geveqmb48f82" w:colFirst="0" w:colLast="0"/>
      <w:bookmarkStart w:id="18" w:name="_heading=h.l30pvdyuobil" w:colFirst="0" w:colLast="0"/>
      <w:bookmarkEnd w:id="17"/>
      <w:bookmarkEnd w:id="18"/>
    </w:p>
    <w:p w14:paraId="0D449D39" w14:textId="7C301D00" w:rsidR="0038513F" w:rsidRPr="00437B94" w:rsidRDefault="0038513F" w:rsidP="00B677FE">
      <w:pPr>
        <w:tabs>
          <w:tab w:val="left" w:pos="540"/>
        </w:tabs>
        <w:spacing w:line="240" w:lineRule="auto"/>
        <w:rPr>
          <w:rFonts w:asciiTheme="minorHAnsi" w:hAnsiTheme="minorHAnsi" w:cstheme="minorHAnsi"/>
          <w:b/>
          <w:bCs/>
          <w:color w:val="000000" w:themeColor="text1"/>
        </w:rPr>
      </w:pPr>
      <w:r w:rsidRPr="00437B94">
        <w:rPr>
          <w:rFonts w:asciiTheme="minorHAnsi" w:hAnsiTheme="minorHAnsi" w:cstheme="minorHAnsi"/>
          <w:b/>
          <w:bCs/>
          <w:color w:val="000000" w:themeColor="text1"/>
        </w:rPr>
        <w:t>EXPECTED RESULT</w:t>
      </w:r>
    </w:p>
    <w:p w14:paraId="528442A1" w14:textId="227A50E6" w:rsidR="005D2389" w:rsidRPr="00437B94" w:rsidRDefault="7D7E0F43" w:rsidP="00B677FE">
      <w:pPr>
        <w:tabs>
          <w:tab w:val="left" w:pos="540"/>
        </w:tabs>
        <w:spacing w:line="240" w:lineRule="auto"/>
        <w:rPr>
          <w:rFonts w:asciiTheme="minorHAnsi" w:hAnsiTheme="minorHAnsi" w:cstheme="minorBidi"/>
          <w:color w:val="000000" w:themeColor="text1"/>
        </w:rPr>
      </w:pPr>
      <w:r w:rsidRPr="00437B94">
        <w:rPr>
          <w:rFonts w:asciiTheme="minorHAnsi" w:hAnsiTheme="minorHAnsi" w:cstheme="minorBidi"/>
          <w:color w:val="000000" w:themeColor="text1"/>
        </w:rPr>
        <w:t xml:space="preserve">The project is designed to achieve the following long-term impact: </w:t>
      </w:r>
      <w:r w:rsidR="005D2389" w:rsidRPr="00437B94">
        <w:rPr>
          <w:rFonts w:asciiTheme="minorHAnsi" w:hAnsiTheme="minorHAnsi" w:cstheme="minorBidi"/>
          <w:color w:val="000000" w:themeColor="text1"/>
        </w:rPr>
        <w:t xml:space="preserve"> to a</w:t>
      </w:r>
      <w:r w:rsidR="005D2389" w:rsidRPr="00437B94">
        <w:rPr>
          <w:rFonts w:cstheme="minorHAnsi"/>
          <w:lang w:eastAsia="en-GB"/>
        </w:rPr>
        <w:t xml:space="preserve">chieve sustainable human–wildlife coexistence while improving community livelihoods through integrated and inclusive landscape management. </w:t>
      </w:r>
      <w:r w:rsidR="005D2389" w:rsidRPr="00437B94">
        <w:rPr>
          <w:rFonts w:asciiTheme="minorHAnsi" w:hAnsiTheme="minorHAnsi" w:cstheme="minorBidi"/>
        </w:rPr>
        <w:t>P</w:t>
      </w:r>
      <w:r w:rsidR="675D8FFE" w:rsidRPr="00437B94">
        <w:rPr>
          <w:rFonts w:asciiTheme="minorHAnsi" w:hAnsiTheme="minorHAnsi" w:cstheme="minorBidi"/>
        </w:rPr>
        <w:t>rogress towards the achievement of</w:t>
      </w:r>
      <w:r w:rsidR="005D2389" w:rsidRPr="00437B94">
        <w:rPr>
          <w:rFonts w:asciiTheme="minorHAnsi" w:hAnsiTheme="minorHAnsi" w:cstheme="minorBidi"/>
        </w:rPr>
        <w:t xml:space="preserve"> GEBs </w:t>
      </w:r>
      <w:r w:rsidR="675D8FFE" w:rsidRPr="00437B94">
        <w:rPr>
          <w:rFonts w:asciiTheme="minorHAnsi" w:hAnsiTheme="minorHAnsi" w:cstheme="minorBidi"/>
        </w:rPr>
        <w:t>will be tracked using GEF TF Core Indicators</w:t>
      </w:r>
      <w:r w:rsidR="00EA4EF4" w:rsidRPr="001A6F44">
        <w:rPr>
          <w:rStyle w:val="FootnoteReference"/>
          <w:rFonts w:asciiTheme="minorHAnsi" w:hAnsiTheme="minorHAnsi" w:cstheme="minorBidi"/>
        </w:rPr>
        <w:footnoteReference w:id="12"/>
      </w:r>
      <w:r w:rsidR="675D8FFE" w:rsidRPr="001A6F44">
        <w:rPr>
          <w:rFonts w:asciiTheme="minorHAnsi" w:hAnsiTheme="minorHAnsi" w:cstheme="minorBidi"/>
        </w:rPr>
        <w:t xml:space="preserve">. </w:t>
      </w:r>
      <w:r w:rsidR="005D2389" w:rsidRPr="001A6F44">
        <w:rPr>
          <w:rFonts w:asciiTheme="minorHAnsi" w:hAnsiTheme="minorHAnsi" w:cstheme="minorHAnsi"/>
          <w:color w:val="000000" w:themeColor="text1"/>
        </w:rPr>
        <w:t>The project will contribute to the expansion of the a</w:t>
      </w:r>
      <w:r w:rsidR="005D2389" w:rsidRPr="001A6F44">
        <w:rPr>
          <w:rFonts w:asciiTheme="minorHAnsi" w:hAnsiTheme="minorHAnsi" w:cstheme="minorHAnsi"/>
          <w:lang w:val="en-GB"/>
        </w:rPr>
        <w:t xml:space="preserve">rea of </w:t>
      </w:r>
      <w:r w:rsidR="005D2389" w:rsidRPr="001A6F44">
        <w:rPr>
          <w:rFonts w:asciiTheme="minorHAnsi" w:hAnsiTheme="minorHAnsi" w:cstheme="minorHAnsi"/>
          <w:bCs/>
          <w:lang w:val="en-GB"/>
        </w:rPr>
        <w:t>landscape under improved practices</w:t>
      </w:r>
      <w:r w:rsidR="005D2389" w:rsidRPr="001A6F44">
        <w:rPr>
          <w:rFonts w:asciiTheme="minorHAnsi" w:hAnsiTheme="minorHAnsi" w:cstheme="minorHAnsi"/>
          <w:lang w:val="en-GB"/>
        </w:rPr>
        <w:t xml:space="preserve"> (excluding protected areas) in an area of </w:t>
      </w:r>
      <w:r w:rsidR="005D2389" w:rsidRPr="001A6F44">
        <w:rPr>
          <w:rFonts w:asciiTheme="minorHAnsi" w:hAnsiTheme="minorHAnsi" w:cstheme="minorHAnsi"/>
          <w:b/>
          <w:color w:val="000000" w:themeColor="text1"/>
          <w:lang w:val="en-GB"/>
        </w:rPr>
        <w:t>555,647 ha</w:t>
      </w:r>
      <w:r w:rsidR="005D2389" w:rsidRPr="001A6F44">
        <w:rPr>
          <w:rFonts w:asciiTheme="minorHAnsi" w:hAnsiTheme="minorHAnsi" w:cstheme="minorHAnsi"/>
          <w:color w:val="000000" w:themeColor="text1"/>
          <w:lang w:val="en-GB"/>
        </w:rPr>
        <w:t xml:space="preserve"> (GEF Core Indicator 4), being </w:t>
      </w:r>
      <w:r w:rsidR="005D2389" w:rsidRPr="001A6F44">
        <w:rPr>
          <w:rFonts w:asciiTheme="minorHAnsi" w:hAnsiTheme="minorHAnsi" w:cstheme="minorHAnsi"/>
        </w:rPr>
        <w:t xml:space="preserve">277,981 </w:t>
      </w:r>
      <w:r w:rsidR="005D2389" w:rsidRPr="001A6F44">
        <w:rPr>
          <w:rFonts w:asciiTheme="minorHAnsi" w:hAnsiTheme="minorHAnsi" w:cstheme="minorHAnsi"/>
          <w:lang w:val="en-GB"/>
        </w:rPr>
        <w:t>ha under improved land management to benefit biodiversity (GEF Core Indicator 4.1) and 277,666ha</w:t>
      </w:r>
      <w:r w:rsidR="005D2389" w:rsidRPr="001A6F44">
        <w:rPr>
          <w:rFonts w:asciiTheme="minorHAnsi" w:hAnsiTheme="minorHAnsi" w:cstheme="minorHAnsi"/>
        </w:rPr>
        <w:t xml:space="preserve"> of terrestrial OECMs supported (Core Indicator 4.5). </w:t>
      </w:r>
      <w:r w:rsidR="008C5959" w:rsidRPr="00DF564E">
        <w:rPr>
          <w:rFonts w:eastAsia="Times New Roman" w:cs="Arial"/>
          <w:shd w:val="clear" w:color="auto" w:fill="FFFFFF" w:themeFill="background1"/>
          <w:lang w:val="en-GB"/>
        </w:rPr>
        <w:t xml:space="preserve">The project will also </w:t>
      </w:r>
      <w:r w:rsidR="008C5959" w:rsidRPr="00DF564E">
        <w:rPr>
          <w:rFonts w:eastAsia="Times New Roman" w:cs="Arial"/>
          <w:shd w:val="clear" w:color="auto" w:fill="FFFFFF" w:themeFill="background1"/>
        </w:rPr>
        <w:t xml:space="preserve">contribute to the reduction of 0.42MtCo2e during the 4-year project implementation period and </w:t>
      </w:r>
      <w:r w:rsidR="008C5959" w:rsidRPr="00DF564E">
        <w:rPr>
          <w:rFonts w:eastAsia="Times New Roman" w:cs="Arial"/>
          <w:b/>
          <w:shd w:val="clear" w:color="auto" w:fill="FFFFFF" w:themeFill="background1"/>
        </w:rPr>
        <w:t>2.10MtCO₂e</w:t>
      </w:r>
      <w:r w:rsidR="008C5959" w:rsidRPr="00DF564E">
        <w:rPr>
          <w:rFonts w:eastAsia="Times New Roman" w:cs="Arial"/>
          <w:shd w:val="clear" w:color="auto" w:fill="FFFFFF" w:themeFill="background1"/>
        </w:rPr>
        <w:t xml:space="preserve"> emissions </w:t>
      </w:r>
      <w:r w:rsidR="008C5959" w:rsidRPr="00DF564E">
        <w:rPr>
          <w:rFonts w:eastAsia="Times New Roman" w:cs="Arial"/>
          <w:shd w:val="clear" w:color="auto" w:fill="FFFFFF" w:themeFill="background1"/>
          <w:lang w:val="en-GB"/>
        </w:rPr>
        <w:t>under the AFOLU sector (Core Indicator 6) over 20-year accounting period. This includes indirect emission reduction attributed to the protection of forests from degradation as well as forest management activities</w:t>
      </w:r>
      <w:r w:rsidR="005D2389" w:rsidRPr="00437B94">
        <w:rPr>
          <w:rFonts w:asciiTheme="minorHAnsi" w:hAnsiTheme="minorHAnsi" w:cstheme="minorHAnsi"/>
          <w:lang w:val="en-GB"/>
        </w:rPr>
        <w:t xml:space="preserve"> (Core Indicator 6). This includes indirect emission reduction attributed to the protection of forests from degradation as well as forest restoration activities.</w:t>
      </w:r>
      <w:r w:rsidR="005D2389" w:rsidRPr="00437B94">
        <w:rPr>
          <w:rFonts w:asciiTheme="minorHAnsi" w:hAnsiTheme="minorHAnsi" w:cstheme="minorHAnsi"/>
          <w:color w:val="000000" w:themeColor="text1"/>
        </w:rPr>
        <w:t xml:space="preserve"> Finally, at least </w:t>
      </w:r>
      <w:r w:rsidR="005D2389" w:rsidRPr="00437B94">
        <w:rPr>
          <w:rFonts w:asciiTheme="minorHAnsi" w:hAnsiTheme="minorHAnsi" w:cstheme="minorHAnsi"/>
          <w:b/>
          <w:bCs/>
          <w:color w:val="000000" w:themeColor="text1"/>
        </w:rPr>
        <w:t>99,246 individuals</w:t>
      </w:r>
      <w:r w:rsidR="005D2389" w:rsidRPr="00437B94">
        <w:rPr>
          <w:rFonts w:asciiTheme="minorHAnsi" w:hAnsiTheme="minorHAnsi" w:cstheme="minorHAnsi"/>
          <w:color w:val="000000" w:themeColor="text1"/>
        </w:rPr>
        <w:t xml:space="preserve"> (of whom 52% will be women) will directly benefit through improved, equitable revenue sharing systems and income generating activities (GEF Core Indicator 11).</w:t>
      </w:r>
      <w:r w:rsidR="00AE03A5" w:rsidRPr="00437B94">
        <w:rPr>
          <w:rFonts w:asciiTheme="minorHAnsi" w:hAnsiTheme="minorHAnsi" w:cstheme="minorHAnsi"/>
          <w:color w:val="000000" w:themeColor="text1"/>
        </w:rPr>
        <w:t xml:space="preserve"> </w:t>
      </w:r>
      <w:r w:rsidR="00AE03A5" w:rsidRPr="00437B94">
        <w:rPr>
          <w:rFonts w:cstheme="minorHAnsi"/>
          <w:lang w:eastAsia="en-GB"/>
        </w:rPr>
        <w:t>The objective of the project is to strengthen community-based natural resource management (CBNRM) and develop a sustainable wildlife-based economy in the GR–KL landscape.</w:t>
      </w:r>
    </w:p>
    <w:p w14:paraId="06E904A4" w14:textId="77777777" w:rsidR="00EA4EF4" w:rsidRPr="00437B94" w:rsidRDefault="00EA4EF4" w:rsidP="00B677FE">
      <w:pPr>
        <w:tabs>
          <w:tab w:val="left" w:pos="540"/>
        </w:tabs>
        <w:spacing w:line="240" w:lineRule="auto"/>
        <w:rPr>
          <w:rFonts w:asciiTheme="minorHAnsi" w:hAnsiTheme="minorHAnsi" w:cstheme="minorHAnsi"/>
        </w:rPr>
      </w:pPr>
    </w:p>
    <w:p w14:paraId="5DA41E6D" w14:textId="77777777" w:rsidR="00597A67" w:rsidRPr="00437B94" w:rsidRDefault="00597A67" w:rsidP="00B677FE">
      <w:pPr>
        <w:tabs>
          <w:tab w:val="left" w:pos="540"/>
        </w:tabs>
        <w:spacing w:line="240" w:lineRule="auto"/>
        <w:rPr>
          <w:rFonts w:asciiTheme="minorHAnsi" w:hAnsiTheme="minorHAnsi" w:cstheme="minorHAnsi"/>
        </w:rPr>
      </w:pPr>
      <w:bookmarkStart w:id="19" w:name="_heading=h.4k5i2mfv4mu2" w:colFirst="0" w:colLast="0"/>
      <w:bookmarkEnd w:id="19"/>
    </w:p>
    <w:p w14:paraId="063CFD52" w14:textId="77777777" w:rsidR="006943E0" w:rsidRPr="00437B94" w:rsidRDefault="006943E0" w:rsidP="00B677FE">
      <w:pPr>
        <w:tabs>
          <w:tab w:val="left" w:pos="540"/>
        </w:tabs>
        <w:rPr>
          <w:b/>
          <w:lang w:val="en-GB"/>
        </w:rPr>
      </w:pPr>
      <w:bookmarkStart w:id="20" w:name="_heading=h.uxkvztc34fu8" w:colFirst="0" w:colLast="0"/>
      <w:bookmarkStart w:id="21" w:name="_heading=h.b21uwnm6186e" w:colFirst="0" w:colLast="0"/>
      <w:bookmarkStart w:id="22" w:name="_heading=h.nj1zgmo7wlge" w:colFirst="0" w:colLast="0"/>
      <w:bookmarkEnd w:id="20"/>
      <w:bookmarkEnd w:id="21"/>
      <w:bookmarkEnd w:id="22"/>
      <w:r w:rsidRPr="00437B94">
        <w:rPr>
          <w:b/>
          <w:lang w:val="en-GB"/>
        </w:rPr>
        <w:t>Project Components, Outcomes, Outputs and Activities</w:t>
      </w:r>
    </w:p>
    <w:p w14:paraId="5D176C13" w14:textId="77777777" w:rsidR="007229D2" w:rsidRPr="00437B94" w:rsidRDefault="007229D2" w:rsidP="00B677FE">
      <w:pPr>
        <w:tabs>
          <w:tab w:val="left" w:pos="540"/>
        </w:tabs>
        <w:rPr>
          <w:b/>
          <w:lang w:val="en-GB"/>
        </w:rPr>
      </w:pPr>
    </w:p>
    <w:p w14:paraId="47C24C43" w14:textId="77777777" w:rsidR="007229D2" w:rsidRPr="00437B94" w:rsidRDefault="007229D2" w:rsidP="00B677FE">
      <w:pPr>
        <w:tabs>
          <w:tab w:val="left" w:pos="540"/>
        </w:tabs>
        <w:rPr>
          <w:b/>
          <w:lang w:val="en-GB"/>
        </w:rPr>
      </w:pPr>
    </w:p>
    <w:p w14:paraId="6CCED627" w14:textId="77777777" w:rsidR="006943E0" w:rsidRPr="00437B94" w:rsidRDefault="006943E0" w:rsidP="00B677FE">
      <w:pPr>
        <w:tabs>
          <w:tab w:val="left" w:pos="540"/>
        </w:tabs>
        <w:rPr>
          <w:rFonts w:eastAsia="DengXian"/>
          <w:b/>
          <w:bCs/>
          <w:u w:val="single"/>
        </w:rPr>
      </w:pPr>
      <w:r w:rsidRPr="00437B94">
        <w:rPr>
          <w:rFonts w:eastAsia="DengXian"/>
          <w:b/>
          <w:bCs/>
          <w:u w:val="single"/>
        </w:rPr>
        <w:t>Component 1: Strengthening capacities and partnerships for human-wildlife coexistence and biodiversity conservation in the GRKL</w:t>
      </w:r>
    </w:p>
    <w:p w14:paraId="31A901C6" w14:textId="77777777" w:rsidR="00433C11" w:rsidRDefault="00433C11" w:rsidP="00433C11">
      <w:pPr>
        <w:rPr>
          <w:rFonts w:cs="Arial"/>
          <w:b/>
          <w:bCs/>
          <w:lang w:val="en-GB"/>
        </w:rPr>
      </w:pPr>
      <w:r>
        <w:rPr>
          <w:rFonts w:cs="Arial"/>
          <w:b/>
          <w:bCs/>
          <w:lang w:val="en-GB"/>
        </w:rPr>
        <w:t>Project Components, Outcomes, Outputs and Activities</w:t>
      </w:r>
    </w:p>
    <w:p w14:paraId="3BB5DC07" w14:textId="77777777" w:rsidR="00433C11" w:rsidRDefault="00433C11" w:rsidP="00433C11">
      <w:r>
        <w:rPr>
          <w:rFonts w:eastAsia="DengXian" w:cs="Arial"/>
          <w:b/>
          <w:u w:val="single"/>
        </w:rPr>
        <w:t xml:space="preserve">Component 1: Strengthening capacities and partnerships for human-wildlife coexistence and biodiversity conservation in the GRKL </w:t>
      </w:r>
    </w:p>
    <w:p w14:paraId="4AC6BCE1" w14:textId="77777777" w:rsidR="00433C11" w:rsidRDefault="00433C11" w:rsidP="00433C11">
      <w:pPr>
        <w:spacing w:before="100" w:after="100"/>
      </w:pPr>
      <w:r>
        <w:t xml:space="preserve">The coexistence between people and wildlife is constrained by factors such as: (i) land use conflicts between wildlife conservation and socioeconomic land uses by local communities, (ii) human-wildlife conflicts, which has consequences for livelihoods and human lives, (iii) limited benefits derived from wildlife conservation to local communities, and (iv) weak community organization and engagement in wildlife conservation. Wildlife conservation at the landscape is limited by inadequate coordination among stakeholders in decision-making on natural resource governance. To address these barriers, this component aims to strengthen (CBNRM) systems to promote sustainable coexistence between people and wildlife. </w:t>
      </w:r>
    </w:p>
    <w:p w14:paraId="4548D064" w14:textId="77777777" w:rsidR="00433C11" w:rsidRDefault="00433C11" w:rsidP="00433C11">
      <w:pPr>
        <w:spacing w:before="100" w:after="100"/>
      </w:pPr>
      <w:r>
        <w:t xml:space="preserve"> </w:t>
      </w:r>
    </w:p>
    <w:p w14:paraId="156F5F34" w14:textId="77777777" w:rsidR="00433C11" w:rsidRDefault="00433C11" w:rsidP="00433C11">
      <w:pPr>
        <w:spacing w:before="100" w:after="100"/>
        <w:rPr>
          <w:b/>
          <w:bCs/>
        </w:rPr>
      </w:pPr>
      <w:r>
        <w:rPr>
          <w:b/>
          <w:bCs/>
        </w:rPr>
        <w:t>Outcome 1.1. Effective and inclusive landscape partnerships established in the GRKL, strengthening a thriving human-nature relationship</w:t>
      </w:r>
    </w:p>
    <w:p w14:paraId="6CA3FD51" w14:textId="77777777" w:rsidR="00433C11" w:rsidRDefault="00433C11" w:rsidP="00433C11">
      <w:pPr>
        <w:spacing w:after="200"/>
      </w:pPr>
      <w:r>
        <w:t xml:space="preserve">This outcome focuses on strengthening natural resource governance. At the landscape level, the project will support the creation and operationalization of multi-stakeholder coordination and dialogue platforms on natural resources management, that bring together regional and district governments authorities (Chunya district – Mbeya region, Itigi district council– Singida region, and Sikonge district -Tabora region), conservation agencies (TAWA, TANAPA, TFS and TAWIRI), CBOs, civil society organisations and private sector. The platform will enable coordinated planning; improved governance and enhanced equity in decision making regarding landscape-level objectives and priority interventions to conserve wildlife and develop nature-positive income generating activities that will benefit multiple stakeholders including women, youth and other marginalized groups. A participatory financing strategy and investment plan will be developed to assess funding gaps, identify sustainable financing mechanisms and partnerships, and support long-term wildlife corridor conservation and community livelihoods. </w:t>
      </w:r>
    </w:p>
    <w:p w14:paraId="6A3A0BCD" w14:textId="77777777" w:rsidR="00433C11" w:rsidRDefault="00433C11" w:rsidP="00433C11">
      <w:pPr>
        <w:spacing w:before="100" w:after="100"/>
        <w:rPr>
          <w:b/>
          <w:bCs/>
        </w:rPr>
      </w:pPr>
      <w:r>
        <w:rPr>
          <w:b/>
          <w:bCs/>
        </w:rPr>
        <w:t xml:space="preserve">Output 1.1.1. Formalized and functional multi-stakeholder partnerships for conservation and resilience established and operational in the GRKL </w:t>
      </w:r>
    </w:p>
    <w:p w14:paraId="4FE3AF95" w14:textId="77777777" w:rsidR="00433C11" w:rsidRDefault="00433C11" w:rsidP="00433C11">
      <w:pPr>
        <w:spacing w:before="100" w:after="100"/>
      </w:pPr>
      <w:r>
        <w:t xml:space="preserve">Through this output, the project will strengthen the technical and coordination capacities of regional and district authorities to plan, implement, and monitor natural resources in the landscape, with a focus on improving cross-sectoral collaboration and sustainable land-use practices to tackle the root causes of habitat degradation in wildlife corridors. The project will facilitate the establishment and operationalization of stakeholder coordination platforms at landscape level and the co-management agreements between local communities, LGAs, conservation agencies, NGOs and private sector, for joint planning, implementation and monitoring and evaluation of interventions to conserve forests, wildlife and sustainably manage and utilise rangelands and other natural resources. Key stakeholders are MNRT-WD, TAWA, TFS, TANAPA, District Councils, Village Governments, VNRCs, CBOs, WCS and ADAP because these institutions are responsible for policy implementation, governance, coordination, capacity building, and dissemination of sustainable natural resource management practices. District and village governments represent community interests. WCS and ADAP participate as technical partners through joint planning, while the three CBOs (Kululu East, Kululu West, and Mdabulo) receive targeted capacity strengthening. The private sector and protected area authorities participate as co-management partners. </w:t>
      </w:r>
      <w:r>
        <w:rPr>
          <w:color w:val="000000"/>
        </w:rPr>
        <w:t xml:space="preserve"> </w:t>
      </w:r>
      <w:r>
        <w:rPr>
          <w:u w:val="single"/>
        </w:rPr>
        <w:t>There is a risk of exclusion of stakeholders (e.g. including different resource user groups, women, youth and marginalized groups), from participation in multi-stakeholder landscape partnerships. This will be mitigated through the implementation of the ESMF, particularly the Social Inclusion and Livelihood Action Plan (SILAP – Annex 2 of the ESMF), of the Grievance Redress Mechanism (GRM) and of the Stakeholder Engagement Plan (SEP – Annex J).</w:t>
      </w:r>
    </w:p>
    <w:p w14:paraId="6CD3C77C" w14:textId="77777777" w:rsidR="00433C11" w:rsidRDefault="00433C11" w:rsidP="00433C11">
      <w:pPr>
        <w:spacing w:before="100" w:after="100"/>
      </w:pPr>
      <w:r>
        <w:t xml:space="preserve"> </w:t>
      </w:r>
    </w:p>
    <w:p w14:paraId="1398D084" w14:textId="77777777" w:rsidR="00433C11" w:rsidRDefault="00433C11" w:rsidP="00433C11">
      <w:pPr>
        <w:spacing w:before="100" w:after="100"/>
      </w:pPr>
      <w:r>
        <w:t>Key activities:</w:t>
      </w:r>
    </w:p>
    <w:p w14:paraId="68842427" w14:textId="77777777" w:rsidR="00433C11" w:rsidRDefault="00433C11" w:rsidP="00D4030A">
      <w:pPr>
        <w:pStyle w:val="ListParagraph"/>
        <w:numPr>
          <w:ilvl w:val="0"/>
          <w:numId w:val="29"/>
        </w:numPr>
        <w:suppressAutoHyphens/>
        <w:autoSpaceDN w:val="0"/>
        <w:spacing w:line="240" w:lineRule="auto"/>
        <w:ind w:left="360"/>
        <w:contextualSpacing w:val="0"/>
        <w:textAlignment w:val="baseline"/>
      </w:pPr>
      <w:r>
        <w:t>Create and operationalize a multi-stakeholder coordination and dialogue platform at landscape level, composed by district government institutions (DC, DNRO, DALFO, DCDO), village governments, conservation agencies, NGOS (WCS and ADAP) and CBOs, to reduce institutionally fragmented conservation and management interventions and foster coordinated decision making and interventions</w:t>
      </w:r>
    </w:p>
    <w:p w14:paraId="306BE1F5" w14:textId="77777777" w:rsidR="00433C11" w:rsidRDefault="00433C11" w:rsidP="00D4030A">
      <w:pPr>
        <w:pStyle w:val="ListParagraph"/>
        <w:numPr>
          <w:ilvl w:val="0"/>
          <w:numId w:val="29"/>
        </w:numPr>
        <w:suppressAutoHyphens/>
        <w:autoSpaceDN w:val="0"/>
        <w:spacing w:line="240" w:lineRule="auto"/>
        <w:ind w:left="360"/>
        <w:contextualSpacing w:val="0"/>
        <w:textAlignment w:val="baseline"/>
      </w:pPr>
      <w:r>
        <w:t>Conduct capacity need assessment of three CBOs (Kululu East, Kululu West and Mdabulo) and district governments (Chunya, Sikonge and Itigi district council) and prepare capacity development plan</w:t>
      </w:r>
    </w:p>
    <w:p w14:paraId="35C83C29" w14:textId="77777777" w:rsidR="00433C11" w:rsidRDefault="00433C11" w:rsidP="00D4030A">
      <w:pPr>
        <w:pStyle w:val="ListParagraph"/>
        <w:numPr>
          <w:ilvl w:val="0"/>
          <w:numId w:val="29"/>
        </w:numPr>
        <w:suppressAutoHyphens/>
        <w:autoSpaceDN w:val="0"/>
        <w:spacing w:line="240" w:lineRule="auto"/>
        <w:ind w:left="360"/>
        <w:contextualSpacing w:val="0"/>
        <w:textAlignment w:val="baseline"/>
      </w:pPr>
      <w:r>
        <w:t>Support the implementation of the capacity development plan for the three CBOs to address capacity gaps for effective conservation of forests, wildlife, rangelands, water and other natural resources, and empower CBOs to be active partners in multi-stakeholder platforms</w:t>
      </w:r>
    </w:p>
    <w:p w14:paraId="5DB8C7A9" w14:textId="77777777" w:rsidR="00433C11" w:rsidRDefault="00433C11" w:rsidP="00D4030A">
      <w:pPr>
        <w:pStyle w:val="ListParagraph"/>
        <w:numPr>
          <w:ilvl w:val="0"/>
          <w:numId w:val="29"/>
        </w:numPr>
        <w:suppressAutoHyphens/>
        <w:autoSpaceDN w:val="0"/>
        <w:spacing w:line="240" w:lineRule="auto"/>
        <w:ind w:left="360"/>
        <w:contextualSpacing w:val="0"/>
        <w:textAlignment w:val="baseline"/>
      </w:pPr>
      <w:r>
        <w:t>Facilitate the establishment and operationalization of village level co-management partnerships between the three CBOs and private sector, conservation areas and conservation agencies to support conservation outcomes</w:t>
      </w:r>
    </w:p>
    <w:p w14:paraId="14D08546" w14:textId="77777777" w:rsidR="00433C11" w:rsidRDefault="00433C11" w:rsidP="00433C11">
      <w:pPr>
        <w:spacing w:before="100" w:after="100"/>
      </w:pPr>
      <w:r>
        <w:t xml:space="preserve"> </w:t>
      </w:r>
    </w:p>
    <w:p w14:paraId="1E9590F8" w14:textId="77777777" w:rsidR="00433C11" w:rsidRDefault="00433C11" w:rsidP="00433C11">
      <w:pPr>
        <w:spacing w:before="100" w:after="100"/>
      </w:pPr>
      <w:r>
        <w:t xml:space="preserve"> </w:t>
      </w:r>
    </w:p>
    <w:p w14:paraId="6AE738F5" w14:textId="77777777" w:rsidR="00433C11" w:rsidRDefault="00433C11" w:rsidP="00433C11">
      <w:pPr>
        <w:spacing w:before="100" w:after="100"/>
      </w:pPr>
      <w:r>
        <w:t xml:space="preserve"> </w:t>
      </w:r>
    </w:p>
    <w:p w14:paraId="4380F80E" w14:textId="77777777" w:rsidR="00433C11" w:rsidRDefault="00433C11" w:rsidP="00433C11">
      <w:pPr>
        <w:spacing w:before="100" w:after="100"/>
        <w:rPr>
          <w:b/>
          <w:bCs/>
        </w:rPr>
      </w:pPr>
      <w:r>
        <w:rPr>
          <w:b/>
          <w:bCs/>
        </w:rPr>
        <w:t xml:space="preserve">Output 1.1.2.  A long-term landscape financing strategy and investment plan developed and implemented building on and coordinating with the national process for Tanzania Biodiversity finance plan and other strategies </w:t>
      </w:r>
    </w:p>
    <w:p w14:paraId="45B8FE0A" w14:textId="77777777" w:rsidR="00433C11" w:rsidRDefault="00433C11" w:rsidP="00433C11">
      <w:pPr>
        <w:spacing w:before="100" w:after="100"/>
      </w:pPr>
      <w:r>
        <w:rPr>
          <w:color w:val="000000"/>
        </w:rPr>
        <w:t xml:space="preserve">This output will develop a landscape financing strategy to mobilize, allocate, and sustain financial resources for integrated landscape management, biodiversity conservation, climate resilience, and community-based wildlife corridor management. The strategy will be developed through a participatory process involving government, local communities, CSOs, the private sector, financial institutions, and conservation partners to ensure alignment, ownership, and long-term sustainability. The process will include an assessment of existing financing flows, expenditures, and investment gaps, as well as a financial analysis to identify current funding sources and needs. It will identify, assess, and prioritize innovative and blended financing mechanisms including conservation bonds, carbon and nature credits, payment for ecosystem services, community conservation funds, green finance, grants, impact investments, and private-sector partnerships to support conservation, sustainable land use, and community livelihoods. Particular emphasis will be placed on financing approaches that strengthen community participation and generate socio-economic benefits for communities managing wildlife corridors. The output will also establish an investment framework and monitoring metrics to track financial mobilization, investment performance, biodiversity and livelihood outcomes, and progress toward national and global environmental targets. Selected private-sector and investment partners will pilot innovative financing mechanisms, such as conservation bonds and carbon credits, to demonstrate their feasibility and support long-term financial sustainability. Based on the Zanzibar BIOFIN Policy and Institutional Review and the GRKL intervention logic, the project will collaborate with BIOFIN Tanzania initiative to identify, design and pilot sustainable biodiversity financing solutions for the GRKL. Priority solutions to be piloted will include i) conservation-linked tourism revenue sharing, ii) payment for ecosystem services for community stewardship of wildlife corridors and OECMs, iii) carbon finance associated with avoided degradation and restoration, iv) private-sector conservation partnerships, biodiversity offsets, and v) tailored finance for wildlife-compatible community enterprises. These solutions align directly with Outputs </w:t>
      </w:r>
      <w:r>
        <w:rPr>
          <w:b/>
          <w:bCs/>
          <w:color w:val="000000"/>
        </w:rPr>
        <w:t>2</w:t>
      </w:r>
      <w:r>
        <w:rPr>
          <w:color w:val="000000"/>
        </w:rPr>
        <w:t>.1.1, 2.1.2, 2.2.1 and 2.2.2.</w:t>
      </w:r>
      <w:r>
        <w:rPr>
          <w:b/>
          <w:bCs/>
        </w:rPr>
        <w:t xml:space="preserve"> </w:t>
      </w:r>
    </w:p>
    <w:p w14:paraId="64F68E03" w14:textId="77777777" w:rsidR="00433C11" w:rsidRDefault="00433C11" w:rsidP="00433C11">
      <w:pPr>
        <w:spacing w:before="100" w:after="100"/>
      </w:pPr>
      <w:r>
        <w:t xml:space="preserve"> </w:t>
      </w:r>
    </w:p>
    <w:p w14:paraId="61B2F4C3" w14:textId="77777777" w:rsidR="00433C11" w:rsidRDefault="00433C11" w:rsidP="00433C11">
      <w:pPr>
        <w:spacing w:before="100" w:after="100"/>
      </w:pPr>
      <w:r>
        <w:t>Key Activities:</w:t>
      </w:r>
    </w:p>
    <w:p w14:paraId="2964B75B" w14:textId="77777777" w:rsidR="00433C11" w:rsidRDefault="00433C11" w:rsidP="00D4030A">
      <w:pPr>
        <w:pStyle w:val="ListParagraph"/>
        <w:numPr>
          <w:ilvl w:val="0"/>
          <w:numId w:val="30"/>
        </w:numPr>
        <w:suppressAutoHyphens/>
        <w:autoSpaceDN w:val="0"/>
        <w:spacing w:line="240" w:lineRule="auto"/>
        <w:ind w:left="360"/>
        <w:contextualSpacing w:val="0"/>
        <w:textAlignment w:val="baseline"/>
      </w:pPr>
      <w:r>
        <w:t>Identify existing funding sources, financing gaps, investment opportunities, and sustainable financing mechanisms for biodiversity conservation and natural resource management, through participatory landscape financing assessment</w:t>
      </w:r>
    </w:p>
    <w:p w14:paraId="17DAE1B9" w14:textId="77777777" w:rsidR="00433C11" w:rsidRDefault="00433C11" w:rsidP="00D4030A">
      <w:pPr>
        <w:pStyle w:val="ListParagraph"/>
        <w:numPr>
          <w:ilvl w:val="0"/>
          <w:numId w:val="30"/>
        </w:numPr>
        <w:suppressAutoHyphens/>
        <w:autoSpaceDN w:val="0"/>
        <w:spacing w:line="240" w:lineRule="auto"/>
        <w:ind w:left="360"/>
        <w:contextualSpacing w:val="0"/>
        <w:textAlignment w:val="baseline"/>
      </w:pPr>
      <w:r>
        <w:t xml:space="preserve">Prepare a comprehensive financing strategy and investment plan </w:t>
      </w:r>
    </w:p>
    <w:p w14:paraId="43122A82" w14:textId="77777777" w:rsidR="00433C11" w:rsidRDefault="00433C11" w:rsidP="00D4030A">
      <w:pPr>
        <w:pStyle w:val="ListParagraph"/>
        <w:numPr>
          <w:ilvl w:val="0"/>
          <w:numId w:val="30"/>
        </w:numPr>
        <w:shd w:val="clear" w:color="auto" w:fill="FFFFFF"/>
        <w:suppressAutoHyphens/>
        <w:autoSpaceDN w:val="0"/>
        <w:spacing w:line="240" w:lineRule="auto"/>
        <w:ind w:left="360"/>
        <w:contextualSpacing w:val="0"/>
        <w:textAlignment w:val="baseline"/>
      </w:pPr>
      <w:r>
        <w:t>Pilot at least one sustainable financing mechanisms deemed most appropriate for the context</w:t>
      </w:r>
    </w:p>
    <w:p w14:paraId="2AF58ED3" w14:textId="77777777" w:rsidR="00433C11" w:rsidRDefault="00433C11" w:rsidP="00D4030A">
      <w:pPr>
        <w:pStyle w:val="ListParagraph"/>
        <w:numPr>
          <w:ilvl w:val="0"/>
          <w:numId w:val="30"/>
        </w:numPr>
        <w:shd w:val="clear" w:color="auto" w:fill="FFFFFF"/>
        <w:suppressAutoHyphens/>
        <w:autoSpaceDN w:val="0"/>
        <w:spacing w:line="240" w:lineRule="auto"/>
        <w:ind w:left="360"/>
        <w:contextualSpacing w:val="0"/>
        <w:textAlignment w:val="baseline"/>
      </w:pPr>
      <w:r>
        <w:t>Establish baseline carbon emission to periodically remeasure and track changes in carbon emissions</w:t>
      </w:r>
      <w:r>
        <w:rPr>
          <w:shd w:val="clear" w:color="auto" w:fill="FFFF00"/>
        </w:rPr>
        <w:t>.</w:t>
      </w:r>
    </w:p>
    <w:p w14:paraId="29750713" w14:textId="77777777" w:rsidR="00433C11" w:rsidRDefault="00433C11" w:rsidP="00433C11">
      <w:pPr>
        <w:ind w:left="720"/>
      </w:pPr>
      <w:r>
        <w:t xml:space="preserve"> </w:t>
      </w:r>
    </w:p>
    <w:p w14:paraId="099D3641" w14:textId="77777777" w:rsidR="00433C11" w:rsidRDefault="00433C11" w:rsidP="00433C11">
      <w:pPr>
        <w:pStyle w:val="Heading5"/>
        <w:keepNext w:val="0"/>
      </w:pPr>
      <w:r>
        <w:rPr>
          <w:rFonts w:eastAsia="Calibri" w:cs="Calibri"/>
        </w:rPr>
        <w:t>Outcome 1.2. Integrated landscape management practices implemented in the nine (9) targeted villages, resulting in reduced HWC, decreased habitat loss and improved livelihoods</w:t>
      </w:r>
      <w:r>
        <w:rPr>
          <w:rFonts w:eastAsia="Calibri" w:cs="Calibri"/>
          <w:b w:val="0"/>
          <w:bCs/>
        </w:rPr>
        <w:t xml:space="preserve"> </w:t>
      </w:r>
    </w:p>
    <w:p w14:paraId="6F3700A0" w14:textId="77777777" w:rsidR="00433C11" w:rsidRDefault="00433C11" w:rsidP="00433C11">
      <w:pPr>
        <w:spacing w:before="100" w:after="100"/>
        <w:rPr>
          <w:b/>
          <w:bCs/>
        </w:rPr>
      </w:pPr>
    </w:p>
    <w:p w14:paraId="2C1FEFFD" w14:textId="77777777" w:rsidR="00433C11" w:rsidRDefault="00433C11" w:rsidP="00433C11">
      <w:pPr>
        <w:spacing w:before="100" w:after="100"/>
      </w:pPr>
      <w:r>
        <w:t>To address the risks of biodiversity loss due to habitat loss and fragmentation, increasing human-wildlife conflicts, the risk of losing opportunity to develop livelihoods from natural resources, this outcome focuses on an integrated landscape approach that will support initiatives to protect and improve management of habitats to enhance connectivity in the landscape, and support proactive and reactive HWC mitigation measures to reduce the negative impact of HWC on community livelihoods. This outcome will cover 555,647 ha of the GRKL, which includes 277,666 ha of JVLFRs within wildlife corridors (Kululu East - 22,792ha and Kululu West - 85,789ha in the northern corridor and Mdabulo - 169,085 ha in the southern corridor) under approved Joint Village Land Forest Reserves Management Plans in the nine targeted villages; and 277,981 ha of village land under sustainable management in production systems through land use plans that designate zones for farming, grazing and multiple uses.</w:t>
      </w:r>
    </w:p>
    <w:p w14:paraId="60468C1C" w14:textId="77777777" w:rsidR="00433C11" w:rsidRDefault="00433C11" w:rsidP="00433C11">
      <w:pPr>
        <w:spacing w:before="100" w:after="100"/>
        <w:rPr>
          <w:color w:val="498205"/>
        </w:rPr>
      </w:pPr>
    </w:p>
    <w:p w14:paraId="0D79E7CA" w14:textId="77777777" w:rsidR="00433C11" w:rsidRDefault="00433C11" w:rsidP="00433C11">
      <w:pPr>
        <w:spacing w:before="100" w:after="100"/>
        <w:rPr>
          <w:b/>
          <w:bCs/>
        </w:rPr>
      </w:pPr>
      <w:r>
        <w:rPr>
          <w:b/>
          <w:bCs/>
        </w:rPr>
        <w:t>Outputs 1.2.1 Integrated landscape management strategy and action plan developed to address key natural resource management challenges and promote equitable utilization of these resources in the GRKL</w:t>
      </w:r>
    </w:p>
    <w:p w14:paraId="18BDED27" w14:textId="77777777" w:rsidR="00433C11" w:rsidRDefault="00433C11" w:rsidP="00433C11">
      <w:pPr>
        <w:spacing w:before="100" w:after="100"/>
      </w:pPr>
      <w:r>
        <w:t>This output will support the participatory development of a joint landscape management strategy and action plan for the GRKL to address the direct drivers of biodiversity loss, including habitat loss and fragmentation, overgrazing, unsustainable resource use, and human-wildlife conflict and underlying drivers such as insecure land tenure and the limited participation of local communities, particularly women, in natural resource governance. The action plan will define spatial land-use priorities, management interventions, institutional arrangements, and monitoring indicators to strengthen land tenure security, promote sustainable and climate-resilient land use, enhance inclusive governance, and reduce competing land-use pressures that drive habitat degradation. Key stakeholders, including government agencies, district and village authorities, CBOs, farmers, pastoralists, women and youth groups, will participate in land-use planning, land tenure certification, and in the demarcation of wildlife corridor boundaries. Environmental and social safeguards will be integrated throughout the process to ensure that these processes do not restrict equitable access to land and sources of livelihoods or exacerbate poverty. A scoped Strategic Environmental and Social Assessment (SESA) will inform the Social Inclusion and Livelihoods Action Plan, building on the Social Inclusion Planning Framework in the ESMF (Annex 9).</w:t>
      </w:r>
    </w:p>
    <w:p w14:paraId="493FB08F" w14:textId="77777777" w:rsidR="00433C11" w:rsidRDefault="00433C11" w:rsidP="00433C11">
      <w:pPr>
        <w:spacing w:before="100" w:after="100"/>
      </w:pPr>
      <w:r>
        <w:t>Key Activities:</w:t>
      </w:r>
    </w:p>
    <w:p w14:paraId="2B652B0D" w14:textId="77777777" w:rsidR="00433C11" w:rsidRDefault="00433C11" w:rsidP="00D4030A">
      <w:pPr>
        <w:pStyle w:val="ListParagraph"/>
        <w:numPr>
          <w:ilvl w:val="0"/>
          <w:numId w:val="31"/>
        </w:numPr>
        <w:suppressAutoHyphens/>
        <w:autoSpaceDN w:val="0"/>
        <w:spacing w:line="240" w:lineRule="auto"/>
        <w:ind w:left="720"/>
        <w:contextualSpacing w:val="0"/>
        <w:textAlignment w:val="baseline"/>
      </w:pPr>
      <w:r>
        <w:t xml:space="preserve">Undertake assessment of land-use plans to ascertain the status of the established land uses (conservation, grazing zones, settlements and agricultural lands) in the nine targeted villages </w:t>
      </w:r>
    </w:p>
    <w:p w14:paraId="6331680A" w14:textId="77777777" w:rsidR="00433C11" w:rsidRDefault="00433C11" w:rsidP="00D4030A">
      <w:pPr>
        <w:pStyle w:val="ListParagraph"/>
        <w:numPr>
          <w:ilvl w:val="0"/>
          <w:numId w:val="31"/>
        </w:numPr>
        <w:suppressAutoHyphens/>
        <w:autoSpaceDN w:val="0"/>
        <w:spacing w:line="240" w:lineRule="auto"/>
        <w:ind w:left="720"/>
        <w:contextualSpacing w:val="0"/>
        <w:textAlignment w:val="baseline"/>
      </w:pPr>
      <w:r>
        <w:t>Support formalization of community land tenure through issuance of Certificate of Customary Rights of Occupancy to four villages of Bitimanyanga, Sipa, Kintanula and Mwamagembe with</w:t>
      </w:r>
      <w:r>
        <w:rPr>
          <w:b/>
          <w:bCs/>
        </w:rPr>
        <w:t xml:space="preserve"> </w:t>
      </w:r>
      <w:r>
        <w:t xml:space="preserve">high incidents of land use conflicts and HWC, to mitigate land disputes between farmers and pastoralists and HWC. </w:t>
      </w:r>
    </w:p>
    <w:p w14:paraId="79712B0F" w14:textId="77777777" w:rsidR="00433C11" w:rsidRDefault="00433C11" w:rsidP="00D4030A">
      <w:pPr>
        <w:pStyle w:val="ListParagraph"/>
        <w:numPr>
          <w:ilvl w:val="0"/>
          <w:numId w:val="31"/>
        </w:numPr>
        <w:suppressAutoHyphens/>
        <w:autoSpaceDN w:val="0"/>
        <w:spacing w:line="240" w:lineRule="auto"/>
        <w:ind w:left="720"/>
        <w:contextualSpacing w:val="0"/>
        <w:textAlignment w:val="baseline"/>
      </w:pPr>
      <w:r>
        <w:t xml:space="preserve">Support participatory corridor boundary identification and reinstallation of beacons in nine targeted villages, to address resource use in wildlife corridors due to lack of knowledge of the boundaries. </w:t>
      </w:r>
    </w:p>
    <w:p w14:paraId="058DE014" w14:textId="77777777" w:rsidR="00433C11" w:rsidRDefault="00433C11" w:rsidP="00D4030A">
      <w:pPr>
        <w:pStyle w:val="ListParagraph"/>
        <w:numPr>
          <w:ilvl w:val="0"/>
          <w:numId w:val="31"/>
        </w:numPr>
        <w:suppressAutoHyphens/>
        <w:autoSpaceDN w:val="0"/>
        <w:spacing w:line="240" w:lineRule="auto"/>
        <w:ind w:left="720"/>
        <w:contextualSpacing w:val="0"/>
        <w:textAlignment w:val="baseline"/>
      </w:pPr>
      <w:r>
        <w:t>Review and update the Forest management plan in three Joint Village Land Forest Reserves in the targeted village, to reflect current socioecological dynamics, and national and subnational priorities</w:t>
      </w:r>
    </w:p>
    <w:p w14:paraId="2EDA1C09" w14:textId="77777777" w:rsidR="00433C11" w:rsidRDefault="00433C11" w:rsidP="00D4030A">
      <w:pPr>
        <w:pStyle w:val="ListParagraph"/>
        <w:numPr>
          <w:ilvl w:val="0"/>
          <w:numId w:val="31"/>
        </w:numPr>
        <w:suppressAutoHyphens/>
        <w:autoSpaceDN w:val="0"/>
        <w:spacing w:line="240" w:lineRule="auto"/>
        <w:ind w:left="720"/>
        <w:contextualSpacing w:val="0"/>
        <w:textAlignment w:val="baseline"/>
      </w:pPr>
      <w:r>
        <w:rPr>
          <w:color w:val="000000"/>
        </w:rPr>
        <w:t xml:space="preserve">Development of the integrated </w:t>
      </w:r>
      <w:r>
        <w:t xml:space="preserve">joint landscape plan for the management of the of project areas to ensure effective management of natural resources, settlements, agriculture and livestock </w:t>
      </w:r>
    </w:p>
    <w:p w14:paraId="007244AA" w14:textId="77777777" w:rsidR="00433C11" w:rsidRDefault="00433C11" w:rsidP="00433C11">
      <w:pPr>
        <w:spacing w:before="100" w:after="100"/>
      </w:pPr>
      <w:r>
        <w:t xml:space="preserve"> </w:t>
      </w:r>
    </w:p>
    <w:p w14:paraId="3AC0D47F" w14:textId="77777777" w:rsidR="00433C11" w:rsidRDefault="00433C11" w:rsidP="00433C11">
      <w:pPr>
        <w:spacing w:before="100" w:after="100"/>
      </w:pPr>
      <w:r>
        <w:rPr>
          <w:b/>
          <w:bCs/>
        </w:rPr>
        <w:t>Output 1.2.2. CBOs in the nine (9) targeted villages supported and capacitated to jointly implement landscape action plan interventions that reduce HWC, poaching, and unsustainable harvesting and use of forest resources</w:t>
      </w:r>
      <w:r>
        <w:t>.</w:t>
      </w:r>
    </w:p>
    <w:p w14:paraId="12A4E275" w14:textId="77777777" w:rsidR="00433C11" w:rsidRDefault="00433C11" w:rsidP="00433C11">
      <w:pPr>
        <w:spacing w:before="100" w:after="100"/>
      </w:pPr>
      <w:r>
        <w:t xml:space="preserve"> </w:t>
      </w:r>
    </w:p>
    <w:p w14:paraId="5A906B08" w14:textId="77777777" w:rsidR="00433C11" w:rsidRDefault="00433C11" w:rsidP="00433C11">
      <w:pPr>
        <w:spacing w:before="100" w:after="100"/>
      </w:pPr>
      <w:r>
        <w:t>This output will strengthen the capacity of CBOs in the nine target villages to address key natural resource management challenges, including HWC, poaching, and the unsustainable use of forest resources. The project will support the enforcement of village by-laws, sustainable resource management, and conflict mitigation while promoting the inclusive participation of women and marginalized groups in decision-making. HWC mitigation measures will reduce crop losses, human injuries, and retaliatory killing of wildlife, fostering community support for conservation and human-wildlife coexistence. These interventions will reduce threats to biodiversity, improve ecosystem integrity and connectivity, and strengthen sustainable livelihoods. Key stakeholders are TAWA, District Councils, CBOs, farmers, pastoralists, NGOs (Lion Landscapes and WCS) and private sector operating in the wildlife industry, to collaborate in the implementation of conflict prevention, response, and coexistence measures. Conflicts may arise between VFGs and people using resources in wildlife corridors during patrolling and law enforcement, therefore, environmental awareness campaigns by CBOs will also be strengthened to discourage resource use in these areas, and VFGs will be instructed to comply with the code of conduct during encounters with illegal resource users.</w:t>
      </w:r>
    </w:p>
    <w:p w14:paraId="71670B83" w14:textId="77777777" w:rsidR="00433C11" w:rsidRDefault="00433C11" w:rsidP="00433C11">
      <w:pPr>
        <w:spacing w:before="100" w:after="100"/>
      </w:pPr>
      <w:r>
        <w:t>Key Activities:</w:t>
      </w:r>
    </w:p>
    <w:p w14:paraId="1931993A" w14:textId="77777777" w:rsidR="00433C11" w:rsidRDefault="00433C11" w:rsidP="00D4030A">
      <w:pPr>
        <w:pStyle w:val="ListParagraph"/>
        <w:numPr>
          <w:ilvl w:val="0"/>
          <w:numId w:val="32"/>
        </w:numPr>
        <w:suppressAutoHyphens/>
        <w:autoSpaceDN w:val="0"/>
        <w:spacing w:line="240" w:lineRule="auto"/>
        <w:ind w:left="360"/>
        <w:contextualSpacing w:val="0"/>
        <w:textAlignment w:val="baseline"/>
      </w:pPr>
      <w:r>
        <w:t xml:space="preserve">Establish community HWC response teams (CRT) in Kapumpa and Mwamagembe villages, which are highly affected by human-Wildlife conflicts, to manage HWC and reduce risks to people and livelihoods. </w:t>
      </w:r>
    </w:p>
    <w:p w14:paraId="1ED00AA2" w14:textId="77777777" w:rsidR="00433C11" w:rsidRDefault="00433C11" w:rsidP="00D4030A">
      <w:pPr>
        <w:pStyle w:val="ListParagraph"/>
        <w:numPr>
          <w:ilvl w:val="0"/>
          <w:numId w:val="32"/>
        </w:numPr>
        <w:suppressAutoHyphens/>
        <w:autoSpaceDN w:val="0"/>
        <w:spacing w:line="240" w:lineRule="auto"/>
        <w:ind w:left="360"/>
        <w:contextualSpacing w:val="0"/>
        <w:textAlignment w:val="baseline"/>
      </w:pPr>
      <w:r>
        <w:t>Training of CBOs, CRT, local authorities and communities on non-lethal deterrents (unpalatable crops, chilli fences, beehive fences, predator-proof kraals) to mitigate HWC</w:t>
      </w:r>
    </w:p>
    <w:p w14:paraId="2E34A40C" w14:textId="77777777" w:rsidR="00433C11" w:rsidRDefault="00433C11" w:rsidP="00D4030A">
      <w:pPr>
        <w:pStyle w:val="ListParagraph"/>
        <w:numPr>
          <w:ilvl w:val="0"/>
          <w:numId w:val="32"/>
        </w:numPr>
        <w:suppressAutoHyphens/>
        <w:autoSpaceDN w:val="0"/>
        <w:spacing w:line="240" w:lineRule="auto"/>
        <w:ind w:left="360"/>
        <w:contextualSpacing w:val="0"/>
        <w:textAlignment w:val="baseline"/>
      </w:pPr>
      <w:r>
        <w:t>Support construction of two ranger post in the northern (Kapumpa village) and southern corridor (Kambikatoto) to provide rapid response to HWC and curb illegal activities.</w:t>
      </w:r>
    </w:p>
    <w:p w14:paraId="348626DE" w14:textId="77777777" w:rsidR="00433C11" w:rsidRDefault="00433C11" w:rsidP="00D4030A">
      <w:pPr>
        <w:pStyle w:val="ListParagraph"/>
        <w:numPr>
          <w:ilvl w:val="0"/>
          <w:numId w:val="32"/>
        </w:numPr>
        <w:suppressAutoHyphens/>
        <w:autoSpaceDN w:val="0"/>
        <w:spacing w:line="240" w:lineRule="auto"/>
        <w:ind w:left="360"/>
        <w:contextualSpacing w:val="0"/>
        <w:textAlignment w:val="baseline"/>
      </w:pPr>
      <w:r>
        <w:t>Support CBOs with modern equipment and monitoring tools for biodiversity monitoring and patrolling to enforce village by-laws, combat destructive practices and enable the recovery of ecosystem integrity and wildlife populations</w:t>
      </w:r>
    </w:p>
    <w:p w14:paraId="198DE991" w14:textId="77777777" w:rsidR="00433C11" w:rsidRDefault="00433C11" w:rsidP="00D4030A">
      <w:pPr>
        <w:pStyle w:val="ListParagraph"/>
        <w:numPr>
          <w:ilvl w:val="0"/>
          <w:numId w:val="32"/>
        </w:numPr>
        <w:suppressAutoHyphens/>
        <w:autoSpaceDN w:val="0"/>
        <w:spacing w:line="240" w:lineRule="auto"/>
        <w:ind w:left="360"/>
        <w:contextualSpacing w:val="0"/>
        <w:textAlignment w:val="baseline"/>
      </w:pPr>
      <w:r>
        <w:t>To support CBOs to undertake ecological monitoring, and enforcement of by-laws to combat poaching, illegal harvest of forest and encroachment in the three JVFLRs</w:t>
      </w:r>
    </w:p>
    <w:p w14:paraId="74462E1F" w14:textId="77777777" w:rsidR="00433C11" w:rsidRDefault="00433C11" w:rsidP="00D4030A">
      <w:pPr>
        <w:pStyle w:val="ListParagraph"/>
        <w:numPr>
          <w:ilvl w:val="0"/>
          <w:numId w:val="32"/>
        </w:numPr>
        <w:suppressAutoHyphens/>
        <w:autoSpaceDN w:val="0"/>
        <w:spacing w:line="240" w:lineRule="auto"/>
        <w:ind w:left="360"/>
        <w:contextualSpacing w:val="0"/>
        <w:textAlignment w:val="baseline"/>
      </w:pPr>
      <w:r>
        <w:t xml:space="preserve">Pilot non-lethal human wildlife conflicts mitigation measures in Kapumpa, Kambikatoto, Kintanula and Mwamagembe villages to mitigate HWC and improve peaceful co-existence. </w:t>
      </w:r>
    </w:p>
    <w:p w14:paraId="43646248" w14:textId="77777777" w:rsidR="00433C11" w:rsidRDefault="00433C11" w:rsidP="00433C11">
      <w:pPr>
        <w:spacing w:before="100" w:after="100"/>
        <w:rPr>
          <w:b/>
          <w:bCs/>
        </w:rPr>
      </w:pPr>
      <w:r>
        <w:rPr>
          <w:b/>
          <w:bCs/>
        </w:rPr>
        <w:t xml:space="preserve"> </w:t>
      </w:r>
    </w:p>
    <w:p w14:paraId="7D1B4A48" w14:textId="77777777" w:rsidR="00433C11" w:rsidRDefault="00433C11" w:rsidP="00433C11">
      <w:pPr>
        <w:spacing w:before="100" w:after="100"/>
      </w:pPr>
      <w:r>
        <w:rPr>
          <w:b/>
          <w:bCs/>
        </w:rPr>
        <w:t>Output 1.2.3 A joint monitoring and reporting system established and operational to track, verify, and report progress against Joint Landscape Action Plan results (</w:t>
      </w:r>
      <w:r>
        <w:rPr>
          <w:color w:val="000000"/>
          <w:sz w:val="18"/>
          <w:szCs w:val="18"/>
        </w:rPr>
        <w:t xml:space="preserve">(including METT, capacity scorecards, etc.)  </w:t>
      </w:r>
    </w:p>
    <w:p w14:paraId="1AFD9C1A" w14:textId="77777777" w:rsidR="00433C11" w:rsidRDefault="00433C11" w:rsidP="00433C11">
      <w:pPr>
        <w:spacing w:before="100" w:after="100"/>
      </w:pPr>
      <w:r>
        <w:t>To track progress on the achievement of key indicators and targets agreed in the Joint landscape action plan, a monitoring, learning and reporting system will be established. This will generate data, knowledge and lessons on the effectiveness of the interventions and guide the adjustment of strategies and interventions, in the context of adaptive management. Monitoring will be planned and implemented with the engagement of stakeholders, including CBOs, government agencies, WCS, and private sector partners, to ensure buy-in and shared responsibility.</w:t>
      </w:r>
    </w:p>
    <w:p w14:paraId="0E5A5350" w14:textId="77777777" w:rsidR="00433C11" w:rsidRDefault="00433C11" w:rsidP="00433C11">
      <w:pPr>
        <w:spacing w:before="100" w:after="100"/>
      </w:pPr>
      <w:r>
        <w:t xml:space="preserve"> </w:t>
      </w:r>
    </w:p>
    <w:p w14:paraId="3A3ACA94" w14:textId="77777777" w:rsidR="00433C11" w:rsidRDefault="00433C11" w:rsidP="00433C11">
      <w:pPr>
        <w:spacing w:before="100" w:after="100"/>
      </w:pPr>
      <w:r>
        <w:t>Key activities:</w:t>
      </w:r>
    </w:p>
    <w:p w14:paraId="7C7A512D" w14:textId="77777777" w:rsidR="00433C11" w:rsidRDefault="00433C11" w:rsidP="00D4030A">
      <w:pPr>
        <w:pStyle w:val="ListParagraph"/>
        <w:numPr>
          <w:ilvl w:val="0"/>
          <w:numId w:val="33"/>
        </w:numPr>
        <w:suppressAutoHyphens/>
        <w:autoSpaceDN w:val="0"/>
        <w:spacing w:line="240" w:lineRule="auto"/>
        <w:ind w:left="720"/>
        <w:contextualSpacing w:val="0"/>
        <w:textAlignment w:val="baseline"/>
      </w:pPr>
      <w:r>
        <w:t xml:space="preserve">Develop and operationalize standardized protocols and systems to capture data aligned with the indicators defined in the Joint Landscape Action Plan </w:t>
      </w:r>
    </w:p>
    <w:p w14:paraId="7B891B23" w14:textId="77777777" w:rsidR="00433C11" w:rsidRDefault="00433C11" w:rsidP="00D4030A">
      <w:pPr>
        <w:pStyle w:val="ListParagraph"/>
        <w:numPr>
          <w:ilvl w:val="0"/>
          <w:numId w:val="33"/>
        </w:numPr>
        <w:suppressAutoHyphens/>
        <w:autoSpaceDN w:val="0"/>
        <w:spacing w:line="240" w:lineRule="auto"/>
        <w:ind w:left="720"/>
        <w:contextualSpacing w:val="0"/>
        <w:textAlignment w:val="baseline"/>
      </w:pPr>
      <w:r>
        <w:t>Support joint (three CBOs, NGOs, DGOs, TAWA, TFS and TAWIRI) annual corridor ground reconnaissance survey in three JVLFRs to determine ecosystem health and threats, and inform spatially explicit allocation of future protection and sustainable utilization efforts</w:t>
      </w:r>
    </w:p>
    <w:p w14:paraId="55E30E37" w14:textId="77777777" w:rsidR="00433C11" w:rsidRDefault="00433C11" w:rsidP="00D4030A">
      <w:pPr>
        <w:pStyle w:val="ListParagraph"/>
        <w:numPr>
          <w:ilvl w:val="0"/>
          <w:numId w:val="33"/>
        </w:numPr>
        <w:suppressAutoHyphens/>
        <w:autoSpaceDN w:val="0"/>
        <w:spacing w:line="240" w:lineRule="auto"/>
        <w:ind w:left="720"/>
        <w:contextualSpacing w:val="0"/>
        <w:textAlignment w:val="baseline"/>
      </w:pPr>
      <w:r>
        <w:t>Support the operationalization of the community-based monitoring network in the three JVLFRs and link it with existing network in the Ruaha – Rungwa Ecosystem/Task Coordination Group established by previous GEF investments.</w:t>
      </w:r>
    </w:p>
    <w:p w14:paraId="02A5419B" w14:textId="77777777" w:rsidR="00433C11" w:rsidRDefault="00433C11" w:rsidP="00433C11"/>
    <w:p w14:paraId="18D280D2" w14:textId="77777777" w:rsidR="00433C11" w:rsidRDefault="00433C11" w:rsidP="00433C11">
      <w:pPr>
        <w:pStyle w:val="NormalWeb"/>
      </w:pPr>
    </w:p>
    <w:p w14:paraId="5EA4C3E4" w14:textId="77777777" w:rsidR="00433C11" w:rsidRDefault="00433C11" w:rsidP="00433C11">
      <w:pPr>
        <w:pStyle w:val="NormalWeb"/>
      </w:pPr>
    </w:p>
    <w:p w14:paraId="71FBFD3B" w14:textId="77777777" w:rsidR="00433C11" w:rsidRDefault="00433C11" w:rsidP="00433C11">
      <w:bookmarkStart w:id="23" w:name="_Hlk232169346"/>
      <w:r>
        <w:rPr>
          <w:rFonts w:eastAsia="DengXian"/>
          <w:b/>
          <w:bCs/>
          <w:u w:val="single"/>
          <w:lang w:val="en-GB"/>
        </w:rPr>
        <w:t>Component 2</w:t>
      </w:r>
      <w:r>
        <w:rPr>
          <w:rFonts w:eastAsia="DengXian"/>
          <w:u w:val="single"/>
          <w:lang w:val="en-GB"/>
        </w:rPr>
        <w:t xml:space="preserve">: </w:t>
      </w:r>
      <w:r>
        <w:rPr>
          <w:rFonts w:eastAsia="DengXian"/>
          <w:b/>
          <w:bCs/>
          <w:u w:val="single"/>
          <w:lang w:val="en-GB"/>
        </w:rPr>
        <w:t>Wildlife Economy-Enhancing socio-economic benefits for sustainable natural resources management in the GRKL</w:t>
      </w:r>
      <w:r>
        <w:rPr>
          <w:b/>
          <w:bCs/>
          <w:u w:val="single"/>
        </w:rPr>
        <w:t xml:space="preserve">. </w:t>
      </w:r>
    </w:p>
    <w:p w14:paraId="6B2EC6DA" w14:textId="77777777" w:rsidR="00433C11" w:rsidRDefault="00433C11" w:rsidP="00433C11">
      <w:pPr>
        <w:rPr>
          <w:rFonts w:cs="Arial"/>
        </w:rPr>
      </w:pPr>
    </w:p>
    <w:p w14:paraId="7C8F944D" w14:textId="77777777" w:rsidR="00433C11" w:rsidRDefault="00433C11" w:rsidP="00433C11">
      <w:pPr>
        <w:spacing w:before="240" w:after="240"/>
        <w:rPr>
          <w:color w:val="000000"/>
        </w:rPr>
      </w:pPr>
      <w:r>
        <w:rPr>
          <w:color w:val="000000"/>
        </w:rPr>
        <w:t>Investment in the wildlife economy across the GRKL remains limited. Low wildlife densities, driven by poaching and habitat degradation, reduce the attractiveness of private investment in wildlife-based value chains. As a result, local communities receive few economic benefits from wildlife conservation. Combined with HWC and restrictions on the use of forest and wildlife resources, this undermines community support to conservation. Aligned with the Economic and Finance Shift of the UNDP Nature Pledge Strategy, this component seeks to position wildlife as a driver of economic growth, supporting livelihood diversification and strengthening community incentives for conservation. By increasing benefits from wildlife, the project aims to enhance tolerance to HWC, reduce retaliatory killings, and strengthen community stewardship of natural resources. The project will also promote other nature-based enterprises to diversify incomes and improve the economic resilience of local communities. A piloting approach will be adopted, concentrating investment to support the entire value chain of selected wildlife compatible livelihood activities in small scales, to generate and demonstrate impacts, learn lessons and upscale in future investments. The project will support priority livelihood activities identified through stakeholder consultations (details in the SEP), by expanding the diversification, enhancing the productivity, processing, and facilitating the link between local producers, private sector and markets, with robust safeguards in place to avoid exclusion or economic displacement.</w:t>
      </w:r>
    </w:p>
    <w:p w14:paraId="2B393899" w14:textId="77777777" w:rsidR="00433C11" w:rsidRDefault="00433C11" w:rsidP="00433C11">
      <w:pPr>
        <w:rPr>
          <w:rFonts w:cs="Arial"/>
        </w:rPr>
      </w:pPr>
    </w:p>
    <w:p w14:paraId="4D3D0B57" w14:textId="77777777" w:rsidR="00433C11" w:rsidRDefault="00433C11" w:rsidP="00433C11">
      <w:r>
        <w:rPr>
          <w:b/>
          <w:bCs/>
        </w:rPr>
        <w:t xml:space="preserve">Outcome 2.1 </w:t>
      </w:r>
      <w:r>
        <w:rPr>
          <w:rFonts w:eastAsia="DengXian"/>
          <w:b/>
          <w:bCs/>
        </w:rPr>
        <w:t>Equitable and inclusive sharing of economic benefits, particularly for women and youth, realized through sustainable utilization of wildlife and other natural resources</w:t>
      </w:r>
    </w:p>
    <w:p w14:paraId="39E8E691" w14:textId="77777777" w:rsidR="00433C11" w:rsidRDefault="00433C11" w:rsidP="00433C11">
      <w:pPr>
        <w:pStyle w:val="NormalWeb"/>
        <w:spacing w:before="0" w:after="0"/>
        <w:rPr>
          <w:rFonts w:ascii="Calibri" w:hAnsi="Calibri" w:cs="Arial"/>
          <w:sz w:val="20"/>
          <w:szCs w:val="20"/>
        </w:rPr>
      </w:pPr>
      <w:r>
        <w:rPr>
          <w:rFonts w:ascii="Calibri" w:hAnsi="Calibri" w:cs="Arial"/>
          <w:sz w:val="20"/>
          <w:szCs w:val="20"/>
        </w:rPr>
        <w:t>The project will facilitate increased and better-targeted investment by the public and private sectors in natural resource–based economic opportunities, as a first step toward increasing the benefits derived from nature. It will help create enabling conditions such as improved governance, stronger partnerships to attract investment in areas like hunting and sustainable use of NTFPs. The project will also support the implementation of transparent and equitable benefit-sharing mechanisms to ensure that local communities, particularly women, youth, and socially marginalized groups, receive a fair share of the revenues generated. By improving access to and visibility of these benefits, the project will enhance local appreciation of the economic value of wildlife and other natural resources, thereby incentivizing conservation and sustainable resource use. The implementation of the Gender Action Plan (GAP – Annex I), SILAP and GRM will mitigate the exclusion of women and youth from benefits, while also contributing to the mitigation of risks related with gender-based discrimination and gender-based violence.</w:t>
      </w:r>
    </w:p>
    <w:p w14:paraId="36E219F9" w14:textId="77777777" w:rsidR="00433C11" w:rsidRDefault="00433C11" w:rsidP="00433C11">
      <w:pPr>
        <w:pStyle w:val="NormalWeb"/>
        <w:spacing w:before="0" w:after="0"/>
        <w:rPr>
          <w:rFonts w:ascii="Calibri" w:hAnsi="Calibri" w:cs="Calibri"/>
          <w:sz w:val="20"/>
          <w:szCs w:val="20"/>
        </w:rPr>
      </w:pPr>
    </w:p>
    <w:p w14:paraId="1B0B425F" w14:textId="77777777" w:rsidR="00433C11" w:rsidRDefault="00433C11" w:rsidP="00433C11">
      <w:r>
        <w:rPr>
          <w:rFonts w:eastAsia="DengXian" w:cs="Arial"/>
          <w:b/>
          <w:lang w:val="en-GB"/>
        </w:rPr>
        <w:t>Output 2.1.1.</w:t>
      </w:r>
      <w:r>
        <w:rPr>
          <w:rFonts w:cs="Arial"/>
          <w:b/>
        </w:rPr>
        <w:t xml:space="preserve"> Assessment of wildlife</w:t>
      </w:r>
      <w:r>
        <w:noBreakHyphen/>
      </w:r>
      <w:r>
        <w:rPr>
          <w:rFonts w:cs="Arial"/>
          <w:b/>
        </w:rPr>
        <w:t>derived economic benefits in the GRKL landscape completed and applied to inform the design and operationalization of fair, equitable, and inclusive benefit</w:t>
      </w:r>
      <w:r>
        <w:noBreakHyphen/>
      </w:r>
      <w:r>
        <w:rPr>
          <w:rFonts w:cs="Arial"/>
          <w:b/>
        </w:rPr>
        <w:t>sharing mechanisms for local communities</w:t>
      </w:r>
    </w:p>
    <w:p w14:paraId="19FDF2FB" w14:textId="77777777" w:rsidR="00433C11" w:rsidRDefault="00433C11" w:rsidP="00433C11">
      <w:r>
        <w:rPr>
          <w:rFonts w:cs="Arial"/>
        </w:rPr>
        <w:t xml:space="preserve">The diversity of ecosystems of the GRKL supports populations of wildlife species, which, if adequately assessed and marketed, can attract investment and contribute to the growth of local, regional and national economy. This output will generate an evidence-based assessment of the economic value of wildlife in the GRKL to inform the development of businesses from wildlife and the design of fair and equitable benefit-sharing mechanisms with local communities. It will quantify key economic benefits, </w:t>
      </w:r>
      <w:r>
        <w:rPr>
          <w:rFonts w:cs="Arial"/>
          <w:shd w:val="clear" w:color="auto" w:fill="FFFF00"/>
        </w:rPr>
        <w:t>including hunting</w:t>
      </w:r>
      <w:r>
        <w:rPr>
          <w:rFonts w:cs="Arial"/>
        </w:rPr>
        <w:t xml:space="preserve"> and other ecosystem services, and apply cost-benefit analysis to assess the viability of wildlife conservation. This will support more informed decision-making and strengthen the economic case for conservation. The process will be participatory, integrating community consultations and participatory mapping to capture not only the economic value for external investors, but also local perspectives on the value of wildlife resources, including the views of women, youth, and marginalized groups. </w:t>
      </w:r>
    </w:p>
    <w:p w14:paraId="3E5F5110" w14:textId="77777777" w:rsidR="00433C11" w:rsidRDefault="00433C11" w:rsidP="00433C11">
      <w:pPr>
        <w:rPr>
          <w:bCs/>
          <w:lang w:val="en-GB" w:eastAsia="en-GB"/>
        </w:rPr>
      </w:pPr>
    </w:p>
    <w:p w14:paraId="69B5B065" w14:textId="77777777" w:rsidR="00433C11" w:rsidRDefault="00433C11" w:rsidP="00433C11">
      <w:r>
        <w:rPr>
          <w:bCs/>
          <w:lang w:val="en-GB" w:eastAsia="en-GB"/>
        </w:rPr>
        <w:t xml:space="preserve">Key activities: </w:t>
      </w:r>
    </w:p>
    <w:p w14:paraId="7A3D0DDF" w14:textId="77777777" w:rsidR="00433C11" w:rsidRDefault="00433C11" w:rsidP="00D4030A">
      <w:pPr>
        <w:pStyle w:val="ListParagraph"/>
        <w:numPr>
          <w:ilvl w:val="0"/>
          <w:numId w:val="34"/>
        </w:numPr>
        <w:suppressAutoHyphens/>
        <w:autoSpaceDN w:val="0"/>
        <w:spacing w:before="100" w:after="100" w:line="240" w:lineRule="auto"/>
        <w:contextualSpacing w:val="0"/>
        <w:textAlignment w:val="baseline"/>
      </w:pPr>
      <w:r>
        <w:t xml:space="preserve">Conduct a baseline assessment of wildlife-derived economic benefits, </w:t>
      </w:r>
    </w:p>
    <w:p w14:paraId="134A1588" w14:textId="77777777" w:rsidR="00433C11" w:rsidRDefault="00433C11" w:rsidP="00D4030A">
      <w:pPr>
        <w:pStyle w:val="ListParagraph"/>
        <w:numPr>
          <w:ilvl w:val="0"/>
          <w:numId w:val="34"/>
        </w:numPr>
        <w:suppressAutoHyphens/>
        <w:autoSpaceDN w:val="0"/>
        <w:spacing w:before="100" w:after="100" w:line="240" w:lineRule="auto"/>
        <w:contextualSpacing w:val="0"/>
        <w:textAlignment w:val="baseline"/>
      </w:pPr>
      <w:r>
        <w:rPr>
          <w:lang w:val="en-GB" w:eastAsia="en-GB"/>
        </w:rPr>
        <w:t xml:space="preserve">Identify economically viable and sustainable options, through </w:t>
      </w:r>
      <w:r>
        <w:rPr>
          <w:bCs/>
          <w:lang w:val="en-GB" w:eastAsia="en-GB"/>
        </w:rPr>
        <w:t xml:space="preserve">cost-benefit analysis (CBA) to compare different options of utilization of </w:t>
      </w:r>
      <w:r>
        <w:rPr>
          <w:lang w:val="en-GB" w:eastAsia="en-GB"/>
        </w:rPr>
        <w:t>wildlife and other natural resources.</w:t>
      </w:r>
    </w:p>
    <w:p w14:paraId="1C28BD14" w14:textId="77777777" w:rsidR="00433C11" w:rsidRDefault="00433C11" w:rsidP="00D4030A">
      <w:pPr>
        <w:pStyle w:val="ListParagraph"/>
        <w:numPr>
          <w:ilvl w:val="0"/>
          <w:numId w:val="34"/>
        </w:numPr>
        <w:suppressAutoHyphens/>
        <w:autoSpaceDN w:val="0"/>
        <w:spacing w:before="100" w:after="100" w:line="240" w:lineRule="auto"/>
        <w:contextualSpacing w:val="0"/>
        <w:textAlignment w:val="baseline"/>
      </w:pPr>
      <w:r>
        <w:rPr>
          <w:bCs/>
          <w:lang w:val="en-GB" w:eastAsia="en-GB"/>
        </w:rPr>
        <w:t xml:space="preserve">Conduct a study to </w:t>
      </w:r>
      <w:r>
        <w:rPr>
          <w:lang w:val="en-GB" w:eastAsia="en-GB"/>
        </w:rPr>
        <w:t>understand perceptions of fairness, priority needs, and current benefits derived from conservation, ensuring inclusion of women, youth, and marginalized groups</w:t>
      </w:r>
    </w:p>
    <w:p w14:paraId="61EA645B" w14:textId="77777777" w:rsidR="00433C11" w:rsidRDefault="00433C11" w:rsidP="00D4030A">
      <w:pPr>
        <w:pStyle w:val="ListParagraph"/>
        <w:numPr>
          <w:ilvl w:val="0"/>
          <w:numId w:val="34"/>
        </w:numPr>
        <w:suppressAutoHyphens/>
        <w:autoSpaceDN w:val="0"/>
        <w:spacing w:before="100" w:after="100" w:line="240" w:lineRule="auto"/>
        <w:contextualSpacing w:val="0"/>
        <w:textAlignment w:val="baseline"/>
      </w:pPr>
      <w:r>
        <w:rPr>
          <w:lang w:val="en-GB" w:eastAsia="en-GB"/>
        </w:rPr>
        <w:t xml:space="preserve">Facilitate CBOs to establish and operationalize </w:t>
      </w:r>
      <w:r>
        <w:rPr>
          <w:lang w:val="en-GB"/>
        </w:rPr>
        <w:t>Community Conservation Banks (COCOBAs) and Village Savings and Loan Associations (VSLAs) and access to grants through the Agricultural Marketing Cooperative Society (AMCOs)</w:t>
      </w:r>
    </w:p>
    <w:p w14:paraId="7818EAD2" w14:textId="77777777" w:rsidR="00433C11" w:rsidRDefault="00433C11" w:rsidP="00433C11">
      <w:pPr>
        <w:pStyle w:val="ListParagraph"/>
        <w:rPr>
          <w:lang w:val="en-GB" w:eastAsia="en-GB"/>
        </w:rPr>
      </w:pPr>
    </w:p>
    <w:p w14:paraId="6EF56C7A" w14:textId="77777777" w:rsidR="00433C11" w:rsidRDefault="00433C11" w:rsidP="00433C11">
      <w:r>
        <w:rPr>
          <w:b/>
          <w:bCs/>
        </w:rPr>
        <w:t xml:space="preserve">Output 2.1.2 Effective community-private sector partnerships to build sustainable wildlife economy </w:t>
      </w:r>
      <w:r>
        <w:rPr>
          <w:b/>
          <w:bCs/>
          <w:sz w:val="18"/>
          <w:szCs w:val="18"/>
        </w:rPr>
        <w:t>such as concessions, Joint ventures, nature-positive agro-ecological production value chain investments established/supported.</w:t>
      </w:r>
    </w:p>
    <w:p w14:paraId="584F7DA1" w14:textId="77777777" w:rsidR="00433C11" w:rsidRDefault="00433C11" w:rsidP="00433C11">
      <w:r>
        <w:rPr>
          <w:rFonts w:cs="Arial"/>
        </w:rPr>
        <w:t xml:space="preserve">This output will unlock nature-based economic opportunities by bridging the gap between local communities who hold land and natural resources but lack capital and technical capacity, and private sector actors with investment resources and know-how on nature-based enterprises. The project will support the establishment of inclusive, gender-responsive community–private sector partnerships with clear and transparent arrangements for sharing roles, risks, and benefits, ensuring equitable participation of women, youth, and marginalized groups. By strengthening community capacity and facilitating structured agreements (e.g., joint ventures and concessions), the project will help transform underutilized natural resources into viable, inclusive economic opportunities that support livelihoods and conservation. </w:t>
      </w:r>
      <w:r>
        <w:rPr>
          <w:rFonts w:cs="Arial"/>
          <w:color w:val="000000"/>
        </w:rPr>
        <w:t>Key</w:t>
      </w:r>
      <w:r>
        <w:rPr>
          <w:rFonts w:cs="Arial"/>
        </w:rPr>
        <w:t xml:space="preserve"> stakeholders </w:t>
      </w:r>
      <w:r w:rsidRPr="00354E7C">
        <w:rPr>
          <w:rFonts w:cs="Arial"/>
        </w:rPr>
        <w:t xml:space="preserve">include </w:t>
      </w:r>
      <w:r w:rsidRPr="00354E7C">
        <w:rPr>
          <w:rFonts w:cs="Arial"/>
          <w:lang w:eastAsia="en-GB"/>
        </w:rPr>
        <w:t>hunting companies,</w:t>
      </w:r>
      <w:r>
        <w:rPr>
          <w:rFonts w:cs="Arial"/>
          <w:lang w:eastAsia="en-GB"/>
        </w:rPr>
        <w:t xml:space="preserve"> </w:t>
      </w:r>
      <w:r>
        <w:rPr>
          <w:rFonts w:cs="Arial"/>
          <w:lang w:val="en-GB"/>
        </w:rPr>
        <w:t>Upendo Honey, Sikonge &amp; Itigi Honey Processing Factories</w:t>
      </w:r>
      <w:r>
        <w:rPr>
          <w:rFonts w:cs="Arial"/>
          <w:lang w:eastAsia="en-GB"/>
        </w:rPr>
        <w:t>, a</w:t>
      </w:r>
      <w:r>
        <w:rPr>
          <w:rFonts w:cs="Arial"/>
          <w:lang w:val="en-GB"/>
        </w:rPr>
        <w:t>gribusiness companies, farming input suppliers, livestock enterprises, veterinary suppliers, financial institutions,</w:t>
      </w:r>
      <w:r>
        <w:rPr>
          <w:rFonts w:cs="Arial"/>
          <w:lang w:eastAsia="en-GB"/>
        </w:rPr>
        <w:t xml:space="preserve"> CBOs, resource user groups (livestock keepers, farmers, beekeepers, mushroom collectors), women and youth entrepreneurs, which will be supported to work in partnership to develop nature-based enterprises, add value to wildlife products and identify suitable markets. Investments in nature-based enterprises will also create jobs, benefitting mainly women and youth.</w:t>
      </w:r>
    </w:p>
    <w:p w14:paraId="7C936652" w14:textId="77777777" w:rsidR="00433C11" w:rsidRDefault="00433C11" w:rsidP="00433C11">
      <w:pPr>
        <w:pStyle w:val="NormalWeb"/>
        <w:rPr>
          <w:rFonts w:ascii="Calibri" w:hAnsi="Calibri" w:cs="Calibri"/>
          <w:sz w:val="20"/>
          <w:szCs w:val="20"/>
        </w:rPr>
      </w:pPr>
      <w:r>
        <w:rPr>
          <w:rFonts w:ascii="Calibri" w:hAnsi="Calibri" w:cs="Calibri"/>
          <w:sz w:val="20"/>
          <w:szCs w:val="20"/>
        </w:rPr>
        <w:t>Key activities:</w:t>
      </w:r>
    </w:p>
    <w:p w14:paraId="3DC95A04" w14:textId="77777777" w:rsidR="00433C11" w:rsidRDefault="00433C11" w:rsidP="00D4030A">
      <w:pPr>
        <w:pStyle w:val="ListParagraph"/>
        <w:numPr>
          <w:ilvl w:val="0"/>
          <w:numId w:val="35"/>
        </w:numPr>
        <w:suppressAutoHyphens/>
        <w:autoSpaceDN w:val="0"/>
        <w:spacing w:before="100" w:after="100" w:line="240" w:lineRule="auto"/>
        <w:contextualSpacing w:val="0"/>
        <w:textAlignment w:val="baseline"/>
      </w:pPr>
      <w:r>
        <w:rPr>
          <w:lang w:val="en-GB" w:eastAsia="en-GB"/>
        </w:rPr>
        <w:t xml:space="preserve">Facilitate community – private sector dialogue forums </w:t>
      </w:r>
      <w:r>
        <w:rPr>
          <w:lang w:val="en-GB"/>
        </w:rPr>
        <w:t>to identify investment opp</w:t>
      </w:r>
      <w:r>
        <w:rPr>
          <w:rFonts w:eastAsia="Yu Mincho"/>
          <w:lang w:val="en-GB" w:eastAsia="en-GB"/>
        </w:rPr>
        <w:t xml:space="preserve">ortunities and partnership models </w:t>
      </w:r>
      <w:r>
        <w:rPr>
          <w:lang w:val="en-GB" w:eastAsia="en-GB"/>
        </w:rPr>
        <w:t xml:space="preserve">and support negotiation of agreements </w:t>
      </w:r>
    </w:p>
    <w:p w14:paraId="708F199A" w14:textId="77777777" w:rsidR="00433C11" w:rsidRDefault="00433C11" w:rsidP="00D4030A">
      <w:pPr>
        <w:pStyle w:val="ListParagraph"/>
        <w:numPr>
          <w:ilvl w:val="0"/>
          <w:numId w:val="35"/>
        </w:numPr>
        <w:suppressAutoHyphens/>
        <w:autoSpaceDN w:val="0"/>
        <w:spacing w:before="100" w:after="100" w:line="240" w:lineRule="auto"/>
        <w:contextualSpacing w:val="0"/>
        <w:textAlignment w:val="baseline"/>
      </w:pPr>
      <w:r>
        <w:rPr>
          <w:rFonts w:cs="Arial"/>
          <w:lang w:val="en-GB"/>
        </w:rPr>
        <w:t>D</w:t>
      </w:r>
      <w:r>
        <w:rPr>
          <w:rFonts w:eastAsia="Yu Mincho" w:cs="Arial"/>
          <w:lang w:val="en-GB" w:eastAsia="en-GB"/>
        </w:rPr>
        <w:t xml:space="preserve">evelop guidelines and templates for community–private sector partnership agreements, and MoU, including benefit-sharing arrangements and negotiations to enable equitable benefit sharing and negotiations, </w:t>
      </w:r>
    </w:p>
    <w:p w14:paraId="3CD61418" w14:textId="77777777" w:rsidR="00433C11" w:rsidRDefault="00433C11" w:rsidP="00D4030A">
      <w:pPr>
        <w:pStyle w:val="ListParagraph"/>
        <w:numPr>
          <w:ilvl w:val="0"/>
          <w:numId w:val="35"/>
        </w:numPr>
        <w:suppressAutoHyphens/>
        <w:autoSpaceDN w:val="0"/>
        <w:spacing w:before="100" w:after="100" w:line="240" w:lineRule="auto"/>
        <w:contextualSpacing w:val="0"/>
        <w:textAlignment w:val="baseline"/>
      </w:pPr>
      <w:r>
        <w:rPr>
          <w:lang w:val="en-GB" w:eastAsia="en-GB"/>
        </w:rPr>
        <w:t>Deliver targeted capacity building on entrepreneurship, value chain development, financial literacy, and sustainable use of natural resources to three CBOs, with a focus on the inclusion of women, youth and marginalized groups, to enhance their capacity to participate in business partnerships with the private sector.</w:t>
      </w:r>
    </w:p>
    <w:p w14:paraId="7BCDACF7" w14:textId="77777777" w:rsidR="00433C11" w:rsidRDefault="00433C11" w:rsidP="00433C11">
      <w:pPr>
        <w:pStyle w:val="ListParagraph"/>
        <w:rPr>
          <w:lang w:val="en-GB" w:eastAsia="en-GB"/>
        </w:rPr>
      </w:pPr>
    </w:p>
    <w:p w14:paraId="1C716E2D" w14:textId="77777777" w:rsidR="00433C11" w:rsidRDefault="00433C11" w:rsidP="00433C11">
      <w:pPr>
        <w:rPr>
          <w:b/>
          <w:bCs/>
          <w:color w:val="000000"/>
        </w:rPr>
      </w:pPr>
      <w:r>
        <w:rPr>
          <w:b/>
          <w:bCs/>
          <w:color w:val="000000"/>
        </w:rPr>
        <w:t>Output 2.1.3 Transparent wildlife utilisation revenue sharing mechanisms operationalized in the landscape</w:t>
      </w:r>
    </w:p>
    <w:p w14:paraId="469C844C" w14:textId="77777777" w:rsidR="00433C11" w:rsidRDefault="00433C11" w:rsidP="00433C11">
      <w:r>
        <w:rPr>
          <w:rFonts w:cs="Arial"/>
          <w:lang w:val="en-GB" w:eastAsia="en-GB"/>
        </w:rPr>
        <w:t xml:space="preserve">The project will support initiatives to ensure that wildlife utilisation revenue-sharing mechanisms are established and operational, enabling that benefits from conservation-related activities are distributed transparently and equitably to local communities. The output will strengthen local institutions to manage, monitor, and allocate revenues effectively, while enhancing community capacity to engage in and benefit from conservation and nature-based livelihoods. </w:t>
      </w:r>
      <w:r>
        <w:rPr>
          <w:rFonts w:eastAsia="SimSun" w:cs="Arial"/>
          <w:lang w:eastAsia="zh-CN" w:bidi="ar"/>
        </w:rPr>
        <w:t>TAWA, district councils, hunting operators, and the three landscape CBOs are the key stakeholders.</w:t>
      </w:r>
    </w:p>
    <w:p w14:paraId="7D8C2A2D" w14:textId="77777777" w:rsidR="00433C11" w:rsidRDefault="00433C11" w:rsidP="00433C11">
      <w:pPr>
        <w:rPr>
          <w:bCs/>
          <w:lang w:val="en-GB" w:eastAsia="en-GB"/>
        </w:rPr>
      </w:pPr>
    </w:p>
    <w:p w14:paraId="053B06FF" w14:textId="77777777" w:rsidR="00433C11" w:rsidRDefault="00433C11" w:rsidP="00433C11">
      <w:r>
        <w:rPr>
          <w:bCs/>
          <w:lang w:val="en-GB" w:eastAsia="en-GB"/>
        </w:rPr>
        <w:t>Key activities:</w:t>
      </w:r>
    </w:p>
    <w:p w14:paraId="448827D9" w14:textId="77777777" w:rsidR="00433C11" w:rsidRDefault="00433C11" w:rsidP="00D4030A">
      <w:pPr>
        <w:pStyle w:val="ListParagraph"/>
        <w:numPr>
          <w:ilvl w:val="0"/>
          <w:numId w:val="36"/>
        </w:numPr>
        <w:suppressAutoHyphens/>
        <w:autoSpaceDN w:val="0"/>
        <w:spacing w:before="100" w:after="100" w:line="240" w:lineRule="auto"/>
        <w:contextualSpacing w:val="0"/>
        <w:textAlignment w:val="baseline"/>
      </w:pPr>
      <w:r>
        <w:t>Assess existing revenue-sharing mechanisms from hunting tourism across the GR–KL landscape and strengthen them by designing, validating, and piloting a transparent and equitable benefit-sharing mechanism.</w:t>
      </w:r>
    </w:p>
    <w:p w14:paraId="366D870D" w14:textId="77777777" w:rsidR="00433C11" w:rsidRDefault="00433C11" w:rsidP="00D4030A">
      <w:pPr>
        <w:pStyle w:val="ListParagraph"/>
        <w:numPr>
          <w:ilvl w:val="0"/>
          <w:numId w:val="36"/>
        </w:numPr>
        <w:suppressAutoHyphens/>
        <w:autoSpaceDN w:val="0"/>
        <w:spacing w:before="100" w:after="100" w:line="240" w:lineRule="auto"/>
        <w:contextualSpacing w:val="0"/>
        <w:textAlignment w:val="baseline"/>
        <w:rPr>
          <w:rFonts w:cs="Arial"/>
        </w:rPr>
      </w:pPr>
      <w:r>
        <w:rPr>
          <w:rFonts w:cs="Arial"/>
        </w:rPr>
        <w:t xml:space="preserve">Review and update the wildlife conservation (tourism hunting) Regulation 2024 to allow for benefit sharing models in village forest reserves. </w:t>
      </w:r>
    </w:p>
    <w:p w14:paraId="22E2C1AF" w14:textId="77777777" w:rsidR="00433C11" w:rsidRDefault="00433C11" w:rsidP="00D4030A">
      <w:pPr>
        <w:pStyle w:val="ListParagraph"/>
        <w:numPr>
          <w:ilvl w:val="0"/>
          <w:numId w:val="36"/>
        </w:numPr>
        <w:suppressAutoHyphens/>
        <w:autoSpaceDN w:val="0"/>
        <w:spacing w:before="100" w:after="100" w:line="240" w:lineRule="auto"/>
        <w:contextualSpacing w:val="0"/>
        <w:textAlignment w:val="baseline"/>
      </w:pPr>
      <w:r>
        <w:t xml:space="preserve"> </w:t>
      </w:r>
      <w:r>
        <w:rPr>
          <w:lang w:val="en-GB" w:eastAsia="en-GB"/>
        </w:rPr>
        <w:t xml:space="preserve">Develop and implement a </w:t>
      </w:r>
      <w:r>
        <w:rPr>
          <w:bCs/>
          <w:lang w:val="en-GB" w:eastAsia="en-GB"/>
        </w:rPr>
        <w:t xml:space="preserve">monitoring </w:t>
      </w:r>
      <w:r>
        <w:rPr>
          <w:lang w:val="en-GB" w:eastAsia="en-GB"/>
        </w:rPr>
        <w:t xml:space="preserve">system to track socio-economic impacts of revenue sharing. </w:t>
      </w:r>
    </w:p>
    <w:p w14:paraId="702D26BF" w14:textId="77777777" w:rsidR="00433C11" w:rsidRDefault="00433C11" w:rsidP="00D4030A">
      <w:pPr>
        <w:numPr>
          <w:ilvl w:val="0"/>
          <w:numId w:val="36"/>
        </w:numPr>
        <w:suppressAutoHyphens/>
        <w:autoSpaceDN w:val="0"/>
        <w:spacing w:before="100" w:after="100" w:line="240" w:lineRule="auto"/>
        <w:textAlignment w:val="baseline"/>
      </w:pPr>
      <w:r>
        <w:rPr>
          <w:rFonts w:cs="Arial"/>
          <w:lang w:val="en-GB" w:eastAsia="en-GB"/>
        </w:rPr>
        <w:t>Support CBOs to manage, allocate, and account for conservation revenues effectively.</w:t>
      </w:r>
    </w:p>
    <w:p w14:paraId="0F3454DE" w14:textId="77777777" w:rsidR="00433C11" w:rsidRDefault="00433C11" w:rsidP="00433C11">
      <w:pPr>
        <w:ind w:left="720"/>
      </w:pPr>
    </w:p>
    <w:p w14:paraId="65A87647" w14:textId="77777777" w:rsidR="00433C11" w:rsidRDefault="00433C11" w:rsidP="00433C11">
      <w:pPr>
        <w:rPr>
          <w:rFonts w:eastAsia="DengXian"/>
          <w:b/>
          <w:bCs/>
        </w:rPr>
      </w:pPr>
      <w:r>
        <w:rPr>
          <w:rFonts w:eastAsia="DengXian"/>
          <w:b/>
          <w:bCs/>
        </w:rPr>
        <w:t>Outcome 2.2 Increased household income from wildlife compatible livelihood strategies</w:t>
      </w:r>
    </w:p>
    <w:p w14:paraId="0ACE7363" w14:textId="77777777" w:rsidR="00433C11" w:rsidRDefault="00433C11" w:rsidP="00433C11">
      <w:pPr>
        <w:pStyle w:val="NormalWeb"/>
        <w:spacing w:before="0" w:after="0"/>
        <w:rPr>
          <w:rFonts w:ascii="Calibri" w:hAnsi="Calibri" w:cs="Arial"/>
          <w:sz w:val="20"/>
          <w:szCs w:val="20"/>
        </w:rPr>
      </w:pPr>
      <w:r>
        <w:rPr>
          <w:rFonts w:ascii="Calibri" w:hAnsi="Calibri" w:cs="Arial"/>
          <w:sz w:val="20"/>
          <w:szCs w:val="20"/>
        </w:rPr>
        <w:t xml:space="preserve">The main driver of degradation of wildlife habitats and loss of connectivity in the project area is the unsustainable reliance of local communities on farming, overgrazing and extractive use of forest resources to satisfy subsistence needs. Accordingly, the core pathway to conserve and improve management practices in this landscape of high conservation value is to reduce the pressure on the ecosystem by promoting sustainable, diversified and enhanced income generating activities for local communities. The adoption of sustainable livelihood development practices will also prevent land degradation, loss of wildlife habitats and enable the recovery of wildlife populations for continued and enhanced provision of economic benefits from wildlife conservation to local communities. </w:t>
      </w:r>
    </w:p>
    <w:p w14:paraId="2D2D5E87" w14:textId="77777777" w:rsidR="00433C11" w:rsidRDefault="00433C11" w:rsidP="00433C11">
      <w:pPr>
        <w:pStyle w:val="NormalWeb"/>
        <w:spacing w:before="0" w:after="0"/>
        <w:rPr>
          <w:rFonts w:ascii="Calibri" w:hAnsi="Calibri" w:cs="Calibri"/>
          <w:sz w:val="20"/>
          <w:szCs w:val="20"/>
        </w:rPr>
      </w:pPr>
    </w:p>
    <w:p w14:paraId="40903869" w14:textId="77777777" w:rsidR="00433C11" w:rsidRDefault="00433C11" w:rsidP="00433C11">
      <w:pPr>
        <w:pStyle w:val="NormalWeb"/>
        <w:spacing w:before="0" w:after="0"/>
      </w:pPr>
      <w:r>
        <w:rPr>
          <w:rFonts w:ascii="Calibri" w:hAnsi="Calibri" w:cs="Calibri"/>
          <w:sz w:val="20"/>
          <w:szCs w:val="20"/>
        </w:rPr>
        <w:t xml:space="preserve">The project will equip communities, including women, youth and other marginalized groups with the skills needed to manage and benefit from diversified and enhanced livelihood interventions while respecting traditional knowledge and practices that advance nature conservation outcomes. Private sector involvement through Corporate Social Responsibility (CSR) and development of wildlife compatible enterprises will also be leveraged, with robust safeguards, impact assessments and monitoring and evaluation in place. </w:t>
      </w:r>
      <w:r>
        <w:rPr>
          <w:rFonts w:ascii="Calibri" w:eastAsia="Yu Mincho" w:hAnsi="Calibri" w:cs="Calibri"/>
          <w:sz w:val="20"/>
          <w:szCs w:val="20"/>
        </w:rPr>
        <w:t>In each village, women’s groups, youth groups, and other marginalized groups will be given priority in the support to the development of income generating activities, integrating traditional knowledge and cultural practices.</w:t>
      </w:r>
    </w:p>
    <w:p w14:paraId="77D0E60A" w14:textId="77777777" w:rsidR="00433C11" w:rsidRDefault="00433C11" w:rsidP="00433C11">
      <w:pPr>
        <w:rPr>
          <w:rFonts w:eastAsia="DengXian"/>
          <w:b/>
          <w:bCs/>
        </w:rPr>
      </w:pPr>
    </w:p>
    <w:p w14:paraId="2415FBEE" w14:textId="77777777" w:rsidR="00433C11" w:rsidRDefault="00433C11" w:rsidP="00433C11">
      <w:r>
        <w:rPr>
          <w:rFonts w:eastAsia="DengXian"/>
          <w:b/>
          <w:bCs/>
          <w:lang w:val="en-GB"/>
        </w:rPr>
        <w:t xml:space="preserve">Output </w:t>
      </w:r>
      <w:r>
        <w:rPr>
          <w:b/>
          <w:bCs/>
        </w:rPr>
        <w:t>2.2.1 Gender-sensitive alternative and diversified income-generating opportunities established, strengthened, and scaled up</w:t>
      </w:r>
      <w:r>
        <w:t>.</w:t>
      </w:r>
      <w:r>
        <w:rPr>
          <w:b/>
          <w:bCs/>
        </w:rPr>
        <w:t xml:space="preserve"> </w:t>
      </w:r>
    </w:p>
    <w:p w14:paraId="7A6E9B52" w14:textId="77777777" w:rsidR="00433C11" w:rsidRDefault="00433C11" w:rsidP="00433C11">
      <w:r>
        <w:rPr>
          <w:rFonts w:cs="Arial"/>
          <w:lang w:val="en-GB"/>
        </w:rPr>
        <w:t xml:space="preserve">The implementation of sustainable, diversified and enhanced livelihoods is crucial for generating income while reducing pressure on wildlife habitats. </w:t>
      </w:r>
      <w:r>
        <w:rPr>
          <w:rFonts w:cs="Arial"/>
        </w:rPr>
        <w:t>The project will adopt a value-chain approach to livelihood enhancement, supporting interventions across the full spectrum of traditional and non-traditional livelihood activities, to</w:t>
      </w:r>
      <w:r>
        <w:rPr>
          <w:rFonts w:cs="Arial"/>
          <w:lang w:val="en-GB"/>
        </w:rPr>
        <w:t xml:space="preserve"> diversify the sources of income and enhance the resilience of local communities. Project support </w:t>
      </w:r>
      <w:r>
        <w:rPr>
          <w:rFonts w:cs="Arial"/>
        </w:rPr>
        <w:t>will include initiatives to increase production and productivity, improve processing and value addition, and strengthen access to markets, with the objective of generating sustainable and diversified income streams for local communities living adjacent to wildlife corridors.</w:t>
      </w:r>
      <w:r>
        <w:rPr>
          <w:rFonts w:cs="Arial"/>
          <w:lang w:val="en-GB"/>
        </w:rPr>
        <w:t xml:space="preserve"> Monitoring and evaluation will track the effect of livelihood activities on household income and environmental outcomes. Key stakeholders include the Ministry of </w:t>
      </w:r>
      <w:r>
        <w:rPr>
          <w:rFonts w:cs="Arial"/>
          <w:lang w:eastAsia="en-GB"/>
        </w:rPr>
        <w:t>Agriculture, Ministry of Livestock and Fisheries, District Extension Services, CBOs, SAGCOT, WCS, ADAP, hunting operators, Upendo honey, Sikonge honey processing factory and microfinance institutions. These stakeholders will provide training, technical and financial support to farmer groups, livestock keepers, beekeepers, mushroom collectors, women and youth groups to build their capacity to act as agents of change in the development of sustainable livelihoods, including production, processing and links to markets.</w:t>
      </w:r>
    </w:p>
    <w:p w14:paraId="00498C08" w14:textId="77777777" w:rsidR="00433C11" w:rsidRDefault="00433C11" w:rsidP="00433C11">
      <w:pPr>
        <w:rPr>
          <w:lang w:val="en-GB"/>
        </w:rPr>
      </w:pPr>
    </w:p>
    <w:p w14:paraId="208DD079" w14:textId="77777777" w:rsidR="00433C11" w:rsidRDefault="00433C11" w:rsidP="00433C11">
      <w:pPr>
        <w:rPr>
          <w:lang w:val="en-GB"/>
        </w:rPr>
      </w:pPr>
      <w:r>
        <w:rPr>
          <w:lang w:val="en-GB"/>
        </w:rPr>
        <w:t>Key activities:</w:t>
      </w:r>
    </w:p>
    <w:p w14:paraId="7B8362F5" w14:textId="77777777" w:rsidR="00433C11" w:rsidRDefault="00433C11" w:rsidP="00D4030A">
      <w:pPr>
        <w:numPr>
          <w:ilvl w:val="0"/>
          <w:numId w:val="37"/>
        </w:numPr>
        <w:suppressAutoHyphens/>
        <w:autoSpaceDN w:val="0"/>
        <w:spacing w:before="100" w:after="100" w:line="240" w:lineRule="auto"/>
        <w:textAlignment w:val="baseline"/>
      </w:pPr>
      <w:r>
        <w:rPr>
          <w:rFonts w:cs="Arial"/>
          <w:lang w:val="en-GB"/>
        </w:rPr>
        <w:t>Support community-private sector partnerships in the sustainable production and value addition techniques in beekeeping, trophy hunting and mushroom value chain, to produce revenue and improve the livelihoods of local communities</w:t>
      </w:r>
    </w:p>
    <w:p w14:paraId="7A7857A6" w14:textId="77777777" w:rsidR="00433C11" w:rsidRDefault="00433C11" w:rsidP="00D4030A">
      <w:pPr>
        <w:numPr>
          <w:ilvl w:val="0"/>
          <w:numId w:val="37"/>
        </w:numPr>
        <w:suppressAutoHyphens/>
        <w:autoSpaceDN w:val="0"/>
        <w:spacing w:before="100" w:after="100" w:line="240" w:lineRule="auto"/>
        <w:textAlignment w:val="baseline"/>
      </w:pPr>
      <w:r>
        <w:t>Facilitate the development of beekeeping (</w:t>
      </w:r>
      <w:r>
        <w:rPr>
          <w:lang w:val="en-GB"/>
        </w:rPr>
        <w:t xml:space="preserve">Majojoro, Bitimanyanga and Kintanula villages) </w:t>
      </w:r>
      <w:r>
        <w:t>and mushroom value chain (Majojoro, Bitimanyanga, Kintanula and Mwamagembe villages), including production, processing, and access to markets</w:t>
      </w:r>
    </w:p>
    <w:p w14:paraId="75C764E0" w14:textId="77777777" w:rsidR="00433C11" w:rsidRDefault="00433C11" w:rsidP="00D4030A">
      <w:pPr>
        <w:pStyle w:val="ListParagraph"/>
        <w:numPr>
          <w:ilvl w:val="0"/>
          <w:numId w:val="37"/>
        </w:numPr>
        <w:suppressAutoHyphens/>
        <w:autoSpaceDN w:val="0"/>
        <w:spacing w:before="100" w:after="100" w:line="240" w:lineRule="auto"/>
        <w:contextualSpacing w:val="0"/>
        <w:textAlignment w:val="baseline"/>
      </w:pPr>
      <w:r>
        <w:rPr>
          <w:rFonts w:cs="Arial"/>
          <w:lang w:val="en-GB" w:eastAsia="en-GB"/>
        </w:rPr>
        <w:t>Facilitate CBOs to access financial services and products to implement conservation friendly income generating projects, to build their financial sustenance and operational resilience.</w:t>
      </w:r>
    </w:p>
    <w:p w14:paraId="7D75E307" w14:textId="77777777" w:rsidR="00433C11" w:rsidRDefault="00433C11" w:rsidP="00433C11">
      <w:pPr>
        <w:ind w:left="720"/>
        <w:rPr>
          <w:lang w:val="en-GB"/>
        </w:rPr>
      </w:pPr>
    </w:p>
    <w:p w14:paraId="2E9374E9" w14:textId="77777777" w:rsidR="00433C11" w:rsidRDefault="00433C11" w:rsidP="00433C11">
      <w:pPr>
        <w:pStyle w:val="Heading3"/>
        <w:rPr>
          <w:szCs w:val="22"/>
        </w:rPr>
      </w:pPr>
      <w:r>
        <w:rPr>
          <w:szCs w:val="22"/>
        </w:rPr>
        <w:t>Output 2.2.2. Holistic livestock and rangeland management practices that sustain agro-pastoral livelihoods while conserving wildlife implemented</w:t>
      </w:r>
    </w:p>
    <w:p w14:paraId="69F8E1BD" w14:textId="77777777" w:rsidR="00433C11" w:rsidRDefault="00433C11" w:rsidP="00433C11">
      <w:pPr>
        <w:pStyle w:val="NormalWeb"/>
      </w:pPr>
      <w:r>
        <w:rPr>
          <w:rFonts w:ascii="Calibri" w:hAnsi="Calibri" w:cs="Calibri"/>
          <w:sz w:val="20"/>
          <w:szCs w:val="20"/>
        </w:rPr>
        <w:t xml:space="preserve">The project will shift rangeland management from fragmented and reactive use of grazing resources to coordinated, community-based and climate-responsive management. It will: </w:t>
      </w:r>
      <w:r>
        <w:rPr>
          <w:rFonts w:ascii="Calibri" w:hAnsi="Calibri" w:cs="Calibri"/>
          <w:b/>
          <w:bCs/>
          <w:sz w:val="20"/>
          <w:szCs w:val="20"/>
        </w:rPr>
        <w:t>(i)</w:t>
      </w:r>
      <w:r>
        <w:rPr>
          <w:rFonts w:ascii="Calibri" w:hAnsi="Calibri" w:cs="Calibri"/>
          <w:sz w:val="20"/>
          <w:szCs w:val="20"/>
        </w:rPr>
        <w:t xml:space="preserve"> assess and map priority rangelands, seasonal grazing resources, livestock mobility routes and livestock–wildlife interface hotspots; </w:t>
      </w:r>
      <w:r>
        <w:rPr>
          <w:rFonts w:ascii="Calibri" w:hAnsi="Calibri" w:cs="Calibri"/>
          <w:b/>
          <w:bCs/>
          <w:sz w:val="20"/>
          <w:szCs w:val="20"/>
        </w:rPr>
        <w:t>(ii)</w:t>
      </w:r>
      <w:r>
        <w:rPr>
          <w:rFonts w:ascii="Calibri" w:hAnsi="Calibri" w:cs="Calibri"/>
          <w:sz w:val="20"/>
          <w:szCs w:val="20"/>
        </w:rPr>
        <w:t xml:space="preserve"> develop and operationalize participatory rangeland and seasonal grazing management plans aligned with village land-use and corridor management plans; </w:t>
      </w:r>
      <w:r>
        <w:rPr>
          <w:rFonts w:ascii="Calibri" w:hAnsi="Calibri" w:cs="Calibri"/>
          <w:b/>
          <w:bCs/>
          <w:sz w:val="20"/>
          <w:szCs w:val="20"/>
        </w:rPr>
        <w:t>(iii)</w:t>
      </w:r>
      <w:r>
        <w:rPr>
          <w:rFonts w:ascii="Calibri" w:hAnsi="Calibri" w:cs="Calibri"/>
          <w:sz w:val="20"/>
          <w:szCs w:val="20"/>
        </w:rPr>
        <w:t xml:space="preserve"> strengthen community and inter-village governance mechanisms and negotiated arrangements for shared grazing, livestock mobility, water access and drought response; </w:t>
      </w:r>
      <w:r>
        <w:rPr>
          <w:rFonts w:ascii="Calibri" w:hAnsi="Calibri" w:cs="Calibri"/>
          <w:b/>
          <w:bCs/>
          <w:sz w:val="20"/>
          <w:szCs w:val="20"/>
        </w:rPr>
        <w:t>(iv)</w:t>
      </w:r>
      <w:r>
        <w:rPr>
          <w:rFonts w:ascii="Calibri" w:hAnsi="Calibri" w:cs="Calibri"/>
          <w:sz w:val="20"/>
          <w:szCs w:val="20"/>
        </w:rPr>
        <w:t xml:space="preserve"> improve pasture, fodder and livestock water management; </w:t>
      </w:r>
      <w:r>
        <w:rPr>
          <w:rFonts w:ascii="Calibri" w:hAnsi="Calibri" w:cs="Calibri"/>
          <w:b/>
          <w:bCs/>
          <w:sz w:val="20"/>
          <w:szCs w:val="20"/>
        </w:rPr>
        <w:t>(v)</w:t>
      </w:r>
      <w:r>
        <w:rPr>
          <w:rFonts w:ascii="Calibri" w:hAnsi="Calibri" w:cs="Calibri"/>
          <w:sz w:val="20"/>
          <w:szCs w:val="20"/>
        </w:rPr>
        <w:t xml:space="preserve"> scale up climate-resilient livestock husbandry, animal health and livestock–wildlife coexistence practices; and </w:t>
      </w:r>
      <w:r>
        <w:rPr>
          <w:rFonts w:ascii="Calibri" w:hAnsi="Calibri" w:cs="Calibri"/>
          <w:b/>
          <w:bCs/>
          <w:sz w:val="20"/>
          <w:szCs w:val="20"/>
        </w:rPr>
        <w:t>(vi)</w:t>
      </w:r>
      <w:r>
        <w:rPr>
          <w:rFonts w:ascii="Calibri" w:hAnsi="Calibri" w:cs="Calibri"/>
          <w:sz w:val="20"/>
          <w:szCs w:val="20"/>
        </w:rPr>
        <w:t xml:space="preserve"> establish participatory rangeland monitoring and adaptive learning systems.</w:t>
      </w:r>
    </w:p>
    <w:p w14:paraId="0BF8FA5D" w14:textId="77777777" w:rsidR="00433C11" w:rsidRDefault="00433C11" w:rsidP="00433C11">
      <w:pPr>
        <w:pStyle w:val="NormalWeb"/>
        <w:rPr>
          <w:rFonts w:ascii="Calibri" w:hAnsi="Calibri" w:cs="Calibri"/>
          <w:sz w:val="20"/>
          <w:szCs w:val="20"/>
        </w:rPr>
      </w:pPr>
      <w:r>
        <w:rPr>
          <w:rFonts w:ascii="Calibri" w:hAnsi="Calibri" w:cs="Calibri"/>
          <w:sz w:val="20"/>
          <w:szCs w:val="20"/>
        </w:rPr>
        <w:t>Together, these interventions will transform concentrated and poorly coordinated grazing into planned seasonal resource use, collective rangeland governance and adaptive management, enabling pasture recovery and more productive livestock systems while reducing pressure on wildlife corridors and strengthening livestock–wildlife coexistence.</w:t>
      </w:r>
    </w:p>
    <w:p w14:paraId="69A96812" w14:textId="77777777" w:rsidR="00433C11" w:rsidRDefault="00433C11" w:rsidP="00D4030A">
      <w:pPr>
        <w:pStyle w:val="NormalWeb"/>
        <w:numPr>
          <w:ilvl w:val="0"/>
          <w:numId w:val="38"/>
        </w:numPr>
        <w:suppressAutoHyphens/>
        <w:autoSpaceDN w:val="0"/>
        <w:spacing w:beforeAutospacing="0" w:afterAutospacing="0"/>
        <w:textAlignment w:val="baseline"/>
      </w:pPr>
      <w:r>
        <w:rPr>
          <w:rStyle w:val="Strong"/>
          <w:rFonts w:ascii="Calibri" w:hAnsi="Calibri" w:cs="Calibri"/>
          <w:b w:val="0"/>
          <w:bCs w:val="0"/>
          <w:sz w:val="20"/>
          <w:szCs w:val="20"/>
        </w:rPr>
        <w:t>Assess and map priority rangelands, seasonal grazing resources, livestock mobility patterns and livestock–wildlife interface hotspots. This will include p</w:t>
      </w:r>
      <w:r>
        <w:rPr>
          <w:rFonts w:ascii="Calibri" w:hAnsi="Calibri" w:cs="Calibri"/>
          <w:sz w:val="20"/>
          <w:szCs w:val="20"/>
        </w:rPr>
        <w:t xml:space="preserve">articipatory rangeland resource and condition assessments, integrating pastoral ecological knowledge, GIS, remote sensing and field verification, to identify seasonal grazing areas, livestock movement routes, water sources, degraded rangelands and livestock–wildlife interaction hotspots and inform targeted management interventions. </w:t>
      </w:r>
    </w:p>
    <w:p w14:paraId="230A73C6" w14:textId="77777777" w:rsidR="00433C11" w:rsidRDefault="00433C11" w:rsidP="00D4030A">
      <w:pPr>
        <w:pStyle w:val="NormalWeb"/>
        <w:numPr>
          <w:ilvl w:val="0"/>
          <w:numId w:val="38"/>
        </w:numPr>
        <w:suppressAutoHyphens/>
        <w:autoSpaceDN w:val="0"/>
        <w:spacing w:beforeAutospacing="0" w:afterAutospacing="0"/>
        <w:textAlignment w:val="baseline"/>
      </w:pPr>
      <w:r>
        <w:rPr>
          <w:rStyle w:val="Strong"/>
          <w:rFonts w:ascii="Calibri" w:hAnsi="Calibri" w:cs="Calibri"/>
          <w:b w:val="0"/>
          <w:bCs w:val="0"/>
          <w:sz w:val="20"/>
          <w:szCs w:val="20"/>
        </w:rPr>
        <w:t>Develop and operationalize participatory community-based rangeland and seasonal grazing management plans. The project will f</w:t>
      </w:r>
      <w:r>
        <w:rPr>
          <w:rFonts w:ascii="Calibri" w:hAnsi="Calibri" w:cs="Calibri"/>
          <w:sz w:val="20"/>
          <w:szCs w:val="20"/>
        </w:rPr>
        <w:t>acilitate agro-pastoralists, CBOs and Village Governments to develop and implement locally agreed rangeland management plans and seasonal grazing arrangements defining wet- and dry-season grazing areas, pasture resting and recovery periods, livestock mobility arrangements and sustainable grazing practices aligned with village land-use and wildlife corridor management plans.</w:t>
      </w:r>
    </w:p>
    <w:p w14:paraId="630848B9" w14:textId="77777777" w:rsidR="00433C11" w:rsidRDefault="00433C11" w:rsidP="00D4030A">
      <w:pPr>
        <w:pStyle w:val="NormalWeb"/>
        <w:numPr>
          <w:ilvl w:val="0"/>
          <w:numId w:val="38"/>
        </w:numPr>
        <w:suppressAutoHyphens/>
        <w:autoSpaceDN w:val="0"/>
        <w:spacing w:beforeAutospacing="0" w:afterAutospacing="0"/>
        <w:textAlignment w:val="baseline"/>
      </w:pPr>
      <w:r>
        <w:rPr>
          <w:rStyle w:val="Strong"/>
          <w:rFonts w:ascii="Calibri" w:hAnsi="Calibri" w:cs="Calibri"/>
          <w:b w:val="0"/>
          <w:bCs w:val="0"/>
          <w:sz w:val="20"/>
          <w:szCs w:val="20"/>
        </w:rPr>
        <w:t>Establish and strengthen community and inter-village mechanisms for coordinated management of shared rangelands, livestock mobility and water resources. This will include s</w:t>
      </w:r>
      <w:r>
        <w:rPr>
          <w:rFonts w:ascii="Calibri" w:hAnsi="Calibri" w:cs="Calibri"/>
          <w:sz w:val="20"/>
          <w:szCs w:val="20"/>
        </w:rPr>
        <w:t>trengthening community rangeland management structures and facilitating negotiated inter-village agreements, by-laws and conflict-resolution mechanisms governing seasonal livestock movement, access to shared grazing and water resources and drought-responsive grazing arrangements, with inclusive participation of resident and seasonal livestock users.</w:t>
      </w:r>
    </w:p>
    <w:p w14:paraId="4FDABA39" w14:textId="77777777" w:rsidR="00433C11" w:rsidRDefault="00433C11" w:rsidP="00D4030A">
      <w:pPr>
        <w:pStyle w:val="NormalWeb"/>
        <w:numPr>
          <w:ilvl w:val="0"/>
          <w:numId w:val="38"/>
        </w:numPr>
        <w:suppressAutoHyphens/>
        <w:autoSpaceDN w:val="0"/>
        <w:spacing w:beforeAutospacing="0" w:afterAutospacing="0"/>
        <w:textAlignment w:val="baseline"/>
      </w:pPr>
      <w:r>
        <w:rPr>
          <w:rStyle w:val="Strong"/>
          <w:rFonts w:ascii="Calibri" w:hAnsi="Calibri" w:cs="Calibri"/>
          <w:b w:val="0"/>
          <w:bCs w:val="0"/>
          <w:sz w:val="20"/>
          <w:szCs w:val="20"/>
        </w:rPr>
        <w:t>Improve management of priority degraded rangelands through community-led climate-resilient pasture, fodder and water management practices. This includes i</w:t>
      </w:r>
      <w:r>
        <w:rPr>
          <w:rFonts w:ascii="Calibri" w:hAnsi="Calibri" w:cs="Calibri"/>
          <w:sz w:val="20"/>
          <w:szCs w:val="20"/>
        </w:rPr>
        <w:t xml:space="preserve">mplementing locally appropriate rangeland and pasture improvement measures, including managed and deferred grazing, strategic fodder production and ecologically informed management of livestock water resources. </w:t>
      </w:r>
    </w:p>
    <w:p w14:paraId="1526EE75" w14:textId="77777777" w:rsidR="00433C11" w:rsidRDefault="00433C11" w:rsidP="00D4030A">
      <w:pPr>
        <w:pStyle w:val="NormalWeb"/>
        <w:numPr>
          <w:ilvl w:val="0"/>
          <w:numId w:val="38"/>
        </w:numPr>
        <w:suppressAutoHyphens/>
        <w:autoSpaceDN w:val="0"/>
        <w:spacing w:beforeAutospacing="0" w:afterAutospacing="0"/>
        <w:textAlignment w:val="baseline"/>
      </w:pPr>
      <w:r>
        <w:rPr>
          <w:rFonts w:ascii="Calibri" w:hAnsi="Calibri" w:cs="Calibri"/>
          <w:sz w:val="20"/>
          <w:szCs w:val="20"/>
        </w:rPr>
        <w:t>Establish participatory rangeland monitoring and adaptive learning systems to inform scale up of climate-resilient livestock husbandry and livestock–wildlife coexistence practices in priority interface areas.</w:t>
      </w:r>
    </w:p>
    <w:p w14:paraId="1196B880" w14:textId="77777777" w:rsidR="00433C11" w:rsidRDefault="00433C11" w:rsidP="00433C11">
      <w:pPr>
        <w:pStyle w:val="ListParagraph"/>
        <w:rPr>
          <w:rFonts w:eastAsia="Yu Mincho"/>
          <w:shd w:val="clear" w:color="auto" w:fill="FFFF00"/>
          <w:lang w:val="en-GB"/>
        </w:rPr>
      </w:pPr>
    </w:p>
    <w:bookmarkEnd w:id="23"/>
    <w:p w14:paraId="5E30D09A" w14:textId="77777777" w:rsidR="00433C11" w:rsidRDefault="00433C11" w:rsidP="00433C11">
      <w:r>
        <w:rPr>
          <w:rFonts w:eastAsia="DengXian"/>
          <w:b/>
          <w:bCs/>
          <w:u w:val="single"/>
        </w:rPr>
        <w:t xml:space="preserve">Component 3: Knowledge management, gender mainstreaming and </w:t>
      </w:r>
      <w:r>
        <w:rPr>
          <w:b/>
          <w:color w:val="000000"/>
        </w:rPr>
        <w:t>safeguards compliance</w:t>
      </w:r>
    </w:p>
    <w:p w14:paraId="11BF9670" w14:textId="77777777" w:rsidR="00433C11" w:rsidRDefault="00433C11" w:rsidP="00433C11">
      <w:pPr>
        <w:pStyle w:val="NormalWeb"/>
        <w:rPr>
          <w:rFonts w:ascii="Calibri" w:hAnsi="Calibri" w:cs="Arial"/>
          <w:sz w:val="20"/>
          <w:szCs w:val="20"/>
        </w:rPr>
      </w:pPr>
      <w:r>
        <w:rPr>
          <w:rFonts w:ascii="Calibri" w:hAnsi="Calibri" w:cs="Arial"/>
          <w:sz w:val="20"/>
          <w:szCs w:val="20"/>
        </w:rPr>
        <w:t>The project will establish a comprehensive knowledge management system to enable effective information sharing and learning, in support of evidence-based adaptive natural resource management. A comprehensive stakeholder engagement plan (SEP-Annex J) and a gender action plan (GAP - Annex I) will be implemented. The implementation of the project will generate knowledge to be shared in multi-stakeholder platforms and management partnerships that will be established at landscape and local levels. This will enhance ownership of project interventions by stakeholders and create the basis for the sustainability of the project’s impacts. As part of GAP and social inclusion, women, youth and marginalized groups will play key roles in the implementation of project activities, contributing to enhanced ownership and technical and economic empowerment of these social groups.</w:t>
      </w:r>
    </w:p>
    <w:p w14:paraId="7DFB0F24" w14:textId="77777777" w:rsidR="00433C11" w:rsidRDefault="00433C11" w:rsidP="00433C11">
      <w:pPr>
        <w:rPr>
          <w:b/>
          <w:bCs/>
        </w:rPr>
      </w:pPr>
    </w:p>
    <w:p w14:paraId="2380CAB8" w14:textId="77777777" w:rsidR="00433C11" w:rsidRDefault="00433C11" w:rsidP="00433C11">
      <w:pPr>
        <w:rPr>
          <w:b/>
          <w:bCs/>
        </w:rPr>
      </w:pPr>
      <w:r>
        <w:rPr>
          <w:b/>
          <w:bCs/>
        </w:rPr>
        <w:t>Outcome 3.1 Lessons learned, and gender mainstreaming are documented and shared to promote community-based management of wildlife corridors nationally and internationally</w:t>
      </w:r>
    </w:p>
    <w:p w14:paraId="1EEDCB63" w14:textId="77777777" w:rsidR="00433C11" w:rsidRDefault="00433C11" w:rsidP="00433C11">
      <w:pPr>
        <w:rPr>
          <w:b/>
          <w:bCs/>
          <w:lang w:val="en-GB"/>
        </w:rPr>
      </w:pPr>
    </w:p>
    <w:p w14:paraId="23A066F0" w14:textId="77777777" w:rsidR="00433C11" w:rsidRDefault="00433C11" w:rsidP="00433C11">
      <w:r>
        <w:rPr>
          <w:b/>
          <w:bCs/>
          <w:lang w:val="en-GB"/>
        </w:rPr>
        <w:t>Output 3.1.1. Gender-inclusive multi-stakeholder knowledge management platform/forum established and operationalized</w:t>
      </w:r>
    </w:p>
    <w:p w14:paraId="5B99D416" w14:textId="77777777" w:rsidR="00433C11" w:rsidRDefault="00433C11" w:rsidP="00433C11">
      <w:pPr>
        <w:pStyle w:val="NormalWeb"/>
        <w:rPr>
          <w:rFonts w:ascii="Calibri" w:hAnsi="Calibri" w:cs="Arial"/>
          <w:sz w:val="20"/>
          <w:szCs w:val="20"/>
        </w:rPr>
      </w:pPr>
      <w:r>
        <w:rPr>
          <w:rFonts w:ascii="Calibri" w:hAnsi="Calibri" w:cs="Arial"/>
          <w:sz w:val="20"/>
          <w:szCs w:val="20"/>
        </w:rPr>
        <w:t xml:space="preserve">The project will establish operational, gender-inclusive multi-stakeholder platforms to facilitate knowledge management, exchange and awareness-raising. These platforms will serve as vehicles to inform adaptive management, support replication, and guide policy decisions and future investments. Activities will promote stakeholder engagement and integrate risk management within the project cycle framework. The approach will ensure that knowledge is generated and shared in an inclusive and culturally sensitive manner, recognizing the diverse knowledge systems and communication styles of local communities. Systematic documentation and dissemination of project learnings will strengthen capacities, scale up good practices, and showcase positive impacts with gender-disaggregated data. Local communities will be engaged in the activities under this component, to ensure that local knowledge on wildlife management and its socioeconomic and cultural value is integrated with scientific knowledge in the production of information packages that will be shared with stakeholders. The stakeholders include the three landscape CBOs who will take part in knowledge fairs and peer exchange visits. </w:t>
      </w:r>
    </w:p>
    <w:p w14:paraId="376A3419" w14:textId="77777777" w:rsidR="00433C11" w:rsidRDefault="00433C11" w:rsidP="00433C11">
      <w:pPr>
        <w:pStyle w:val="NormalWeb"/>
        <w:rPr>
          <w:rFonts w:ascii="Calibri" w:hAnsi="Calibri" w:cs="Calibri"/>
          <w:sz w:val="20"/>
          <w:szCs w:val="20"/>
        </w:rPr>
      </w:pPr>
      <w:r>
        <w:rPr>
          <w:rFonts w:ascii="Calibri" w:hAnsi="Calibri" w:cs="Calibri"/>
          <w:sz w:val="20"/>
          <w:szCs w:val="20"/>
        </w:rPr>
        <w:t>Key activities:</w:t>
      </w:r>
    </w:p>
    <w:p w14:paraId="005D7056" w14:textId="77777777" w:rsidR="00433C11" w:rsidRDefault="00433C11" w:rsidP="00D4030A">
      <w:pPr>
        <w:pStyle w:val="NormalWeb"/>
        <w:numPr>
          <w:ilvl w:val="0"/>
          <w:numId w:val="39"/>
        </w:numPr>
        <w:suppressAutoHyphens/>
        <w:autoSpaceDN w:val="0"/>
        <w:spacing w:beforeAutospacing="0" w:afterAutospacing="0"/>
        <w:textAlignment w:val="baseline"/>
        <w:rPr>
          <w:rFonts w:ascii="Calibri" w:hAnsi="Calibri" w:cs="Calibri"/>
          <w:sz w:val="20"/>
          <w:szCs w:val="20"/>
        </w:rPr>
      </w:pPr>
      <w:r>
        <w:rPr>
          <w:rFonts w:ascii="Calibri" w:hAnsi="Calibri" w:cs="Calibri"/>
          <w:sz w:val="20"/>
          <w:szCs w:val="20"/>
        </w:rPr>
        <w:t>Facilitate the three CBOs to participate in knowledge fairs and peer-to-peer exchange visits, and regional learning events to share best practice, promote innovation and enhance visibility, uptake, and innovations,</w:t>
      </w:r>
    </w:p>
    <w:p w14:paraId="1BAB5123" w14:textId="77777777" w:rsidR="00433C11" w:rsidRDefault="00433C11" w:rsidP="00D4030A">
      <w:pPr>
        <w:pStyle w:val="ListParagraph"/>
        <w:numPr>
          <w:ilvl w:val="0"/>
          <w:numId w:val="39"/>
        </w:numPr>
        <w:suppressAutoHyphens/>
        <w:autoSpaceDN w:val="0"/>
        <w:spacing w:before="100" w:after="100" w:line="240" w:lineRule="auto"/>
        <w:contextualSpacing w:val="0"/>
        <w:textAlignment w:val="baseline"/>
      </w:pPr>
      <w:r>
        <w:t>Create accessible knowledge management platforms that facilitate dialogue and cater for the needs of all stakeholders, including those with limited access to technology,</w:t>
      </w:r>
    </w:p>
    <w:p w14:paraId="1654608B" w14:textId="77777777" w:rsidR="00433C11" w:rsidRDefault="00433C11" w:rsidP="00D4030A">
      <w:pPr>
        <w:pStyle w:val="ListParagraph"/>
        <w:numPr>
          <w:ilvl w:val="0"/>
          <w:numId w:val="39"/>
        </w:numPr>
        <w:suppressAutoHyphens/>
        <w:autoSpaceDN w:val="0"/>
        <w:spacing w:before="100" w:after="100" w:line="240" w:lineRule="auto"/>
        <w:contextualSpacing w:val="0"/>
        <w:textAlignment w:val="baseline"/>
      </w:pPr>
      <w:r>
        <w:rPr>
          <w:rFonts w:eastAsia="Yu Mincho" w:cs="Arial"/>
          <w:lang w:val="en-GB"/>
        </w:rPr>
        <w:t>Facilitate the champion pastoralists access to learning opportunity on management of rangelands, and protection of livestock from predation.</w:t>
      </w:r>
    </w:p>
    <w:p w14:paraId="3E087888" w14:textId="77777777" w:rsidR="00433C11" w:rsidRDefault="00433C11" w:rsidP="00433C11">
      <w:pPr>
        <w:rPr>
          <w:lang w:val="en-GB"/>
        </w:rPr>
      </w:pPr>
    </w:p>
    <w:p w14:paraId="6604D08C" w14:textId="77777777" w:rsidR="00433C11" w:rsidRDefault="00433C11" w:rsidP="00433C11">
      <w:r>
        <w:rPr>
          <w:rFonts w:eastAsia="DengXian"/>
          <w:b/>
          <w:bCs/>
          <w:lang w:val="en-GB"/>
        </w:rPr>
        <w:t>Output 3.1.2 A gender-sensitive outreach and training program to promote human-wildlife co-existence and improved ecosystem management approaches implemented</w:t>
      </w:r>
      <w:r>
        <w:rPr>
          <w:rFonts w:eastAsia="DengXian"/>
          <w:lang w:val="en-GB"/>
        </w:rPr>
        <w:t xml:space="preserve"> </w:t>
      </w:r>
    </w:p>
    <w:p w14:paraId="61C16E36" w14:textId="77777777" w:rsidR="00433C11" w:rsidRDefault="00433C11" w:rsidP="00433C11">
      <w:pPr>
        <w:pStyle w:val="NormalWeb"/>
      </w:pPr>
      <w:r>
        <w:rPr>
          <w:rFonts w:ascii="Calibri" w:hAnsi="Calibri" w:cs="Arial"/>
          <w:sz w:val="20"/>
          <w:szCs w:val="20"/>
        </w:rPr>
        <w:t xml:space="preserve">This output focuses on the design and implementation of a gender-sensitive outreach and training program that strengthens human–wildlife co-existence while promoting sustainable ecosystem management. The program will deliver targeted awareness campaigns, capacity-building workshops, and practical training for local communities, with deliberate inclusion of women, youth, and marginalized groups to ensure equitable participation and benefits. It will integrate human rights principles such as access to information, participation in decision-making, and respect for livelihoods into all activities. Through improved knowledge, skills, and inclusive engagement, the program aims to reduce human–wildlife conflict, support community-led conservation practices, and enhance the long-term resilience of both ecosystems and local livelihoods. Women, youth, and marginalized groups are the priority stakeholders and beneficiaries of tailored training programs. The governments, local communities, civil society, and development partners will receive </w:t>
      </w:r>
      <w:r>
        <w:rPr>
          <w:rFonts w:ascii="Calibri" w:hAnsi="Calibri" w:cs="Arial"/>
          <w:spacing w:val="3"/>
          <w:sz w:val="20"/>
          <w:szCs w:val="20"/>
          <w:shd w:val="clear" w:color="auto" w:fill="FFFFFF"/>
        </w:rPr>
        <w:t>Information, Education and Communication (</w:t>
      </w:r>
      <w:r>
        <w:rPr>
          <w:rFonts w:ascii="Calibri" w:hAnsi="Calibri" w:cs="Arial"/>
          <w:sz w:val="20"/>
          <w:szCs w:val="20"/>
        </w:rPr>
        <w:t>IEC) materials in local languages, and CBOs lead delivery of the awareness campaigns themselves.</w:t>
      </w:r>
    </w:p>
    <w:p w14:paraId="54AE0846" w14:textId="77777777" w:rsidR="00433C11" w:rsidRDefault="00433C11" w:rsidP="00433C11">
      <w:r>
        <w:t>Key activities:</w:t>
      </w:r>
    </w:p>
    <w:p w14:paraId="33804C88" w14:textId="77777777" w:rsidR="00433C11" w:rsidRDefault="00433C11" w:rsidP="00433C11">
      <w:pPr>
        <w:rPr>
          <w:rFonts w:eastAsia="DengXian"/>
        </w:rPr>
      </w:pPr>
    </w:p>
    <w:p w14:paraId="5C04D4D9" w14:textId="77777777" w:rsidR="00433C11" w:rsidRDefault="00433C11" w:rsidP="00D4030A">
      <w:pPr>
        <w:pStyle w:val="ListParagraph"/>
        <w:numPr>
          <w:ilvl w:val="0"/>
          <w:numId w:val="40"/>
        </w:numPr>
        <w:suppressAutoHyphens/>
        <w:autoSpaceDN w:val="0"/>
        <w:spacing w:before="100" w:after="100" w:line="240" w:lineRule="auto"/>
        <w:contextualSpacing w:val="0"/>
        <w:textAlignment w:val="baseline"/>
      </w:pPr>
      <w:r>
        <w:t xml:space="preserve">Develop project communication and knowledge management strategy </w:t>
      </w:r>
    </w:p>
    <w:p w14:paraId="406661B3" w14:textId="77777777" w:rsidR="00433C11" w:rsidRDefault="00433C11" w:rsidP="00D4030A">
      <w:pPr>
        <w:numPr>
          <w:ilvl w:val="0"/>
          <w:numId w:val="40"/>
        </w:numPr>
        <w:suppressAutoHyphens/>
        <w:autoSpaceDN w:val="0"/>
        <w:spacing w:before="100" w:after="100" w:line="240" w:lineRule="auto"/>
        <w:textAlignment w:val="baseline"/>
        <w:rPr>
          <w:rFonts w:eastAsia="DengXian"/>
        </w:rPr>
      </w:pPr>
      <w:r>
        <w:rPr>
          <w:rFonts w:eastAsia="DengXian"/>
        </w:rPr>
        <w:t>Prepare and deliver training programs tailored to the knowledge gap of women’s, youth and other marginalized groups to enhance their participation in wildlife management and ecosystem conservation</w:t>
      </w:r>
    </w:p>
    <w:p w14:paraId="32BED3D7" w14:textId="77777777" w:rsidR="00433C11" w:rsidRDefault="00433C11" w:rsidP="00D4030A">
      <w:pPr>
        <w:pStyle w:val="ListParagraph"/>
        <w:numPr>
          <w:ilvl w:val="0"/>
          <w:numId w:val="40"/>
        </w:numPr>
        <w:suppressAutoHyphens/>
        <w:autoSpaceDN w:val="0"/>
        <w:spacing w:before="100" w:after="100" w:line="240" w:lineRule="auto"/>
        <w:contextualSpacing w:val="0"/>
        <w:textAlignment w:val="baseline"/>
      </w:pPr>
      <w:r>
        <w:t>Develop gender-sensitive information education and communication materials (e.g., newsletters, infographics, impact briefs) tailored for governments, local communities, civil society, and development partners in local languages, adapted to different literacy levels, to promote human–wildlife co-existence and positive behavior change,</w:t>
      </w:r>
    </w:p>
    <w:p w14:paraId="5DD1A157" w14:textId="77777777" w:rsidR="00433C11" w:rsidRDefault="00433C11" w:rsidP="00D4030A">
      <w:pPr>
        <w:pStyle w:val="ListParagraph"/>
        <w:numPr>
          <w:ilvl w:val="0"/>
          <w:numId w:val="40"/>
        </w:numPr>
        <w:suppressAutoHyphens/>
        <w:autoSpaceDN w:val="0"/>
        <w:spacing w:before="100" w:after="100" w:line="240" w:lineRule="auto"/>
        <w:contextualSpacing w:val="0"/>
        <w:textAlignment w:val="baseline"/>
      </w:pPr>
      <w:r>
        <w:t>Support CBOs in conducting awareness campaigns to promote harmonious human–wildlife co-existence and positive behavior change.</w:t>
      </w:r>
    </w:p>
    <w:p w14:paraId="4E277653" w14:textId="77777777" w:rsidR="00433C11" w:rsidRDefault="00433C11" w:rsidP="00433C11">
      <w:pPr>
        <w:pStyle w:val="ListParagraph"/>
      </w:pPr>
    </w:p>
    <w:p w14:paraId="5AF32152" w14:textId="77777777" w:rsidR="00433C11" w:rsidRDefault="00433C11" w:rsidP="00433C11">
      <w:pPr>
        <w:pStyle w:val="ListParagraph"/>
      </w:pPr>
    </w:p>
    <w:p w14:paraId="3C523875" w14:textId="77777777" w:rsidR="00433C11" w:rsidRDefault="00433C11" w:rsidP="00433C11">
      <w:r>
        <w:rPr>
          <w:rFonts w:eastAsia="DengXian"/>
          <w:b/>
          <w:bCs/>
          <w:lang w:val="en-GB"/>
        </w:rPr>
        <w:t>Output 3.1.3 Effective participation and contribution to wildlife conservation knowledge platforms at national and global levels such as PANORAMA and the Global Wildlife Program</w:t>
      </w:r>
      <w:r>
        <w:rPr>
          <w:rFonts w:eastAsia="DengXian"/>
          <w:lang w:val="en-GB"/>
        </w:rPr>
        <w:t xml:space="preserve">. </w:t>
      </w:r>
    </w:p>
    <w:p w14:paraId="394CA909" w14:textId="77777777" w:rsidR="00433C11" w:rsidRDefault="00433C11" w:rsidP="00433C11">
      <w:r>
        <w:rPr>
          <w:rFonts w:cs="Arial"/>
        </w:rPr>
        <w:t xml:space="preserve">Through this output, the project will be actively engaged in and contribute to wildlife conservation knowledge platforms at both national and global levels, such as </w:t>
      </w:r>
      <w:r>
        <w:rPr>
          <w:rStyle w:val="whitespace-normal"/>
          <w:rFonts w:cs="Arial"/>
        </w:rPr>
        <w:t>PANORAMA</w:t>
      </w:r>
      <w:r>
        <w:rPr>
          <w:rFonts w:cs="Arial"/>
        </w:rPr>
        <w:t xml:space="preserve"> and the GEF </w:t>
      </w:r>
      <w:r>
        <w:rPr>
          <w:rStyle w:val="whitespace-normal"/>
          <w:rFonts w:cs="Arial"/>
        </w:rPr>
        <w:t>Global Wildlife Program</w:t>
      </w:r>
      <w:r>
        <w:rPr>
          <w:rFonts w:cs="Arial"/>
        </w:rPr>
        <w:t>. The project will promote knowledge exchange, sharing experiences, lessons learned, and best practices, and thereby strengthen collaboration, enhance the visibility and impact of conservation efforts. Stakeholders include women, youth, project partners, government, district council who will be facilitated to participate in national, regional, and international fora to share lessons learnt and success stories and build global networks.</w:t>
      </w:r>
    </w:p>
    <w:p w14:paraId="4CFD9184" w14:textId="77777777" w:rsidR="00433C11" w:rsidRDefault="00433C11" w:rsidP="00433C11">
      <w:pPr>
        <w:rPr>
          <w:rFonts w:eastAsia="DengXian"/>
          <w:lang w:val="en-GB"/>
        </w:rPr>
      </w:pPr>
    </w:p>
    <w:p w14:paraId="36C4473A" w14:textId="77777777" w:rsidR="00433C11" w:rsidRDefault="00433C11" w:rsidP="00433C11">
      <w:pPr>
        <w:rPr>
          <w:lang w:val="en-GB" w:eastAsia="en-GB"/>
        </w:rPr>
      </w:pPr>
      <w:r>
        <w:rPr>
          <w:lang w:val="en-GB" w:eastAsia="en-GB"/>
        </w:rPr>
        <w:t>Key activities:</w:t>
      </w:r>
    </w:p>
    <w:p w14:paraId="22ED407B" w14:textId="77777777" w:rsidR="00433C11" w:rsidRDefault="00433C11" w:rsidP="00D4030A">
      <w:pPr>
        <w:pStyle w:val="ListParagraph"/>
        <w:numPr>
          <w:ilvl w:val="0"/>
          <w:numId w:val="41"/>
        </w:numPr>
        <w:suppressAutoHyphens/>
        <w:autoSpaceDN w:val="0"/>
        <w:spacing w:line="240" w:lineRule="auto"/>
        <w:contextualSpacing w:val="0"/>
        <w:textAlignment w:val="baseline"/>
        <w:rPr>
          <w:rFonts w:cs="Arial"/>
          <w:lang w:val="en-GB" w:eastAsia="en-GB"/>
        </w:rPr>
      </w:pPr>
      <w:r>
        <w:rPr>
          <w:rFonts w:cs="Arial"/>
          <w:lang w:val="en-GB" w:eastAsia="en-GB"/>
        </w:rPr>
        <w:t xml:space="preserve">Document lessons learned and success stories and share in National, Regional and international fora including PANORAMA and the GEF Global Wildlife Program. </w:t>
      </w:r>
    </w:p>
    <w:p w14:paraId="02CF824F" w14:textId="77777777" w:rsidR="00433C11" w:rsidRDefault="00433C11" w:rsidP="00D4030A">
      <w:pPr>
        <w:pStyle w:val="ListParagraph"/>
        <w:numPr>
          <w:ilvl w:val="0"/>
          <w:numId w:val="41"/>
        </w:numPr>
        <w:suppressAutoHyphens/>
        <w:autoSpaceDN w:val="0"/>
        <w:spacing w:line="240" w:lineRule="auto"/>
        <w:contextualSpacing w:val="0"/>
        <w:textAlignment w:val="baseline"/>
      </w:pPr>
      <w:r>
        <w:rPr>
          <w:lang w:val="en-GB" w:eastAsia="en-GB"/>
        </w:rPr>
        <w:t xml:space="preserve">Facilitate gender-inclusive participation in webinars, workshops, and conferences at national and global levels to present project results, exchange experiences, </w:t>
      </w:r>
      <w:r>
        <w:rPr>
          <w:rFonts w:eastAsia="DengXian"/>
        </w:rPr>
        <w:t xml:space="preserve">and build global networks. </w:t>
      </w:r>
    </w:p>
    <w:p w14:paraId="6DC6B915" w14:textId="77777777" w:rsidR="00433C11" w:rsidRDefault="00433C11" w:rsidP="00433C11">
      <w:pPr>
        <w:rPr>
          <w:rFonts w:eastAsia="DengXian"/>
        </w:rPr>
      </w:pPr>
    </w:p>
    <w:p w14:paraId="7BB75729" w14:textId="77777777" w:rsidR="00433C11" w:rsidRDefault="00433C11" w:rsidP="00433C11">
      <w:r>
        <w:rPr>
          <w:rFonts w:eastAsia="DengXian"/>
          <w:bCs/>
          <w:lang w:val="en-GB"/>
        </w:rPr>
        <w:t>Output 3.1.4 Project-level safeguards &amp; risk management measures developed, implemented and monitored</w:t>
      </w:r>
      <w:r>
        <w:rPr>
          <w:rFonts w:eastAsia="DengXian"/>
          <w:b/>
          <w:bCs/>
          <w:lang w:val="en-GB"/>
        </w:rPr>
        <w:t>.</w:t>
      </w:r>
    </w:p>
    <w:p w14:paraId="4397AC77" w14:textId="77777777" w:rsidR="00433C11" w:rsidRDefault="00433C11" w:rsidP="00433C11"/>
    <w:p w14:paraId="2CC032B7" w14:textId="77777777" w:rsidR="00433C11" w:rsidRDefault="00433C11" w:rsidP="00433C11">
      <w:r>
        <w:t>This outcome aims to ensure that all project activities are carried out respecting principles of equity, human rights, and sustainability. Monitoring, risk mitigation, and grievance mechanisms will be established, with an emphasis on gender and cultural identity considerations.</w:t>
      </w:r>
    </w:p>
    <w:p w14:paraId="64665605" w14:textId="77777777" w:rsidR="00433C11" w:rsidRDefault="00433C11" w:rsidP="00433C11"/>
    <w:p w14:paraId="44FED8DB" w14:textId="77777777" w:rsidR="00433C11" w:rsidRDefault="00433C11" w:rsidP="00433C11">
      <w:r>
        <w:t xml:space="preserve">Although the project offers an opportunity for participatory land use planning and the co-existence of conservation and productive land uses in the landscape, there are several risks that need to be addressed and mitigated to ensure positive environmental and social outcomes of this project. The project’s environmental and social risks were identified using UNDP’s Social and Environmental Screening Procedure (SESP; Annex F-1). The most significant and interrelated risks concern stakeholder exclusion, conflict exacerbation, and involuntary resettlement/economic displacement. These risks are particularly relevant to the following activities: </w:t>
      </w:r>
    </w:p>
    <w:p w14:paraId="7FD217A1" w14:textId="77777777" w:rsidR="00433C11" w:rsidRDefault="00433C11" w:rsidP="00D4030A">
      <w:pPr>
        <w:pStyle w:val="ListParagraph"/>
        <w:numPr>
          <w:ilvl w:val="0"/>
          <w:numId w:val="42"/>
        </w:numPr>
        <w:suppressAutoHyphens/>
        <w:autoSpaceDN w:val="0"/>
        <w:spacing w:line="240" w:lineRule="auto"/>
        <w:contextualSpacing w:val="0"/>
        <w:textAlignment w:val="baseline"/>
      </w:pPr>
      <w:r>
        <w:t xml:space="preserve">Project-supported land-use planning and boundary identification, </w:t>
      </w:r>
    </w:p>
    <w:p w14:paraId="39E18608" w14:textId="77777777" w:rsidR="00433C11" w:rsidRDefault="00433C11" w:rsidP="00D4030A">
      <w:pPr>
        <w:pStyle w:val="ListParagraph"/>
        <w:numPr>
          <w:ilvl w:val="0"/>
          <w:numId w:val="42"/>
        </w:numPr>
        <w:suppressAutoHyphens/>
        <w:autoSpaceDN w:val="0"/>
        <w:spacing w:line="240" w:lineRule="auto"/>
        <w:contextualSpacing w:val="0"/>
        <w:textAlignment w:val="baseline"/>
      </w:pPr>
      <w:r>
        <w:t xml:space="preserve">Support to community-based law enforcement, </w:t>
      </w:r>
    </w:p>
    <w:p w14:paraId="1BDFB534" w14:textId="77777777" w:rsidR="00433C11" w:rsidRDefault="00433C11" w:rsidP="00D4030A">
      <w:pPr>
        <w:pStyle w:val="ListParagraph"/>
        <w:numPr>
          <w:ilvl w:val="0"/>
          <w:numId w:val="42"/>
        </w:numPr>
        <w:suppressAutoHyphens/>
        <w:autoSpaceDN w:val="0"/>
        <w:spacing w:line="240" w:lineRule="auto"/>
        <w:contextualSpacing w:val="0"/>
        <w:textAlignment w:val="baseline"/>
      </w:pPr>
      <w:r>
        <w:t xml:space="preserve">Income generating activities, </w:t>
      </w:r>
    </w:p>
    <w:p w14:paraId="70374CA0" w14:textId="77777777" w:rsidR="00433C11" w:rsidRDefault="00433C11" w:rsidP="00D4030A">
      <w:pPr>
        <w:pStyle w:val="ListParagraph"/>
        <w:numPr>
          <w:ilvl w:val="0"/>
          <w:numId w:val="42"/>
        </w:numPr>
        <w:suppressAutoHyphens/>
        <w:autoSpaceDN w:val="0"/>
        <w:spacing w:line="240" w:lineRule="auto"/>
        <w:contextualSpacing w:val="0"/>
        <w:textAlignment w:val="baseline"/>
      </w:pPr>
      <w:r>
        <w:t xml:space="preserve">Development of benefit-sharing arrangements, and </w:t>
      </w:r>
    </w:p>
    <w:p w14:paraId="148393EF" w14:textId="77777777" w:rsidR="00433C11" w:rsidRDefault="00433C11" w:rsidP="00D4030A">
      <w:pPr>
        <w:pStyle w:val="ListParagraph"/>
        <w:numPr>
          <w:ilvl w:val="0"/>
          <w:numId w:val="42"/>
        </w:numPr>
        <w:suppressAutoHyphens/>
        <w:autoSpaceDN w:val="0"/>
        <w:spacing w:line="240" w:lineRule="auto"/>
        <w:contextualSpacing w:val="0"/>
        <w:textAlignment w:val="baseline"/>
      </w:pPr>
      <w:r>
        <w:t xml:space="preserve">Livestock and rangeland management. </w:t>
      </w:r>
    </w:p>
    <w:p w14:paraId="16CEEA67" w14:textId="77777777" w:rsidR="00433C11" w:rsidRDefault="00433C11" w:rsidP="00433C11">
      <w:pPr>
        <w:spacing w:before="240"/>
      </w:pPr>
      <w:r>
        <w:t>During the design phase, an Environmental and Social Management Framework (ESMF; Annex F-2), a Stakeholder Engagement Plan (SEP; Annex J) and a Gender Action Plan (GAP; Annex I) have been developed based on a preliminary assessment of the identified risks. During implementation, the activities proposed for this output are the following:</w:t>
      </w:r>
    </w:p>
    <w:p w14:paraId="1B033C33" w14:textId="77777777" w:rsidR="00433C11" w:rsidRDefault="00433C11" w:rsidP="00D4030A">
      <w:pPr>
        <w:pStyle w:val="ListParagraph"/>
        <w:numPr>
          <w:ilvl w:val="0"/>
          <w:numId w:val="43"/>
        </w:numPr>
        <w:suppressAutoHyphens/>
        <w:autoSpaceDN w:val="0"/>
        <w:spacing w:before="100" w:after="100" w:line="240" w:lineRule="auto"/>
        <w:contextualSpacing w:val="0"/>
        <w:textAlignment w:val="baseline"/>
      </w:pPr>
      <w:r>
        <w:rPr>
          <w:u w:val="single"/>
        </w:rPr>
        <w:t>Further E&amp;S assessments and management plans</w:t>
      </w:r>
      <w:r>
        <w:t>. As described in the ESMF (Annex F-2), a series of procedures. This activity will include:</w:t>
      </w:r>
    </w:p>
    <w:p w14:paraId="66292EA4" w14:textId="77777777" w:rsidR="00433C11" w:rsidRDefault="00433C11" w:rsidP="00D4030A">
      <w:pPr>
        <w:pStyle w:val="ListParagraph"/>
        <w:numPr>
          <w:ilvl w:val="1"/>
          <w:numId w:val="43"/>
        </w:numPr>
        <w:suppressAutoHyphens/>
        <w:autoSpaceDN w:val="0"/>
        <w:spacing w:before="100" w:after="100" w:line="240" w:lineRule="auto"/>
        <w:contextualSpacing w:val="0"/>
        <w:textAlignment w:val="baseline"/>
      </w:pPr>
      <w:r>
        <w:rPr>
          <w:rFonts w:cs="Arial"/>
        </w:rPr>
        <w:t xml:space="preserve">Scoped E&amp;S strategic assessment and development of a </w:t>
      </w:r>
      <w:r>
        <w:rPr>
          <w:rFonts w:cs="Arial"/>
          <w:b/>
        </w:rPr>
        <w:t xml:space="preserve">Social Inclusion and Livelihoods Action Plan </w:t>
      </w:r>
      <w:r>
        <w:rPr>
          <w:rFonts w:cs="Arial"/>
        </w:rPr>
        <w:t>based on the</w:t>
      </w:r>
      <w:r>
        <w:rPr>
          <w:rFonts w:cs="Arial"/>
          <w:b/>
        </w:rPr>
        <w:t xml:space="preserve"> </w:t>
      </w:r>
      <w:r>
        <w:rPr>
          <w:rFonts w:cs="Arial"/>
        </w:rPr>
        <w:t>Social Inclusion Planning Framework</w:t>
      </w:r>
    </w:p>
    <w:p w14:paraId="54EF39AB" w14:textId="77777777" w:rsidR="00433C11" w:rsidRDefault="00433C11" w:rsidP="00D4030A">
      <w:pPr>
        <w:pStyle w:val="ListParagraph"/>
        <w:numPr>
          <w:ilvl w:val="1"/>
          <w:numId w:val="43"/>
        </w:numPr>
        <w:suppressAutoHyphens/>
        <w:autoSpaceDN w:val="0"/>
        <w:spacing w:before="100" w:after="100" w:line="240" w:lineRule="auto"/>
        <w:contextualSpacing w:val="0"/>
        <w:textAlignment w:val="baseline"/>
      </w:pPr>
      <w:r>
        <w:t>Targeted E&amp;S assessments and output-specific Environmental and Social Management Plans (ESMPs)</w:t>
      </w:r>
    </w:p>
    <w:p w14:paraId="78844B21" w14:textId="77777777" w:rsidR="00433C11" w:rsidRDefault="00433C11" w:rsidP="00D4030A">
      <w:pPr>
        <w:pStyle w:val="ListParagraph"/>
        <w:numPr>
          <w:ilvl w:val="0"/>
          <w:numId w:val="43"/>
        </w:numPr>
        <w:suppressAutoHyphens/>
        <w:autoSpaceDN w:val="0"/>
        <w:spacing w:before="100" w:after="100" w:line="240" w:lineRule="auto"/>
        <w:contextualSpacing w:val="0"/>
        <w:textAlignment w:val="baseline"/>
      </w:pPr>
      <w:r>
        <w:t>Implement safeguards monitoring mechanisms during project execution.</w:t>
      </w:r>
    </w:p>
    <w:p w14:paraId="0643346B" w14:textId="77777777" w:rsidR="00433C11" w:rsidRDefault="00433C11" w:rsidP="00D4030A">
      <w:pPr>
        <w:pStyle w:val="ListParagraph"/>
        <w:numPr>
          <w:ilvl w:val="0"/>
          <w:numId w:val="43"/>
        </w:numPr>
        <w:suppressAutoHyphens/>
        <w:autoSpaceDN w:val="0"/>
        <w:spacing w:before="100" w:after="100" w:line="240" w:lineRule="auto"/>
        <w:contextualSpacing w:val="0"/>
        <w:textAlignment w:val="baseline"/>
      </w:pPr>
      <w:r>
        <w:t>Establish an accessible and transparent grievance redress mechanism.</w:t>
      </w:r>
    </w:p>
    <w:p w14:paraId="5B3E910F" w14:textId="77777777" w:rsidR="00433C11" w:rsidRDefault="00433C11" w:rsidP="00D4030A">
      <w:pPr>
        <w:pStyle w:val="ListParagraph"/>
        <w:numPr>
          <w:ilvl w:val="0"/>
          <w:numId w:val="43"/>
        </w:numPr>
        <w:suppressAutoHyphens/>
        <w:autoSpaceDN w:val="0"/>
        <w:spacing w:before="100" w:after="100" w:line="240" w:lineRule="auto"/>
        <w:contextualSpacing w:val="0"/>
        <w:textAlignment w:val="baseline"/>
      </w:pPr>
      <w:r>
        <w:t>Train local stakeholders in UNDP and GEF social and environmental standards.</w:t>
      </w:r>
    </w:p>
    <w:p w14:paraId="35898038" w14:textId="6137FC11" w:rsidR="0019451D" w:rsidRDefault="0019451D" w:rsidP="00B677FE">
      <w:pPr>
        <w:tabs>
          <w:tab w:val="left" w:pos="540"/>
        </w:tabs>
        <w:spacing w:after="160"/>
        <w:rPr>
          <w:rFonts w:asciiTheme="minorHAnsi" w:hAnsiTheme="minorHAnsi" w:cstheme="minorHAnsi"/>
          <w:b/>
          <w:bCs/>
          <w:lang w:val="en-GB"/>
        </w:rPr>
      </w:pPr>
    </w:p>
    <w:p w14:paraId="3BCDF1B7" w14:textId="77777777" w:rsidR="00433C11" w:rsidRPr="001A6F44" w:rsidRDefault="00433C11" w:rsidP="00B677FE">
      <w:pPr>
        <w:tabs>
          <w:tab w:val="left" w:pos="540"/>
        </w:tabs>
        <w:spacing w:after="160"/>
        <w:rPr>
          <w:rFonts w:asciiTheme="minorHAnsi" w:hAnsiTheme="minorHAnsi" w:cstheme="minorHAnsi"/>
          <w:b/>
          <w:bCs/>
          <w:lang w:val="en-GB"/>
        </w:rPr>
      </w:pPr>
    </w:p>
    <w:p w14:paraId="7D950916" w14:textId="398745C4" w:rsidR="008A7283" w:rsidRPr="001A6F44" w:rsidRDefault="008A7283" w:rsidP="00B677FE">
      <w:pPr>
        <w:tabs>
          <w:tab w:val="left" w:pos="540"/>
        </w:tabs>
        <w:spacing w:after="160"/>
        <w:rPr>
          <w:rFonts w:asciiTheme="minorHAnsi" w:hAnsiTheme="minorHAnsi" w:cstheme="minorHAnsi"/>
          <w:b/>
          <w:bCs/>
          <w:lang w:val="en-GB"/>
        </w:rPr>
      </w:pPr>
      <w:r w:rsidRPr="001A6F44">
        <w:rPr>
          <w:rFonts w:asciiTheme="minorHAnsi" w:hAnsiTheme="minorHAnsi" w:cstheme="minorHAnsi"/>
          <w:b/>
          <w:bCs/>
          <w:lang w:val="en-GB"/>
        </w:rPr>
        <w:t>Monitoring and Evaluation (M&amp;E)</w:t>
      </w:r>
    </w:p>
    <w:p w14:paraId="598A81AF" w14:textId="77777777" w:rsidR="008A7283" w:rsidRPr="00437B94" w:rsidRDefault="008A7283" w:rsidP="00B677FE">
      <w:pPr>
        <w:keepNext/>
        <w:tabs>
          <w:tab w:val="left" w:pos="540"/>
        </w:tabs>
        <w:ind w:right="180"/>
        <w:rPr>
          <w:rFonts w:asciiTheme="minorHAnsi" w:eastAsia="DengXian" w:hAnsiTheme="minorHAnsi" w:cstheme="minorHAnsi"/>
          <w:lang w:val="en-ZA"/>
        </w:rPr>
      </w:pPr>
      <w:r w:rsidRPr="001A6F44">
        <w:rPr>
          <w:rFonts w:asciiTheme="minorHAnsi" w:hAnsiTheme="minorHAnsi" w:cstheme="minorHAnsi"/>
          <w:lang w:val="en-GB"/>
        </w:rPr>
        <w:t xml:space="preserve">A robust, participatory monitoring and evaluation systems will be developed to track conservation progress, guide adaptive management, and ensure accountability, in line with UNDP/GEF and UNDP Evaluation Policy standards. Collaboration with agencies managing adjacent protected areas (TAWA, TFS and TANAPA) and local authorities will be crucial for successful project implementation. </w:t>
      </w:r>
      <w:r w:rsidRPr="001A6F44">
        <w:rPr>
          <w:rFonts w:asciiTheme="minorHAnsi" w:hAnsiTheme="minorHAnsi" w:cstheme="minorHAnsi"/>
        </w:rPr>
        <w:t>A monitoring and evaluation (M&amp;E) system aligned with UNDP, GEF, and VPO standards, including the National Environmental Information System (NEIS), to ensure quality data for decision-making and adaptive management. It will support technical reporting, evaluations, and project adjustments, while promoting transparency and accountability through mechanisms to address stakeholder concerns. Protected area management effectiveness will be tracked using the METT tool. The M&amp;E framework will include a Mid-Term Review (MTR) and Terminal Evaluation (TE), assessing progress on gender-specific results and the Gender Action Plan.</w:t>
      </w:r>
      <w:r w:rsidRPr="001A6F44">
        <w:rPr>
          <w:rFonts w:asciiTheme="minorHAnsi" w:eastAsia="DengXian" w:hAnsiTheme="minorHAnsi" w:cstheme="minorHAnsi"/>
          <w:lang w:val="en-ZA"/>
        </w:rPr>
        <w:t xml:space="preserve"> Project-level safeguards and risk management measures, including inter alia a gender action plan, stakeholder engagement plan (incorporating FPIC) and GRM) and a Livelihoods Action Plan developed and implemented. </w:t>
      </w:r>
      <w:r w:rsidRPr="001A6F44">
        <w:rPr>
          <w:rFonts w:asciiTheme="minorHAnsi" w:hAnsiTheme="minorHAnsi" w:cstheme="minorHAnsi"/>
        </w:rPr>
        <w:t>The project will ensure that gender-specific results, implementation of the Gender Action Plan, and any lessons learned/best practices are included in PIR, MTR and TE.</w:t>
      </w:r>
    </w:p>
    <w:p w14:paraId="7366A9A0" w14:textId="77777777" w:rsidR="00817AAD" w:rsidRPr="00437B94" w:rsidRDefault="00817AAD" w:rsidP="00B677FE">
      <w:pPr>
        <w:tabs>
          <w:tab w:val="left" w:pos="540"/>
        </w:tabs>
        <w:spacing w:line="240" w:lineRule="auto"/>
        <w:rPr>
          <w:rFonts w:asciiTheme="minorHAnsi" w:hAnsiTheme="minorHAnsi" w:cstheme="minorHAnsi"/>
          <w:b/>
          <w:color w:val="000000"/>
        </w:rPr>
      </w:pPr>
    </w:p>
    <w:p w14:paraId="2995FC5E" w14:textId="77777777" w:rsidR="0065532B" w:rsidRPr="00437B94" w:rsidRDefault="0065532B" w:rsidP="00B677FE">
      <w:pPr>
        <w:tabs>
          <w:tab w:val="left" w:pos="540"/>
        </w:tabs>
        <w:rPr>
          <w:rFonts w:eastAsia="SimSun" w:cs="Times New Roman"/>
          <w:szCs w:val="24"/>
          <w:u w:val="single"/>
        </w:rPr>
      </w:pPr>
      <w:r w:rsidRPr="00437B94">
        <w:rPr>
          <w:rFonts w:eastAsia="SimSun" w:cs="Times New Roman"/>
          <w:szCs w:val="24"/>
          <w:u w:val="single"/>
        </w:rPr>
        <w:br w:type="page"/>
      </w:r>
    </w:p>
    <w:p w14:paraId="00A58C8E" w14:textId="6573E145" w:rsidR="00474D80" w:rsidRPr="001A6F44" w:rsidRDefault="00474D80" w:rsidP="00B677FE">
      <w:pPr>
        <w:tabs>
          <w:tab w:val="left" w:pos="540"/>
        </w:tabs>
        <w:spacing w:line="240" w:lineRule="auto"/>
        <w:rPr>
          <w:rFonts w:eastAsia="SimSun" w:cs="Segoe UI"/>
          <w:color w:val="000000"/>
          <w:szCs w:val="24"/>
        </w:rPr>
      </w:pPr>
      <w:r w:rsidRPr="00437B94">
        <w:rPr>
          <w:rFonts w:eastAsia="SimSun" w:cs="Times New Roman"/>
          <w:szCs w:val="24"/>
          <w:u w:val="single"/>
        </w:rPr>
        <w:t>Agreement on intellectual property rights and use of the logo on the project’s deliverables and disclosure of information</w:t>
      </w:r>
      <w:r w:rsidRPr="00437B94">
        <w:rPr>
          <w:rFonts w:eastAsia="SimSun" w:cs="Times New Roman"/>
          <w:b/>
          <w:bCs/>
          <w:szCs w:val="24"/>
        </w:rPr>
        <w:t xml:space="preserve">: </w:t>
      </w:r>
      <w:r w:rsidRPr="00437B94">
        <w:rPr>
          <w:rFonts w:eastAsia="SimSun" w:cs="Times New Roman"/>
          <w:szCs w:val="24"/>
        </w:rPr>
        <w:t>T</w:t>
      </w:r>
      <w:r w:rsidRPr="00437B94">
        <w:rPr>
          <w:rFonts w:eastAsia="SimSun"/>
          <w:szCs w:val="24"/>
        </w:rPr>
        <w:t>o accord proper acknowledgement to the GEF for providing grant funding, the GEF logo will appear together with the UNDP logo on all promotional materials, other written materials like publications developed by the project, and project hardware. Any citation on publications regarding projects funded by the GEF will also accord proper acknowledgement to the GEF. Information will be disclosed per relevant policies, notably the UNDP Disclosure Policy</w:t>
      </w:r>
      <w:r w:rsidRPr="001A6F44">
        <w:rPr>
          <w:rFonts w:ascii="Arial" w:eastAsia="SimSun" w:hAnsi="Arial" w:cs="Times New Roman"/>
          <w:sz w:val="18"/>
          <w:szCs w:val="24"/>
          <w:vertAlign w:val="superscript"/>
        </w:rPr>
        <w:footnoteReference w:id="13"/>
      </w:r>
      <w:r w:rsidRPr="001A6F44">
        <w:rPr>
          <w:rFonts w:eastAsia="SimSun"/>
          <w:szCs w:val="24"/>
        </w:rPr>
        <w:t xml:space="preserve"> and</w:t>
      </w:r>
      <w:r w:rsidRPr="001A6F44">
        <w:rPr>
          <w:rFonts w:eastAsia="SimSun" w:cs="Segoe UI"/>
          <w:color w:val="000000"/>
          <w:szCs w:val="24"/>
        </w:rPr>
        <w:t xml:space="preserve"> the GEF policy on public involvement</w:t>
      </w:r>
      <w:r w:rsidRPr="001A6F44">
        <w:rPr>
          <w:rFonts w:ascii="Arial" w:eastAsia="SimSun" w:hAnsi="Arial" w:cs="Times New Roman"/>
          <w:color w:val="000000"/>
          <w:sz w:val="18"/>
          <w:szCs w:val="24"/>
          <w:vertAlign w:val="superscript"/>
        </w:rPr>
        <w:footnoteReference w:id="14"/>
      </w:r>
      <w:r w:rsidRPr="001A6F44">
        <w:rPr>
          <w:rFonts w:eastAsia="SimSun" w:cs="Segoe UI"/>
          <w:color w:val="000000"/>
          <w:szCs w:val="24"/>
        </w:rPr>
        <w:t xml:space="preserve">. </w:t>
      </w:r>
    </w:p>
    <w:p w14:paraId="6A0DC3E1" w14:textId="77777777" w:rsidR="00474D80" w:rsidRPr="001A6F44" w:rsidRDefault="00474D80" w:rsidP="00B677FE">
      <w:pPr>
        <w:tabs>
          <w:tab w:val="left" w:pos="540"/>
        </w:tabs>
        <w:spacing w:line="240" w:lineRule="auto"/>
        <w:rPr>
          <w:rFonts w:eastAsia="SimSun"/>
          <w:i/>
        </w:rPr>
      </w:pPr>
    </w:p>
    <w:p w14:paraId="6D3384A0" w14:textId="2231FB21" w:rsidR="00AE6F1A" w:rsidRPr="001A6F44" w:rsidRDefault="00474D80" w:rsidP="00B677FE">
      <w:pPr>
        <w:tabs>
          <w:tab w:val="left" w:pos="540"/>
        </w:tabs>
        <w:spacing w:after="60"/>
        <w:rPr>
          <w:rFonts w:eastAsia="SimSun"/>
          <w:bCs/>
          <w:iCs/>
          <w:u w:val="single"/>
        </w:rPr>
      </w:pPr>
      <w:r w:rsidRPr="001A6F44">
        <w:rPr>
          <w:rFonts w:eastAsia="SimSun"/>
          <w:bCs/>
          <w:iCs/>
          <w:u w:val="single"/>
        </w:rPr>
        <w:t>Resources required to achieve the expected result:</w:t>
      </w:r>
      <w:r w:rsidR="00DA3CC4" w:rsidRPr="001A6F44">
        <w:rPr>
          <w:rFonts w:eastAsia="SimSun"/>
          <w:bCs/>
          <w:iCs/>
          <w:u w:val="single"/>
        </w:rPr>
        <w:t xml:space="preserve"> </w:t>
      </w:r>
      <w:r w:rsidR="00C71B13" w:rsidRPr="001A6F44">
        <w:rPr>
          <w:rFonts w:eastAsia="SimSun"/>
          <w:bCs/>
          <w:iCs/>
        </w:rPr>
        <w:t>Delivery of the project results will be enabled through a blend of financial resources (GEF grant and co-financing from government, UNDP, communities, and private sector partners), human resources (PMU staff, technical specialists, community facilitators), institutional support (MNRT, district councils, VNRCs), and technological inputs (digital monitoring tools, renewable technologies, knowledge platforms). Complemented by South-South cooperation, research partnerships, and knowledge products, these resources will ensure that interventions are cost-effective, inclusive, and sustainable, with benefits continuing beyond the project’s lifetime.</w:t>
      </w:r>
      <w:r w:rsidR="005F70EB" w:rsidRPr="001A6F44">
        <w:rPr>
          <w:rFonts w:eastAsia="SimSun"/>
          <w:bCs/>
          <w:iCs/>
          <w:u w:val="single"/>
        </w:rPr>
        <w:t xml:space="preserve"> </w:t>
      </w:r>
    </w:p>
    <w:p w14:paraId="2A9C7436" w14:textId="77777777" w:rsidR="00673718" w:rsidRPr="001A6F44" w:rsidRDefault="00673718" w:rsidP="00B677FE">
      <w:pPr>
        <w:pStyle w:val="NormalWeb"/>
        <w:tabs>
          <w:tab w:val="left" w:pos="540"/>
        </w:tabs>
        <w:spacing w:before="0" w:beforeAutospacing="0" w:after="0" w:afterAutospacing="0"/>
        <w:rPr>
          <w:rFonts w:asciiTheme="minorHAnsi" w:hAnsiTheme="minorHAnsi" w:cstheme="minorHAnsi"/>
          <w:b/>
          <w:sz w:val="20"/>
          <w:szCs w:val="20"/>
        </w:rPr>
      </w:pPr>
    </w:p>
    <w:p w14:paraId="148F9460" w14:textId="5A452B56" w:rsidR="00E977B6" w:rsidRPr="001A6F44" w:rsidRDefault="00E977B6" w:rsidP="00B677FE">
      <w:pPr>
        <w:pStyle w:val="NormalWeb"/>
        <w:tabs>
          <w:tab w:val="left" w:pos="540"/>
        </w:tabs>
        <w:spacing w:before="0" w:beforeAutospacing="0" w:after="0" w:afterAutospacing="0"/>
        <w:rPr>
          <w:rFonts w:asciiTheme="minorHAnsi" w:hAnsiTheme="minorHAnsi" w:cstheme="minorHAnsi"/>
          <w:b/>
          <w:sz w:val="20"/>
          <w:szCs w:val="20"/>
        </w:rPr>
      </w:pPr>
      <w:r w:rsidRPr="001A6F44">
        <w:rPr>
          <w:rFonts w:asciiTheme="minorHAnsi" w:hAnsiTheme="minorHAnsi" w:cstheme="minorHAnsi"/>
          <w:b/>
          <w:sz w:val="20"/>
          <w:szCs w:val="20"/>
        </w:rPr>
        <w:t xml:space="preserve">Incremental value/cost reasoning for GEF investment </w:t>
      </w:r>
    </w:p>
    <w:p w14:paraId="1170EB31" w14:textId="1C8C9CF0" w:rsidR="00433C11" w:rsidRDefault="005B365F" w:rsidP="00433C11">
      <w:pPr>
        <w:tabs>
          <w:tab w:val="left" w:pos="540"/>
        </w:tabs>
      </w:pPr>
      <w:r w:rsidRPr="001A6F44">
        <w:rPr>
          <w:b/>
          <w:bCs/>
          <w:lang w:val="en-GB"/>
        </w:rPr>
        <w:t xml:space="preserve">Baseline Scenario (Without GEF Financing): </w:t>
      </w:r>
      <w:r w:rsidR="00433C11">
        <w:rPr>
          <w:rFonts w:cs="Arial"/>
        </w:rPr>
        <w:t>Without GEF financing, regional and district governments, conservation agencies and NGOs including WCS, ADAP, AGCOT and Lion Landscapes would continue implementing largely fragmented sectoral and localized initiatives on protected area management, anti-poaching, community-based natural resource management and sustainable livelihoods. Limited coordination, institutional capacity and financing would prevent these interventions from addressing interconnected drivers of degradation at landscape scale. Consequently, competing land uses, habitat fragmentation and degradation of wildlife corridors would continue, exacerbating biodiversity loss, human wildlife conflict and declining ecosystem services. Poverty, food insecurity, insecure tenure, land-use conflicts, limited livelihood diversification and climate vulnerability would further undermine community incentives for conservation.</w:t>
      </w:r>
    </w:p>
    <w:p w14:paraId="018391EF" w14:textId="77777777" w:rsidR="00433C11" w:rsidRPr="00437B94" w:rsidRDefault="00433C11" w:rsidP="00B677FE">
      <w:pPr>
        <w:tabs>
          <w:tab w:val="left" w:pos="540"/>
        </w:tabs>
        <w:rPr>
          <w:lang w:val="en-GB" w:eastAsia="en-GB"/>
        </w:rPr>
      </w:pPr>
    </w:p>
    <w:p w14:paraId="05607D7E" w14:textId="5BBE2A0D" w:rsidR="00433C11" w:rsidRDefault="00433C11" w:rsidP="00433C11">
      <w:r>
        <w:rPr>
          <w:rFonts w:cs="Arial"/>
          <w:i/>
          <w:lang w:val="en-GB"/>
        </w:rPr>
        <w:t>Incremental/Additional Value of GEF Investment:</w:t>
      </w:r>
      <w:r>
        <w:rPr>
          <w:rFonts w:cs="Arial"/>
          <w:lang w:val="en-GB"/>
        </w:rPr>
        <w:t xml:space="preserve"> </w:t>
      </w:r>
      <w:r>
        <w:rPr>
          <w:rFonts w:cs="Arial"/>
          <w:bCs/>
        </w:rPr>
        <w:t>GEF financing provides additionality by introducing an integrated landscape approach linking biodiversity conservation, sustainable land management and climate resilience across two critical wildlife corridors. It will strengthen multi-stakeholder governance, institutional and CBO capacity, biodiversity monitoring and community patrols; scale human–wildlife coexistence and equitable benefit-sharing; and promote nature-positive value chains and sustainable financing. These incremental investments will improve biodiversity management across 555,647 ha, including 277,666 ha of JVLFRs placed under terrestrial OECMs and 277,981 ha under improved biodiversity-friendly management, mitigate approximately 0.42MtCO2e</w:t>
      </w:r>
      <w:r>
        <w:rPr>
          <w:rFonts w:cs="Arial"/>
        </w:rPr>
        <w:t xml:space="preserve"> over the project implementation</w:t>
      </w:r>
      <w:r>
        <w:rPr>
          <w:rFonts w:cs="Arial"/>
          <w:bCs/>
        </w:rPr>
        <w:t xml:space="preserve"> period and 2.</w:t>
      </w:r>
      <w:r>
        <w:rPr>
          <w:rFonts w:cs="Arial"/>
        </w:rPr>
        <w:t>10MtCO</w:t>
      </w:r>
      <w:r>
        <w:rPr>
          <w:rFonts w:cs="Arial"/>
          <w:bCs/>
        </w:rPr>
        <w:t>₂e lifetime emission reduction over 20 year accounting period, and generate socio-economic benefits for 99,246 people (52,093 women and 47,153 men). GEF support will catalyse lasting institutional and behavioural change, aligning community livelihoods and private investment with sustained wildlife corridor conservation.</w:t>
      </w:r>
    </w:p>
    <w:p w14:paraId="39015666" w14:textId="470D721C" w:rsidR="005B365F" w:rsidRPr="00437B94" w:rsidRDefault="005B365F" w:rsidP="00B677FE">
      <w:pPr>
        <w:pStyle w:val="NormalWeb"/>
        <w:tabs>
          <w:tab w:val="left" w:pos="540"/>
        </w:tabs>
        <w:spacing w:before="0" w:after="0"/>
        <w:rPr>
          <w:rFonts w:ascii="Calibri" w:hAnsi="Calibri" w:cs="Calibri"/>
          <w:sz w:val="20"/>
          <w:szCs w:val="20"/>
        </w:rPr>
      </w:pPr>
      <w:r w:rsidRPr="00437B94">
        <w:rPr>
          <w:rFonts w:ascii="Calibri" w:hAnsi="Calibri" w:cs="Calibri"/>
          <w:color w:val="000000"/>
          <w:sz w:val="20"/>
          <w:szCs w:val="20"/>
          <w:lang w:val="en-GB"/>
        </w:rPr>
        <w:t xml:space="preserve">The GEF investment will catalyze behavioral change in institutional coordination through the creation of multi-stakeholder platforms, strengthening of partnerships between CBOs, conservation institutions and private sector at local level, strengthening CBOs biodiversity monitoring and patrolling systems, </w:t>
      </w:r>
      <w:r w:rsidRPr="00437B94">
        <w:rPr>
          <w:rFonts w:ascii="Calibri" w:eastAsia="Times New Roman" w:hAnsi="Calibri" w:cs="Calibri"/>
          <w:sz w:val="20"/>
          <w:szCs w:val="20"/>
        </w:rPr>
        <w:t>s</w:t>
      </w:r>
      <w:r w:rsidRPr="00437B94">
        <w:rPr>
          <w:rFonts w:ascii="Calibri" w:hAnsi="Calibri" w:cs="Calibri"/>
          <w:sz w:val="20"/>
          <w:szCs w:val="20"/>
        </w:rPr>
        <w:t>caling human–wildlife co-existence mechanisms and operationalizing benefit-sharing mechanisms and nature-positive value chain development and sustainable financing.</w:t>
      </w:r>
    </w:p>
    <w:p w14:paraId="3A0BA09A" w14:textId="7B687DEB" w:rsidR="009C0092" w:rsidRDefault="009C0092" w:rsidP="00B677FE">
      <w:pPr>
        <w:tabs>
          <w:tab w:val="left" w:pos="540"/>
        </w:tabs>
        <w:rPr>
          <w:rFonts w:asciiTheme="minorHAnsi" w:hAnsiTheme="minorHAnsi" w:cstheme="minorHAnsi"/>
        </w:rPr>
      </w:pPr>
      <w:r w:rsidRPr="00437B94">
        <w:rPr>
          <w:rFonts w:asciiTheme="minorHAnsi" w:hAnsiTheme="minorHAnsi" w:cstheme="minorHAnsi"/>
        </w:rPr>
        <w:t>Previous and ongoing investments have significantly strengthened the capacity of community-based organizations (CBOs) to undertake wildlife patrols and biodiversity monitoring. However, comparatively less attention has been given to promoting wildlife-compatible livelihoods that address the underlying drivers of habitat degradation. Therefore, in addition to continuing the support to patrols and biodiversity monitoring, the project will place greater emphasis on creating incentives for conservation through diversified, wildlife-compatible livelihoods and equitable sharing of wildlife-derived revenues to reduce the drivers of habitat degradation in wildlife corridors.</w:t>
      </w:r>
    </w:p>
    <w:p w14:paraId="72B3A55E" w14:textId="77777777" w:rsidR="001A6F44" w:rsidRPr="001A6F44" w:rsidRDefault="001A6F44" w:rsidP="00B677FE">
      <w:pPr>
        <w:tabs>
          <w:tab w:val="left" w:pos="540"/>
        </w:tabs>
        <w:rPr>
          <w:rFonts w:asciiTheme="minorHAnsi" w:hAnsiTheme="minorHAnsi" w:cstheme="minorHAnsi"/>
        </w:rPr>
      </w:pPr>
    </w:p>
    <w:p w14:paraId="08A51263" w14:textId="1320B2C2" w:rsidR="005B365F" w:rsidRDefault="005B365F" w:rsidP="00B677FE">
      <w:pPr>
        <w:tabs>
          <w:tab w:val="left" w:pos="540"/>
        </w:tabs>
        <w:rPr>
          <w:rFonts w:cs="Arial"/>
        </w:rPr>
      </w:pPr>
      <w:r w:rsidRPr="00437B94">
        <w:rPr>
          <w:rFonts w:cs="Arial"/>
          <w:b/>
          <w:bCs/>
        </w:rPr>
        <w:t xml:space="preserve">Policy coherence and alignment: </w:t>
      </w:r>
      <w:r w:rsidRPr="00437B94">
        <w:rPr>
          <w:rFonts w:cs="Arial"/>
        </w:rPr>
        <w:t xml:space="preserve">The proposed project is strongly aligned with Tanzania’s policies and strategies on wildlife conservation, biodiversity protection, climate resilience, sustainable land management, and community-based natural resource management. It supports implementation of the Wildlife Conservation Act, the Wildlife Policy and Implementation Strategy (2023 – 2033), the </w:t>
      </w:r>
      <w:r w:rsidRPr="00437B94">
        <w:rPr>
          <w:rFonts w:cs="Arial"/>
          <w:color w:val="000000"/>
          <w:lang w:val="en-GB"/>
        </w:rPr>
        <w:t>Tanzania Wildlife Corridor Assessment, Prioritization, and Action Plan (</w:t>
      </w:r>
      <w:r w:rsidRPr="00437B94">
        <w:rPr>
          <w:rFonts w:cs="Arial"/>
        </w:rPr>
        <w:t>2022–2026</w:t>
      </w:r>
      <w:r w:rsidRPr="00437B94">
        <w:rPr>
          <w:rFonts w:cs="Arial"/>
          <w:color w:val="000000"/>
          <w:lang w:val="en-GB"/>
        </w:rPr>
        <w:t>)</w:t>
      </w:r>
      <w:r w:rsidRPr="00437B94">
        <w:rPr>
          <w:rFonts w:cs="Arial"/>
        </w:rPr>
        <w:t xml:space="preserve"> and </w:t>
      </w:r>
      <w:r w:rsidRPr="00437B94">
        <w:rPr>
          <w:rFonts w:cs="Arial"/>
          <w:lang w:val="en-GB"/>
        </w:rPr>
        <w:t xml:space="preserve">National Biodiversity Strategy and Action Plan (NBSAP 2025–2030) </w:t>
      </w:r>
      <w:r w:rsidRPr="00437B94">
        <w:rPr>
          <w:rFonts w:cs="Arial"/>
        </w:rPr>
        <w:t>through interventions that strengthen ecological connectivity, integrated landscape management, ecosystem restoration, sustainable livelihoods, and inclusive governance in the GRKL. The project also contributes to Tanzania’s commitments under the CBD, UNFCCC, and UNCCD. In addition, the project will strengthen policy coherence across wildlife, forestry, agriculture, livestock, and land-use sectors through integrated landscape governance and multi-stakeholder coordination, while lessons learned from implementation will inform future policy development on wildlife corridor management, sustainable pastoralism, community-based conservation, and conservation financing.</w:t>
      </w:r>
    </w:p>
    <w:p w14:paraId="687680E2" w14:textId="29A9BF80" w:rsidR="00433C11" w:rsidRDefault="00433C11" w:rsidP="00B677FE">
      <w:pPr>
        <w:tabs>
          <w:tab w:val="left" w:pos="540"/>
        </w:tabs>
        <w:rPr>
          <w:rFonts w:cs="Arial"/>
        </w:rPr>
      </w:pPr>
    </w:p>
    <w:p w14:paraId="70244832" w14:textId="77777777" w:rsidR="00433C11" w:rsidRPr="00437B94" w:rsidRDefault="00433C11" w:rsidP="00B677FE">
      <w:pPr>
        <w:tabs>
          <w:tab w:val="left" w:pos="540"/>
        </w:tabs>
      </w:pPr>
    </w:p>
    <w:p w14:paraId="60FBD832" w14:textId="77777777" w:rsidR="00B33DDF" w:rsidRPr="00437B94" w:rsidRDefault="00B33DDF" w:rsidP="00B677FE">
      <w:pPr>
        <w:tabs>
          <w:tab w:val="left" w:pos="540"/>
        </w:tabs>
        <w:rPr>
          <w:rFonts w:asciiTheme="minorHAnsi" w:hAnsiTheme="minorHAnsi" w:cstheme="minorHAnsi"/>
          <w:b/>
          <w:u w:val="single"/>
        </w:rPr>
      </w:pPr>
      <w:r w:rsidRPr="00437B94">
        <w:rPr>
          <w:rFonts w:asciiTheme="minorHAnsi" w:hAnsiTheme="minorHAnsi" w:cstheme="minorHAnsi"/>
          <w:b/>
          <w:u w:val="single"/>
        </w:rPr>
        <w:br w:type="page"/>
      </w:r>
    </w:p>
    <w:p w14:paraId="2836929F" w14:textId="2F3009FC" w:rsidR="00A74A15" w:rsidRPr="00437B94" w:rsidRDefault="00B2489E" w:rsidP="00B677FE">
      <w:pPr>
        <w:tabs>
          <w:tab w:val="left" w:pos="540"/>
        </w:tabs>
        <w:spacing w:line="240" w:lineRule="auto"/>
        <w:rPr>
          <w:rFonts w:asciiTheme="minorHAnsi" w:hAnsiTheme="minorHAnsi" w:cstheme="minorHAnsi"/>
          <w:u w:val="single"/>
        </w:rPr>
      </w:pPr>
      <w:r w:rsidRPr="00437B94">
        <w:rPr>
          <w:rFonts w:asciiTheme="minorHAnsi" w:hAnsiTheme="minorHAnsi" w:cstheme="minorHAnsi"/>
          <w:b/>
          <w:u w:val="single"/>
        </w:rPr>
        <w:t>Partnerships</w:t>
      </w:r>
    </w:p>
    <w:p w14:paraId="4D84A37F" w14:textId="30D3D9DE" w:rsidR="00AB213B" w:rsidRPr="00437B94" w:rsidRDefault="00AB213B" w:rsidP="00B677FE">
      <w:pPr>
        <w:shd w:val="clear" w:color="auto" w:fill="FFFFFF"/>
        <w:tabs>
          <w:tab w:val="left" w:pos="540"/>
        </w:tabs>
        <w:spacing w:line="240" w:lineRule="auto"/>
        <w:rPr>
          <w:rFonts w:asciiTheme="minorHAnsi" w:hAnsiTheme="minorHAnsi" w:cstheme="minorHAnsi"/>
          <w:color w:val="000000"/>
          <w:lang w:val="en-GB"/>
        </w:rPr>
      </w:pPr>
    </w:p>
    <w:p w14:paraId="47C50C6D" w14:textId="7BF68CBB" w:rsidR="005B365F" w:rsidRPr="00437B94" w:rsidRDefault="005B365F" w:rsidP="00B677FE">
      <w:pPr>
        <w:shd w:val="clear" w:color="auto" w:fill="FFFFFF"/>
        <w:tabs>
          <w:tab w:val="left" w:pos="540"/>
        </w:tabs>
      </w:pPr>
      <w:bookmarkStart w:id="24" w:name="_Ref194443404"/>
      <w:bookmarkStart w:id="25" w:name="_Ref194224478"/>
      <w:r w:rsidRPr="00437B94">
        <w:rPr>
          <w:rFonts w:cs="Arial"/>
        </w:rPr>
        <w:t xml:space="preserve">The project will build strong synergies with previous and ongoing initiatives in the GRKL to maximize impact, avoid duplication, and leverage existing investments. In particular, collaboration with </w:t>
      </w:r>
      <w:r w:rsidRPr="00437B94">
        <w:rPr>
          <w:rStyle w:val="whitespace-normal"/>
          <w:rFonts w:cs="Arial"/>
        </w:rPr>
        <w:t>W</w:t>
      </w:r>
      <w:r w:rsidR="00BF79E1">
        <w:rPr>
          <w:rStyle w:val="whitespace-normal"/>
          <w:rFonts w:cs="Arial"/>
        </w:rPr>
        <w:t>CS</w:t>
      </w:r>
      <w:r w:rsidRPr="00437B94">
        <w:rPr>
          <w:rFonts w:cs="Arial"/>
        </w:rPr>
        <w:t xml:space="preserve"> through its current support to the CBO joint patrols with districts, annual ground reconnaissance surveys and exploration of sustainable financing</w:t>
      </w:r>
      <w:r w:rsidR="00BB50F1" w:rsidRPr="00437B94">
        <w:rPr>
          <w:rFonts w:cs="Arial"/>
        </w:rPr>
        <w:t xml:space="preserve">, </w:t>
      </w:r>
      <w:r w:rsidRPr="00437B94">
        <w:rPr>
          <w:rFonts w:cs="Arial"/>
        </w:rPr>
        <w:t xml:space="preserve">building on WCS’ previous USAID-funded Tuhifadhi Maliasili project implemented by </w:t>
      </w:r>
      <w:r w:rsidRPr="00437B94">
        <w:rPr>
          <w:rStyle w:val="whitespace-normal"/>
          <w:rFonts w:cs="Arial"/>
        </w:rPr>
        <w:t>RTI International</w:t>
      </w:r>
      <w:r w:rsidRPr="00437B94">
        <w:rPr>
          <w:rFonts w:cs="Arial"/>
        </w:rPr>
        <w:t xml:space="preserve">. In addition to this, the project will build on existing community monitoring systems, capacity-building approaches, and policy engagement platforms established under those projects to enhance landscape-level coordination and sustainability. </w:t>
      </w:r>
      <w:r w:rsidRPr="00437B94">
        <w:rPr>
          <w:rFonts w:cs="Arial"/>
          <w:color w:val="000000"/>
          <w:lang w:val="en-GB"/>
        </w:rPr>
        <w:t>Further cooperation will be pursued with the Biodiversity Finance Initiative (BIOFIN) to explore opportunities for innovative financing mechanisms, with the BEVAC beekeeping value chain project to scale up livelihood diversification and nature-based value chains.</w:t>
      </w:r>
    </w:p>
    <w:p w14:paraId="079608AE" w14:textId="77777777" w:rsidR="00AB213B" w:rsidRPr="00437B94" w:rsidRDefault="00AB213B" w:rsidP="00B677FE">
      <w:pPr>
        <w:pStyle w:val="NormalWeb"/>
        <w:tabs>
          <w:tab w:val="left" w:pos="540"/>
        </w:tabs>
        <w:spacing w:before="120" w:beforeAutospacing="0" w:after="120" w:afterAutospacing="0"/>
        <w:rPr>
          <w:rFonts w:asciiTheme="minorHAnsi" w:hAnsiTheme="minorHAnsi" w:cstheme="minorHAnsi"/>
          <w:bCs/>
          <w:iCs/>
          <w:color w:val="000000"/>
          <w:sz w:val="20"/>
          <w:szCs w:val="20"/>
        </w:rPr>
      </w:pPr>
    </w:p>
    <w:p w14:paraId="592A7EDF" w14:textId="77777777" w:rsidR="005B365F" w:rsidRPr="00437B94" w:rsidRDefault="005B365F" w:rsidP="00B677FE">
      <w:pPr>
        <w:pStyle w:val="NormalWeb"/>
        <w:tabs>
          <w:tab w:val="left" w:pos="540"/>
        </w:tabs>
        <w:spacing w:before="120" w:beforeAutospacing="0" w:after="120" w:afterAutospacing="0"/>
        <w:rPr>
          <w:rFonts w:asciiTheme="minorHAnsi" w:hAnsiTheme="minorHAnsi" w:cstheme="minorHAnsi"/>
          <w:bCs/>
          <w:iCs/>
          <w:color w:val="000000"/>
          <w:sz w:val="20"/>
          <w:szCs w:val="20"/>
        </w:rPr>
      </w:pPr>
    </w:p>
    <w:p w14:paraId="21D7AE17" w14:textId="6592B7D1" w:rsidR="00AB213B" w:rsidRPr="00437B94" w:rsidRDefault="00AB213B" w:rsidP="00B677FE">
      <w:pPr>
        <w:pStyle w:val="NormalWeb"/>
        <w:tabs>
          <w:tab w:val="left" w:pos="540"/>
        </w:tabs>
        <w:spacing w:before="120" w:beforeAutospacing="0" w:after="120" w:afterAutospacing="0"/>
        <w:rPr>
          <w:rFonts w:asciiTheme="minorHAnsi" w:hAnsiTheme="minorHAnsi" w:cstheme="minorHAnsi"/>
          <w:bCs/>
          <w:iCs/>
          <w:color w:val="000000"/>
          <w:sz w:val="20"/>
          <w:szCs w:val="20"/>
        </w:rPr>
      </w:pPr>
      <w:r w:rsidRPr="00437B94">
        <w:rPr>
          <w:rFonts w:asciiTheme="minorHAnsi" w:hAnsiTheme="minorHAnsi" w:cstheme="minorHAnsi"/>
          <w:bCs/>
          <w:iCs/>
          <w:color w:val="000000"/>
          <w:sz w:val="20"/>
          <w:szCs w:val="20"/>
        </w:rPr>
        <w:t>Table 2. Related projects and initiatives (past and present) and how to coordinate activities with them and learn lessons</w:t>
      </w:r>
    </w:p>
    <w:tbl>
      <w:tblPr>
        <w:tblW w:w="5279" w:type="pct"/>
        <w:tblCellMar>
          <w:left w:w="10" w:type="dxa"/>
          <w:right w:w="10" w:type="dxa"/>
        </w:tblCellMar>
        <w:tblLook w:val="04A0" w:firstRow="1" w:lastRow="0" w:firstColumn="1" w:lastColumn="0" w:noHBand="0" w:noVBand="1"/>
      </w:tblPr>
      <w:tblGrid>
        <w:gridCol w:w="2600"/>
        <w:gridCol w:w="7177"/>
      </w:tblGrid>
      <w:tr w:rsidR="00BB50F1" w:rsidRPr="00437B94" w14:paraId="5C33D36E" w14:textId="77777777" w:rsidTr="006943E0">
        <w:trPr>
          <w:trHeight w:val="300"/>
          <w:tblHeader/>
        </w:trPr>
        <w:tc>
          <w:tcPr>
            <w:tcW w:w="2600" w:type="dxa"/>
            <w:tcBorders>
              <w:top w:val="single" w:sz="4" w:space="0" w:color="000000"/>
              <w:left w:val="single" w:sz="4" w:space="0" w:color="000000"/>
              <w:bottom w:val="single" w:sz="4" w:space="0" w:color="000000"/>
              <w:right w:val="single" w:sz="4" w:space="0" w:color="000000"/>
            </w:tcBorders>
            <w:shd w:val="clear" w:color="auto" w:fill="E8E8E8"/>
            <w:tcMar>
              <w:top w:w="0" w:type="dxa"/>
              <w:left w:w="108" w:type="dxa"/>
              <w:bottom w:w="0" w:type="dxa"/>
              <w:right w:w="108" w:type="dxa"/>
            </w:tcMar>
          </w:tcPr>
          <w:bookmarkEnd w:id="24"/>
          <w:bookmarkEnd w:id="25"/>
          <w:p w14:paraId="258BF0E6" w14:textId="77777777" w:rsidR="00BB50F1" w:rsidRPr="00437B94" w:rsidRDefault="00BB50F1" w:rsidP="00B677FE">
            <w:pPr>
              <w:pStyle w:val="NormalWeb"/>
              <w:tabs>
                <w:tab w:val="left" w:pos="540"/>
              </w:tabs>
              <w:rPr>
                <w:rFonts w:ascii="Calibri" w:hAnsi="Calibri" w:cs="Calibri"/>
                <w:b/>
                <w:bCs/>
                <w:color w:val="000000"/>
                <w:sz w:val="20"/>
                <w:szCs w:val="20"/>
              </w:rPr>
            </w:pPr>
            <w:r w:rsidRPr="00437B94">
              <w:rPr>
                <w:rFonts w:ascii="Calibri" w:hAnsi="Calibri" w:cs="Calibri"/>
                <w:b/>
                <w:bCs/>
                <w:color w:val="000000"/>
                <w:sz w:val="20"/>
                <w:szCs w:val="20"/>
              </w:rPr>
              <w:t>Initiative/Duration</w:t>
            </w:r>
          </w:p>
        </w:tc>
        <w:tc>
          <w:tcPr>
            <w:tcW w:w="7177" w:type="dxa"/>
            <w:tcBorders>
              <w:top w:val="single" w:sz="4" w:space="0" w:color="000000"/>
              <w:left w:val="single" w:sz="4" w:space="0" w:color="000000"/>
              <w:bottom w:val="single" w:sz="4" w:space="0" w:color="000000"/>
              <w:right w:val="single" w:sz="4" w:space="0" w:color="000000"/>
            </w:tcBorders>
            <w:shd w:val="clear" w:color="auto" w:fill="E8E8E8"/>
            <w:tcMar>
              <w:top w:w="0" w:type="dxa"/>
              <w:left w:w="108" w:type="dxa"/>
              <w:bottom w:w="0" w:type="dxa"/>
              <w:right w:w="108" w:type="dxa"/>
            </w:tcMar>
          </w:tcPr>
          <w:p w14:paraId="04A58033" w14:textId="77777777" w:rsidR="00BB50F1" w:rsidRPr="00437B94" w:rsidRDefault="00BB50F1" w:rsidP="00B677FE">
            <w:pPr>
              <w:pStyle w:val="NormalWeb"/>
              <w:tabs>
                <w:tab w:val="left" w:pos="540"/>
              </w:tabs>
              <w:jc w:val="center"/>
              <w:rPr>
                <w:rFonts w:ascii="Calibri" w:hAnsi="Calibri" w:cs="Calibri"/>
                <w:b/>
                <w:bCs/>
                <w:color w:val="000000"/>
                <w:sz w:val="20"/>
                <w:szCs w:val="20"/>
              </w:rPr>
            </w:pPr>
            <w:r w:rsidRPr="00437B94">
              <w:rPr>
                <w:rFonts w:ascii="Calibri" w:hAnsi="Calibri" w:cs="Calibri"/>
                <w:b/>
                <w:bCs/>
                <w:color w:val="000000"/>
                <w:sz w:val="20"/>
                <w:szCs w:val="20"/>
              </w:rPr>
              <w:t>Coordination &amp; Learning potential</w:t>
            </w:r>
          </w:p>
        </w:tc>
      </w:tr>
      <w:tr w:rsidR="00BB50F1" w:rsidRPr="00437B94" w14:paraId="6F951F40" w14:textId="77777777" w:rsidTr="006943E0">
        <w:trPr>
          <w:trHeight w:val="300"/>
        </w:trPr>
        <w:tc>
          <w:tcPr>
            <w:tcW w:w="2600" w:type="dxa"/>
            <w:tcBorders>
              <w:top w:val="single" w:sz="4" w:space="0" w:color="000000"/>
              <w:left w:val="single" w:sz="4" w:space="0" w:color="000000"/>
              <w:bottom w:val="single" w:sz="4" w:space="0" w:color="000000"/>
              <w:right w:val="single" w:sz="4" w:space="0" w:color="000000"/>
            </w:tcBorders>
            <w:shd w:val="clear" w:color="auto" w:fill="CAEDFB"/>
            <w:tcMar>
              <w:top w:w="0" w:type="dxa"/>
              <w:left w:w="108" w:type="dxa"/>
              <w:bottom w:w="0" w:type="dxa"/>
              <w:right w:w="108" w:type="dxa"/>
            </w:tcMar>
          </w:tcPr>
          <w:p w14:paraId="4B4317EC" w14:textId="77777777" w:rsidR="00BB50F1" w:rsidRPr="00437B94" w:rsidRDefault="00BB50F1" w:rsidP="00B677FE">
            <w:pPr>
              <w:pStyle w:val="NormalWeb"/>
              <w:tabs>
                <w:tab w:val="left" w:pos="540"/>
              </w:tabs>
              <w:rPr>
                <w:rFonts w:ascii="Calibri" w:hAnsi="Calibri" w:cs="Calibri"/>
                <w:b/>
                <w:bCs/>
                <w:color w:val="000000"/>
                <w:sz w:val="20"/>
                <w:szCs w:val="20"/>
              </w:rPr>
            </w:pPr>
            <w:r w:rsidRPr="00437B94">
              <w:rPr>
                <w:rFonts w:ascii="Calibri" w:hAnsi="Calibri" w:cs="Calibri"/>
                <w:b/>
                <w:bCs/>
                <w:color w:val="000000"/>
                <w:sz w:val="20"/>
                <w:szCs w:val="20"/>
              </w:rPr>
              <w:t>Ongoing</w:t>
            </w:r>
          </w:p>
        </w:tc>
        <w:tc>
          <w:tcPr>
            <w:tcW w:w="7177" w:type="dxa"/>
            <w:tcBorders>
              <w:top w:val="single" w:sz="4" w:space="0" w:color="000000"/>
              <w:left w:val="single" w:sz="4" w:space="0" w:color="000000"/>
              <w:bottom w:val="single" w:sz="4" w:space="0" w:color="000000"/>
              <w:right w:val="single" w:sz="4" w:space="0" w:color="000000"/>
            </w:tcBorders>
            <w:shd w:val="clear" w:color="auto" w:fill="CAEDFB"/>
            <w:tcMar>
              <w:top w:w="0" w:type="dxa"/>
              <w:left w:w="108" w:type="dxa"/>
              <w:bottom w:w="0" w:type="dxa"/>
              <w:right w:w="108" w:type="dxa"/>
            </w:tcMar>
          </w:tcPr>
          <w:p w14:paraId="67F9A754" w14:textId="77777777" w:rsidR="00BB50F1" w:rsidRPr="00437B94" w:rsidRDefault="00BB50F1" w:rsidP="00B677FE">
            <w:pPr>
              <w:pStyle w:val="NormalWeb"/>
              <w:tabs>
                <w:tab w:val="left" w:pos="540"/>
              </w:tabs>
              <w:rPr>
                <w:rFonts w:ascii="Calibri" w:hAnsi="Calibri" w:cs="Calibri"/>
                <w:b/>
                <w:bCs/>
                <w:color w:val="000000"/>
                <w:sz w:val="20"/>
                <w:szCs w:val="20"/>
              </w:rPr>
            </w:pPr>
            <w:r w:rsidRPr="00437B94">
              <w:rPr>
                <w:rFonts w:ascii="Calibri" w:hAnsi="Calibri" w:cs="Calibri"/>
                <w:b/>
                <w:bCs/>
                <w:color w:val="000000"/>
                <w:sz w:val="20"/>
                <w:szCs w:val="20"/>
              </w:rPr>
              <w:t>Brief description and outline of collaboration </w:t>
            </w:r>
          </w:p>
        </w:tc>
      </w:tr>
      <w:tr w:rsidR="00BB50F1" w:rsidRPr="00437B94" w14:paraId="5DDD3EBA" w14:textId="77777777" w:rsidTr="006943E0">
        <w:trPr>
          <w:trHeight w:val="300"/>
        </w:trPr>
        <w:tc>
          <w:tcPr>
            <w:tcW w:w="26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6DCBD01" w14:textId="77777777" w:rsidR="00BB50F1" w:rsidRPr="00437B94" w:rsidRDefault="00BB50F1" w:rsidP="00B677FE">
            <w:pPr>
              <w:pStyle w:val="NormalWeb"/>
              <w:tabs>
                <w:tab w:val="left" w:pos="540"/>
              </w:tabs>
            </w:pPr>
            <w:r w:rsidRPr="00437B94">
              <w:rPr>
                <w:rFonts w:ascii="Calibri" w:hAnsi="Calibri" w:cs="Calibri"/>
                <w:color w:val="000000"/>
                <w:spacing w:val="3"/>
                <w:sz w:val="20"/>
                <w:szCs w:val="20"/>
                <w:shd w:val="clear" w:color="auto" w:fill="FFFFFF"/>
              </w:rPr>
              <w:t>The Southern Highlands and Ruaha-Katavi Protection Program (</w:t>
            </w:r>
            <w:r w:rsidRPr="00437B94">
              <w:rPr>
                <w:rFonts w:ascii="Calibri" w:hAnsi="Calibri" w:cs="Calibri"/>
                <w:bCs/>
                <w:color w:val="000000"/>
                <w:spacing w:val="3"/>
                <w:sz w:val="20"/>
                <w:szCs w:val="20"/>
                <w:shd w:val="clear" w:color="auto" w:fill="FFFFFF"/>
              </w:rPr>
              <w:t>SHARPP</w:t>
            </w:r>
            <w:r w:rsidRPr="00437B94">
              <w:rPr>
                <w:rFonts w:ascii="Calibri" w:hAnsi="Calibri" w:cs="Calibri"/>
                <w:color w:val="000000"/>
                <w:spacing w:val="3"/>
                <w:sz w:val="20"/>
                <w:szCs w:val="20"/>
                <w:shd w:val="clear" w:color="auto" w:fill="FFFFFF"/>
              </w:rPr>
              <w:t>)</w:t>
            </w:r>
          </w:p>
          <w:p w14:paraId="1D4BB8CA" w14:textId="77777777" w:rsidR="00BB50F1" w:rsidRPr="00437B94" w:rsidRDefault="00BB50F1" w:rsidP="00B677FE">
            <w:pPr>
              <w:pStyle w:val="NormalWeb"/>
              <w:tabs>
                <w:tab w:val="left" w:pos="540"/>
              </w:tabs>
              <w:rPr>
                <w:rFonts w:ascii="Calibri" w:hAnsi="Calibri" w:cs="Calibri"/>
                <w:color w:val="000000"/>
                <w:spacing w:val="3"/>
                <w:sz w:val="20"/>
                <w:szCs w:val="20"/>
                <w:shd w:val="clear" w:color="auto" w:fill="FFFFFF"/>
              </w:rPr>
            </w:pPr>
            <w:r w:rsidRPr="00437B94">
              <w:rPr>
                <w:rFonts w:ascii="Calibri" w:hAnsi="Calibri" w:cs="Calibri"/>
                <w:color w:val="000000"/>
                <w:spacing w:val="3"/>
                <w:sz w:val="20"/>
                <w:szCs w:val="20"/>
                <w:shd w:val="clear" w:color="auto" w:fill="FFFFFF"/>
              </w:rPr>
              <w:t>Implementing partner: WCS</w:t>
            </w:r>
          </w:p>
          <w:p w14:paraId="7CFCE6A9" w14:textId="77777777" w:rsidR="00BB50F1" w:rsidRPr="00437B94" w:rsidRDefault="00BB50F1" w:rsidP="00B677FE">
            <w:pPr>
              <w:tabs>
                <w:tab w:val="left" w:pos="540"/>
              </w:tabs>
              <w:rPr>
                <w:color w:val="000000"/>
                <w:spacing w:val="3"/>
                <w:shd w:val="clear" w:color="auto" w:fill="FFFFFF"/>
              </w:rPr>
            </w:pPr>
            <w:r w:rsidRPr="00437B94">
              <w:rPr>
                <w:color w:val="000000"/>
                <w:spacing w:val="3"/>
                <w:shd w:val="clear" w:color="auto" w:fill="FFFFFF"/>
              </w:rPr>
              <w:t>Donor: USAID</w:t>
            </w:r>
          </w:p>
          <w:p w14:paraId="0D29D3F7" w14:textId="77777777" w:rsidR="00BB50F1" w:rsidRPr="00437B94" w:rsidRDefault="00BB50F1" w:rsidP="00B677FE">
            <w:pPr>
              <w:tabs>
                <w:tab w:val="left" w:pos="540"/>
              </w:tabs>
            </w:pPr>
            <w:r w:rsidRPr="00437B94">
              <w:rPr>
                <w:color w:val="000000"/>
                <w:spacing w:val="3"/>
                <w:shd w:val="clear" w:color="auto" w:fill="FFFFFF"/>
              </w:rPr>
              <w:t>Period: 2014 – 2022</w:t>
            </w:r>
          </w:p>
        </w:tc>
        <w:tc>
          <w:tcPr>
            <w:tcW w:w="71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8B553DE" w14:textId="77777777" w:rsidR="00BB50F1" w:rsidRPr="00437B94" w:rsidRDefault="00BB50F1" w:rsidP="00B677FE">
            <w:pPr>
              <w:tabs>
                <w:tab w:val="left" w:pos="540"/>
              </w:tabs>
            </w:pPr>
            <w:r w:rsidRPr="00437B94">
              <w:rPr>
                <w:color w:val="000000"/>
                <w:spacing w:val="3"/>
                <w:shd w:val="clear" w:color="auto" w:fill="FFFFFF"/>
              </w:rPr>
              <w:t xml:space="preserve">This programme </w:t>
            </w:r>
            <w:r w:rsidRPr="00437B94">
              <w:t xml:space="preserve">strengthened community-based conservation by supporting nine villages to develop VLUPs, supported the establishing of three JVLFRs and three CBOs, brought under improved management two wildlife corridors, demarcated corridor boundaries, established </w:t>
            </w:r>
            <w:r w:rsidRPr="00437B94">
              <w:rPr>
                <w:lang w:eastAsia="en-GB"/>
              </w:rPr>
              <w:t xml:space="preserve">wildlife and human activity monitoring systems, trained and equipped </w:t>
            </w:r>
            <w:r w:rsidRPr="00437B94">
              <w:t>VFGs to conduct SMART-based patrols and monitoring, and promoted alternative livelihoods for local communities.</w:t>
            </w:r>
          </w:p>
          <w:p w14:paraId="7F5F3AC5" w14:textId="77777777" w:rsidR="00BB50F1" w:rsidRPr="00437B94" w:rsidRDefault="00BB50F1" w:rsidP="00B677FE">
            <w:pPr>
              <w:tabs>
                <w:tab w:val="left" w:pos="540"/>
              </w:tabs>
            </w:pPr>
            <w:r w:rsidRPr="00437B94">
              <w:rPr>
                <w:i/>
                <w:iCs/>
                <w:color w:val="000000"/>
                <w:u w:val="single"/>
              </w:rPr>
              <w:t>Relevance, Collaboration and Synergies:</w:t>
            </w:r>
          </w:p>
          <w:p w14:paraId="035E9094" w14:textId="77777777" w:rsidR="00BB50F1" w:rsidRPr="00437B94" w:rsidRDefault="00BB50F1" w:rsidP="00B677FE">
            <w:pPr>
              <w:tabs>
                <w:tab w:val="left" w:pos="540"/>
              </w:tabs>
            </w:pPr>
            <w:r w:rsidRPr="00437B94">
              <w:rPr>
                <w:rFonts w:cs="Arial"/>
                <w:color w:val="000000"/>
                <w:spacing w:val="3"/>
                <w:shd w:val="clear" w:color="auto" w:fill="FFFFFF"/>
              </w:rPr>
              <w:t>This project will provide continuity and scaling up of interventions initiated by the SHARPP project, specifically in revitalization of CBOs and support for community patrols and biodiversity monitoring</w:t>
            </w:r>
            <w:r w:rsidRPr="00437B94">
              <w:rPr>
                <w:rFonts w:cs="Arial"/>
                <w:color w:val="000000"/>
                <w:lang w:val="en-GB" w:eastAsia="en-GB"/>
              </w:rPr>
              <w:t>, improved natural resource governance, enhancing habitat and corridor conservation, and expanding equitable livelihood opportunities.</w:t>
            </w:r>
          </w:p>
        </w:tc>
      </w:tr>
      <w:tr w:rsidR="00BB50F1" w:rsidRPr="00437B94" w14:paraId="51273ECB" w14:textId="77777777" w:rsidTr="006943E0">
        <w:trPr>
          <w:trHeight w:val="300"/>
        </w:trPr>
        <w:tc>
          <w:tcPr>
            <w:tcW w:w="26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BBC51EC" w14:textId="77777777" w:rsidR="00BB50F1" w:rsidRPr="00437B94" w:rsidRDefault="00BB50F1" w:rsidP="00B677FE">
            <w:pPr>
              <w:tabs>
                <w:tab w:val="left" w:pos="540"/>
              </w:tabs>
              <w:rPr>
                <w:color w:val="000000"/>
                <w:lang w:eastAsia="en-GB"/>
              </w:rPr>
            </w:pPr>
            <w:r w:rsidRPr="00437B94">
              <w:rPr>
                <w:color w:val="000000"/>
                <w:lang w:eastAsia="en-GB"/>
              </w:rPr>
              <w:t>USAID Tuhifadhi Maliasili (“Preserve Natural Resources) or RTI project</w:t>
            </w:r>
          </w:p>
          <w:p w14:paraId="529F70DF" w14:textId="77777777" w:rsidR="00BB50F1" w:rsidRPr="00437B94" w:rsidRDefault="00BB50F1" w:rsidP="00B677FE">
            <w:pPr>
              <w:tabs>
                <w:tab w:val="left" w:pos="540"/>
              </w:tabs>
              <w:rPr>
                <w:color w:val="000000"/>
                <w:lang w:eastAsia="en-GB"/>
              </w:rPr>
            </w:pPr>
            <w:r w:rsidRPr="00437B94">
              <w:rPr>
                <w:color w:val="000000"/>
                <w:lang w:eastAsia="en-GB"/>
              </w:rPr>
              <w:t>Implementer: WCS</w:t>
            </w:r>
          </w:p>
          <w:p w14:paraId="49BA064F" w14:textId="77F73206" w:rsidR="00BB50F1" w:rsidRPr="00437B94" w:rsidRDefault="00BB50F1" w:rsidP="00B677FE">
            <w:pPr>
              <w:tabs>
                <w:tab w:val="left" w:pos="540"/>
              </w:tabs>
              <w:rPr>
                <w:color w:val="000000"/>
                <w:lang w:eastAsia="en-GB"/>
              </w:rPr>
            </w:pPr>
          </w:p>
          <w:p w14:paraId="0090E2BD" w14:textId="77777777" w:rsidR="00BB50F1" w:rsidRPr="00437B94" w:rsidRDefault="00BB50F1" w:rsidP="00B677FE">
            <w:pPr>
              <w:tabs>
                <w:tab w:val="left" w:pos="540"/>
              </w:tabs>
              <w:rPr>
                <w:color w:val="000000"/>
                <w:lang w:eastAsia="en-GB"/>
              </w:rPr>
            </w:pPr>
            <w:r w:rsidRPr="00437B94">
              <w:rPr>
                <w:color w:val="000000"/>
                <w:lang w:eastAsia="en-GB"/>
              </w:rPr>
              <w:t>Period: 2023 - 2025</w:t>
            </w:r>
          </w:p>
          <w:p w14:paraId="51571E90" w14:textId="77777777" w:rsidR="00BB50F1" w:rsidRPr="00437B94" w:rsidRDefault="00BB50F1" w:rsidP="00B677FE">
            <w:pPr>
              <w:tabs>
                <w:tab w:val="left" w:pos="540"/>
              </w:tabs>
              <w:rPr>
                <w:iCs/>
                <w:color w:val="000000"/>
              </w:rPr>
            </w:pPr>
          </w:p>
        </w:tc>
        <w:tc>
          <w:tcPr>
            <w:tcW w:w="71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63C531B" w14:textId="77777777" w:rsidR="00BB50F1" w:rsidRPr="00437B94" w:rsidRDefault="00BB50F1" w:rsidP="00B677FE">
            <w:pPr>
              <w:tabs>
                <w:tab w:val="left" w:pos="540"/>
              </w:tabs>
            </w:pPr>
            <w:r w:rsidRPr="00437B94">
              <w:rPr>
                <w:color w:val="000000"/>
                <w:lang w:eastAsia="en-GB"/>
              </w:rPr>
              <w:t xml:space="preserve">The project focused on protecting wildlife habitat connectivity and biodiversity persistence by addressing threats such as habitat fragmentation, unsustainable land use, and weak governance of natural resources. Its interventions included </w:t>
            </w:r>
            <w:r w:rsidRPr="00437B94">
              <w:t>support to JVLFRs, CBOs, VFGs through capacity building, SMART patrol training, social safeguards, governance strengthening, joint patrol operations and ground-based reconnaissance surveys within the JVFR.</w:t>
            </w:r>
          </w:p>
          <w:p w14:paraId="234CFB1E" w14:textId="77777777" w:rsidR="00BB50F1" w:rsidRPr="00437B94" w:rsidRDefault="00BB50F1" w:rsidP="00B677FE">
            <w:pPr>
              <w:tabs>
                <w:tab w:val="left" w:pos="540"/>
              </w:tabs>
            </w:pPr>
            <w:r w:rsidRPr="00437B94">
              <w:rPr>
                <w:i/>
                <w:iCs/>
                <w:color w:val="000000"/>
                <w:u w:val="single"/>
              </w:rPr>
              <w:t>Relevance, Collaboration and Synergies:</w:t>
            </w:r>
          </w:p>
          <w:p w14:paraId="5B4A6C3D" w14:textId="77777777" w:rsidR="00BB50F1" w:rsidRPr="00437B94" w:rsidRDefault="00BB50F1" w:rsidP="00B677FE">
            <w:pPr>
              <w:tabs>
                <w:tab w:val="left" w:pos="540"/>
              </w:tabs>
            </w:pPr>
            <w:r w:rsidRPr="00437B94">
              <w:rPr>
                <w:color w:val="000000"/>
              </w:rPr>
              <w:t>The project will build on and scale up interventions initiated by the SHARPP and by the RTI project on wildlife corridor conservation, participatory land use planning, patrolling and biodiversity monitoring, human-wildlife conflict mitigation, and strengthening of CBOs and village governance institutions, and social and environmental safeguards.</w:t>
            </w:r>
          </w:p>
        </w:tc>
      </w:tr>
      <w:tr w:rsidR="00A832CD" w:rsidRPr="00437B94" w14:paraId="42C760E3" w14:textId="77777777" w:rsidTr="006943E0">
        <w:trPr>
          <w:trHeight w:val="300"/>
        </w:trPr>
        <w:tc>
          <w:tcPr>
            <w:tcW w:w="26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DA3F869" w14:textId="77777777" w:rsidR="00A832CD" w:rsidRPr="00437B94" w:rsidRDefault="00A832CD" w:rsidP="00B677FE">
            <w:pPr>
              <w:tabs>
                <w:tab w:val="left" w:pos="540"/>
              </w:tabs>
              <w:rPr>
                <w:rStyle w:val="Strong"/>
                <w:rFonts w:eastAsia="Times New Roman" w:cs="Calibri"/>
                <w:b w:val="0"/>
                <w:bCs w:val="0"/>
              </w:rPr>
            </w:pPr>
            <w:r w:rsidRPr="00437B94">
              <w:rPr>
                <w:rStyle w:val="Strong"/>
                <w:rFonts w:cs="Calibri"/>
                <w:b w:val="0"/>
                <w:bCs w:val="0"/>
              </w:rPr>
              <w:t>Community-Based Forest Management in the Rungwa Corridor, phase III and phase IV</w:t>
            </w:r>
          </w:p>
          <w:p w14:paraId="0EA2C0E1" w14:textId="767DB0D4" w:rsidR="00A832CD" w:rsidRPr="00437B94" w:rsidRDefault="00A832CD" w:rsidP="00B677FE">
            <w:pPr>
              <w:tabs>
                <w:tab w:val="left" w:pos="540"/>
              </w:tabs>
              <w:rPr>
                <w:color w:val="000000"/>
                <w:lang w:eastAsia="en-GB"/>
              </w:rPr>
            </w:pPr>
            <w:r w:rsidRPr="00437B94">
              <w:rPr>
                <w:color w:val="000000"/>
                <w:lang w:eastAsia="en-GB"/>
              </w:rPr>
              <w:t xml:space="preserve">Budget and donor: USD 501,796.00 from </w:t>
            </w:r>
            <w:r w:rsidRPr="00437B94">
              <w:t>Geneva Foundation for Cooperation and USD 270,000.00 from USAID</w:t>
            </w:r>
          </w:p>
        </w:tc>
        <w:tc>
          <w:tcPr>
            <w:tcW w:w="71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EF5A94E" w14:textId="77777777" w:rsidR="00A832CD" w:rsidRPr="00437B94" w:rsidRDefault="00A832CD" w:rsidP="00B677FE">
            <w:pPr>
              <w:pStyle w:val="NormalWeb"/>
              <w:tabs>
                <w:tab w:val="left" w:pos="540"/>
              </w:tabs>
              <w:rPr>
                <w:rFonts w:ascii="Calibri" w:hAnsi="Calibri" w:cs="Calibri"/>
                <w:sz w:val="20"/>
                <w:szCs w:val="20"/>
              </w:rPr>
            </w:pPr>
            <w:r w:rsidRPr="00437B94">
              <w:rPr>
                <w:rStyle w:val="Strong"/>
                <w:rFonts w:ascii="Calibri" w:hAnsi="Calibri" w:cs="Calibri"/>
                <w:b w:val="0"/>
                <w:bCs w:val="0"/>
                <w:sz w:val="20"/>
                <w:szCs w:val="20"/>
              </w:rPr>
              <w:t xml:space="preserve">This investment aims to </w:t>
            </w:r>
            <w:r w:rsidRPr="00437B94">
              <w:rPr>
                <w:rFonts w:ascii="Calibri" w:hAnsi="Calibri" w:cs="Calibri"/>
                <w:sz w:val="20"/>
                <w:szCs w:val="20"/>
              </w:rPr>
              <w:t xml:space="preserve">reduce the pressures threatening the ecological integrity of wildlife corridor and the natural resources upon which local communities depend. It supports CBOs in land use planning and the formalization and protection of wildlife corridors. The project strengthens participation of villages neighboring wildlife corridors in forest management, and promotes value-added livelihood opportunities such as beekeeping, wild mushroom. </w:t>
            </w:r>
          </w:p>
          <w:p w14:paraId="416CEB94" w14:textId="77777777" w:rsidR="00A832CD" w:rsidRPr="00437B94" w:rsidRDefault="00A832CD" w:rsidP="00B677FE">
            <w:pPr>
              <w:tabs>
                <w:tab w:val="left" w:pos="540"/>
              </w:tabs>
              <w:rPr>
                <w:color w:val="000000"/>
                <w:lang w:eastAsia="en-GB"/>
              </w:rPr>
            </w:pPr>
          </w:p>
          <w:p w14:paraId="0A96693B" w14:textId="77777777" w:rsidR="00A832CD" w:rsidRPr="00437B94" w:rsidRDefault="00A832CD" w:rsidP="00B677FE">
            <w:pPr>
              <w:tabs>
                <w:tab w:val="left" w:pos="540"/>
              </w:tabs>
            </w:pPr>
            <w:r w:rsidRPr="00437B94">
              <w:rPr>
                <w:i/>
                <w:iCs/>
                <w:color w:val="000000"/>
                <w:u w:val="single"/>
              </w:rPr>
              <w:t>Relevance, Collaboration and Synergies:</w:t>
            </w:r>
          </w:p>
          <w:p w14:paraId="14CE20A7" w14:textId="474FB574" w:rsidR="00A832CD" w:rsidRPr="00437B94" w:rsidRDefault="00A832CD" w:rsidP="00B677FE">
            <w:pPr>
              <w:tabs>
                <w:tab w:val="left" w:pos="540"/>
              </w:tabs>
              <w:rPr>
                <w:color w:val="000000"/>
                <w:lang w:eastAsia="en-GB"/>
              </w:rPr>
            </w:pPr>
            <w:r w:rsidRPr="00437B94">
              <w:rPr>
                <w:color w:val="000000"/>
                <w:lang w:eastAsia="en-GB"/>
              </w:rPr>
              <w:t>There is enormous opportunity to leverage on synergies in expanding land use planning to cover more villages, and upscaling beekeeping and mushroom value chains</w:t>
            </w:r>
          </w:p>
        </w:tc>
      </w:tr>
      <w:tr w:rsidR="00A832CD" w:rsidRPr="00437B94" w14:paraId="0DA8C51B" w14:textId="77777777" w:rsidTr="006943E0">
        <w:trPr>
          <w:trHeight w:val="300"/>
        </w:trPr>
        <w:tc>
          <w:tcPr>
            <w:tcW w:w="26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9A0DB65" w14:textId="77777777" w:rsidR="00A832CD" w:rsidRPr="00437B94" w:rsidRDefault="00A832CD" w:rsidP="00B677FE">
            <w:pPr>
              <w:tabs>
                <w:tab w:val="left" w:pos="540"/>
              </w:tabs>
            </w:pPr>
            <w:r w:rsidRPr="00437B94">
              <w:rPr>
                <w:rFonts w:cs="Arial"/>
                <w:color w:val="000000"/>
              </w:rPr>
              <w:t>Resilient Natural Resource Management Tourism and Growth Project (REGROW</w:t>
            </w:r>
            <w:r w:rsidRPr="00437B94">
              <w:rPr>
                <w:rFonts w:cs="Arial"/>
                <w:i/>
                <w:iCs/>
                <w:color w:val="000000"/>
              </w:rPr>
              <w:t>)</w:t>
            </w:r>
          </w:p>
          <w:p w14:paraId="5B0D8FE0" w14:textId="77777777" w:rsidR="00A832CD" w:rsidRPr="00437B94" w:rsidRDefault="00A832CD" w:rsidP="00B677FE">
            <w:pPr>
              <w:pStyle w:val="NormalWeb"/>
              <w:tabs>
                <w:tab w:val="left" w:pos="540"/>
              </w:tabs>
              <w:rPr>
                <w:rFonts w:ascii="Calibri" w:hAnsi="Calibri" w:cs="Calibri"/>
                <w:color w:val="000000"/>
                <w:sz w:val="20"/>
                <w:szCs w:val="20"/>
              </w:rPr>
            </w:pPr>
            <w:r w:rsidRPr="00437B94">
              <w:rPr>
                <w:rFonts w:ascii="Calibri" w:hAnsi="Calibri" w:cs="Calibri"/>
                <w:color w:val="000000"/>
                <w:sz w:val="20"/>
                <w:szCs w:val="20"/>
              </w:rPr>
              <w:t xml:space="preserve">Implementer: MNRT </w:t>
            </w:r>
          </w:p>
          <w:p w14:paraId="32556A94" w14:textId="76A997AA" w:rsidR="00A832CD" w:rsidRPr="00437B94" w:rsidRDefault="00A832CD" w:rsidP="00B677FE">
            <w:pPr>
              <w:tabs>
                <w:tab w:val="left" w:pos="540"/>
              </w:tabs>
              <w:jc w:val="left"/>
              <w:rPr>
                <w:color w:val="000000"/>
              </w:rPr>
            </w:pPr>
            <w:r w:rsidRPr="00437B94">
              <w:rPr>
                <w:color w:val="000000"/>
              </w:rPr>
              <w:t>Budget: US$ 150,000,000</w:t>
            </w:r>
          </w:p>
          <w:p w14:paraId="11E68051" w14:textId="77777777" w:rsidR="00A832CD" w:rsidRPr="00437B94" w:rsidRDefault="00A832CD" w:rsidP="00B677FE">
            <w:pPr>
              <w:tabs>
                <w:tab w:val="left" w:pos="540"/>
              </w:tabs>
            </w:pPr>
            <w:r w:rsidRPr="00437B94">
              <w:rPr>
                <w:color w:val="000000"/>
              </w:rPr>
              <w:t>Donor: World Bank</w:t>
            </w:r>
          </w:p>
          <w:p w14:paraId="52D56104" w14:textId="77777777" w:rsidR="00A832CD" w:rsidRPr="00437B94" w:rsidRDefault="00A832CD" w:rsidP="00B677FE">
            <w:pPr>
              <w:pStyle w:val="NormalWeb"/>
              <w:tabs>
                <w:tab w:val="left" w:pos="540"/>
              </w:tabs>
              <w:rPr>
                <w:rFonts w:ascii="Calibri" w:hAnsi="Calibri" w:cs="Calibri"/>
                <w:color w:val="000000"/>
                <w:sz w:val="20"/>
                <w:szCs w:val="20"/>
              </w:rPr>
            </w:pPr>
          </w:p>
        </w:tc>
        <w:tc>
          <w:tcPr>
            <w:tcW w:w="71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EF7BC21" w14:textId="77777777" w:rsidR="00A832CD" w:rsidRPr="00437B94" w:rsidRDefault="00A832CD" w:rsidP="00B677FE">
            <w:pPr>
              <w:tabs>
                <w:tab w:val="left" w:pos="540"/>
              </w:tabs>
            </w:pPr>
            <w:r w:rsidRPr="00437B94">
              <w:rPr>
                <w:rStyle w:val="Strong"/>
                <w:rFonts w:eastAsia="Yu Gothic Light" w:cs="Calibri"/>
                <w:b w:val="0"/>
                <w:color w:val="000000"/>
              </w:rPr>
              <w:t>The project supported the improvement of governance of Community-Based Conservation Initiatives, including the strengthening of</w:t>
            </w:r>
            <w:r w:rsidRPr="00437B94">
              <w:rPr>
                <w:color w:val="000000"/>
              </w:rPr>
              <w:t xml:space="preserve"> legal and institutional frameworks for benefit-sharing schemes and capacity building for local communities.  It also focused on e</w:t>
            </w:r>
            <w:r w:rsidRPr="00437B94">
              <w:rPr>
                <w:rStyle w:val="Strong"/>
                <w:rFonts w:eastAsia="Yu Gothic Light" w:cs="Calibri"/>
                <w:b w:val="0"/>
                <w:color w:val="000000"/>
              </w:rPr>
              <w:t xml:space="preserve">nhancing Alternative Livelihoods Linked to Conservation, by </w:t>
            </w:r>
            <w:r w:rsidRPr="00437B94">
              <w:rPr>
                <w:color w:val="000000"/>
              </w:rPr>
              <w:t>supporting local economic activities like tourism-related services, agricultural products for tourism operators, and conservation-based livelihoods, including wildlife conflict reduction.</w:t>
            </w:r>
          </w:p>
          <w:p w14:paraId="60F92A7C" w14:textId="77777777" w:rsidR="00A832CD" w:rsidRPr="00437B94" w:rsidRDefault="00A832CD" w:rsidP="00B677FE">
            <w:pPr>
              <w:tabs>
                <w:tab w:val="left" w:pos="540"/>
              </w:tabs>
            </w:pPr>
            <w:r w:rsidRPr="00437B94">
              <w:rPr>
                <w:i/>
                <w:iCs/>
                <w:color w:val="000000"/>
                <w:u w:val="single"/>
              </w:rPr>
              <w:t>Relevance, Collaboration and Synergies:</w:t>
            </w:r>
          </w:p>
          <w:p w14:paraId="51DFB17C" w14:textId="77777777" w:rsidR="00A832CD" w:rsidRPr="00437B94" w:rsidRDefault="00A832CD" w:rsidP="00B677FE">
            <w:pPr>
              <w:tabs>
                <w:tab w:val="left" w:pos="540"/>
              </w:tabs>
            </w:pPr>
            <w:r w:rsidRPr="00437B94">
              <w:rPr>
                <w:rFonts w:cs="Arial"/>
                <w:color w:val="000000"/>
              </w:rPr>
              <w:t xml:space="preserve">This project builds on the initiatives catalyzed by the REGROW project, in particular on the lessons learned from the implementation of this project on approaches to </w:t>
            </w:r>
            <w:r w:rsidRPr="00437B94">
              <w:rPr>
                <w:rFonts w:cs="Arial"/>
                <w:b/>
                <w:bCs/>
                <w:color w:val="000000"/>
              </w:rPr>
              <w:t>i</w:t>
            </w:r>
            <w:r w:rsidRPr="00437B94">
              <w:rPr>
                <w:rStyle w:val="Strong"/>
                <w:rFonts w:eastAsia="Yu Gothic Light" w:cs="Arial"/>
                <w:b w:val="0"/>
                <w:bCs w:val="0"/>
                <w:color w:val="000000"/>
              </w:rPr>
              <w:t>mprove Governance of Community-Based Conservation Initiatives and Enhance Alternative Livelihoods Linked to Conservation</w:t>
            </w:r>
          </w:p>
        </w:tc>
      </w:tr>
      <w:tr w:rsidR="00A832CD" w:rsidRPr="00437B94" w14:paraId="6B3D31DD" w14:textId="77777777" w:rsidTr="006943E0">
        <w:trPr>
          <w:trHeight w:val="300"/>
        </w:trPr>
        <w:tc>
          <w:tcPr>
            <w:tcW w:w="26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E9E553B" w14:textId="77777777" w:rsidR="00A832CD" w:rsidRPr="00437B94" w:rsidRDefault="00A832CD" w:rsidP="00B677FE">
            <w:pPr>
              <w:tabs>
                <w:tab w:val="left" w:pos="540"/>
              </w:tabs>
            </w:pPr>
            <w:r w:rsidRPr="00437B94">
              <w:rPr>
                <w:color w:val="000000"/>
              </w:rPr>
              <w:t>UNDP/GEF</w:t>
            </w:r>
            <w:r w:rsidRPr="00437B94">
              <w:rPr>
                <w:bCs/>
                <w:color w:val="000000"/>
                <w:lang w:eastAsia="ja-JP"/>
              </w:rPr>
              <w:t xml:space="preserve"> Combating Poaching and the Illegal Wildlife Trade in Tanzania Through an Integrated Approach. </w:t>
            </w:r>
            <w:r w:rsidRPr="00437B94">
              <w:rPr>
                <w:color w:val="000000"/>
              </w:rPr>
              <w:t>Implementing partner: MNRT-WD</w:t>
            </w:r>
          </w:p>
          <w:p w14:paraId="3B3889A8" w14:textId="77777777" w:rsidR="00A832CD" w:rsidRPr="00437B94" w:rsidRDefault="00A832CD" w:rsidP="00B677FE">
            <w:pPr>
              <w:pStyle w:val="NormalWeb"/>
              <w:tabs>
                <w:tab w:val="left" w:pos="540"/>
              </w:tabs>
              <w:jc w:val="left"/>
              <w:rPr>
                <w:rFonts w:ascii="Calibri" w:hAnsi="Calibri" w:cs="Calibri"/>
                <w:color w:val="000000"/>
                <w:sz w:val="20"/>
                <w:szCs w:val="20"/>
              </w:rPr>
            </w:pPr>
            <w:r w:rsidRPr="00437B94">
              <w:rPr>
                <w:rFonts w:ascii="Calibri" w:hAnsi="Calibri" w:cs="Calibri"/>
                <w:color w:val="000000"/>
                <w:sz w:val="20"/>
                <w:szCs w:val="20"/>
              </w:rPr>
              <w:t xml:space="preserve">2020 – 2026; Budget: 5,354,587.00 USD </w:t>
            </w:r>
          </w:p>
        </w:tc>
        <w:tc>
          <w:tcPr>
            <w:tcW w:w="71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305C7FA" w14:textId="36347995" w:rsidR="00A832CD" w:rsidRPr="00437B94" w:rsidRDefault="00A832CD" w:rsidP="00B677FE">
            <w:pPr>
              <w:tabs>
                <w:tab w:val="left" w:pos="540"/>
              </w:tabs>
              <w:rPr>
                <w:rFonts w:cs="Arial"/>
                <w:color w:val="000000"/>
              </w:rPr>
            </w:pPr>
            <w:r w:rsidRPr="00437B94">
              <w:rPr>
                <w:rFonts w:cs="Arial"/>
                <w:color w:val="000000"/>
              </w:rPr>
              <w:t>The project focuses on three main components: strengthening legislation and institutional capacity to combat poaching and wildlife trafficking at the national level and enhancing international cooperation with neighboring countries; reducing poaching and illegal trade in threatened species within targeted landscapes; and increasing local community involvement in wildlife enforcement and monitoring, while promoting sustainable livelihoods to reduce reliance on vulnerable habitats and wildlife, and piloting HWC mitigation measures, particularly in the Ruaha-Rungwa ecosystem. As part of its anti-poaching strategy, the project supports the formation of multi-agency Tasking and Coordination Groups (TCGs).  The Ruaha-Rungwa and Katavi Rukwa TCGs, are active in the GRKL and cover several protected areas including Ruaha NP, Katavi NP, Rungwa GR, Lukwati GR, Lake Rukwa GR, Kigosi GR, Inyonga GR and several Game Controlled Areas.</w:t>
            </w:r>
          </w:p>
          <w:p w14:paraId="0FD58269" w14:textId="77777777" w:rsidR="00A832CD" w:rsidRPr="00437B94" w:rsidRDefault="00A832CD" w:rsidP="00B677FE">
            <w:pPr>
              <w:tabs>
                <w:tab w:val="left" w:pos="540"/>
              </w:tabs>
              <w:rPr>
                <w:color w:val="000000"/>
              </w:rPr>
            </w:pPr>
          </w:p>
          <w:p w14:paraId="0CF8BFA8" w14:textId="77777777" w:rsidR="00A832CD" w:rsidRPr="00437B94" w:rsidRDefault="00A832CD" w:rsidP="00B677FE">
            <w:pPr>
              <w:tabs>
                <w:tab w:val="left" w:pos="540"/>
              </w:tabs>
            </w:pPr>
            <w:r w:rsidRPr="00437B94">
              <w:rPr>
                <w:i/>
                <w:iCs/>
                <w:color w:val="000000"/>
                <w:u w:val="single"/>
              </w:rPr>
              <w:t>Relevance, Collaboration and Synergies:</w:t>
            </w:r>
          </w:p>
          <w:p w14:paraId="3DDD3B6A" w14:textId="77777777" w:rsidR="00A832CD" w:rsidRPr="00437B94" w:rsidRDefault="00A832CD" w:rsidP="00B677FE">
            <w:pPr>
              <w:tabs>
                <w:tab w:val="left" w:pos="540"/>
              </w:tabs>
              <w:rPr>
                <w:color w:val="000000"/>
              </w:rPr>
            </w:pPr>
            <w:r w:rsidRPr="00437B94">
              <w:rPr>
                <w:color w:val="000000"/>
              </w:rPr>
              <w:t xml:space="preserve">Synergies should be leveraged between with project, in patrolling and surveillance to combat poaching and other threats to wildlife and its habitats, mitigation of HWC as well as in supporting the development of sustainable livelihoods to reduce reliance on vulnerable habitats and wildlife. </w:t>
            </w:r>
          </w:p>
        </w:tc>
      </w:tr>
      <w:tr w:rsidR="00A832CD" w:rsidRPr="00437B94" w14:paraId="64FCE79C" w14:textId="77777777" w:rsidTr="006943E0">
        <w:trPr>
          <w:trHeight w:val="300"/>
        </w:trPr>
        <w:tc>
          <w:tcPr>
            <w:tcW w:w="26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94F2B35" w14:textId="77777777" w:rsidR="00A832CD" w:rsidRPr="00437B94" w:rsidRDefault="00A832CD" w:rsidP="00B677FE">
            <w:pPr>
              <w:tabs>
                <w:tab w:val="left" w:pos="540"/>
              </w:tabs>
              <w:rPr>
                <w:color w:val="000000"/>
              </w:rPr>
            </w:pPr>
            <w:r w:rsidRPr="00437B94">
              <w:rPr>
                <w:color w:val="000000"/>
              </w:rPr>
              <w:t>Biodiversity Finance Initiative (BIOFIN), Tanzania</w:t>
            </w:r>
          </w:p>
          <w:p w14:paraId="4D3984C4" w14:textId="77777777" w:rsidR="00A832CD" w:rsidRPr="00437B94" w:rsidRDefault="00A832CD" w:rsidP="00B677FE">
            <w:pPr>
              <w:tabs>
                <w:tab w:val="left" w:pos="540"/>
              </w:tabs>
              <w:rPr>
                <w:color w:val="000000"/>
              </w:rPr>
            </w:pPr>
            <w:r w:rsidRPr="00437B94">
              <w:rPr>
                <w:color w:val="000000"/>
              </w:rPr>
              <w:t>Implementers: Government of the United Republic of Tanzania through the Vice Presidents’s Office (VPO): 2024 – 2026</w:t>
            </w:r>
          </w:p>
          <w:p w14:paraId="09B322EE" w14:textId="32A73E5A" w:rsidR="00A832CD" w:rsidRPr="00437B94" w:rsidRDefault="00A832CD" w:rsidP="00B677FE">
            <w:pPr>
              <w:tabs>
                <w:tab w:val="left" w:pos="540"/>
              </w:tabs>
              <w:rPr>
                <w:color w:val="000000"/>
              </w:rPr>
            </w:pPr>
            <w:r w:rsidRPr="00437B94">
              <w:rPr>
                <w:color w:val="000000"/>
              </w:rPr>
              <w:t>Donor: UNDP/GEF, Governments of Germany, Switzerland, Norway, Belgium, Flanders, Uk, Canada and France</w:t>
            </w:r>
          </w:p>
        </w:tc>
        <w:tc>
          <w:tcPr>
            <w:tcW w:w="71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E207698" w14:textId="77777777" w:rsidR="00A832CD" w:rsidRPr="00437B94" w:rsidRDefault="00A832CD" w:rsidP="00B677FE">
            <w:pPr>
              <w:tabs>
                <w:tab w:val="left" w:pos="540"/>
              </w:tabs>
              <w:rPr>
                <w:color w:val="000000"/>
              </w:rPr>
            </w:pPr>
            <w:r w:rsidRPr="00437B94">
              <w:rPr>
                <w:color w:val="000000"/>
              </w:rPr>
              <w:t>The United Republic of Tanzania began to engage in the Biodiversity Finance Initiative (BIOFIN) program in 2017 with a pilot phase in Zanzibar from 2018 and a subsequent scale up to Tanzania Mainland incorporated in BIOFIN Phase II for the period of 2018-2030. BIOFIN will develop Finance Solutions to support implementation of the NBSAP (2025-2030).</w:t>
            </w:r>
          </w:p>
          <w:p w14:paraId="0E72624A" w14:textId="77777777" w:rsidR="00A832CD" w:rsidRPr="00437B94" w:rsidRDefault="00A832CD" w:rsidP="00B677FE">
            <w:pPr>
              <w:tabs>
                <w:tab w:val="left" w:pos="540"/>
                <w:tab w:val="left" w:pos="2410"/>
              </w:tabs>
              <w:rPr>
                <w:i/>
                <w:color w:val="000000"/>
                <w:u w:val="single"/>
              </w:rPr>
            </w:pPr>
          </w:p>
          <w:p w14:paraId="553165C8" w14:textId="77777777" w:rsidR="00A832CD" w:rsidRPr="00437B94" w:rsidRDefault="00A832CD" w:rsidP="00B677FE">
            <w:pPr>
              <w:tabs>
                <w:tab w:val="left" w:pos="540"/>
                <w:tab w:val="left" w:pos="2410"/>
              </w:tabs>
              <w:rPr>
                <w:i/>
                <w:color w:val="000000"/>
                <w:u w:val="single"/>
              </w:rPr>
            </w:pPr>
            <w:r w:rsidRPr="00437B94">
              <w:rPr>
                <w:i/>
                <w:color w:val="000000"/>
                <w:u w:val="single"/>
              </w:rPr>
              <w:t>Relevance, Collaboration and Synergies</w:t>
            </w:r>
          </w:p>
          <w:p w14:paraId="384FB5C4" w14:textId="631A8CA2" w:rsidR="00A832CD" w:rsidRPr="00437B94" w:rsidRDefault="00A832CD" w:rsidP="00B677FE">
            <w:pPr>
              <w:tabs>
                <w:tab w:val="left" w:pos="540"/>
              </w:tabs>
              <w:rPr>
                <w:rFonts w:cs="Arial"/>
                <w:color w:val="000000"/>
              </w:rPr>
            </w:pPr>
            <w:r w:rsidRPr="00437B94">
              <w:rPr>
                <w:color w:val="000000"/>
              </w:rPr>
              <w:t>There are opportunities for collaboration with BIOFIN in the identification of sustainable financing mechanisms for wildlife management and human-wildlife coexistence in the GRKL</w:t>
            </w:r>
          </w:p>
        </w:tc>
      </w:tr>
      <w:tr w:rsidR="00A832CD" w:rsidRPr="00437B94" w14:paraId="02E177CD" w14:textId="77777777" w:rsidTr="006943E0">
        <w:trPr>
          <w:trHeight w:val="300"/>
        </w:trPr>
        <w:tc>
          <w:tcPr>
            <w:tcW w:w="26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7ADF7F7" w14:textId="77777777" w:rsidR="00A832CD" w:rsidRPr="00437B94" w:rsidRDefault="00A832CD" w:rsidP="00B677FE">
            <w:pPr>
              <w:tabs>
                <w:tab w:val="left" w:pos="540"/>
              </w:tabs>
              <w:rPr>
                <w:color w:val="000000"/>
              </w:rPr>
            </w:pPr>
            <w:r w:rsidRPr="00437B94">
              <w:rPr>
                <w:color w:val="000000"/>
              </w:rPr>
              <w:t>BEVAC project – beekeeping value chain</w:t>
            </w:r>
          </w:p>
        </w:tc>
        <w:tc>
          <w:tcPr>
            <w:tcW w:w="71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80E816C" w14:textId="77777777" w:rsidR="00A832CD" w:rsidRPr="00437B94" w:rsidRDefault="00A832CD" w:rsidP="00B677FE">
            <w:pPr>
              <w:pStyle w:val="NormalWeb"/>
              <w:shd w:val="clear" w:color="auto" w:fill="FFFFFF"/>
              <w:tabs>
                <w:tab w:val="left" w:pos="540"/>
              </w:tabs>
              <w:rPr>
                <w:rFonts w:ascii="Calibri" w:hAnsi="Calibri" w:cs="Calibri"/>
                <w:color w:val="000000"/>
                <w:sz w:val="20"/>
                <w:szCs w:val="20"/>
              </w:rPr>
            </w:pPr>
            <w:r w:rsidRPr="00437B94">
              <w:rPr>
                <w:rFonts w:ascii="Calibri" w:hAnsi="Calibri" w:cs="Calibri"/>
                <w:color w:val="000000"/>
                <w:sz w:val="20"/>
                <w:szCs w:val="20"/>
              </w:rPr>
              <w:t>The BEVAC was implemented to strengthen beekeeping value chain by improving production, processing and value addition, market access of bee products, review policy and regulatory frameworks to provide a better business environment to improve beekeeping value chains. It supported beekeepers through training, extension services and provision of modern beekeeping equipment.</w:t>
            </w:r>
          </w:p>
          <w:p w14:paraId="2F87B2AD" w14:textId="77777777" w:rsidR="00A832CD" w:rsidRPr="00437B94" w:rsidRDefault="00A832CD" w:rsidP="00B677FE">
            <w:pPr>
              <w:pStyle w:val="NormalWeb"/>
              <w:tabs>
                <w:tab w:val="left" w:pos="540"/>
              </w:tabs>
            </w:pPr>
            <w:r w:rsidRPr="00437B94">
              <w:rPr>
                <w:rFonts w:ascii="Calibri" w:hAnsi="Calibri" w:cs="Calibri"/>
                <w:i/>
                <w:iCs/>
                <w:color w:val="000000"/>
                <w:sz w:val="20"/>
                <w:szCs w:val="20"/>
                <w:u w:val="single"/>
              </w:rPr>
              <w:t>Relevance, Collaboration and Synergies:</w:t>
            </w:r>
          </w:p>
          <w:p w14:paraId="03DE514C" w14:textId="77777777" w:rsidR="00A832CD" w:rsidRPr="00437B94" w:rsidRDefault="00A832CD" w:rsidP="00B677FE">
            <w:pPr>
              <w:pStyle w:val="NormalWeb"/>
              <w:tabs>
                <w:tab w:val="left" w:pos="540"/>
              </w:tabs>
              <w:rPr>
                <w:rFonts w:ascii="Calibri" w:hAnsi="Calibri" w:cs="Calibri"/>
                <w:color w:val="000000"/>
                <w:sz w:val="20"/>
                <w:szCs w:val="20"/>
              </w:rPr>
            </w:pPr>
            <w:r w:rsidRPr="00437B94">
              <w:rPr>
                <w:rFonts w:ascii="Calibri" w:hAnsi="Calibri" w:cs="Calibri"/>
                <w:color w:val="000000"/>
                <w:sz w:val="20"/>
                <w:szCs w:val="20"/>
              </w:rPr>
              <w:t>There are potential synergies between the two projects in promoting beekeeping as an incentive to conserve forests and reduce the need for deforestation for income (e.g., charcoal) while generating sustainable income to local communities, and in building community awareness on conservation.</w:t>
            </w:r>
          </w:p>
        </w:tc>
      </w:tr>
    </w:tbl>
    <w:p w14:paraId="65F05B40" w14:textId="77777777" w:rsidR="00A74A15" w:rsidRPr="00437B94" w:rsidRDefault="00B2489E" w:rsidP="00B677FE">
      <w:pPr>
        <w:pStyle w:val="Heading2"/>
        <w:tabs>
          <w:tab w:val="left" w:pos="540"/>
        </w:tabs>
        <w:rPr>
          <w:rFonts w:asciiTheme="minorHAnsi" w:hAnsiTheme="minorHAnsi" w:cstheme="minorHAnsi"/>
          <w:sz w:val="20"/>
          <w:szCs w:val="20"/>
        </w:rPr>
      </w:pPr>
      <w:bookmarkStart w:id="26" w:name="_Toc220023565"/>
      <w:r w:rsidRPr="00437B94">
        <w:rPr>
          <w:rFonts w:asciiTheme="minorHAnsi" w:hAnsiTheme="minorHAnsi" w:cstheme="minorHAnsi"/>
          <w:sz w:val="20"/>
          <w:szCs w:val="20"/>
        </w:rPr>
        <w:t>Co-financing summary</w:t>
      </w:r>
      <w:bookmarkEnd w:id="26"/>
    </w:p>
    <w:p w14:paraId="0377604A" w14:textId="64CDFDD1" w:rsidR="00A74A15" w:rsidRPr="00437B94" w:rsidRDefault="00B2489E" w:rsidP="00B677FE">
      <w:pPr>
        <w:pBdr>
          <w:top w:val="nil"/>
          <w:left w:val="nil"/>
          <w:bottom w:val="nil"/>
          <w:right w:val="nil"/>
          <w:between w:val="nil"/>
        </w:pBdr>
        <w:tabs>
          <w:tab w:val="left" w:pos="540"/>
          <w:tab w:val="center" w:pos="4153"/>
          <w:tab w:val="right" w:pos="8306"/>
        </w:tabs>
        <w:spacing w:after="60" w:line="240" w:lineRule="auto"/>
        <w:rPr>
          <w:rFonts w:asciiTheme="minorHAnsi" w:hAnsiTheme="minorHAnsi" w:cstheme="minorHAnsi"/>
          <w:color w:val="000000"/>
        </w:rPr>
      </w:pPr>
      <w:r w:rsidRPr="00437B94">
        <w:rPr>
          <w:rFonts w:asciiTheme="minorHAnsi" w:hAnsiTheme="minorHAnsi" w:cstheme="minorHAnsi"/>
          <w:color w:val="000000"/>
        </w:rPr>
        <w:t xml:space="preserve">For more details on the co-financing sources, refer to </w:t>
      </w:r>
      <w:r w:rsidR="005E173F" w:rsidRPr="00437B94">
        <w:rPr>
          <w:rFonts w:asciiTheme="minorHAnsi" w:hAnsiTheme="minorHAnsi" w:cstheme="minorHAnsi"/>
          <w:color w:val="000000"/>
        </w:rPr>
        <w:t>the Financial Planning and Management section</w:t>
      </w:r>
      <w:r w:rsidRPr="00437B94">
        <w:rPr>
          <w:rFonts w:asciiTheme="minorHAnsi" w:hAnsiTheme="minorHAnsi" w:cstheme="minorHAnsi"/>
          <w:color w:val="000000"/>
        </w:rPr>
        <w:t xml:space="preserve">. For the letters of co-financing, refer to Annex 12. </w:t>
      </w:r>
      <w:r w:rsidR="004B627D" w:rsidRPr="00437B94">
        <w:rPr>
          <w:rFonts w:asciiTheme="minorHAnsi" w:hAnsiTheme="minorHAnsi" w:cstheme="minorHAnsi"/>
          <w:color w:val="000000"/>
        </w:rPr>
        <w:t xml:space="preserve">The </w:t>
      </w:r>
      <w:r w:rsidRPr="00437B94">
        <w:rPr>
          <w:rFonts w:asciiTheme="minorHAnsi" w:hAnsiTheme="minorHAnsi" w:cstheme="minorHAnsi"/>
          <w:color w:val="000000"/>
        </w:rPr>
        <w:t xml:space="preserve">overview of the </w:t>
      </w:r>
      <w:r w:rsidR="00320918" w:rsidRPr="00437B94">
        <w:rPr>
          <w:rFonts w:asciiTheme="minorHAnsi" w:hAnsiTheme="minorHAnsi" w:cstheme="minorHAnsi"/>
          <w:color w:val="000000"/>
        </w:rPr>
        <w:t>breakdown</w:t>
      </w:r>
      <w:r w:rsidRPr="00437B94">
        <w:rPr>
          <w:rFonts w:asciiTheme="minorHAnsi" w:hAnsiTheme="minorHAnsi" w:cstheme="minorHAnsi"/>
          <w:color w:val="000000"/>
        </w:rPr>
        <w:t xml:space="preserve"> of GEF and co-financing per component</w:t>
      </w:r>
      <w:r w:rsidR="004B627D" w:rsidRPr="00437B94">
        <w:rPr>
          <w:rFonts w:asciiTheme="minorHAnsi" w:hAnsiTheme="minorHAnsi" w:cstheme="minorHAnsi"/>
          <w:color w:val="000000"/>
        </w:rPr>
        <w:t xml:space="preserve"> is presented in Table 5</w:t>
      </w:r>
      <w:r w:rsidRPr="00437B94">
        <w:rPr>
          <w:rFonts w:asciiTheme="minorHAnsi" w:hAnsiTheme="minorHAnsi" w:cstheme="minorHAnsi"/>
          <w:color w:val="000000"/>
        </w:rPr>
        <w:t xml:space="preserve">, the same table that is included in the GEF’s CEO Endorsement Request. </w:t>
      </w:r>
    </w:p>
    <w:p w14:paraId="4A0FEBB4" w14:textId="77777777" w:rsidR="00DB1A02" w:rsidRPr="00437B94" w:rsidRDefault="00DB1A02" w:rsidP="00B677FE">
      <w:pPr>
        <w:pBdr>
          <w:top w:val="nil"/>
          <w:left w:val="nil"/>
          <w:bottom w:val="nil"/>
          <w:right w:val="nil"/>
          <w:between w:val="nil"/>
        </w:pBdr>
        <w:tabs>
          <w:tab w:val="left" w:pos="540"/>
          <w:tab w:val="center" w:pos="4153"/>
          <w:tab w:val="right" w:pos="8306"/>
        </w:tabs>
        <w:spacing w:after="60" w:line="240" w:lineRule="auto"/>
        <w:rPr>
          <w:rFonts w:asciiTheme="minorHAnsi" w:hAnsiTheme="minorHAnsi" w:cstheme="minorHAnsi"/>
          <w:color w:val="000000"/>
        </w:rPr>
      </w:pPr>
    </w:p>
    <w:tbl>
      <w:tblPr>
        <w:tblW w:w="9078" w:type="dxa"/>
        <w:tblLook w:val="04A0" w:firstRow="1" w:lastRow="0" w:firstColumn="1" w:lastColumn="0" w:noHBand="0" w:noVBand="1"/>
      </w:tblPr>
      <w:tblGrid>
        <w:gridCol w:w="6428"/>
        <w:gridCol w:w="1237"/>
        <w:gridCol w:w="1413"/>
      </w:tblGrid>
      <w:tr w:rsidR="009C0092" w:rsidRPr="00437B94" w14:paraId="53F66E7F" w14:textId="77777777" w:rsidTr="00FC0A24">
        <w:trPr>
          <w:trHeight w:val="975"/>
        </w:trPr>
        <w:tc>
          <w:tcPr>
            <w:tcW w:w="6428" w:type="dxa"/>
            <w:tcBorders>
              <w:top w:val="single" w:sz="8" w:space="0" w:color="000000"/>
              <w:left w:val="single" w:sz="8" w:space="0" w:color="000000"/>
              <w:bottom w:val="single" w:sz="8" w:space="0" w:color="000000"/>
              <w:right w:val="single" w:sz="8" w:space="0" w:color="000000"/>
            </w:tcBorders>
            <w:shd w:val="clear" w:color="000000" w:fill="D9D9D9"/>
            <w:vAlign w:val="center"/>
            <w:hideMark/>
          </w:tcPr>
          <w:p w14:paraId="23918912" w14:textId="77777777" w:rsidR="009C0092" w:rsidRPr="00437B94" w:rsidRDefault="009C0092" w:rsidP="00B677FE">
            <w:pPr>
              <w:tabs>
                <w:tab w:val="left" w:pos="540"/>
              </w:tabs>
              <w:spacing w:line="240" w:lineRule="auto"/>
              <w:jc w:val="left"/>
              <w:rPr>
                <w:rFonts w:eastAsia="Times New Roman"/>
                <w:b/>
                <w:bCs/>
                <w:i/>
                <w:iCs/>
                <w:color w:val="000000"/>
                <w:sz w:val="18"/>
                <w:szCs w:val="18"/>
              </w:rPr>
            </w:pPr>
            <w:r w:rsidRPr="00437B94">
              <w:rPr>
                <w:rFonts w:eastAsia="Times New Roman"/>
                <w:b/>
                <w:bCs/>
                <w:i/>
                <w:iCs/>
                <w:color w:val="000000"/>
                <w:sz w:val="18"/>
                <w:szCs w:val="18"/>
              </w:rPr>
              <w:t>Project Components</w:t>
            </w:r>
          </w:p>
        </w:tc>
        <w:tc>
          <w:tcPr>
            <w:tcW w:w="1237" w:type="dxa"/>
            <w:tcBorders>
              <w:top w:val="single" w:sz="8" w:space="0" w:color="000000"/>
              <w:left w:val="nil"/>
              <w:bottom w:val="single" w:sz="8" w:space="0" w:color="000000"/>
              <w:right w:val="single" w:sz="8" w:space="0" w:color="000000"/>
            </w:tcBorders>
            <w:shd w:val="clear" w:color="000000" w:fill="D9D9D9"/>
            <w:vAlign w:val="center"/>
            <w:hideMark/>
          </w:tcPr>
          <w:p w14:paraId="2144440B" w14:textId="77777777" w:rsidR="009C0092" w:rsidRPr="00437B94" w:rsidRDefault="009C0092" w:rsidP="00B677FE">
            <w:pPr>
              <w:tabs>
                <w:tab w:val="left" w:pos="540"/>
              </w:tabs>
              <w:spacing w:line="240" w:lineRule="auto"/>
              <w:jc w:val="center"/>
              <w:rPr>
                <w:rFonts w:eastAsia="Times New Roman"/>
                <w:b/>
                <w:bCs/>
                <w:i/>
                <w:iCs/>
                <w:color w:val="000000"/>
                <w:sz w:val="18"/>
                <w:szCs w:val="18"/>
              </w:rPr>
            </w:pPr>
            <w:r w:rsidRPr="00437B94">
              <w:rPr>
                <w:rFonts w:eastAsia="Times New Roman"/>
                <w:b/>
                <w:bCs/>
                <w:i/>
                <w:iCs/>
                <w:color w:val="000000"/>
                <w:sz w:val="18"/>
                <w:szCs w:val="18"/>
              </w:rPr>
              <w:t>GEF Project Financing (USD)</w:t>
            </w:r>
          </w:p>
        </w:tc>
        <w:tc>
          <w:tcPr>
            <w:tcW w:w="1413" w:type="dxa"/>
            <w:tcBorders>
              <w:top w:val="single" w:sz="8" w:space="0" w:color="000000"/>
              <w:left w:val="nil"/>
              <w:bottom w:val="single" w:sz="8" w:space="0" w:color="000000"/>
              <w:right w:val="single" w:sz="8" w:space="0" w:color="000000"/>
            </w:tcBorders>
            <w:shd w:val="clear" w:color="000000" w:fill="D9D9D9"/>
            <w:vAlign w:val="center"/>
            <w:hideMark/>
          </w:tcPr>
          <w:p w14:paraId="52F31EEE" w14:textId="77777777" w:rsidR="009C0092" w:rsidRPr="00437B94" w:rsidRDefault="009C0092" w:rsidP="00B677FE">
            <w:pPr>
              <w:tabs>
                <w:tab w:val="left" w:pos="540"/>
              </w:tabs>
              <w:spacing w:line="240" w:lineRule="auto"/>
              <w:jc w:val="center"/>
              <w:rPr>
                <w:rFonts w:eastAsia="Times New Roman"/>
                <w:b/>
                <w:bCs/>
                <w:i/>
                <w:iCs/>
                <w:color w:val="000000"/>
                <w:sz w:val="18"/>
                <w:szCs w:val="18"/>
              </w:rPr>
            </w:pPr>
            <w:r w:rsidRPr="00437B94">
              <w:rPr>
                <w:rFonts w:eastAsia="Times New Roman"/>
                <w:b/>
                <w:bCs/>
                <w:i/>
                <w:iCs/>
                <w:color w:val="000000"/>
                <w:sz w:val="18"/>
                <w:szCs w:val="18"/>
              </w:rPr>
              <w:t>Co-financing (USD)</w:t>
            </w:r>
          </w:p>
        </w:tc>
      </w:tr>
      <w:tr w:rsidR="009C0092" w:rsidRPr="00437B94" w14:paraId="6C952F39" w14:textId="77777777" w:rsidTr="00FC0A24">
        <w:trPr>
          <w:trHeight w:val="495"/>
        </w:trPr>
        <w:tc>
          <w:tcPr>
            <w:tcW w:w="6428" w:type="dxa"/>
            <w:tcBorders>
              <w:top w:val="nil"/>
              <w:left w:val="single" w:sz="8" w:space="0" w:color="000000"/>
              <w:bottom w:val="single" w:sz="8" w:space="0" w:color="000000"/>
              <w:right w:val="single" w:sz="8" w:space="0" w:color="000000"/>
            </w:tcBorders>
            <w:shd w:val="clear" w:color="000000" w:fill="FFFFFF"/>
            <w:vAlign w:val="center"/>
            <w:hideMark/>
          </w:tcPr>
          <w:p w14:paraId="2FF9D667" w14:textId="77777777" w:rsidR="009C0092" w:rsidRPr="00437B94" w:rsidRDefault="009C0092" w:rsidP="00B677FE">
            <w:pPr>
              <w:tabs>
                <w:tab w:val="left" w:pos="540"/>
              </w:tabs>
              <w:spacing w:line="240" w:lineRule="auto"/>
              <w:jc w:val="left"/>
              <w:rPr>
                <w:rFonts w:eastAsia="Times New Roman"/>
                <w:b/>
                <w:bCs/>
                <w:color w:val="000000"/>
                <w:sz w:val="18"/>
                <w:szCs w:val="18"/>
              </w:rPr>
            </w:pPr>
            <w:r w:rsidRPr="00437B94">
              <w:rPr>
                <w:rFonts w:eastAsia="Times New Roman"/>
                <w:b/>
                <w:bCs/>
                <w:color w:val="000000"/>
                <w:sz w:val="18"/>
                <w:szCs w:val="18"/>
              </w:rPr>
              <w:t>Component 1) Strengthening capacities and partnerships for human-wildlife coexistence and biodiversity conservation in the GRKL</w:t>
            </w:r>
          </w:p>
        </w:tc>
        <w:tc>
          <w:tcPr>
            <w:tcW w:w="1237" w:type="dxa"/>
            <w:tcBorders>
              <w:top w:val="nil"/>
              <w:left w:val="nil"/>
              <w:bottom w:val="single" w:sz="8" w:space="0" w:color="000000"/>
              <w:right w:val="single" w:sz="8" w:space="0" w:color="000000"/>
            </w:tcBorders>
            <w:shd w:val="clear" w:color="000000" w:fill="FFFFFF"/>
            <w:vAlign w:val="center"/>
            <w:hideMark/>
          </w:tcPr>
          <w:p w14:paraId="1EA30636" w14:textId="77777777" w:rsidR="009C0092" w:rsidRPr="00437B94" w:rsidRDefault="009C0092" w:rsidP="00B677FE">
            <w:pPr>
              <w:tabs>
                <w:tab w:val="left" w:pos="540"/>
              </w:tabs>
              <w:spacing w:line="240" w:lineRule="auto"/>
              <w:jc w:val="right"/>
              <w:rPr>
                <w:rFonts w:eastAsia="Times New Roman"/>
                <w:color w:val="000000"/>
                <w:sz w:val="18"/>
                <w:szCs w:val="18"/>
              </w:rPr>
            </w:pPr>
            <w:r w:rsidRPr="00437B94">
              <w:rPr>
                <w:rFonts w:eastAsia="Times New Roman"/>
                <w:color w:val="000000"/>
                <w:sz w:val="18"/>
                <w:szCs w:val="18"/>
              </w:rPr>
              <w:t> </w:t>
            </w:r>
          </w:p>
        </w:tc>
        <w:tc>
          <w:tcPr>
            <w:tcW w:w="1413" w:type="dxa"/>
            <w:tcBorders>
              <w:top w:val="nil"/>
              <w:left w:val="nil"/>
              <w:bottom w:val="single" w:sz="8" w:space="0" w:color="000000"/>
              <w:right w:val="single" w:sz="8" w:space="0" w:color="000000"/>
            </w:tcBorders>
            <w:shd w:val="clear" w:color="000000" w:fill="FFFFFF"/>
            <w:vAlign w:val="center"/>
            <w:hideMark/>
          </w:tcPr>
          <w:p w14:paraId="6F320275" w14:textId="77777777" w:rsidR="009C0092" w:rsidRPr="00437B94" w:rsidRDefault="009C0092" w:rsidP="00B677FE">
            <w:pPr>
              <w:tabs>
                <w:tab w:val="left" w:pos="540"/>
              </w:tabs>
              <w:spacing w:line="240" w:lineRule="auto"/>
              <w:jc w:val="right"/>
              <w:rPr>
                <w:rFonts w:eastAsia="Times New Roman"/>
                <w:color w:val="000000"/>
                <w:sz w:val="18"/>
                <w:szCs w:val="18"/>
              </w:rPr>
            </w:pPr>
            <w:r w:rsidRPr="00437B94">
              <w:rPr>
                <w:rFonts w:eastAsia="Times New Roman"/>
                <w:color w:val="000000"/>
                <w:sz w:val="18"/>
                <w:szCs w:val="18"/>
              </w:rPr>
              <w:t> </w:t>
            </w:r>
          </w:p>
        </w:tc>
      </w:tr>
      <w:tr w:rsidR="009C0092" w:rsidRPr="00437B94" w14:paraId="335E959F" w14:textId="77777777" w:rsidTr="00FC0A24">
        <w:trPr>
          <w:trHeight w:val="495"/>
        </w:trPr>
        <w:tc>
          <w:tcPr>
            <w:tcW w:w="6428" w:type="dxa"/>
            <w:tcBorders>
              <w:top w:val="nil"/>
              <w:left w:val="single" w:sz="8" w:space="0" w:color="000000"/>
              <w:bottom w:val="single" w:sz="8" w:space="0" w:color="000000"/>
              <w:right w:val="single" w:sz="8" w:space="0" w:color="000000"/>
            </w:tcBorders>
            <w:shd w:val="clear" w:color="000000" w:fill="FFFFFF"/>
            <w:vAlign w:val="center"/>
            <w:hideMark/>
          </w:tcPr>
          <w:p w14:paraId="32418D20" w14:textId="77777777" w:rsidR="009C0092" w:rsidRPr="00437B94" w:rsidRDefault="009C0092" w:rsidP="00B677FE">
            <w:pPr>
              <w:tabs>
                <w:tab w:val="left" w:pos="540"/>
              </w:tabs>
              <w:spacing w:line="240" w:lineRule="auto"/>
              <w:rPr>
                <w:rFonts w:eastAsia="Times New Roman"/>
                <w:color w:val="000000"/>
                <w:sz w:val="18"/>
                <w:szCs w:val="18"/>
              </w:rPr>
            </w:pPr>
            <w:r w:rsidRPr="00437B94">
              <w:rPr>
                <w:rFonts w:eastAsia="Times New Roman"/>
                <w:color w:val="000000"/>
                <w:sz w:val="18"/>
                <w:szCs w:val="18"/>
                <w:lang w:val="en-GB"/>
              </w:rPr>
              <w:t>Outcome 1.1. Effective and inclusive landscape partnerships established in the GRKL, strengthening a thriving human-nature relationship</w:t>
            </w:r>
          </w:p>
        </w:tc>
        <w:tc>
          <w:tcPr>
            <w:tcW w:w="1237" w:type="dxa"/>
            <w:tcBorders>
              <w:top w:val="nil"/>
              <w:left w:val="nil"/>
              <w:bottom w:val="single" w:sz="8" w:space="0" w:color="000000"/>
              <w:right w:val="single" w:sz="8" w:space="0" w:color="000000"/>
            </w:tcBorders>
            <w:shd w:val="clear" w:color="000000" w:fill="FFFFFF"/>
            <w:vAlign w:val="center"/>
            <w:hideMark/>
          </w:tcPr>
          <w:p w14:paraId="17CFE25D" w14:textId="0BB57A94" w:rsidR="009C0092" w:rsidRPr="00437B94" w:rsidRDefault="009C0092" w:rsidP="00B677FE">
            <w:pPr>
              <w:tabs>
                <w:tab w:val="left" w:pos="540"/>
              </w:tabs>
              <w:spacing w:line="240" w:lineRule="auto"/>
              <w:jc w:val="right"/>
              <w:rPr>
                <w:rFonts w:eastAsia="Times New Roman"/>
                <w:color w:val="000000"/>
                <w:sz w:val="18"/>
                <w:szCs w:val="18"/>
              </w:rPr>
            </w:pPr>
            <w:r w:rsidRPr="00437B94">
              <w:rPr>
                <w:rFonts w:eastAsia="Times New Roman"/>
                <w:color w:val="000000"/>
                <w:sz w:val="18"/>
                <w:szCs w:val="18"/>
              </w:rPr>
              <w:t>526,521</w:t>
            </w:r>
          </w:p>
        </w:tc>
        <w:tc>
          <w:tcPr>
            <w:tcW w:w="1413" w:type="dxa"/>
            <w:tcBorders>
              <w:top w:val="nil"/>
              <w:left w:val="nil"/>
              <w:bottom w:val="single" w:sz="8" w:space="0" w:color="000000"/>
              <w:right w:val="single" w:sz="8" w:space="0" w:color="000000"/>
            </w:tcBorders>
            <w:shd w:val="clear" w:color="000000" w:fill="FFFFFF"/>
            <w:vAlign w:val="center"/>
            <w:hideMark/>
          </w:tcPr>
          <w:p w14:paraId="1D2BC62E" w14:textId="0AA9EE05" w:rsidR="009C0092" w:rsidRPr="00437B94" w:rsidRDefault="009C0092" w:rsidP="00B677FE">
            <w:pPr>
              <w:tabs>
                <w:tab w:val="left" w:pos="540"/>
              </w:tabs>
              <w:spacing w:line="240" w:lineRule="auto"/>
              <w:jc w:val="right"/>
              <w:rPr>
                <w:rFonts w:eastAsia="Times New Roman"/>
                <w:color w:val="000000"/>
                <w:sz w:val="18"/>
                <w:szCs w:val="18"/>
              </w:rPr>
            </w:pPr>
            <w:r w:rsidRPr="00437B94">
              <w:rPr>
                <w:rFonts w:eastAsia="Times New Roman"/>
                <w:color w:val="000000"/>
                <w:sz w:val="18"/>
                <w:szCs w:val="18"/>
              </w:rPr>
              <w:t>2,688,750</w:t>
            </w:r>
          </w:p>
        </w:tc>
      </w:tr>
      <w:tr w:rsidR="009C0092" w:rsidRPr="00437B94" w14:paraId="4BEA79E6" w14:textId="77777777" w:rsidTr="00FC0A24">
        <w:trPr>
          <w:trHeight w:val="780"/>
        </w:trPr>
        <w:tc>
          <w:tcPr>
            <w:tcW w:w="6428" w:type="dxa"/>
            <w:vMerge w:val="restart"/>
            <w:tcBorders>
              <w:top w:val="nil"/>
              <w:left w:val="single" w:sz="8" w:space="0" w:color="000000"/>
              <w:bottom w:val="single" w:sz="8" w:space="0" w:color="000000"/>
              <w:right w:val="single" w:sz="8" w:space="0" w:color="000000"/>
            </w:tcBorders>
            <w:shd w:val="clear" w:color="000000" w:fill="FFFFFF"/>
            <w:vAlign w:val="center"/>
            <w:hideMark/>
          </w:tcPr>
          <w:p w14:paraId="4E9ED678" w14:textId="77777777" w:rsidR="009C0092" w:rsidRPr="00437B94" w:rsidRDefault="009C0092" w:rsidP="00B677FE">
            <w:pPr>
              <w:tabs>
                <w:tab w:val="left" w:pos="540"/>
              </w:tabs>
              <w:spacing w:line="240" w:lineRule="auto"/>
              <w:jc w:val="left"/>
              <w:rPr>
                <w:rFonts w:eastAsia="Times New Roman"/>
                <w:color w:val="000000"/>
                <w:sz w:val="18"/>
                <w:szCs w:val="18"/>
              </w:rPr>
            </w:pPr>
            <w:r w:rsidRPr="00437B94">
              <w:rPr>
                <w:rFonts w:eastAsia="Times New Roman"/>
                <w:color w:val="000000"/>
                <w:sz w:val="18"/>
                <w:szCs w:val="18"/>
              </w:rPr>
              <w:t>Outcome 1.2. Integrated landscape management practices implemented in the 9 villages, resulting in reduced HWC, decreased habitat loss and improved livelihood</w:t>
            </w:r>
          </w:p>
        </w:tc>
        <w:tc>
          <w:tcPr>
            <w:tcW w:w="1237" w:type="dxa"/>
            <w:vMerge w:val="restart"/>
            <w:tcBorders>
              <w:top w:val="nil"/>
              <w:left w:val="single" w:sz="8" w:space="0" w:color="000000"/>
              <w:bottom w:val="single" w:sz="8" w:space="0" w:color="000000"/>
              <w:right w:val="single" w:sz="8" w:space="0" w:color="000000"/>
            </w:tcBorders>
            <w:shd w:val="clear" w:color="000000" w:fill="FFFFFF"/>
            <w:vAlign w:val="center"/>
            <w:hideMark/>
          </w:tcPr>
          <w:p w14:paraId="3E968E0A" w14:textId="6FAD694D" w:rsidR="009C0092" w:rsidRPr="00437B94" w:rsidRDefault="009C0092" w:rsidP="00B677FE">
            <w:pPr>
              <w:tabs>
                <w:tab w:val="left" w:pos="540"/>
              </w:tabs>
              <w:spacing w:line="240" w:lineRule="auto"/>
              <w:jc w:val="right"/>
              <w:rPr>
                <w:rFonts w:eastAsia="Times New Roman"/>
                <w:color w:val="000000"/>
                <w:sz w:val="18"/>
                <w:szCs w:val="18"/>
              </w:rPr>
            </w:pPr>
            <w:r w:rsidRPr="00437B94">
              <w:rPr>
                <w:rFonts w:eastAsia="Times New Roman"/>
                <w:color w:val="000000"/>
                <w:sz w:val="18"/>
                <w:szCs w:val="18"/>
              </w:rPr>
              <w:t>979,098</w:t>
            </w:r>
          </w:p>
        </w:tc>
        <w:tc>
          <w:tcPr>
            <w:tcW w:w="1413" w:type="dxa"/>
            <w:vMerge w:val="restart"/>
            <w:tcBorders>
              <w:top w:val="nil"/>
              <w:left w:val="single" w:sz="8" w:space="0" w:color="000000"/>
              <w:bottom w:val="single" w:sz="8" w:space="0" w:color="000000"/>
              <w:right w:val="single" w:sz="8" w:space="0" w:color="000000"/>
            </w:tcBorders>
            <w:shd w:val="clear" w:color="000000" w:fill="FFFFFF"/>
            <w:vAlign w:val="center"/>
            <w:hideMark/>
          </w:tcPr>
          <w:p w14:paraId="30D3E44F" w14:textId="1CFC199F" w:rsidR="009C0092" w:rsidRPr="00437B94" w:rsidRDefault="009C0092" w:rsidP="00B677FE">
            <w:pPr>
              <w:tabs>
                <w:tab w:val="left" w:pos="540"/>
              </w:tabs>
              <w:spacing w:line="240" w:lineRule="auto"/>
              <w:jc w:val="right"/>
              <w:rPr>
                <w:rFonts w:eastAsia="Times New Roman"/>
                <w:color w:val="000000"/>
                <w:sz w:val="18"/>
                <w:szCs w:val="18"/>
              </w:rPr>
            </w:pPr>
            <w:r w:rsidRPr="00437B94">
              <w:rPr>
                <w:rFonts w:eastAsia="Times New Roman"/>
                <w:color w:val="000000"/>
                <w:sz w:val="18"/>
                <w:szCs w:val="18"/>
              </w:rPr>
              <w:t>4,080,400</w:t>
            </w:r>
          </w:p>
        </w:tc>
      </w:tr>
      <w:tr w:rsidR="009C0092" w:rsidRPr="00437B94" w14:paraId="442A2DCF" w14:textId="77777777" w:rsidTr="00FC0A24">
        <w:trPr>
          <w:trHeight w:val="525"/>
        </w:trPr>
        <w:tc>
          <w:tcPr>
            <w:tcW w:w="6428" w:type="dxa"/>
            <w:vMerge/>
            <w:tcBorders>
              <w:top w:val="nil"/>
              <w:left w:val="single" w:sz="8" w:space="0" w:color="000000"/>
              <w:bottom w:val="single" w:sz="8" w:space="0" w:color="000000"/>
              <w:right w:val="single" w:sz="8" w:space="0" w:color="000000"/>
            </w:tcBorders>
            <w:vAlign w:val="center"/>
            <w:hideMark/>
          </w:tcPr>
          <w:p w14:paraId="7D53462A" w14:textId="77777777" w:rsidR="009C0092" w:rsidRPr="00437B94" w:rsidRDefault="009C0092" w:rsidP="00B677FE">
            <w:pPr>
              <w:tabs>
                <w:tab w:val="left" w:pos="540"/>
              </w:tabs>
              <w:spacing w:line="240" w:lineRule="auto"/>
              <w:jc w:val="left"/>
              <w:rPr>
                <w:rFonts w:eastAsia="Times New Roman"/>
                <w:color w:val="000000"/>
                <w:sz w:val="18"/>
                <w:szCs w:val="18"/>
              </w:rPr>
            </w:pPr>
          </w:p>
        </w:tc>
        <w:tc>
          <w:tcPr>
            <w:tcW w:w="1237" w:type="dxa"/>
            <w:vMerge/>
            <w:tcBorders>
              <w:top w:val="nil"/>
              <w:left w:val="single" w:sz="8" w:space="0" w:color="000000"/>
              <w:bottom w:val="single" w:sz="8" w:space="0" w:color="000000"/>
              <w:right w:val="single" w:sz="8" w:space="0" w:color="000000"/>
            </w:tcBorders>
            <w:vAlign w:val="center"/>
            <w:hideMark/>
          </w:tcPr>
          <w:p w14:paraId="7EB7C2BF" w14:textId="77777777" w:rsidR="009C0092" w:rsidRPr="00437B94" w:rsidRDefault="009C0092" w:rsidP="00B677FE">
            <w:pPr>
              <w:tabs>
                <w:tab w:val="left" w:pos="540"/>
              </w:tabs>
              <w:spacing w:line="240" w:lineRule="auto"/>
              <w:jc w:val="left"/>
              <w:rPr>
                <w:rFonts w:eastAsia="Times New Roman"/>
                <w:color w:val="000000"/>
                <w:sz w:val="18"/>
                <w:szCs w:val="18"/>
              </w:rPr>
            </w:pPr>
          </w:p>
        </w:tc>
        <w:tc>
          <w:tcPr>
            <w:tcW w:w="1413" w:type="dxa"/>
            <w:vMerge/>
            <w:tcBorders>
              <w:top w:val="nil"/>
              <w:left w:val="single" w:sz="8" w:space="0" w:color="000000"/>
              <w:bottom w:val="single" w:sz="8" w:space="0" w:color="000000"/>
              <w:right w:val="single" w:sz="8" w:space="0" w:color="000000"/>
            </w:tcBorders>
            <w:vAlign w:val="center"/>
            <w:hideMark/>
          </w:tcPr>
          <w:p w14:paraId="6AB72593" w14:textId="77777777" w:rsidR="009C0092" w:rsidRPr="00437B94" w:rsidRDefault="009C0092" w:rsidP="00B677FE">
            <w:pPr>
              <w:tabs>
                <w:tab w:val="left" w:pos="540"/>
              </w:tabs>
              <w:spacing w:line="240" w:lineRule="auto"/>
              <w:jc w:val="left"/>
              <w:rPr>
                <w:rFonts w:eastAsia="Times New Roman"/>
                <w:color w:val="000000"/>
                <w:sz w:val="18"/>
                <w:szCs w:val="18"/>
              </w:rPr>
            </w:pPr>
          </w:p>
        </w:tc>
      </w:tr>
      <w:tr w:rsidR="009C0092" w:rsidRPr="00437B94" w14:paraId="7B3BB3A4" w14:textId="77777777" w:rsidTr="00FC0A24">
        <w:trPr>
          <w:trHeight w:val="495"/>
        </w:trPr>
        <w:tc>
          <w:tcPr>
            <w:tcW w:w="6428" w:type="dxa"/>
            <w:tcBorders>
              <w:top w:val="nil"/>
              <w:left w:val="single" w:sz="8" w:space="0" w:color="000000"/>
              <w:bottom w:val="single" w:sz="8" w:space="0" w:color="000000"/>
              <w:right w:val="single" w:sz="8" w:space="0" w:color="000000"/>
            </w:tcBorders>
            <w:shd w:val="clear" w:color="000000" w:fill="FFFFFF"/>
            <w:vAlign w:val="center"/>
            <w:hideMark/>
          </w:tcPr>
          <w:p w14:paraId="212C3DE3" w14:textId="77777777" w:rsidR="009C0092" w:rsidRPr="00437B94" w:rsidRDefault="009C0092" w:rsidP="00B677FE">
            <w:pPr>
              <w:tabs>
                <w:tab w:val="left" w:pos="540"/>
              </w:tabs>
              <w:spacing w:line="240" w:lineRule="auto"/>
              <w:jc w:val="left"/>
              <w:rPr>
                <w:rFonts w:eastAsia="Times New Roman"/>
                <w:b/>
                <w:bCs/>
                <w:color w:val="000000"/>
                <w:sz w:val="18"/>
                <w:szCs w:val="18"/>
              </w:rPr>
            </w:pPr>
            <w:r w:rsidRPr="00437B94">
              <w:rPr>
                <w:rFonts w:eastAsia="Times New Roman"/>
                <w:b/>
                <w:bCs/>
                <w:color w:val="000000"/>
                <w:sz w:val="18"/>
                <w:szCs w:val="18"/>
              </w:rPr>
              <w:t>Component 2) Wildlife Economy: Enhancing socio-economic benefits for sustainable natural resources management in the GRKL</w:t>
            </w:r>
          </w:p>
        </w:tc>
        <w:tc>
          <w:tcPr>
            <w:tcW w:w="1237" w:type="dxa"/>
            <w:tcBorders>
              <w:top w:val="nil"/>
              <w:left w:val="nil"/>
              <w:bottom w:val="single" w:sz="8" w:space="0" w:color="000000"/>
              <w:right w:val="single" w:sz="8" w:space="0" w:color="000000"/>
            </w:tcBorders>
            <w:shd w:val="clear" w:color="000000" w:fill="FFFFFF"/>
            <w:vAlign w:val="center"/>
            <w:hideMark/>
          </w:tcPr>
          <w:p w14:paraId="394EDF38" w14:textId="77777777" w:rsidR="009C0092" w:rsidRPr="00437B94" w:rsidRDefault="009C0092" w:rsidP="00B677FE">
            <w:pPr>
              <w:tabs>
                <w:tab w:val="left" w:pos="540"/>
              </w:tabs>
              <w:spacing w:line="240" w:lineRule="auto"/>
              <w:jc w:val="right"/>
              <w:rPr>
                <w:rFonts w:eastAsia="Times New Roman"/>
                <w:color w:val="000000"/>
                <w:sz w:val="18"/>
                <w:szCs w:val="18"/>
              </w:rPr>
            </w:pPr>
            <w:r w:rsidRPr="00437B94">
              <w:rPr>
                <w:rFonts w:eastAsia="Times New Roman"/>
                <w:color w:val="000000"/>
                <w:sz w:val="18"/>
                <w:szCs w:val="18"/>
              </w:rPr>
              <w:t> </w:t>
            </w:r>
          </w:p>
        </w:tc>
        <w:tc>
          <w:tcPr>
            <w:tcW w:w="1413" w:type="dxa"/>
            <w:tcBorders>
              <w:top w:val="nil"/>
              <w:left w:val="nil"/>
              <w:bottom w:val="single" w:sz="8" w:space="0" w:color="000000"/>
              <w:right w:val="single" w:sz="8" w:space="0" w:color="000000"/>
            </w:tcBorders>
            <w:shd w:val="clear" w:color="000000" w:fill="FFFFFF"/>
            <w:vAlign w:val="center"/>
            <w:hideMark/>
          </w:tcPr>
          <w:p w14:paraId="21D63233" w14:textId="77777777" w:rsidR="009C0092" w:rsidRPr="00437B94" w:rsidRDefault="009C0092" w:rsidP="00B677FE">
            <w:pPr>
              <w:tabs>
                <w:tab w:val="left" w:pos="540"/>
              </w:tabs>
              <w:spacing w:line="240" w:lineRule="auto"/>
              <w:jc w:val="right"/>
              <w:rPr>
                <w:rFonts w:eastAsia="Times New Roman"/>
                <w:color w:val="000000"/>
                <w:sz w:val="18"/>
                <w:szCs w:val="18"/>
              </w:rPr>
            </w:pPr>
            <w:r w:rsidRPr="00437B94">
              <w:rPr>
                <w:rFonts w:eastAsia="Times New Roman"/>
                <w:color w:val="000000"/>
                <w:sz w:val="18"/>
                <w:szCs w:val="18"/>
              </w:rPr>
              <w:t> </w:t>
            </w:r>
          </w:p>
        </w:tc>
      </w:tr>
      <w:tr w:rsidR="009C0092" w:rsidRPr="00437B94" w14:paraId="38E7AE62" w14:textId="77777777" w:rsidTr="00FC0A24">
        <w:trPr>
          <w:trHeight w:val="300"/>
        </w:trPr>
        <w:tc>
          <w:tcPr>
            <w:tcW w:w="6428" w:type="dxa"/>
            <w:vMerge w:val="restart"/>
            <w:tcBorders>
              <w:top w:val="nil"/>
              <w:left w:val="single" w:sz="8" w:space="0" w:color="000000"/>
              <w:bottom w:val="single" w:sz="8" w:space="0" w:color="000000"/>
              <w:right w:val="single" w:sz="8" w:space="0" w:color="000000"/>
            </w:tcBorders>
            <w:shd w:val="clear" w:color="000000" w:fill="FFFFFF"/>
            <w:vAlign w:val="center"/>
            <w:hideMark/>
          </w:tcPr>
          <w:p w14:paraId="3C6790F7" w14:textId="77777777" w:rsidR="009C0092" w:rsidRPr="00437B94" w:rsidRDefault="009C0092" w:rsidP="00B677FE">
            <w:pPr>
              <w:tabs>
                <w:tab w:val="left" w:pos="540"/>
              </w:tabs>
              <w:spacing w:line="240" w:lineRule="auto"/>
              <w:rPr>
                <w:rFonts w:eastAsia="Times New Roman"/>
                <w:color w:val="000000"/>
                <w:sz w:val="18"/>
                <w:szCs w:val="18"/>
              </w:rPr>
            </w:pPr>
            <w:r w:rsidRPr="00437B94">
              <w:rPr>
                <w:rFonts w:eastAsia="Times New Roman"/>
                <w:color w:val="000000"/>
                <w:sz w:val="18"/>
                <w:szCs w:val="18"/>
              </w:rPr>
              <w:t>Outcome 2.1 Equitable and inclusive sharing of economic benefits, particularly for women and youth, realized through sustainable utilization of wildlife and other natural resources</w:t>
            </w:r>
          </w:p>
        </w:tc>
        <w:tc>
          <w:tcPr>
            <w:tcW w:w="1237" w:type="dxa"/>
            <w:vMerge w:val="restart"/>
            <w:tcBorders>
              <w:top w:val="nil"/>
              <w:left w:val="single" w:sz="8" w:space="0" w:color="000000"/>
              <w:bottom w:val="single" w:sz="8" w:space="0" w:color="000000"/>
              <w:right w:val="single" w:sz="8" w:space="0" w:color="000000"/>
            </w:tcBorders>
            <w:shd w:val="clear" w:color="000000" w:fill="FFFFFF"/>
            <w:vAlign w:val="center"/>
            <w:hideMark/>
          </w:tcPr>
          <w:p w14:paraId="6C312D44" w14:textId="5D3FF5F0" w:rsidR="009C0092" w:rsidRPr="00437B94" w:rsidRDefault="009C0092" w:rsidP="00B677FE">
            <w:pPr>
              <w:tabs>
                <w:tab w:val="left" w:pos="540"/>
              </w:tabs>
              <w:spacing w:line="240" w:lineRule="auto"/>
              <w:jc w:val="right"/>
              <w:rPr>
                <w:rFonts w:eastAsia="Times New Roman"/>
                <w:color w:val="000000"/>
                <w:sz w:val="18"/>
                <w:szCs w:val="18"/>
              </w:rPr>
            </w:pPr>
            <w:r w:rsidRPr="00437B94">
              <w:rPr>
                <w:rFonts w:eastAsia="Times New Roman"/>
                <w:color w:val="000000"/>
                <w:sz w:val="18"/>
                <w:szCs w:val="18"/>
              </w:rPr>
              <w:t>23</w:t>
            </w:r>
            <w:r w:rsidR="0021739E">
              <w:rPr>
                <w:rFonts w:eastAsia="Times New Roman"/>
                <w:color w:val="000000"/>
                <w:sz w:val="18"/>
                <w:szCs w:val="18"/>
              </w:rPr>
              <w:t>0</w:t>
            </w:r>
            <w:r w:rsidRPr="00437B94">
              <w:rPr>
                <w:rFonts w:eastAsia="Times New Roman"/>
                <w:color w:val="000000"/>
                <w:sz w:val="18"/>
                <w:szCs w:val="18"/>
              </w:rPr>
              <w:t>,000</w:t>
            </w:r>
          </w:p>
        </w:tc>
        <w:tc>
          <w:tcPr>
            <w:tcW w:w="1413" w:type="dxa"/>
            <w:vMerge w:val="restart"/>
            <w:tcBorders>
              <w:top w:val="nil"/>
              <w:left w:val="single" w:sz="8" w:space="0" w:color="000000"/>
              <w:bottom w:val="single" w:sz="8" w:space="0" w:color="000000"/>
              <w:right w:val="single" w:sz="8" w:space="0" w:color="000000"/>
            </w:tcBorders>
            <w:shd w:val="clear" w:color="000000" w:fill="FFFFFF"/>
            <w:vAlign w:val="center"/>
            <w:hideMark/>
          </w:tcPr>
          <w:p w14:paraId="35A28C3B" w14:textId="0295EE3A" w:rsidR="009C0092" w:rsidRPr="00437B94" w:rsidRDefault="008D7894" w:rsidP="008D7894">
            <w:pPr>
              <w:tabs>
                <w:tab w:val="left" w:pos="540"/>
              </w:tabs>
              <w:spacing w:line="240" w:lineRule="auto"/>
              <w:jc w:val="right"/>
              <w:rPr>
                <w:rFonts w:eastAsia="Times New Roman"/>
                <w:color w:val="000000"/>
                <w:sz w:val="18"/>
                <w:szCs w:val="18"/>
              </w:rPr>
            </w:pPr>
            <w:r w:rsidRPr="008D7894">
              <w:rPr>
                <w:rFonts w:eastAsia="Times New Roman"/>
                <w:color w:val="000000"/>
                <w:sz w:val="18"/>
                <w:szCs w:val="18"/>
              </w:rPr>
              <w:t>1,517,75</w:t>
            </w:r>
            <w:r>
              <w:rPr>
                <w:rFonts w:eastAsia="Times New Roman"/>
                <w:color w:val="000000"/>
                <w:sz w:val="18"/>
                <w:szCs w:val="18"/>
              </w:rPr>
              <w:t>0</w:t>
            </w:r>
          </w:p>
        </w:tc>
      </w:tr>
      <w:tr w:rsidR="009C0092" w:rsidRPr="00437B94" w14:paraId="11E3865E" w14:textId="77777777" w:rsidTr="00FC0A24">
        <w:trPr>
          <w:trHeight w:val="315"/>
        </w:trPr>
        <w:tc>
          <w:tcPr>
            <w:tcW w:w="6428" w:type="dxa"/>
            <w:vMerge/>
            <w:tcBorders>
              <w:top w:val="nil"/>
              <w:left w:val="single" w:sz="8" w:space="0" w:color="000000"/>
              <w:bottom w:val="single" w:sz="8" w:space="0" w:color="000000"/>
              <w:right w:val="single" w:sz="8" w:space="0" w:color="000000"/>
            </w:tcBorders>
            <w:vAlign w:val="center"/>
            <w:hideMark/>
          </w:tcPr>
          <w:p w14:paraId="2B19B733" w14:textId="77777777" w:rsidR="009C0092" w:rsidRPr="00437B94" w:rsidRDefault="009C0092" w:rsidP="00B677FE">
            <w:pPr>
              <w:tabs>
                <w:tab w:val="left" w:pos="540"/>
              </w:tabs>
              <w:spacing w:line="240" w:lineRule="auto"/>
              <w:jc w:val="left"/>
              <w:rPr>
                <w:rFonts w:eastAsia="Times New Roman"/>
                <w:color w:val="000000"/>
                <w:sz w:val="18"/>
                <w:szCs w:val="18"/>
              </w:rPr>
            </w:pPr>
          </w:p>
        </w:tc>
        <w:tc>
          <w:tcPr>
            <w:tcW w:w="1237" w:type="dxa"/>
            <w:vMerge/>
            <w:tcBorders>
              <w:top w:val="nil"/>
              <w:left w:val="single" w:sz="8" w:space="0" w:color="000000"/>
              <w:bottom w:val="single" w:sz="8" w:space="0" w:color="000000"/>
              <w:right w:val="single" w:sz="8" w:space="0" w:color="000000"/>
            </w:tcBorders>
            <w:vAlign w:val="center"/>
            <w:hideMark/>
          </w:tcPr>
          <w:p w14:paraId="1495F1F4" w14:textId="77777777" w:rsidR="009C0092" w:rsidRPr="00437B94" w:rsidRDefault="009C0092" w:rsidP="00B677FE">
            <w:pPr>
              <w:tabs>
                <w:tab w:val="left" w:pos="540"/>
              </w:tabs>
              <w:spacing w:line="240" w:lineRule="auto"/>
              <w:jc w:val="left"/>
              <w:rPr>
                <w:rFonts w:eastAsia="Times New Roman"/>
                <w:color w:val="000000"/>
                <w:sz w:val="18"/>
                <w:szCs w:val="18"/>
              </w:rPr>
            </w:pPr>
          </w:p>
        </w:tc>
        <w:tc>
          <w:tcPr>
            <w:tcW w:w="1413" w:type="dxa"/>
            <w:vMerge/>
            <w:tcBorders>
              <w:top w:val="nil"/>
              <w:left w:val="single" w:sz="8" w:space="0" w:color="000000"/>
              <w:bottom w:val="single" w:sz="8" w:space="0" w:color="000000"/>
              <w:right w:val="single" w:sz="8" w:space="0" w:color="000000"/>
            </w:tcBorders>
            <w:vAlign w:val="center"/>
            <w:hideMark/>
          </w:tcPr>
          <w:p w14:paraId="576FC99F" w14:textId="77777777" w:rsidR="009C0092" w:rsidRPr="00437B94" w:rsidRDefault="009C0092" w:rsidP="00B677FE">
            <w:pPr>
              <w:tabs>
                <w:tab w:val="left" w:pos="540"/>
              </w:tabs>
              <w:spacing w:line="240" w:lineRule="auto"/>
              <w:jc w:val="left"/>
              <w:rPr>
                <w:rFonts w:eastAsia="Times New Roman"/>
                <w:color w:val="000000"/>
                <w:sz w:val="18"/>
                <w:szCs w:val="18"/>
              </w:rPr>
            </w:pPr>
          </w:p>
        </w:tc>
      </w:tr>
      <w:tr w:rsidR="009C0092" w:rsidRPr="00437B94" w14:paraId="1928C1CC" w14:textId="77777777" w:rsidTr="00FC0A24">
        <w:trPr>
          <w:trHeight w:val="495"/>
        </w:trPr>
        <w:tc>
          <w:tcPr>
            <w:tcW w:w="6428" w:type="dxa"/>
            <w:tcBorders>
              <w:top w:val="nil"/>
              <w:left w:val="single" w:sz="8" w:space="0" w:color="000000"/>
              <w:bottom w:val="single" w:sz="8" w:space="0" w:color="000000"/>
              <w:right w:val="single" w:sz="8" w:space="0" w:color="000000"/>
            </w:tcBorders>
            <w:shd w:val="clear" w:color="000000" w:fill="FFFFFF"/>
            <w:vAlign w:val="center"/>
            <w:hideMark/>
          </w:tcPr>
          <w:p w14:paraId="60A66CFC" w14:textId="77777777" w:rsidR="009C0092" w:rsidRPr="00437B94" w:rsidRDefault="009C0092" w:rsidP="00B677FE">
            <w:pPr>
              <w:tabs>
                <w:tab w:val="left" w:pos="540"/>
              </w:tabs>
              <w:spacing w:line="240" w:lineRule="auto"/>
              <w:jc w:val="left"/>
              <w:rPr>
                <w:rFonts w:eastAsia="Times New Roman"/>
                <w:color w:val="000000"/>
                <w:sz w:val="18"/>
                <w:szCs w:val="18"/>
              </w:rPr>
            </w:pPr>
            <w:r w:rsidRPr="00437B94">
              <w:rPr>
                <w:rFonts w:eastAsia="Times New Roman"/>
                <w:color w:val="000000"/>
                <w:sz w:val="18"/>
                <w:szCs w:val="18"/>
              </w:rPr>
              <w:t>Outcome 2.2 Increased household income from wildlife compatible livelihood strategies</w:t>
            </w:r>
          </w:p>
        </w:tc>
        <w:tc>
          <w:tcPr>
            <w:tcW w:w="1237" w:type="dxa"/>
            <w:tcBorders>
              <w:top w:val="nil"/>
              <w:left w:val="nil"/>
              <w:bottom w:val="single" w:sz="8" w:space="0" w:color="000000"/>
              <w:right w:val="single" w:sz="8" w:space="0" w:color="000000"/>
            </w:tcBorders>
            <w:shd w:val="clear" w:color="000000" w:fill="FFFFFF"/>
            <w:vAlign w:val="center"/>
            <w:hideMark/>
          </w:tcPr>
          <w:p w14:paraId="6BAFD929" w14:textId="40BE595C" w:rsidR="009C0092" w:rsidRPr="00437B94" w:rsidRDefault="009C0092" w:rsidP="00B677FE">
            <w:pPr>
              <w:tabs>
                <w:tab w:val="left" w:pos="540"/>
              </w:tabs>
              <w:spacing w:line="240" w:lineRule="auto"/>
              <w:jc w:val="right"/>
              <w:rPr>
                <w:rFonts w:eastAsia="Times New Roman"/>
                <w:color w:val="000000"/>
                <w:sz w:val="18"/>
                <w:szCs w:val="18"/>
              </w:rPr>
            </w:pPr>
            <w:r w:rsidRPr="00437B94">
              <w:rPr>
                <w:rFonts w:eastAsia="Times New Roman"/>
                <w:color w:val="000000"/>
                <w:sz w:val="18"/>
                <w:szCs w:val="18"/>
              </w:rPr>
              <w:t>759,756</w:t>
            </w:r>
          </w:p>
        </w:tc>
        <w:tc>
          <w:tcPr>
            <w:tcW w:w="1413" w:type="dxa"/>
            <w:tcBorders>
              <w:top w:val="nil"/>
              <w:left w:val="nil"/>
              <w:bottom w:val="single" w:sz="8" w:space="0" w:color="000000"/>
              <w:right w:val="single" w:sz="8" w:space="0" w:color="000000"/>
            </w:tcBorders>
            <w:shd w:val="clear" w:color="000000" w:fill="FFFFFF"/>
            <w:vAlign w:val="center"/>
            <w:hideMark/>
          </w:tcPr>
          <w:p w14:paraId="542ADD06" w14:textId="3A269929" w:rsidR="009C0092" w:rsidRPr="00437B94" w:rsidRDefault="009C0092" w:rsidP="00B677FE">
            <w:pPr>
              <w:tabs>
                <w:tab w:val="left" w:pos="540"/>
              </w:tabs>
              <w:spacing w:line="240" w:lineRule="auto"/>
              <w:jc w:val="right"/>
              <w:rPr>
                <w:rFonts w:eastAsia="Times New Roman"/>
                <w:color w:val="000000"/>
                <w:sz w:val="18"/>
                <w:szCs w:val="18"/>
              </w:rPr>
            </w:pPr>
            <w:r w:rsidRPr="00437B94">
              <w:rPr>
                <w:rFonts w:eastAsia="Times New Roman"/>
                <w:color w:val="000000"/>
                <w:sz w:val="18"/>
                <w:szCs w:val="18"/>
              </w:rPr>
              <w:t>1,457,254</w:t>
            </w:r>
          </w:p>
        </w:tc>
      </w:tr>
      <w:tr w:rsidR="009C0092" w:rsidRPr="00437B94" w14:paraId="49771299" w14:textId="77777777" w:rsidTr="00FC0A24">
        <w:trPr>
          <w:trHeight w:val="315"/>
        </w:trPr>
        <w:tc>
          <w:tcPr>
            <w:tcW w:w="6428" w:type="dxa"/>
            <w:tcBorders>
              <w:top w:val="nil"/>
              <w:left w:val="single" w:sz="8" w:space="0" w:color="000000"/>
              <w:bottom w:val="single" w:sz="8" w:space="0" w:color="000000"/>
              <w:right w:val="single" w:sz="8" w:space="0" w:color="000000"/>
            </w:tcBorders>
            <w:shd w:val="clear" w:color="000000" w:fill="FFFFFF"/>
            <w:vAlign w:val="center"/>
            <w:hideMark/>
          </w:tcPr>
          <w:p w14:paraId="4B9F814E" w14:textId="77777777" w:rsidR="009C0092" w:rsidRPr="00437B94" w:rsidRDefault="009C0092" w:rsidP="00B677FE">
            <w:pPr>
              <w:tabs>
                <w:tab w:val="left" w:pos="540"/>
              </w:tabs>
              <w:spacing w:line="240" w:lineRule="auto"/>
              <w:jc w:val="left"/>
              <w:rPr>
                <w:rFonts w:eastAsia="Times New Roman"/>
                <w:b/>
                <w:bCs/>
                <w:color w:val="000000"/>
                <w:sz w:val="18"/>
                <w:szCs w:val="18"/>
              </w:rPr>
            </w:pPr>
            <w:r w:rsidRPr="00437B94">
              <w:rPr>
                <w:rFonts w:eastAsia="Times New Roman"/>
                <w:b/>
                <w:bCs/>
                <w:color w:val="000000"/>
                <w:sz w:val="18"/>
                <w:szCs w:val="18"/>
              </w:rPr>
              <w:t>Component 3) Knowledge management and gender mainstreaming</w:t>
            </w:r>
          </w:p>
        </w:tc>
        <w:tc>
          <w:tcPr>
            <w:tcW w:w="1237" w:type="dxa"/>
            <w:tcBorders>
              <w:top w:val="nil"/>
              <w:left w:val="nil"/>
              <w:bottom w:val="single" w:sz="8" w:space="0" w:color="000000"/>
              <w:right w:val="single" w:sz="8" w:space="0" w:color="000000"/>
            </w:tcBorders>
            <w:shd w:val="clear" w:color="000000" w:fill="FFFFFF"/>
            <w:vAlign w:val="center"/>
            <w:hideMark/>
          </w:tcPr>
          <w:p w14:paraId="41307124" w14:textId="77777777" w:rsidR="009C0092" w:rsidRPr="00437B94" w:rsidRDefault="009C0092" w:rsidP="00B677FE">
            <w:pPr>
              <w:tabs>
                <w:tab w:val="left" w:pos="540"/>
              </w:tabs>
              <w:spacing w:line="240" w:lineRule="auto"/>
              <w:jc w:val="right"/>
              <w:rPr>
                <w:rFonts w:eastAsia="Times New Roman"/>
                <w:color w:val="000000"/>
                <w:sz w:val="18"/>
                <w:szCs w:val="18"/>
              </w:rPr>
            </w:pPr>
            <w:r w:rsidRPr="00437B94">
              <w:rPr>
                <w:rFonts w:eastAsia="Times New Roman"/>
                <w:color w:val="000000"/>
                <w:sz w:val="18"/>
                <w:szCs w:val="18"/>
              </w:rPr>
              <w:t> </w:t>
            </w:r>
          </w:p>
        </w:tc>
        <w:tc>
          <w:tcPr>
            <w:tcW w:w="1413" w:type="dxa"/>
            <w:tcBorders>
              <w:top w:val="nil"/>
              <w:left w:val="nil"/>
              <w:bottom w:val="single" w:sz="8" w:space="0" w:color="000000"/>
              <w:right w:val="single" w:sz="8" w:space="0" w:color="000000"/>
            </w:tcBorders>
            <w:shd w:val="clear" w:color="000000" w:fill="FFFFFF"/>
            <w:vAlign w:val="center"/>
            <w:hideMark/>
          </w:tcPr>
          <w:p w14:paraId="7A7149D1" w14:textId="77777777" w:rsidR="009C0092" w:rsidRPr="00437B94" w:rsidRDefault="009C0092" w:rsidP="00B677FE">
            <w:pPr>
              <w:tabs>
                <w:tab w:val="left" w:pos="540"/>
              </w:tabs>
              <w:spacing w:line="240" w:lineRule="auto"/>
              <w:jc w:val="right"/>
              <w:rPr>
                <w:rFonts w:eastAsia="Times New Roman"/>
                <w:color w:val="000000"/>
                <w:sz w:val="18"/>
                <w:szCs w:val="18"/>
              </w:rPr>
            </w:pPr>
            <w:r w:rsidRPr="00437B94">
              <w:rPr>
                <w:rFonts w:eastAsia="Times New Roman"/>
                <w:color w:val="000000"/>
                <w:sz w:val="18"/>
                <w:szCs w:val="18"/>
              </w:rPr>
              <w:t> </w:t>
            </w:r>
          </w:p>
        </w:tc>
      </w:tr>
      <w:tr w:rsidR="009C0092" w:rsidRPr="00437B94" w14:paraId="3D84F28A" w14:textId="77777777" w:rsidTr="00FC0A24">
        <w:trPr>
          <w:trHeight w:val="735"/>
        </w:trPr>
        <w:tc>
          <w:tcPr>
            <w:tcW w:w="6428" w:type="dxa"/>
            <w:tcBorders>
              <w:top w:val="nil"/>
              <w:left w:val="single" w:sz="8" w:space="0" w:color="000000"/>
              <w:bottom w:val="single" w:sz="8" w:space="0" w:color="000000"/>
              <w:right w:val="single" w:sz="8" w:space="0" w:color="000000"/>
            </w:tcBorders>
            <w:shd w:val="clear" w:color="000000" w:fill="FFFFFF"/>
            <w:vAlign w:val="center"/>
            <w:hideMark/>
          </w:tcPr>
          <w:p w14:paraId="78114940" w14:textId="77777777" w:rsidR="009C0092" w:rsidRPr="00437B94" w:rsidRDefault="009C0092" w:rsidP="00B677FE">
            <w:pPr>
              <w:tabs>
                <w:tab w:val="left" w:pos="540"/>
              </w:tabs>
              <w:spacing w:line="240" w:lineRule="auto"/>
              <w:rPr>
                <w:rFonts w:eastAsia="Times New Roman"/>
                <w:color w:val="000000"/>
                <w:sz w:val="18"/>
                <w:szCs w:val="18"/>
              </w:rPr>
            </w:pPr>
            <w:r w:rsidRPr="00437B94">
              <w:rPr>
                <w:rFonts w:eastAsia="Times New Roman"/>
                <w:color w:val="000000"/>
                <w:sz w:val="18"/>
                <w:szCs w:val="18"/>
              </w:rPr>
              <w:t>Outcome 3.1 Lessons learned, and gender mainstreaming are documented and shared to promote community-based management of wildlife corridors nationally and internationally</w:t>
            </w:r>
          </w:p>
        </w:tc>
        <w:tc>
          <w:tcPr>
            <w:tcW w:w="1237" w:type="dxa"/>
            <w:tcBorders>
              <w:top w:val="nil"/>
              <w:left w:val="nil"/>
              <w:bottom w:val="single" w:sz="8" w:space="0" w:color="000000"/>
              <w:right w:val="single" w:sz="8" w:space="0" w:color="000000"/>
            </w:tcBorders>
            <w:shd w:val="clear" w:color="000000" w:fill="FFFFFF"/>
            <w:vAlign w:val="center"/>
            <w:hideMark/>
          </w:tcPr>
          <w:p w14:paraId="4A341C01" w14:textId="7C452586" w:rsidR="009C0092" w:rsidRPr="00437B94" w:rsidRDefault="009C0092" w:rsidP="00B677FE">
            <w:pPr>
              <w:tabs>
                <w:tab w:val="left" w:pos="540"/>
              </w:tabs>
              <w:spacing w:line="240" w:lineRule="auto"/>
              <w:jc w:val="right"/>
              <w:rPr>
                <w:rFonts w:eastAsia="Times New Roman"/>
                <w:color w:val="000000"/>
                <w:sz w:val="18"/>
                <w:szCs w:val="18"/>
              </w:rPr>
            </w:pPr>
            <w:r w:rsidRPr="00437B94">
              <w:rPr>
                <w:rFonts w:eastAsia="Times New Roman"/>
                <w:color w:val="000000"/>
                <w:sz w:val="18"/>
                <w:szCs w:val="18"/>
              </w:rPr>
              <w:t>310,421</w:t>
            </w:r>
          </w:p>
        </w:tc>
        <w:tc>
          <w:tcPr>
            <w:tcW w:w="1413" w:type="dxa"/>
            <w:tcBorders>
              <w:top w:val="nil"/>
              <w:left w:val="nil"/>
              <w:bottom w:val="single" w:sz="8" w:space="0" w:color="000000"/>
              <w:right w:val="single" w:sz="8" w:space="0" w:color="000000"/>
            </w:tcBorders>
            <w:shd w:val="clear" w:color="000000" w:fill="FFFFFF"/>
            <w:vAlign w:val="center"/>
            <w:hideMark/>
          </w:tcPr>
          <w:p w14:paraId="4C2320AA" w14:textId="1E828F12" w:rsidR="009C0092" w:rsidRPr="00437B94" w:rsidRDefault="009C0092" w:rsidP="00B677FE">
            <w:pPr>
              <w:tabs>
                <w:tab w:val="left" w:pos="540"/>
              </w:tabs>
              <w:spacing w:line="240" w:lineRule="auto"/>
              <w:jc w:val="right"/>
              <w:rPr>
                <w:rFonts w:eastAsia="Times New Roman"/>
                <w:color w:val="000000"/>
                <w:sz w:val="18"/>
                <w:szCs w:val="18"/>
              </w:rPr>
            </w:pPr>
            <w:r w:rsidRPr="00437B94">
              <w:rPr>
                <w:rFonts w:eastAsia="Times New Roman"/>
                <w:color w:val="000000"/>
                <w:sz w:val="18"/>
                <w:szCs w:val="18"/>
              </w:rPr>
              <w:t>717,750</w:t>
            </w:r>
          </w:p>
        </w:tc>
      </w:tr>
      <w:tr w:rsidR="009C0092" w:rsidRPr="00437B94" w14:paraId="40AC8AC1" w14:textId="77777777" w:rsidTr="00FC0A24">
        <w:trPr>
          <w:trHeight w:val="315"/>
        </w:trPr>
        <w:tc>
          <w:tcPr>
            <w:tcW w:w="6428" w:type="dxa"/>
            <w:tcBorders>
              <w:top w:val="nil"/>
              <w:left w:val="single" w:sz="8" w:space="0" w:color="000000"/>
              <w:bottom w:val="single" w:sz="8" w:space="0" w:color="000000"/>
              <w:right w:val="single" w:sz="8" w:space="0" w:color="000000"/>
            </w:tcBorders>
            <w:shd w:val="clear" w:color="000000" w:fill="FFFFFF"/>
            <w:vAlign w:val="center"/>
            <w:hideMark/>
          </w:tcPr>
          <w:p w14:paraId="30597977" w14:textId="77777777" w:rsidR="009C0092" w:rsidRPr="00437B94" w:rsidRDefault="009C0092" w:rsidP="00B677FE">
            <w:pPr>
              <w:tabs>
                <w:tab w:val="left" w:pos="540"/>
              </w:tabs>
              <w:spacing w:line="240" w:lineRule="auto"/>
              <w:jc w:val="left"/>
              <w:rPr>
                <w:rFonts w:eastAsia="Times New Roman"/>
                <w:b/>
                <w:bCs/>
                <w:color w:val="000000"/>
                <w:sz w:val="18"/>
                <w:szCs w:val="18"/>
              </w:rPr>
            </w:pPr>
            <w:r w:rsidRPr="00437B94">
              <w:rPr>
                <w:rFonts w:eastAsia="Times New Roman"/>
                <w:b/>
                <w:bCs/>
                <w:color w:val="000000"/>
                <w:sz w:val="18"/>
                <w:szCs w:val="18"/>
              </w:rPr>
              <w:t>Monitoring and Evaluation</w:t>
            </w:r>
          </w:p>
        </w:tc>
        <w:tc>
          <w:tcPr>
            <w:tcW w:w="1237" w:type="dxa"/>
            <w:tcBorders>
              <w:top w:val="nil"/>
              <w:left w:val="nil"/>
              <w:bottom w:val="single" w:sz="8" w:space="0" w:color="000000"/>
              <w:right w:val="single" w:sz="8" w:space="0" w:color="000000"/>
            </w:tcBorders>
            <w:shd w:val="clear" w:color="000000" w:fill="FFFFFF"/>
            <w:vAlign w:val="center"/>
            <w:hideMark/>
          </w:tcPr>
          <w:p w14:paraId="7395A232" w14:textId="77777777" w:rsidR="009C0092" w:rsidRPr="00437B94" w:rsidRDefault="009C0092" w:rsidP="00B677FE">
            <w:pPr>
              <w:tabs>
                <w:tab w:val="left" w:pos="540"/>
              </w:tabs>
              <w:spacing w:line="240" w:lineRule="auto"/>
              <w:jc w:val="right"/>
              <w:rPr>
                <w:rFonts w:eastAsia="Times New Roman"/>
                <w:color w:val="000000"/>
                <w:sz w:val="18"/>
                <w:szCs w:val="18"/>
              </w:rPr>
            </w:pPr>
            <w:r w:rsidRPr="00437B94">
              <w:rPr>
                <w:rFonts w:eastAsia="Times New Roman"/>
                <w:color w:val="000000"/>
                <w:sz w:val="18"/>
                <w:szCs w:val="18"/>
              </w:rPr>
              <w:t> </w:t>
            </w:r>
          </w:p>
        </w:tc>
        <w:tc>
          <w:tcPr>
            <w:tcW w:w="1413" w:type="dxa"/>
            <w:tcBorders>
              <w:top w:val="nil"/>
              <w:left w:val="nil"/>
              <w:bottom w:val="single" w:sz="8" w:space="0" w:color="000000"/>
              <w:right w:val="single" w:sz="8" w:space="0" w:color="000000"/>
            </w:tcBorders>
            <w:shd w:val="clear" w:color="000000" w:fill="FFFFFF"/>
            <w:vAlign w:val="center"/>
            <w:hideMark/>
          </w:tcPr>
          <w:p w14:paraId="4E7C3B72" w14:textId="77777777" w:rsidR="009C0092" w:rsidRPr="00437B94" w:rsidRDefault="009C0092" w:rsidP="00B677FE">
            <w:pPr>
              <w:tabs>
                <w:tab w:val="left" w:pos="540"/>
              </w:tabs>
              <w:spacing w:line="240" w:lineRule="auto"/>
              <w:jc w:val="right"/>
              <w:rPr>
                <w:rFonts w:eastAsia="Times New Roman"/>
                <w:color w:val="000000"/>
                <w:sz w:val="18"/>
                <w:szCs w:val="18"/>
              </w:rPr>
            </w:pPr>
            <w:r w:rsidRPr="00437B94">
              <w:rPr>
                <w:rFonts w:eastAsia="Times New Roman"/>
                <w:color w:val="000000"/>
                <w:sz w:val="18"/>
                <w:szCs w:val="18"/>
              </w:rPr>
              <w:t> </w:t>
            </w:r>
          </w:p>
        </w:tc>
      </w:tr>
      <w:tr w:rsidR="009C0092" w:rsidRPr="00437B94" w14:paraId="33DA72F4" w14:textId="77777777" w:rsidTr="00FC0A24">
        <w:trPr>
          <w:trHeight w:val="495"/>
        </w:trPr>
        <w:tc>
          <w:tcPr>
            <w:tcW w:w="6428" w:type="dxa"/>
            <w:tcBorders>
              <w:top w:val="nil"/>
              <w:left w:val="single" w:sz="8" w:space="0" w:color="000000"/>
              <w:bottom w:val="single" w:sz="8" w:space="0" w:color="000000"/>
              <w:right w:val="single" w:sz="8" w:space="0" w:color="000000"/>
            </w:tcBorders>
            <w:shd w:val="clear" w:color="000000" w:fill="FFFFFF"/>
            <w:vAlign w:val="center"/>
            <w:hideMark/>
          </w:tcPr>
          <w:p w14:paraId="3653E10F" w14:textId="77777777" w:rsidR="009C0092" w:rsidRPr="00437B94" w:rsidRDefault="009C0092" w:rsidP="00B677FE">
            <w:pPr>
              <w:tabs>
                <w:tab w:val="left" w:pos="540"/>
              </w:tabs>
              <w:spacing w:line="240" w:lineRule="auto"/>
              <w:jc w:val="left"/>
              <w:rPr>
                <w:rFonts w:eastAsia="Times New Roman"/>
                <w:color w:val="000000"/>
                <w:sz w:val="18"/>
                <w:szCs w:val="18"/>
              </w:rPr>
            </w:pPr>
            <w:r w:rsidRPr="00437B94">
              <w:rPr>
                <w:rFonts w:eastAsia="Times New Roman"/>
                <w:color w:val="000000"/>
                <w:sz w:val="18"/>
                <w:szCs w:val="18"/>
              </w:rPr>
              <w:t>Outcome 4.1. Results and impact of interventions tracked, analyzed and documented through robust M&amp;E tools and systems.</w:t>
            </w:r>
          </w:p>
        </w:tc>
        <w:tc>
          <w:tcPr>
            <w:tcW w:w="1237" w:type="dxa"/>
            <w:tcBorders>
              <w:top w:val="nil"/>
              <w:left w:val="nil"/>
              <w:bottom w:val="single" w:sz="8" w:space="0" w:color="000000"/>
              <w:right w:val="single" w:sz="8" w:space="0" w:color="000000"/>
            </w:tcBorders>
            <w:shd w:val="clear" w:color="000000" w:fill="FFFFFF"/>
            <w:vAlign w:val="center"/>
            <w:hideMark/>
          </w:tcPr>
          <w:p w14:paraId="4AEDD936" w14:textId="46D21B24" w:rsidR="009C0092" w:rsidRPr="00437B94" w:rsidRDefault="009C0092" w:rsidP="00B677FE">
            <w:pPr>
              <w:tabs>
                <w:tab w:val="left" w:pos="540"/>
              </w:tabs>
              <w:spacing w:line="240" w:lineRule="auto"/>
              <w:jc w:val="right"/>
              <w:rPr>
                <w:rFonts w:eastAsia="Times New Roman"/>
                <w:color w:val="000000"/>
                <w:sz w:val="18"/>
                <w:szCs w:val="18"/>
              </w:rPr>
            </w:pPr>
            <w:r w:rsidRPr="00437B94">
              <w:rPr>
                <w:rFonts w:eastAsia="Times New Roman"/>
                <w:color w:val="000000"/>
                <w:sz w:val="18"/>
                <w:szCs w:val="18"/>
              </w:rPr>
              <w:t>147,673</w:t>
            </w:r>
          </w:p>
        </w:tc>
        <w:tc>
          <w:tcPr>
            <w:tcW w:w="1413" w:type="dxa"/>
            <w:tcBorders>
              <w:top w:val="nil"/>
              <w:left w:val="nil"/>
              <w:bottom w:val="single" w:sz="8" w:space="0" w:color="000000"/>
              <w:right w:val="single" w:sz="8" w:space="0" w:color="000000"/>
            </w:tcBorders>
            <w:shd w:val="clear" w:color="000000" w:fill="FFFFFF"/>
            <w:vAlign w:val="center"/>
            <w:hideMark/>
          </w:tcPr>
          <w:p w14:paraId="21B2C183" w14:textId="0FD949BD" w:rsidR="009C0092" w:rsidRPr="00437B94" w:rsidRDefault="009C0092" w:rsidP="00B677FE">
            <w:pPr>
              <w:tabs>
                <w:tab w:val="left" w:pos="540"/>
              </w:tabs>
              <w:spacing w:line="240" w:lineRule="auto"/>
              <w:jc w:val="right"/>
              <w:rPr>
                <w:rFonts w:eastAsia="Times New Roman"/>
                <w:color w:val="000000"/>
                <w:sz w:val="18"/>
                <w:szCs w:val="18"/>
              </w:rPr>
            </w:pPr>
            <w:r w:rsidRPr="00437B94">
              <w:rPr>
                <w:rFonts w:eastAsia="Times New Roman"/>
                <w:color w:val="000000"/>
                <w:sz w:val="18"/>
                <w:szCs w:val="18"/>
              </w:rPr>
              <w:t>519,048</w:t>
            </w:r>
          </w:p>
        </w:tc>
      </w:tr>
      <w:tr w:rsidR="009C0092" w:rsidRPr="00437B94" w14:paraId="664DFB14" w14:textId="77777777" w:rsidTr="00FC0A24">
        <w:trPr>
          <w:trHeight w:val="315"/>
        </w:trPr>
        <w:tc>
          <w:tcPr>
            <w:tcW w:w="6428" w:type="dxa"/>
            <w:tcBorders>
              <w:top w:val="nil"/>
              <w:left w:val="single" w:sz="8" w:space="0" w:color="000000"/>
              <w:bottom w:val="single" w:sz="8" w:space="0" w:color="000000"/>
              <w:right w:val="single" w:sz="8" w:space="0" w:color="000000"/>
            </w:tcBorders>
            <w:shd w:val="clear" w:color="000000" w:fill="F2F2F2"/>
            <w:vAlign w:val="center"/>
            <w:hideMark/>
          </w:tcPr>
          <w:p w14:paraId="5E78D680" w14:textId="77777777" w:rsidR="009C0092" w:rsidRPr="00437B94" w:rsidRDefault="009C0092" w:rsidP="00B677FE">
            <w:pPr>
              <w:tabs>
                <w:tab w:val="left" w:pos="540"/>
              </w:tabs>
              <w:spacing w:line="240" w:lineRule="auto"/>
              <w:jc w:val="left"/>
              <w:rPr>
                <w:rFonts w:eastAsia="Times New Roman"/>
                <w:i/>
                <w:iCs/>
                <w:color w:val="000000"/>
                <w:sz w:val="18"/>
                <w:szCs w:val="18"/>
              </w:rPr>
            </w:pPr>
            <w:r w:rsidRPr="00437B94">
              <w:rPr>
                <w:rFonts w:eastAsia="Times New Roman"/>
                <w:i/>
                <w:iCs/>
                <w:color w:val="000000"/>
                <w:sz w:val="18"/>
                <w:szCs w:val="18"/>
              </w:rPr>
              <w:t>Subtotal</w:t>
            </w:r>
          </w:p>
        </w:tc>
        <w:tc>
          <w:tcPr>
            <w:tcW w:w="1237" w:type="dxa"/>
            <w:tcBorders>
              <w:top w:val="nil"/>
              <w:left w:val="nil"/>
              <w:bottom w:val="single" w:sz="8" w:space="0" w:color="000000"/>
              <w:right w:val="single" w:sz="8" w:space="0" w:color="000000"/>
            </w:tcBorders>
            <w:shd w:val="clear" w:color="000000" w:fill="F2F2F2"/>
            <w:vAlign w:val="center"/>
            <w:hideMark/>
          </w:tcPr>
          <w:p w14:paraId="5CC9E0DD" w14:textId="70389A33" w:rsidR="009C0092" w:rsidRPr="00437B94" w:rsidRDefault="0021739E" w:rsidP="00B677FE">
            <w:pPr>
              <w:tabs>
                <w:tab w:val="left" w:pos="540"/>
              </w:tabs>
              <w:spacing w:line="240" w:lineRule="auto"/>
              <w:jc w:val="right"/>
              <w:rPr>
                <w:rFonts w:eastAsia="Times New Roman"/>
                <w:color w:val="000000"/>
                <w:sz w:val="18"/>
                <w:szCs w:val="18"/>
              </w:rPr>
            </w:pPr>
            <w:r>
              <w:rPr>
                <w:rFonts w:eastAsia="Times New Roman"/>
                <w:color w:val="000000"/>
                <w:sz w:val="18"/>
                <w:szCs w:val="18"/>
              </w:rPr>
              <w:t>2,953,469</w:t>
            </w:r>
          </w:p>
        </w:tc>
        <w:tc>
          <w:tcPr>
            <w:tcW w:w="1413" w:type="dxa"/>
            <w:tcBorders>
              <w:top w:val="nil"/>
              <w:left w:val="nil"/>
              <w:bottom w:val="single" w:sz="8" w:space="0" w:color="000000"/>
              <w:right w:val="single" w:sz="8" w:space="0" w:color="000000"/>
            </w:tcBorders>
            <w:shd w:val="clear" w:color="000000" w:fill="F2F2F2"/>
            <w:vAlign w:val="center"/>
            <w:hideMark/>
          </w:tcPr>
          <w:p w14:paraId="47C45B7F" w14:textId="1F972321" w:rsidR="009C0092" w:rsidRPr="00437B94" w:rsidRDefault="00125C33" w:rsidP="00B677FE">
            <w:pPr>
              <w:tabs>
                <w:tab w:val="left" w:pos="540"/>
              </w:tabs>
              <w:spacing w:line="240" w:lineRule="auto"/>
              <w:jc w:val="right"/>
              <w:rPr>
                <w:rFonts w:eastAsia="Times New Roman"/>
                <w:color w:val="000000"/>
                <w:sz w:val="18"/>
                <w:szCs w:val="18"/>
              </w:rPr>
            </w:pPr>
            <w:r w:rsidRPr="00125C33">
              <w:rPr>
                <w:rFonts w:eastAsia="Times New Roman"/>
                <w:color w:val="000000"/>
                <w:sz w:val="18"/>
                <w:szCs w:val="18"/>
              </w:rPr>
              <w:t>10,980,952</w:t>
            </w:r>
          </w:p>
        </w:tc>
      </w:tr>
      <w:tr w:rsidR="009C0092" w:rsidRPr="00437B94" w14:paraId="36018D71" w14:textId="77777777" w:rsidTr="00FC0A24">
        <w:trPr>
          <w:trHeight w:val="315"/>
        </w:trPr>
        <w:tc>
          <w:tcPr>
            <w:tcW w:w="6428" w:type="dxa"/>
            <w:tcBorders>
              <w:top w:val="nil"/>
              <w:left w:val="single" w:sz="8" w:space="0" w:color="000000"/>
              <w:bottom w:val="single" w:sz="8" w:space="0" w:color="000000"/>
              <w:right w:val="single" w:sz="8" w:space="0" w:color="000000"/>
            </w:tcBorders>
            <w:shd w:val="clear" w:color="000000" w:fill="FFFFFF"/>
            <w:vAlign w:val="center"/>
            <w:hideMark/>
          </w:tcPr>
          <w:p w14:paraId="58A60D59" w14:textId="77777777" w:rsidR="009C0092" w:rsidRPr="00437B94" w:rsidRDefault="009C0092" w:rsidP="00B677FE">
            <w:pPr>
              <w:tabs>
                <w:tab w:val="left" w:pos="540"/>
              </w:tabs>
              <w:spacing w:line="240" w:lineRule="auto"/>
              <w:jc w:val="left"/>
              <w:rPr>
                <w:rFonts w:eastAsia="Times New Roman"/>
                <w:color w:val="000000"/>
                <w:sz w:val="18"/>
                <w:szCs w:val="18"/>
              </w:rPr>
            </w:pPr>
            <w:r w:rsidRPr="00437B94">
              <w:rPr>
                <w:rFonts w:eastAsia="Times New Roman"/>
                <w:color w:val="000000"/>
                <w:sz w:val="18"/>
                <w:szCs w:val="18"/>
              </w:rPr>
              <w:t>Project Management Cost (PMC)</w:t>
            </w:r>
          </w:p>
        </w:tc>
        <w:tc>
          <w:tcPr>
            <w:tcW w:w="1237" w:type="dxa"/>
            <w:tcBorders>
              <w:top w:val="nil"/>
              <w:left w:val="nil"/>
              <w:bottom w:val="single" w:sz="8" w:space="0" w:color="000000"/>
              <w:right w:val="single" w:sz="8" w:space="0" w:color="000000"/>
            </w:tcBorders>
            <w:shd w:val="clear" w:color="000000" w:fill="FFFFFF"/>
            <w:vAlign w:val="center"/>
            <w:hideMark/>
          </w:tcPr>
          <w:p w14:paraId="755AFC6D" w14:textId="4C80D2FA" w:rsidR="009C0092" w:rsidRPr="00437B94" w:rsidRDefault="009C0092" w:rsidP="00B677FE">
            <w:pPr>
              <w:tabs>
                <w:tab w:val="left" w:pos="540"/>
              </w:tabs>
              <w:spacing w:line="240" w:lineRule="auto"/>
              <w:jc w:val="right"/>
              <w:rPr>
                <w:rFonts w:eastAsia="Times New Roman"/>
                <w:color w:val="000000"/>
                <w:sz w:val="18"/>
                <w:szCs w:val="18"/>
              </w:rPr>
            </w:pPr>
            <w:r w:rsidRPr="00437B94">
              <w:rPr>
                <w:rFonts w:eastAsia="Times New Roman"/>
                <w:color w:val="000000"/>
                <w:sz w:val="18"/>
                <w:szCs w:val="18"/>
              </w:rPr>
              <w:t>147,673</w:t>
            </w:r>
          </w:p>
        </w:tc>
        <w:tc>
          <w:tcPr>
            <w:tcW w:w="1413" w:type="dxa"/>
            <w:tcBorders>
              <w:top w:val="nil"/>
              <w:left w:val="nil"/>
              <w:bottom w:val="single" w:sz="8" w:space="0" w:color="000000"/>
              <w:right w:val="single" w:sz="8" w:space="0" w:color="000000"/>
            </w:tcBorders>
            <w:shd w:val="clear" w:color="000000" w:fill="FFFFFF"/>
            <w:vAlign w:val="center"/>
            <w:hideMark/>
          </w:tcPr>
          <w:p w14:paraId="3E92CD6B" w14:textId="0622BFB7" w:rsidR="009C0092" w:rsidRPr="0021739E" w:rsidRDefault="0021739E" w:rsidP="0021739E">
            <w:pPr>
              <w:jc w:val="right"/>
              <w:rPr>
                <w:color w:val="000000"/>
                <w:sz w:val="18"/>
                <w:szCs w:val="18"/>
              </w:rPr>
            </w:pPr>
            <w:r>
              <w:rPr>
                <w:color w:val="000000"/>
                <w:sz w:val="18"/>
                <w:szCs w:val="18"/>
              </w:rPr>
              <w:t>1,049,048</w:t>
            </w:r>
          </w:p>
        </w:tc>
      </w:tr>
      <w:tr w:rsidR="009C0092" w:rsidRPr="00437B94" w14:paraId="4597FB4B" w14:textId="77777777" w:rsidTr="00FC0A24">
        <w:trPr>
          <w:trHeight w:val="315"/>
        </w:trPr>
        <w:tc>
          <w:tcPr>
            <w:tcW w:w="6428" w:type="dxa"/>
            <w:tcBorders>
              <w:top w:val="nil"/>
              <w:left w:val="single" w:sz="8" w:space="0" w:color="000000"/>
              <w:bottom w:val="single" w:sz="8" w:space="0" w:color="000000"/>
              <w:right w:val="single" w:sz="8" w:space="0" w:color="000000"/>
            </w:tcBorders>
            <w:shd w:val="clear" w:color="000000" w:fill="D9D9D9"/>
            <w:vAlign w:val="center"/>
            <w:hideMark/>
          </w:tcPr>
          <w:p w14:paraId="749BFF57" w14:textId="77777777" w:rsidR="009C0092" w:rsidRPr="00437B94" w:rsidRDefault="009C0092" w:rsidP="00B677FE">
            <w:pPr>
              <w:tabs>
                <w:tab w:val="left" w:pos="540"/>
              </w:tabs>
              <w:spacing w:line="240" w:lineRule="auto"/>
              <w:jc w:val="left"/>
              <w:rPr>
                <w:rFonts w:eastAsia="Times New Roman"/>
                <w:b/>
                <w:bCs/>
                <w:color w:val="000000"/>
                <w:sz w:val="18"/>
                <w:szCs w:val="18"/>
              </w:rPr>
            </w:pPr>
            <w:r w:rsidRPr="00437B94">
              <w:rPr>
                <w:rFonts w:eastAsia="Times New Roman"/>
                <w:b/>
                <w:bCs/>
                <w:color w:val="000000"/>
                <w:sz w:val="18"/>
                <w:szCs w:val="18"/>
              </w:rPr>
              <w:t>Total Project Cost</w:t>
            </w:r>
          </w:p>
        </w:tc>
        <w:tc>
          <w:tcPr>
            <w:tcW w:w="1237" w:type="dxa"/>
            <w:tcBorders>
              <w:top w:val="nil"/>
              <w:left w:val="nil"/>
              <w:bottom w:val="single" w:sz="8" w:space="0" w:color="000000"/>
              <w:right w:val="single" w:sz="8" w:space="0" w:color="000000"/>
            </w:tcBorders>
            <w:shd w:val="clear" w:color="000000" w:fill="D9D9D9"/>
            <w:vAlign w:val="center"/>
            <w:hideMark/>
          </w:tcPr>
          <w:p w14:paraId="1F9F9DE6" w14:textId="1E41A76E" w:rsidR="009C0092" w:rsidRPr="00437B94" w:rsidRDefault="0021739E" w:rsidP="00125C33">
            <w:pPr>
              <w:tabs>
                <w:tab w:val="left" w:pos="540"/>
              </w:tabs>
              <w:spacing w:line="240" w:lineRule="auto"/>
              <w:jc w:val="right"/>
              <w:rPr>
                <w:rFonts w:eastAsia="Times New Roman"/>
                <w:color w:val="000000"/>
                <w:sz w:val="18"/>
                <w:szCs w:val="18"/>
              </w:rPr>
            </w:pPr>
            <w:r>
              <w:rPr>
                <w:rFonts w:eastAsia="Times New Roman"/>
                <w:color w:val="000000"/>
                <w:sz w:val="18"/>
                <w:szCs w:val="18"/>
              </w:rPr>
              <w:t>3,101,142</w:t>
            </w:r>
          </w:p>
        </w:tc>
        <w:tc>
          <w:tcPr>
            <w:tcW w:w="1413" w:type="dxa"/>
            <w:tcBorders>
              <w:top w:val="nil"/>
              <w:left w:val="nil"/>
              <w:bottom w:val="single" w:sz="8" w:space="0" w:color="000000"/>
              <w:right w:val="single" w:sz="8" w:space="0" w:color="000000"/>
            </w:tcBorders>
            <w:shd w:val="clear" w:color="000000" w:fill="D9D9D9"/>
            <w:vAlign w:val="center"/>
            <w:hideMark/>
          </w:tcPr>
          <w:p w14:paraId="49794C9B" w14:textId="53117FAC" w:rsidR="009C0092" w:rsidRPr="00437B94" w:rsidRDefault="00125C33" w:rsidP="00B677FE">
            <w:pPr>
              <w:tabs>
                <w:tab w:val="left" w:pos="540"/>
              </w:tabs>
              <w:spacing w:line="240" w:lineRule="auto"/>
              <w:jc w:val="right"/>
              <w:rPr>
                <w:rFonts w:eastAsia="Times New Roman"/>
                <w:color w:val="000000"/>
                <w:sz w:val="18"/>
                <w:szCs w:val="18"/>
              </w:rPr>
            </w:pPr>
            <w:r>
              <w:rPr>
                <w:rFonts w:eastAsia="Times New Roman"/>
                <w:color w:val="000000"/>
                <w:sz w:val="18"/>
                <w:szCs w:val="18"/>
              </w:rPr>
              <w:t>12,030,000</w:t>
            </w:r>
          </w:p>
        </w:tc>
      </w:tr>
    </w:tbl>
    <w:p w14:paraId="1D8D56BB" w14:textId="77777777" w:rsidR="00DB1A02" w:rsidRPr="00437B94" w:rsidRDefault="00DB1A02" w:rsidP="00B677FE">
      <w:pPr>
        <w:pBdr>
          <w:top w:val="nil"/>
          <w:left w:val="nil"/>
          <w:bottom w:val="nil"/>
          <w:right w:val="nil"/>
          <w:between w:val="nil"/>
        </w:pBdr>
        <w:tabs>
          <w:tab w:val="left" w:pos="540"/>
          <w:tab w:val="center" w:pos="4153"/>
          <w:tab w:val="right" w:pos="8306"/>
        </w:tabs>
        <w:spacing w:after="60" w:line="240" w:lineRule="auto"/>
        <w:rPr>
          <w:rFonts w:asciiTheme="minorHAnsi" w:hAnsiTheme="minorHAnsi" w:cstheme="minorHAnsi"/>
          <w:color w:val="000000"/>
        </w:rPr>
      </w:pPr>
    </w:p>
    <w:p w14:paraId="485D4C55" w14:textId="6E5CE9A9" w:rsidR="00BA15E0" w:rsidRPr="00354E7C" w:rsidRDefault="00C5470E" w:rsidP="00B677FE">
      <w:pPr>
        <w:tabs>
          <w:tab w:val="left" w:pos="540"/>
        </w:tabs>
        <w:spacing w:line="240" w:lineRule="auto"/>
        <w:rPr>
          <w:rFonts w:asciiTheme="minorHAnsi" w:hAnsiTheme="minorHAnsi" w:cstheme="minorHAnsi"/>
          <w:b/>
          <w:u w:val="single"/>
        </w:rPr>
      </w:pPr>
      <w:bookmarkStart w:id="27" w:name="_heading=h.9fx48lutmji" w:colFirst="0" w:colLast="0"/>
      <w:bookmarkEnd w:id="27"/>
      <w:r w:rsidRPr="00437B94">
        <w:rPr>
          <w:rFonts w:asciiTheme="minorHAnsi" w:hAnsiTheme="minorHAnsi" w:cstheme="minorHAnsi"/>
          <w:b/>
          <w:u w:val="single"/>
        </w:rPr>
        <w:t xml:space="preserve">Risks </w:t>
      </w:r>
      <w:r w:rsidR="00BA15E0" w:rsidRPr="00354E7C">
        <w:rPr>
          <w:rFonts w:asciiTheme="minorHAnsi" w:hAnsiTheme="minorHAnsi" w:cstheme="minorHAnsi"/>
          <w:b/>
          <w:u w:val="single"/>
        </w:rPr>
        <w:t>and Assumptions</w:t>
      </w:r>
    </w:p>
    <w:p w14:paraId="26ACE7AA" w14:textId="77777777" w:rsidR="00BA15E0" w:rsidRPr="00354E7C" w:rsidRDefault="00BA15E0" w:rsidP="00B677FE">
      <w:pPr>
        <w:tabs>
          <w:tab w:val="left" w:pos="540"/>
        </w:tabs>
        <w:spacing w:line="240" w:lineRule="auto"/>
        <w:rPr>
          <w:rFonts w:asciiTheme="minorHAnsi" w:hAnsiTheme="minorHAnsi" w:cstheme="minorHAnsi"/>
          <w:b/>
        </w:rPr>
      </w:pPr>
    </w:p>
    <w:p w14:paraId="3D230384" w14:textId="76456F61" w:rsidR="007229D2" w:rsidRPr="00354E7C" w:rsidRDefault="007229D2" w:rsidP="00354E7C">
      <w:pPr>
        <w:tabs>
          <w:tab w:val="left" w:pos="540"/>
        </w:tabs>
        <w:rPr>
          <w:szCs w:val="22"/>
        </w:rPr>
      </w:pPr>
      <w:bookmarkStart w:id="28" w:name="_heading=h.nmkdpemenj8m" w:colFirst="0" w:colLast="0"/>
      <w:bookmarkEnd w:id="28"/>
      <w:r w:rsidRPr="00354E7C">
        <w:t xml:space="preserve">Table 4. </w:t>
      </w:r>
      <w:r w:rsidRPr="00354E7C">
        <w:rPr>
          <w:szCs w:val="22"/>
        </w:rPr>
        <w:t>Risks to Project Implementation</w:t>
      </w:r>
    </w:p>
    <w:p w14:paraId="60CEDE76" w14:textId="3379CFC9" w:rsidR="00BF79E1" w:rsidRPr="00354E7C" w:rsidRDefault="00BF79E1" w:rsidP="00354E7C">
      <w:pPr>
        <w:tabs>
          <w:tab w:val="left" w:pos="540"/>
        </w:tabs>
        <w:rPr>
          <w:szCs w:val="22"/>
        </w:rPr>
      </w:pPr>
    </w:p>
    <w:tbl>
      <w:tblPr>
        <w:tblW w:w="9264" w:type="dxa"/>
        <w:tblInd w:w="-10" w:type="dxa"/>
        <w:tblCellMar>
          <w:left w:w="10" w:type="dxa"/>
          <w:right w:w="10" w:type="dxa"/>
        </w:tblCellMar>
        <w:tblLook w:val="04A0" w:firstRow="1" w:lastRow="0" w:firstColumn="1" w:lastColumn="0" w:noHBand="0" w:noVBand="1"/>
      </w:tblPr>
      <w:tblGrid>
        <w:gridCol w:w="1794"/>
        <w:gridCol w:w="1378"/>
        <w:gridCol w:w="6092"/>
      </w:tblGrid>
      <w:tr w:rsidR="00BF79E1" w14:paraId="268D7FF8" w14:textId="77777777" w:rsidTr="00354E7C">
        <w:trPr>
          <w:trHeight w:val="313"/>
          <w:tblHeader/>
        </w:trPr>
        <w:tc>
          <w:tcPr>
            <w:tcW w:w="1794" w:type="dxa"/>
            <w:tcBorders>
              <w:top w:val="dotted" w:sz="4" w:space="0" w:color="000000"/>
              <w:bottom w:val="single" w:sz="4" w:space="0" w:color="000000"/>
              <w:right w:val="single" w:sz="12" w:space="0" w:color="FFFFFF"/>
            </w:tcBorders>
            <w:shd w:val="clear" w:color="auto" w:fill="808080"/>
            <w:tcMar>
              <w:top w:w="0" w:type="dxa"/>
              <w:left w:w="108" w:type="dxa"/>
              <w:bottom w:w="0" w:type="dxa"/>
              <w:right w:w="108" w:type="dxa"/>
            </w:tcMar>
            <w:vAlign w:val="center"/>
          </w:tcPr>
          <w:p w14:paraId="08BFA63D" w14:textId="77777777" w:rsidR="00BF79E1" w:rsidRPr="00354E7C" w:rsidRDefault="00BF79E1" w:rsidP="00354E7C">
            <w:pPr>
              <w:tabs>
                <w:tab w:val="left" w:pos="187"/>
              </w:tabs>
              <w:ind w:right="180"/>
              <w:jc w:val="center"/>
              <w:rPr>
                <w:b/>
                <w:bCs/>
                <w:color w:val="FFFFFF"/>
              </w:rPr>
            </w:pPr>
            <w:r w:rsidRPr="00354E7C">
              <w:rPr>
                <w:b/>
                <w:bCs/>
                <w:color w:val="FFFFFF"/>
              </w:rPr>
              <w:t>RISK CATEGORIES</w:t>
            </w:r>
          </w:p>
        </w:tc>
        <w:tc>
          <w:tcPr>
            <w:tcW w:w="1378" w:type="dxa"/>
            <w:tcBorders>
              <w:top w:val="dotted" w:sz="4" w:space="0" w:color="000000"/>
              <w:left w:val="single" w:sz="12" w:space="0" w:color="FFFFFF"/>
              <w:bottom w:val="single" w:sz="4" w:space="0" w:color="000000"/>
              <w:right w:val="single" w:sz="12" w:space="0" w:color="FFFFFF"/>
            </w:tcBorders>
            <w:shd w:val="clear" w:color="auto" w:fill="808080"/>
            <w:tcMar>
              <w:top w:w="0" w:type="dxa"/>
              <w:left w:w="108" w:type="dxa"/>
              <w:bottom w:w="0" w:type="dxa"/>
              <w:right w:w="108" w:type="dxa"/>
            </w:tcMar>
            <w:vAlign w:val="center"/>
          </w:tcPr>
          <w:p w14:paraId="3B592A5B" w14:textId="77777777" w:rsidR="00BF79E1" w:rsidRPr="00354E7C" w:rsidRDefault="00BF79E1" w:rsidP="00354E7C">
            <w:pPr>
              <w:ind w:right="180"/>
              <w:jc w:val="center"/>
              <w:rPr>
                <w:b/>
                <w:bCs/>
                <w:color w:val="FFFFFF"/>
              </w:rPr>
            </w:pPr>
            <w:r w:rsidRPr="00354E7C">
              <w:rPr>
                <w:b/>
                <w:bCs/>
                <w:color w:val="FFFFFF"/>
              </w:rPr>
              <w:t>RATINGS</w:t>
            </w:r>
          </w:p>
        </w:tc>
        <w:tc>
          <w:tcPr>
            <w:tcW w:w="6092" w:type="dxa"/>
            <w:tcBorders>
              <w:top w:val="dotted" w:sz="4" w:space="0" w:color="000000"/>
              <w:left w:val="single" w:sz="12" w:space="0" w:color="FFFFFF"/>
              <w:bottom w:val="single" w:sz="4" w:space="0" w:color="000000"/>
            </w:tcBorders>
            <w:shd w:val="clear" w:color="auto" w:fill="808080"/>
            <w:tcMar>
              <w:top w:w="0" w:type="dxa"/>
              <w:left w:w="108" w:type="dxa"/>
              <w:bottom w:w="0" w:type="dxa"/>
              <w:right w:w="108" w:type="dxa"/>
            </w:tcMar>
            <w:vAlign w:val="center"/>
          </w:tcPr>
          <w:p w14:paraId="66BAC7BD" w14:textId="77777777" w:rsidR="00BF79E1" w:rsidRDefault="00BF79E1" w:rsidP="00354E7C">
            <w:pPr>
              <w:ind w:right="180"/>
              <w:jc w:val="center"/>
              <w:rPr>
                <w:b/>
                <w:bCs/>
                <w:color w:val="FFFFFF"/>
              </w:rPr>
            </w:pPr>
            <w:r w:rsidRPr="00354E7C">
              <w:rPr>
                <w:b/>
                <w:bCs/>
                <w:color w:val="FFFFFF"/>
              </w:rPr>
              <w:t>ASSESSMENT AND MITIGATION MEASURES</w:t>
            </w:r>
          </w:p>
        </w:tc>
      </w:tr>
      <w:tr w:rsidR="00BF79E1" w14:paraId="21E66EE6" w14:textId="77777777" w:rsidTr="00354E7C">
        <w:trPr>
          <w:trHeight w:val="68"/>
        </w:trPr>
        <w:tc>
          <w:tcPr>
            <w:tcW w:w="1794" w:type="dxa"/>
            <w:tcBorders>
              <w:top w:val="dotted" w:sz="4" w:space="0" w:color="000000"/>
              <w:bottom w:val="single" w:sz="4" w:space="0" w:color="000000"/>
              <w:right w:val="single" w:sz="12" w:space="0" w:color="FFFFFF"/>
            </w:tcBorders>
            <w:tcMar>
              <w:top w:w="0" w:type="dxa"/>
              <w:left w:w="108" w:type="dxa"/>
              <w:bottom w:w="0" w:type="dxa"/>
              <w:right w:w="108" w:type="dxa"/>
            </w:tcMar>
            <w:vAlign w:val="center"/>
          </w:tcPr>
          <w:p w14:paraId="1D730C8F" w14:textId="77777777" w:rsidR="00BF79E1" w:rsidRDefault="00BF79E1" w:rsidP="00354E7C">
            <w:pPr>
              <w:tabs>
                <w:tab w:val="left" w:pos="187"/>
              </w:tabs>
              <w:ind w:right="187"/>
              <w:rPr>
                <w:b/>
                <w:bCs/>
                <w:color w:val="FFFFFF"/>
              </w:rPr>
            </w:pPr>
          </w:p>
        </w:tc>
        <w:tc>
          <w:tcPr>
            <w:tcW w:w="1378" w:type="dxa"/>
            <w:tcBorders>
              <w:top w:val="dotted" w:sz="4" w:space="0" w:color="000000"/>
              <w:left w:val="single" w:sz="12" w:space="0" w:color="FFFFFF"/>
              <w:bottom w:val="single" w:sz="4" w:space="0" w:color="000000"/>
              <w:right w:val="single" w:sz="12" w:space="0" w:color="FFFFFF"/>
            </w:tcBorders>
            <w:tcMar>
              <w:top w:w="0" w:type="dxa"/>
              <w:left w:w="108" w:type="dxa"/>
              <w:bottom w:w="0" w:type="dxa"/>
              <w:right w:w="108" w:type="dxa"/>
            </w:tcMar>
            <w:vAlign w:val="center"/>
          </w:tcPr>
          <w:p w14:paraId="61B59E04" w14:textId="77777777" w:rsidR="00BF79E1" w:rsidRDefault="00BF79E1" w:rsidP="00354E7C">
            <w:pPr>
              <w:ind w:right="187"/>
              <w:rPr>
                <w:b/>
                <w:bCs/>
                <w:color w:val="FFFFFF"/>
              </w:rPr>
            </w:pPr>
          </w:p>
        </w:tc>
        <w:tc>
          <w:tcPr>
            <w:tcW w:w="6092" w:type="dxa"/>
            <w:tcBorders>
              <w:top w:val="dotted" w:sz="4" w:space="0" w:color="000000"/>
              <w:left w:val="single" w:sz="12" w:space="0" w:color="FFFFFF"/>
              <w:bottom w:val="single" w:sz="4" w:space="0" w:color="000000"/>
            </w:tcBorders>
            <w:tcMar>
              <w:top w:w="0" w:type="dxa"/>
              <w:left w:w="108" w:type="dxa"/>
              <w:bottom w:w="0" w:type="dxa"/>
              <w:right w:w="108" w:type="dxa"/>
            </w:tcMar>
            <w:vAlign w:val="center"/>
          </w:tcPr>
          <w:p w14:paraId="0F7BF804" w14:textId="77777777" w:rsidR="00BF79E1" w:rsidRDefault="00BF79E1" w:rsidP="00354E7C">
            <w:pPr>
              <w:ind w:right="187"/>
              <w:rPr>
                <w:b/>
                <w:bCs/>
                <w:color w:val="FFFFFF"/>
              </w:rPr>
            </w:pPr>
          </w:p>
        </w:tc>
      </w:tr>
      <w:tr w:rsidR="00BF79E1" w14:paraId="4A648533" w14:textId="77777777" w:rsidTr="00354E7C">
        <w:trPr>
          <w:trHeight w:val="331"/>
        </w:trPr>
        <w:tc>
          <w:tcPr>
            <w:tcW w:w="9264" w:type="dxa"/>
            <w:gridSpan w:val="3"/>
            <w:tcBorders>
              <w:top w:val="single" w:sz="4" w:space="0" w:color="000000"/>
            </w:tcBorders>
            <w:shd w:val="clear" w:color="auto" w:fill="F2F2F2"/>
            <w:tcMar>
              <w:top w:w="0" w:type="dxa"/>
              <w:left w:w="108" w:type="dxa"/>
              <w:bottom w:w="0" w:type="dxa"/>
              <w:right w:w="108" w:type="dxa"/>
            </w:tcMar>
            <w:vAlign w:val="center"/>
          </w:tcPr>
          <w:p w14:paraId="20391EEF" w14:textId="77777777" w:rsidR="00BF79E1" w:rsidRDefault="00BF79E1" w:rsidP="00354E7C">
            <w:pPr>
              <w:ind w:right="180"/>
              <w:jc w:val="center"/>
            </w:pPr>
            <w:r>
              <w:rPr>
                <w:b/>
                <w:bCs/>
                <w:color w:val="000000"/>
              </w:rPr>
              <w:t>CONTEXT</w:t>
            </w:r>
          </w:p>
        </w:tc>
      </w:tr>
      <w:tr w:rsidR="00BF79E1" w14:paraId="4F20BDB4" w14:textId="77777777" w:rsidTr="00354E7C">
        <w:trPr>
          <w:trHeight w:val="331"/>
        </w:trPr>
        <w:tc>
          <w:tcPr>
            <w:tcW w:w="1794" w:type="dxa"/>
            <w:tcBorders>
              <w:bottom w:val="dotted" w:sz="4" w:space="0" w:color="000000"/>
              <w:right w:val="dotted" w:sz="4" w:space="0" w:color="000000"/>
            </w:tcBorders>
            <w:tcMar>
              <w:top w:w="0" w:type="dxa"/>
              <w:left w:w="108" w:type="dxa"/>
              <w:bottom w:w="0" w:type="dxa"/>
              <w:right w:w="108" w:type="dxa"/>
            </w:tcMar>
            <w:vAlign w:val="center"/>
          </w:tcPr>
          <w:p w14:paraId="0D56CF38" w14:textId="77777777" w:rsidR="00BF79E1" w:rsidRDefault="00BF79E1" w:rsidP="00354E7C">
            <w:pPr>
              <w:ind w:right="180"/>
            </w:pPr>
            <w:r>
              <w:t>Climate</w:t>
            </w:r>
          </w:p>
          <w:p w14:paraId="56585B14" w14:textId="77777777" w:rsidR="00BF79E1" w:rsidRDefault="00BF79E1" w:rsidP="00354E7C">
            <w:pPr>
              <w:ind w:right="180"/>
            </w:pPr>
            <w:r>
              <w:t>Risk Owner: PMU and MNRT</w:t>
            </w:r>
          </w:p>
        </w:tc>
        <w:tc>
          <w:tcPr>
            <w:tcW w:w="1378" w:type="dxa"/>
            <w:tcBorders>
              <w:left w:val="dotted" w:sz="4" w:space="0" w:color="000000"/>
              <w:bottom w:val="dotted" w:sz="4" w:space="0" w:color="000000"/>
              <w:right w:val="dotted" w:sz="4" w:space="0" w:color="000000"/>
            </w:tcBorders>
            <w:tcMar>
              <w:top w:w="0" w:type="dxa"/>
              <w:left w:w="0" w:type="dxa"/>
              <w:bottom w:w="0" w:type="dxa"/>
              <w:right w:w="0" w:type="dxa"/>
            </w:tcMar>
            <w:vAlign w:val="center"/>
          </w:tcPr>
          <w:p w14:paraId="16AAEFE6" w14:textId="77777777" w:rsidR="00BF79E1" w:rsidRDefault="00BF79E1" w:rsidP="00354E7C">
            <w:pPr>
              <w:shd w:val="clear" w:color="auto" w:fill="FFFFFF"/>
            </w:pPr>
            <w:r>
              <w:rPr>
                <w:color w:val="000000"/>
              </w:rPr>
              <w:t>Moderate</w:t>
            </w:r>
          </w:p>
        </w:tc>
        <w:tc>
          <w:tcPr>
            <w:tcW w:w="6092" w:type="dxa"/>
            <w:tcBorders>
              <w:left w:val="dotted" w:sz="4" w:space="0" w:color="000000"/>
              <w:bottom w:val="dotted" w:sz="4" w:space="0" w:color="000000"/>
            </w:tcBorders>
            <w:tcMar>
              <w:top w:w="0" w:type="dxa"/>
              <w:left w:w="108" w:type="dxa"/>
              <w:bottom w:w="0" w:type="dxa"/>
              <w:right w:w="108" w:type="dxa"/>
            </w:tcMar>
            <w:vAlign w:val="center"/>
          </w:tcPr>
          <w:p w14:paraId="36C21808" w14:textId="77777777" w:rsidR="00BF79E1" w:rsidRDefault="00BF79E1" w:rsidP="00354E7C">
            <w:r>
              <w:t>Project activities like demonstration of fodder production, sustainable grazing and sustainable agricultural practices (Output 2.2.1) may be vulnerable to erratic rainfall and droughts due to climate change. The project has integrated climate adaptation into livelihood development initiatives, such as the use of drought tolerant crop varieties and the opening of boreholes to supply water for livestock during critical periods of the dry season</w:t>
            </w:r>
          </w:p>
        </w:tc>
      </w:tr>
      <w:tr w:rsidR="00BF79E1" w14:paraId="2B0D0F2F" w14:textId="77777777" w:rsidTr="00354E7C">
        <w:trPr>
          <w:trHeight w:val="331"/>
        </w:trPr>
        <w:tc>
          <w:tcPr>
            <w:tcW w:w="1794" w:type="dxa"/>
            <w:tcBorders>
              <w:bottom w:val="dotted" w:sz="4" w:space="0" w:color="000000"/>
              <w:right w:val="dotted" w:sz="4" w:space="0" w:color="000000"/>
            </w:tcBorders>
            <w:tcMar>
              <w:top w:w="0" w:type="dxa"/>
              <w:left w:w="108" w:type="dxa"/>
              <w:bottom w:w="0" w:type="dxa"/>
              <w:right w:w="108" w:type="dxa"/>
            </w:tcMar>
            <w:vAlign w:val="center"/>
          </w:tcPr>
          <w:p w14:paraId="361A7137" w14:textId="77777777" w:rsidR="00BF79E1" w:rsidRDefault="00BF79E1" w:rsidP="00354E7C">
            <w:pPr>
              <w:ind w:right="180"/>
            </w:pPr>
            <w:r>
              <w:t xml:space="preserve">Environmental and social </w:t>
            </w:r>
          </w:p>
          <w:p w14:paraId="2F76281E" w14:textId="77777777" w:rsidR="00BF79E1" w:rsidRDefault="00BF79E1" w:rsidP="00354E7C">
            <w:pPr>
              <w:ind w:right="180"/>
            </w:pPr>
            <w:r>
              <w:t>Risk Owner: PMU and MNRT</w:t>
            </w:r>
          </w:p>
        </w:tc>
        <w:tc>
          <w:tcPr>
            <w:tcW w:w="1378" w:type="dxa"/>
            <w:tcBorders>
              <w:left w:val="dotted" w:sz="4" w:space="0" w:color="000000"/>
              <w:bottom w:val="dotted" w:sz="4" w:space="0" w:color="000000"/>
              <w:right w:val="dotted" w:sz="4" w:space="0" w:color="000000"/>
            </w:tcBorders>
            <w:tcMar>
              <w:top w:w="0" w:type="dxa"/>
              <w:left w:w="0" w:type="dxa"/>
              <w:bottom w:w="0" w:type="dxa"/>
              <w:right w:w="0" w:type="dxa"/>
            </w:tcMar>
            <w:vAlign w:val="center"/>
          </w:tcPr>
          <w:p w14:paraId="62EDD845" w14:textId="77777777" w:rsidR="00BF79E1" w:rsidRDefault="00BF79E1" w:rsidP="00354E7C">
            <w:pPr>
              <w:shd w:val="clear" w:color="auto" w:fill="FFFFFF"/>
            </w:pPr>
            <w:r>
              <w:t>High</w:t>
            </w:r>
          </w:p>
        </w:tc>
        <w:tc>
          <w:tcPr>
            <w:tcW w:w="6092" w:type="dxa"/>
            <w:tcBorders>
              <w:left w:val="dotted" w:sz="4" w:space="0" w:color="000000"/>
              <w:bottom w:val="dotted" w:sz="4" w:space="0" w:color="000000"/>
            </w:tcBorders>
            <w:tcMar>
              <w:top w:w="0" w:type="dxa"/>
              <w:left w:w="108" w:type="dxa"/>
              <w:bottom w:w="0" w:type="dxa"/>
              <w:right w:w="108" w:type="dxa"/>
            </w:tcMar>
            <w:vAlign w:val="center"/>
          </w:tcPr>
          <w:p w14:paraId="598EB2F2" w14:textId="77777777" w:rsidR="00BF79E1" w:rsidRDefault="00BF79E1" w:rsidP="00354E7C">
            <w:r>
              <w:t xml:space="preserve">The SESP identified a total of 7 potential social and environmental risks, ranging from ‘low’ to ‘substantial’ with two ‘TBD’ during sub-project screening. Based on the significance of these individual risks, the project has been allocated an overall risk categorization </w:t>
            </w:r>
            <w:r>
              <w:rPr>
                <w:b/>
                <w:bCs/>
              </w:rPr>
              <w:t>rating of” High”,</w:t>
            </w:r>
            <w:r>
              <w:t xml:space="preserve"> the overall risk category being taken from the highest rating allocated. </w:t>
            </w:r>
          </w:p>
          <w:p w14:paraId="5273CC9F" w14:textId="77777777" w:rsidR="00BF79E1" w:rsidRDefault="00BF79E1" w:rsidP="00354E7C">
            <w:r>
              <w:rPr>
                <w:b/>
                <w:bCs/>
                <w:u w:val="single"/>
              </w:rPr>
              <w:t>Risk 1:</w:t>
            </w:r>
            <w:r>
              <w:t xml:space="preserve"> Risk of exclusion of stakeholders, particularly marginalized groups, from project participation, decision-making processes, and benefits</w:t>
            </w:r>
          </w:p>
          <w:p w14:paraId="3F7DE061" w14:textId="77777777" w:rsidR="00BF79E1" w:rsidRDefault="00BF79E1" w:rsidP="00354E7C">
            <w:pPr>
              <w:rPr>
                <w:b/>
                <w:bCs/>
                <w:color w:val="000000"/>
              </w:rPr>
            </w:pPr>
            <w:r>
              <w:rPr>
                <w:b/>
                <w:bCs/>
                <w:color w:val="000000"/>
              </w:rPr>
              <w:t>Assessment</w:t>
            </w:r>
          </w:p>
          <w:p w14:paraId="5B15C34D" w14:textId="77777777" w:rsidR="00BF79E1" w:rsidRDefault="00BF79E1" w:rsidP="00D4030A">
            <w:pPr>
              <w:pStyle w:val="ListParagraph"/>
              <w:numPr>
                <w:ilvl w:val="0"/>
                <w:numId w:val="44"/>
              </w:numPr>
              <w:suppressAutoHyphens/>
              <w:autoSpaceDN w:val="0"/>
              <w:spacing w:line="240" w:lineRule="auto"/>
              <w:contextualSpacing w:val="0"/>
              <w:textAlignment w:val="baseline"/>
            </w:pPr>
            <w:r>
              <w:rPr>
                <w:rFonts w:cs="Arial"/>
                <w:color w:val="000000"/>
              </w:rPr>
              <w:t xml:space="preserve">Context </w:t>
            </w:r>
            <w:bookmarkStart w:id="29" w:name="_Int_fjw33IV4"/>
            <w:r>
              <w:rPr>
                <w:rFonts w:cs="Arial"/>
                <w:color w:val="000000"/>
              </w:rPr>
              <w:t>analysis, which</w:t>
            </w:r>
            <w:bookmarkEnd w:id="29"/>
            <w:r>
              <w:rPr>
                <w:rFonts w:cs="Arial"/>
                <w:color w:val="000000"/>
              </w:rPr>
              <w:t xml:space="preserve"> includes an identification of the key stakeholders in each of the villages visited during the SES field consultation (ESMF Annex 1).</w:t>
            </w:r>
          </w:p>
          <w:p w14:paraId="6CF2478C" w14:textId="77777777" w:rsidR="00BF79E1" w:rsidRDefault="00BF79E1" w:rsidP="00D4030A">
            <w:pPr>
              <w:pStyle w:val="ListParagraph"/>
              <w:numPr>
                <w:ilvl w:val="0"/>
                <w:numId w:val="44"/>
              </w:numPr>
              <w:suppressAutoHyphens/>
              <w:autoSpaceDN w:val="0"/>
              <w:spacing w:line="240" w:lineRule="auto"/>
              <w:contextualSpacing w:val="0"/>
              <w:textAlignment w:val="baseline"/>
              <w:rPr>
                <w:color w:val="000000"/>
              </w:rPr>
            </w:pPr>
            <w:r>
              <w:rPr>
                <w:color w:val="000000"/>
              </w:rPr>
              <w:t>Scoped assessments of sub-projects (ESMF Annex 4)</w:t>
            </w:r>
          </w:p>
          <w:p w14:paraId="25AFB940" w14:textId="77777777" w:rsidR="00BF79E1" w:rsidRDefault="00BF79E1" w:rsidP="00354E7C">
            <w:pPr>
              <w:rPr>
                <w:b/>
                <w:bCs/>
                <w:color w:val="000000"/>
              </w:rPr>
            </w:pPr>
            <w:r>
              <w:rPr>
                <w:b/>
                <w:bCs/>
                <w:color w:val="000000"/>
              </w:rPr>
              <w:t>Management</w:t>
            </w:r>
          </w:p>
          <w:p w14:paraId="61629B99" w14:textId="77777777" w:rsidR="00BF79E1" w:rsidRDefault="00BF79E1" w:rsidP="00D4030A">
            <w:pPr>
              <w:pStyle w:val="Table"/>
              <w:numPr>
                <w:ilvl w:val="0"/>
                <w:numId w:val="44"/>
              </w:numPr>
              <w:suppressAutoHyphens/>
              <w:autoSpaceDN w:val="0"/>
              <w:ind w:right="0"/>
              <w:textAlignment w:val="baseline"/>
              <w:rPr>
                <w:rFonts w:ascii="Calibri" w:hAnsi="Calibri" w:cs="Calibri"/>
                <w:lang w:val="en-GB"/>
              </w:rPr>
            </w:pPr>
            <w:r>
              <w:rPr>
                <w:rFonts w:ascii="Calibri" w:hAnsi="Calibri" w:cs="Calibri"/>
                <w:lang w:val="en-GB"/>
              </w:rPr>
              <w:t>Social inclusion planning framework (ESMF Annex 2)</w:t>
            </w:r>
          </w:p>
          <w:p w14:paraId="1EF82423" w14:textId="77777777" w:rsidR="00BF79E1" w:rsidRDefault="00BF79E1" w:rsidP="00D4030A">
            <w:pPr>
              <w:pStyle w:val="Table"/>
              <w:numPr>
                <w:ilvl w:val="0"/>
                <w:numId w:val="44"/>
              </w:numPr>
              <w:suppressAutoHyphens/>
              <w:autoSpaceDN w:val="0"/>
              <w:ind w:right="0"/>
              <w:textAlignment w:val="baseline"/>
              <w:rPr>
                <w:rFonts w:ascii="Calibri" w:hAnsi="Calibri" w:cs="Calibri"/>
              </w:rPr>
            </w:pPr>
            <w:r>
              <w:rPr>
                <w:rFonts w:ascii="Calibri" w:hAnsi="Calibri" w:cs="Calibri"/>
              </w:rPr>
              <w:t xml:space="preserve">Grievance Redress Mechanism GRM </w:t>
            </w:r>
          </w:p>
          <w:p w14:paraId="308F073E" w14:textId="77777777" w:rsidR="00BF79E1" w:rsidRDefault="00BF79E1" w:rsidP="00354E7C">
            <w:pPr>
              <w:pStyle w:val="TableParagraph"/>
              <w:ind w:left="360" w:hanging="360"/>
              <w:jc w:val="both"/>
            </w:pPr>
            <w:r>
              <w:rPr>
                <w:b/>
                <w:bCs/>
                <w:sz w:val="20"/>
                <w:szCs w:val="20"/>
                <w:u w:val="single"/>
              </w:rPr>
              <w:t>Risk 2</w:t>
            </w:r>
            <w:r>
              <w:rPr>
                <w:sz w:val="20"/>
                <w:szCs w:val="20"/>
              </w:rPr>
              <w:t>: Risk of exacerbating conflicts within the target villages</w:t>
            </w:r>
          </w:p>
          <w:p w14:paraId="7A1595A9" w14:textId="77777777" w:rsidR="00BF79E1" w:rsidRDefault="00BF79E1" w:rsidP="00354E7C">
            <w:pPr>
              <w:rPr>
                <w:b/>
                <w:bCs/>
                <w:color w:val="000000"/>
              </w:rPr>
            </w:pPr>
            <w:r>
              <w:rPr>
                <w:b/>
                <w:bCs/>
                <w:color w:val="000000"/>
              </w:rPr>
              <w:t>Assessment</w:t>
            </w:r>
          </w:p>
          <w:p w14:paraId="291B60D1" w14:textId="77777777" w:rsidR="00BF79E1" w:rsidRDefault="00BF79E1" w:rsidP="00D4030A">
            <w:pPr>
              <w:pStyle w:val="ListParagraph"/>
              <w:numPr>
                <w:ilvl w:val="0"/>
                <w:numId w:val="44"/>
              </w:numPr>
              <w:suppressAutoHyphens/>
              <w:autoSpaceDN w:val="0"/>
              <w:spacing w:line="240" w:lineRule="auto"/>
              <w:contextualSpacing w:val="0"/>
              <w:textAlignment w:val="baseline"/>
              <w:rPr>
                <w:color w:val="000000"/>
              </w:rPr>
            </w:pPr>
            <w:r>
              <w:rPr>
                <w:color w:val="000000"/>
              </w:rPr>
              <w:t>Context analysis, which includes an identification of the key stakeholders in each of the villages visited during the SES field consultation (See Annex 1).</w:t>
            </w:r>
          </w:p>
          <w:p w14:paraId="1A5E0579" w14:textId="77777777" w:rsidR="00BF79E1" w:rsidRDefault="00BF79E1" w:rsidP="00D4030A">
            <w:pPr>
              <w:pStyle w:val="ListParagraph"/>
              <w:numPr>
                <w:ilvl w:val="0"/>
                <w:numId w:val="44"/>
              </w:numPr>
              <w:suppressAutoHyphens/>
              <w:autoSpaceDN w:val="0"/>
              <w:spacing w:line="240" w:lineRule="auto"/>
              <w:contextualSpacing w:val="0"/>
              <w:textAlignment w:val="baseline"/>
            </w:pPr>
            <w:r>
              <w:rPr>
                <w:color w:val="000000"/>
              </w:rPr>
              <w:t>Scoped assessments of sub-projects Landscape (See ESMF Annex 4)</w:t>
            </w:r>
          </w:p>
          <w:p w14:paraId="2404BABE" w14:textId="77777777" w:rsidR="00BF79E1" w:rsidRDefault="00BF79E1" w:rsidP="00354E7C">
            <w:pPr>
              <w:rPr>
                <w:b/>
                <w:bCs/>
                <w:color w:val="000000"/>
              </w:rPr>
            </w:pPr>
            <w:r>
              <w:rPr>
                <w:b/>
                <w:bCs/>
                <w:color w:val="000000"/>
              </w:rPr>
              <w:t>Management</w:t>
            </w:r>
          </w:p>
          <w:p w14:paraId="647CBEF2" w14:textId="77777777" w:rsidR="00BF79E1" w:rsidRDefault="00BF79E1" w:rsidP="00D4030A">
            <w:pPr>
              <w:pStyle w:val="Table"/>
              <w:numPr>
                <w:ilvl w:val="0"/>
                <w:numId w:val="44"/>
              </w:numPr>
              <w:suppressAutoHyphens/>
              <w:autoSpaceDN w:val="0"/>
              <w:ind w:right="0"/>
              <w:textAlignment w:val="baseline"/>
              <w:rPr>
                <w:rFonts w:ascii="Calibri" w:hAnsi="Calibri" w:cs="Calibri"/>
                <w:lang w:val="en-GB"/>
              </w:rPr>
            </w:pPr>
            <w:r>
              <w:rPr>
                <w:rFonts w:ascii="Calibri" w:hAnsi="Calibri" w:cs="Calibri"/>
                <w:lang w:val="en-GB"/>
              </w:rPr>
              <w:t>Social inclusion planning framework (ESMF Annex 2)</w:t>
            </w:r>
          </w:p>
          <w:p w14:paraId="20B64566" w14:textId="77777777" w:rsidR="00BF79E1" w:rsidRDefault="00BF79E1" w:rsidP="00D4030A">
            <w:pPr>
              <w:pStyle w:val="Table"/>
              <w:numPr>
                <w:ilvl w:val="0"/>
                <w:numId w:val="44"/>
              </w:numPr>
              <w:suppressAutoHyphens/>
              <w:autoSpaceDN w:val="0"/>
              <w:ind w:right="0"/>
              <w:textAlignment w:val="baseline"/>
              <w:rPr>
                <w:rFonts w:ascii="Calibri" w:hAnsi="Calibri" w:cs="Calibri"/>
              </w:rPr>
            </w:pPr>
            <w:r>
              <w:rPr>
                <w:rFonts w:ascii="Calibri" w:hAnsi="Calibri" w:cs="Calibri"/>
              </w:rPr>
              <w:t xml:space="preserve">Grievance Redress Mechanism GRM </w:t>
            </w:r>
          </w:p>
          <w:p w14:paraId="0B911AB9" w14:textId="77777777" w:rsidR="00BF79E1" w:rsidRDefault="00BF79E1" w:rsidP="00D4030A">
            <w:pPr>
              <w:pStyle w:val="Table"/>
              <w:numPr>
                <w:ilvl w:val="0"/>
                <w:numId w:val="44"/>
              </w:numPr>
              <w:suppressAutoHyphens/>
              <w:autoSpaceDN w:val="0"/>
              <w:ind w:right="0"/>
              <w:textAlignment w:val="baseline"/>
              <w:rPr>
                <w:rFonts w:ascii="Calibri" w:hAnsi="Calibri" w:cs="Calibri"/>
              </w:rPr>
            </w:pPr>
            <w:r>
              <w:rPr>
                <w:rFonts w:ascii="Calibri" w:hAnsi="Calibri" w:cs="Calibri"/>
              </w:rPr>
              <w:t>Law Enforcement nest practices (ESMF Annex 3)</w:t>
            </w:r>
          </w:p>
          <w:p w14:paraId="58BAD551" w14:textId="77777777" w:rsidR="00BF79E1" w:rsidRDefault="00BF79E1" w:rsidP="00354E7C">
            <w:pPr>
              <w:pStyle w:val="TableParagraph"/>
              <w:jc w:val="both"/>
            </w:pPr>
            <w:r>
              <w:rPr>
                <w:b/>
                <w:bCs/>
                <w:sz w:val="20"/>
                <w:szCs w:val="20"/>
                <w:u w:val="single"/>
              </w:rPr>
              <w:t>Risk 3</w:t>
            </w:r>
            <w:r>
              <w:rPr>
                <w:b/>
                <w:bCs/>
                <w:sz w:val="20"/>
                <w:szCs w:val="20"/>
              </w:rPr>
              <w:t xml:space="preserve">: </w:t>
            </w:r>
            <w:r>
              <w:rPr>
                <w:sz w:val="20"/>
                <w:szCs w:val="20"/>
              </w:rPr>
              <w:t>Risk of involuntary resettlement and economic displacement</w:t>
            </w:r>
          </w:p>
          <w:p w14:paraId="1296616A" w14:textId="77777777" w:rsidR="00BF79E1" w:rsidRDefault="00BF79E1" w:rsidP="00354E7C">
            <w:pPr>
              <w:rPr>
                <w:b/>
                <w:bCs/>
                <w:color w:val="000000"/>
              </w:rPr>
            </w:pPr>
            <w:r>
              <w:rPr>
                <w:b/>
                <w:bCs/>
                <w:color w:val="000000"/>
              </w:rPr>
              <w:t>Assessment</w:t>
            </w:r>
          </w:p>
          <w:p w14:paraId="2E23E2F2" w14:textId="77777777" w:rsidR="00BF79E1" w:rsidRDefault="00BF79E1" w:rsidP="00D4030A">
            <w:pPr>
              <w:pStyle w:val="ListParagraph"/>
              <w:numPr>
                <w:ilvl w:val="0"/>
                <w:numId w:val="44"/>
              </w:numPr>
              <w:suppressAutoHyphens/>
              <w:autoSpaceDN w:val="0"/>
              <w:spacing w:line="240" w:lineRule="auto"/>
              <w:contextualSpacing w:val="0"/>
              <w:textAlignment w:val="baseline"/>
              <w:rPr>
                <w:color w:val="000000"/>
              </w:rPr>
            </w:pPr>
            <w:r>
              <w:rPr>
                <w:color w:val="000000"/>
              </w:rPr>
              <w:t>Context analysis, which includes an identification of the key stakeholders in each of the villages visited during the SES field consultation (ESMF Annex 1).</w:t>
            </w:r>
          </w:p>
          <w:p w14:paraId="31C623AC" w14:textId="77777777" w:rsidR="00BF79E1" w:rsidRDefault="00BF79E1" w:rsidP="00D4030A">
            <w:pPr>
              <w:pStyle w:val="ListParagraph"/>
              <w:numPr>
                <w:ilvl w:val="0"/>
                <w:numId w:val="44"/>
              </w:numPr>
              <w:suppressAutoHyphens/>
              <w:autoSpaceDN w:val="0"/>
              <w:spacing w:line="240" w:lineRule="auto"/>
              <w:contextualSpacing w:val="0"/>
              <w:textAlignment w:val="baseline"/>
            </w:pPr>
            <w:r>
              <w:rPr>
                <w:color w:val="000000"/>
              </w:rPr>
              <w:t>Scoped assessments of sub-projects (ESMF Annex 4)</w:t>
            </w:r>
          </w:p>
          <w:p w14:paraId="19535B72" w14:textId="77777777" w:rsidR="00BF79E1" w:rsidRDefault="00BF79E1" w:rsidP="00354E7C">
            <w:pPr>
              <w:rPr>
                <w:b/>
                <w:bCs/>
                <w:color w:val="000000"/>
              </w:rPr>
            </w:pPr>
            <w:r>
              <w:rPr>
                <w:b/>
                <w:bCs/>
                <w:color w:val="000000"/>
              </w:rPr>
              <w:t>Management</w:t>
            </w:r>
          </w:p>
          <w:p w14:paraId="2DE7F5B6" w14:textId="77777777" w:rsidR="00BF79E1" w:rsidRDefault="00BF79E1" w:rsidP="00D4030A">
            <w:pPr>
              <w:pStyle w:val="Table"/>
              <w:numPr>
                <w:ilvl w:val="0"/>
                <w:numId w:val="45"/>
              </w:numPr>
              <w:suppressAutoHyphens/>
              <w:autoSpaceDN w:val="0"/>
              <w:ind w:right="0"/>
              <w:textAlignment w:val="baseline"/>
              <w:rPr>
                <w:rFonts w:ascii="Calibri" w:hAnsi="Calibri" w:cs="Calibri"/>
                <w:lang w:val="en-GB"/>
              </w:rPr>
            </w:pPr>
            <w:r>
              <w:rPr>
                <w:rFonts w:ascii="Calibri" w:hAnsi="Calibri" w:cs="Calibri"/>
                <w:lang w:val="en-GB"/>
              </w:rPr>
              <w:t>Exclusion list (no forced evictions)</w:t>
            </w:r>
          </w:p>
          <w:p w14:paraId="36CA2407" w14:textId="77777777" w:rsidR="00BF79E1" w:rsidRDefault="00BF79E1" w:rsidP="00D4030A">
            <w:pPr>
              <w:pStyle w:val="Table"/>
              <w:numPr>
                <w:ilvl w:val="0"/>
                <w:numId w:val="45"/>
              </w:numPr>
              <w:suppressAutoHyphens/>
              <w:autoSpaceDN w:val="0"/>
              <w:ind w:right="0"/>
              <w:textAlignment w:val="baseline"/>
              <w:rPr>
                <w:rFonts w:ascii="Calibri" w:hAnsi="Calibri" w:cs="Calibri"/>
                <w:lang w:val="en-GB"/>
              </w:rPr>
            </w:pPr>
            <w:r>
              <w:rPr>
                <w:rFonts w:ascii="Calibri" w:hAnsi="Calibri" w:cs="Calibri"/>
                <w:lang w:val="en-GB"/>
              </w:rPr>
              <w:t>Social inclusion planning framework serving as a Process Framework (ESMF Annex 2)</w:t>
            </w:r>
          </w:p>
          <w:p w14:paraId="03D50361" w14:textId="77777777" w:rsidR="00BF79E1" w:rsidRDefault="00BF79E1" w:rsidP="00D4030A">
            <w:pPr>
              <w:pStyle w:val="Table"/>
              <w:numPr>
                <w:ilvl w:val="0"/>
                <w:numId w:val="45"/>
              </w:numPr>
              <w:suppressAutoHyphens/>
              <w:autoSpaceDN w:val="0"/>
              <w:ind w:right="0"/>
              <w:textAlignment w:val="baseline"/>
              <w:rPr>
                <w:rFonts w:ascii="Calibri" w:hAnsi="Calibri" w:cs="Calibri"/>
              </w:rPr>
            </w:pPr>
            <w:r>
              <w:rPr>
                <w:rFonts w:ascii="Calibri" w:hAnsi="Calibri" w:cs="Calibri"/>
              </w:rPr>
              <w:t>Grievance Redress Mechanism GRM)</w:t>
            </w:r>
          </w:p>
          <w:p w14:paraId="1DEF43C2" w14:textId="77777777" w:rsidR="00BF79E1" w:rsidRDefault="00BF79E1" w:rsidP="00354E7C">
            <w:pPr>
              <w:pStyle w:val="TableParagraph"/>
              <w:jc w:val="both"/>
            </w:pPr>
            <w:r>
              <w:rPr>
                <w:b/>
                <w:sz w:val="20"/>
                <w:szCs w:val="20"/>
                <w:u w:val="single"/>
              </w:rPr>
              <w:t xml:space="preserve">Risk 4: </w:t>
            </w:r>
            <w:r>
              <w:rPr>
                <w:sz w:val="20"/>
                <w:szCs w:val="20"/>
              </w:rPr>
              <w:t>Occupational health and safety</w:t>
            </w:r>
          </w:p>
          <w:p w14:paraId="7F0720B2" w14:textId="77777777" w:rsidR="00BF79E1" w:rsidRDefault="00BF79E1" w:rsidP="00354E7C">
            <w:pPr>
              <w:rPr>
                <w:b/>
                <w:bCs/>
                <w:color w:val="000000"/>
              </w:rPr>
            </w:pPr>
            <w:r>
              <w:rPr>
                <w:b/>
                <w:bCs/>
                <w:color w:val="000000"/>
              </w:rPr>
              <w:t>Assessment</w:t>
            </w:r>
          </w:p>
          <w:p w14:paraId="4F7E47D8" w14:textId="77777777" w:rsidR="00BF79E1" w:rsidRDefault="00BF79E1" w:rsidP="00D4030A">
            <w:pPr>
              <w:pStyle w:val="ListParagraph"/>
              <w:numPr>
                <w:ilvl w:val="0"/>
                <w:numId w:val="44"/>
              </w:numPr>
              <w:suppressAutoHyphens/>
              <w:autoSpaceDN w:val="0"/>
              <w:spacing w:line="240" w:lineRule="auto"/>
              <w:contextualSpacing w:val="0"/>
              <w:textAlignment w:val="baseline"/>
              <w:rPr>
                <w:color w:val="000000"/>
              </w:rPr>
            </w:pPr>
            <w:r>
              <w:rPr>
                <w:color w:val="000000"/>
              </w:rPr>
              <w:t>Context analysis, which includes an identification of the key stakeholders in each of the villages visited during the SES field consultation (ESMF Annex 1).</w:t>
            </w:r>
          </w:p>
          <w:p w14:paraId="3A971AFC" w14:textId="77777777" w:rsidR="00BF79E1" w:rsidRDefault="00BF79E1" w:rsidP="00354E7C">
            <w:pPr>
              <w:rPr>
                <w:b/>
                <w:bCs/>
                <w:color w:val="000000"/>
              </w:rPr>
            </w:pPr>
            <w:r>
              <w:rPr>
                <w:b/>
                <w:bCs/>
                <w:color w:val="000000"/>
              </w:rPr>
              <w:t>Management</w:t>
            </w:r>
          </w:p>
          <w:p w14:paraId="51F31681" w14:textId="77777777" w:rsidR="00BF79E1" w:rsidRDefault="00BF79E1" w:rsidP="00D4030A">
            <w:pPr>
              <w:pStyle w:val="Table"/>
              <w:numPr>
                <w:ilvl w:val="0"/>
                <w:numId w:val="44"/>
              </w:numPr>
              <w:suppressAutoHyphens/>
              <w:autoSpaceDN w:val="0"/>
              <w:ind w:right="0"/>
              <w:textAlignment w:val="baseline"/>
              <w:rPr>
                <w:rFonts w:ascii="Calibri" w:hAnsi="Calibri" w:cs="Calibri"/>
                <w:lang w:val="en-GB"/>
              </w:rPr>
            </w:pPr>
            <w:r>
              <w:rPr>
                <w:rFonts w:ascii="Calibri" w:hAnsi="Calibri" w:cs="Calibri"/>
                <w:lang w:val="en-GB"/>
              </w:rPr>
              <w:t>Social inclusion planning framework (ESMF Annex 2)</w:t>
            </w:r>
          </w:p>
          <w:p w14:paraId="75B32E59" w14:textId="77777777" w:rsidR="00BF79E1" w:rsidRDefault="00BF79E1" w:rsidP="00D4030A">
            <w:pPr>
              <w:pStyle w:val="Table"/>
              <w:numPr>
                <w:ilvl w:val="0"/>
                <w:numId w:val="44"/>
              </w:numPr>
              <w:suppressAutoHyphens/>
              <w:autoSpaceDN w:val="0"/>
              <w:ind w:right="0"/>
              <w:textAlignment w:val="baseline"/>
              <w:rPr>
                <w:rFonts w:ascii="Calibri" w:hAnsi="Calibri" w:cs="Calibri"/>
              </w:rPr>
            </w:pPr>
            <w:r>
              <w:rPr>
                <w:rFonts w:ascii="Calibri" w:hAnsi="Calibri" w:cs="Calibri"/>
              </w:rPr>
              <w:t xml:space="preserve">Grievance Redress Mechanism GRM </w:t>
            </w:r>
          </w:p>
          <w:p w14:paraId="76060437" w14:textId="77777777" w:rsidR="00BF79E1" w:rsidRDefault="00BF79E1" w:rsidP="00D4030A">
            <w:pPr>
              <w:pStyle w:val="Table"/>
              <w:numPr>
                <w:ilvl w:val="0"/>
                <w:numId w:val="44"/>
              </w:numPr>
              <w:suppressAutoHyphens/>
              <w:autoSpaceDN w:val="0"/>
              <w:ind w:right="0"/>
              <w:textAlignment w:val="baseline"/>
              <w:rPr>
                <w:rFonts w:ascii="Calibri" w:hAnsi="Calibri" w:cs="Calibri"/>
              </w:rPr>
            </w:pPr>
            <w:r>
              <w:rPr>
                <w:rFonts w:ascii="Calibri" w:hAnsi="Calibri" w:cs="Calibri"/>
              </w:rPr>
              <w:t>Law Enforcement nest practices (ESMF Annex 3)</w:t>
            </w:r>
          </w:p>
          <w:p w14:paraId="5FDCA3CC" w14:textId="77777777" w:rsidR="00BF79E1" w:rsidRDefault="00BF79E1" w:rsidP="00354E7C">
            <w:pPr>
              <w:pStyle w:val="TableParagraph"/>
              <w:jc w:val="both"/>
            </w:pPr>
            <w:r>
              <w:rPr>
                <w:b/>
                <w:bCs/>
                <w:sz w:val="20"/>
                <w:szCs w:val="20"/>
                <w:u w:val="single"/>
              </w:rPr>
              <w:t>Risk 5</w:t>
            </w:r>
            <w:r>
              <w:rPr>
                <w:sz w:val="20"/>
                <w:szCs w:val="20"/>
              </w:rPr>
              <w:t>: Risk of reproducing existing gender-based discrimination leading to local women not effectively participating and benefiting from project activities as well as Gender-based violence (GBV)</w:t>
            </w:r>
          </w:p>
          <w:p w14:paraId="2E849FA7" w14:textId="77777777" w:rsidR="00BF79E1" w:rsidRDefault="00BF79E1" w:rsidP="00354E7C">
            <w:pPr>
              <w:rPr>
                <w:b/>
                <w:bCs/>
                <w:color w:val="000000"/>
              </w:rPr>
            </w:pPr>
            <w:r>
              <w:rPr>
                <w:b/>
                <w:bCs/>
                <w:color w:val="000000"/>
              </w:rPr>
              <w:t>Assessment</w:t>
            </w:r>
          </w:p>
          <w:p w14:paraId="30ED9BA4" w14:textId="77777777" w:rsidR="00BF79E1" w:rsidRDefault="00BF79E1" w:rsidP="00354E7C">
            <w:pPr>
              <w:rPr>
                <w:rFonts w:eastAsia="MS Mincho"/>
              </w:rPr>
            </w:pPr>
            <w:r>
              <w:rPr>
                <w:rFonts w:eastAsia="MS Mincho"/>
              </w:rPr>
              <w:t>Gender Analysis (done)</w:t>
            </w:r>
          </w:p>
          <w:p w14:paraId="2678B17B" w14:textId="77777777" w:rsidR="00BF79E1" w:rsidRDefault="00BF79E1" w:rsidP="00354E7C">
            <w:pPr>
              <w:rPr>
                <w:b/>
                <w:bCs/>
                <w:color w:val="000000"/>
              </w:rPr>
            </w:pPr>
            <w:r>
              <w:rPr>
                <w:b/>
                <w:bCs/>
                <w:color w:val="000000"/>
              </w:rPr>
              <w:t>Management</w:t>
            </w:r>
          </w:p>
          <w:p w14:paraId="7F3D796C" w14:textId="77777777" w:rsidR="00BF79E1" w:rsidRDefault="00BF79E1" w:rsidP="00D4030A">
            <w:pPr>
              <w:pStyle w:val="ListParagraph"/>
              <w:numPr>
                <w:ilvl w:val="0"/>
                <w:numId w:val="46"/>
              </w:numPr>
              <w:suppressAutoHyphens/>
              <w:autoSpaceDN w:val="0"/>
              <w:spacing w:line="240" w:lineRule="auto"/>
              <w:contextualSpacing w:val="0"/>
              <w:textAlignment w:val="baseline"/>
              <w:rPr>
                <w:color w:val="000000"/>
              </w:rPr>
            </w:pPr>
            <w:r>
              <w:rPr>
                <w:color w:val="000000"/>
              </w:rPr>
              <w:t>Gender Action Plan</w:t>
            </w:r>
          </w:p>
          <w:p w14:paraId="746817D9" w14:textId="77777777" w:rsidR="00BF79E1" w:rsidRDefault="00BF79E1" w:rsidP="00D4030A">
            <w:pPr>
              <w:pStyle w:val="ListParagraph"/>
              <w:numPr>
                <w:ilvl w:val="0"/>
                <w:numId w:val="46"/>
              </w:numPr>
              <w:suppressAutoHyphens/>
              <w:autoSpaceDN w:val="0"/>
              <w:spacing w:line="240" w:lineRule="auto"/>
              <w:contextualSpacing w:val="0"/>
              <w:textAlignment w:val="baseline"/>
              <w:rPr>
                <w:color w:val="000000"/>
              </w:rPr>
            </w:pPr>
            <w:r>
              <w:rPr>
                <w:color w:val="000000"/>
              </w:rPr>
              <w:t xml:space="preserve">provision of training on prevention and response to GBV for all engaged in LE activities </w:t>
            </w:r>
          </w:p>
          <w:p w14:paraId="5867C429" w14:textId="77777777" w:rsidR="00BF79E1" w:rsidRDefault="00BF79E1" w:rsidP="00D4030A">
            <w:pPr>
              <w:pStyle w:val="ListParagraph"/>
              <w:numPr>
                <w:ilvl w:val="0"/>
                <w:numId w:val="46"/>
              </w:numPr>
              <w:suppressAutoHyphens/>
              <w:autoSpaceDN w:val="0"/>
              <w:spacing w:line="240" w:lineRule="auto"/>
              <w:contextualSpacing w:val="0"/>
              <w:textAlignment w:val="baseline"/>
              <w:rPr>
                <w:color w:val="000000"/>
              </w:rPr>
            </w:pPr>
            <w:r>
              <w:rPr>
                <w:color w:val="000000"/>
              </w:rPr>
              <w:t xml:space="preserve">effective reporting and response protocols; </w:t>
            </w:r>
          </w:p>
          <w:p w14:paraId="1FDD3B21" w14:textId="77777777" w:rsidR="00BF79E1" w:rsidRDefault="00BF79E1" w:rsidP="00D4030A">
            <w:pPr>
              <w:pStyle w:val="ListParagraph"/>
              <w:numPr>
                <w:ilvl w:val="0"/>
                <w:numId w:val="46"/>
              </w:numPr>
              <w:suppressAutoHyphens/>
              <w:autoSpaceDN w:val="0"/>
              <w:spacing w:line="240" w:lineRule="auto"/>
              <w:contextualSpacing w:val="0"/>
              <w:textAlignment w:val="baseline"/>
              <w:rPr>
                <w:color w:val="000000"/>
              </w:rPr>
            </w:pPr>
            <w:r>
              <w:rPr>
                <w:color w:val="000000"/>
              </w:rPr>
              <w:t xml:space="preserve">referrals for safe and confidential survivor assistance; and </w:t>
            </w:r>
          </w:p>
          <w:p w14:paraId="0532197D" w14:textId="77777777" w:rsidR="00BF79E1" w:rsidRDefault="00BF79E1" w:rsidP="00D4030A">
            <w:pPr>
              <w:pStyle w:val="ListParagraph"/>
              <w:numPr>
                <w:ilvl w:val="0"/>
                <w:numId w:val="46"/>
              </w:numPr>
              <w:suppressAutoHyphens/>
              <w:autoSpaceDN w:val="0"/>
              <w:spacing w:line="240" w:lineRule="auto"/>
              <w:contextualSpacing w:val="0"/>
              <w:textAlignment w:val="baseline"/>
              <w:rPr>
                <w:color w:val="000000"/>
              </w:rPr>
            </w:pPr>
            <w:r>
              <w:rPr>
                <w:color w:val="000000"/>
              </w:rPr>
              <w:t>prompt investigation of allegations of GBV related to project activities</w:t>
            </w:r>
          </w:p>
          <w:p w14:paraId="6E08823C" w14:textId="77777777" w:rsidR="00BF79E1" w:rsidRDefault="00BF79E1" w:rsidP="00354E7C">
            <w:pPr>
              <w:pStyle w:val="TableParagraph"/>
              <w:jc w:val="both"/>
            </w:pPr>
            <w:r>
              <w:rPr>
                <w:sz w:val="20"/>
                <w:szCs w:val="20"/>
                <w:u w:val="single"/>
              </w:rPr>
              <w:t xml:space="preserve">Risk 6: </w:t>
            </w:r>
            <w:r>
              <w:rPr>
                <w:sz w:val="20"/>
                <w:szCs w:val="20"/>
              </w:rPr>
              <w:t>Generic sustainability and resilience risks associated with activities with unknown design parameters</w:t>
            </w:r>
          </w:p>
          <w:p w14:paraId="57792FFB" w14:textId="77777777" w:rsidR="00BF79E1" w:rsidRDefault="00BF79E1" w:rsidP="00354E7C">
            <w:pPr>
              <w:rPr>
                <w:b/>
                <w:bCs/>
                <w:color w:val="000000"/>
              </w:rPr>
            </w:pPr>
            <w:r>
              <w:rPr>
                <w:b/>
                <w:bCs/>
                <w:color w:val="000000"/>
              </w:rPr>
              <w:t>Assessment</w:t>
            </w:r>
          </w:p>
          <w:p w14:paraId="5F329782" w14:textId="77777777" w:rsidR="00BF79E1" w:rsidRDefault="00BF79E1" w:rsidP="00D4030A">
            <w:pPr>
              <w:pStyle w:val="ListParagraph"/>
              <w:numPr>
                <w:ilvl w:val="0"/>
                <w:numId w:val="44"/>
              </w:numPr>
              <w:suppressAutoHyphens/>
              <w:autoSpaceDN w:val="0"/>
              <w:spacing w:line="240" w:lineRule="auto"/>
              <w:contextualSpacing w:val="0"/>
              <w:textAlignment w:val="baseline"/>
            </w:pPr>
            <w:r>
              <w:rPr>
                <w:color w:val="000000"/>
              </w:rPr>
              <w:t>Scoped assessments of sub-projects (ESMF Annex 4)</w:t>
            </w:r>
          </w:p>
          <w:p w14:paraId="32EB4293" w14:textId="77777777" w:rsidR="00BF79E1" w:rsidRDefault="00BF79E1" w:rsidP="00354E7C">
            <w:r>
              <w:rPr>
                <w:b/>
                <w:bCs/>
                <w:color w:val="212121"/>
              </w:rPr>
              <w:t>Management</w:t>
            </w:r>
          </w:p>
          <w:p w14:paraId="0665CDE8" w14:textId="77777777" w:rsidR="00BF79E1" w:rsidRDefault="00BF79E1" w:rsidP="00D4030A">
            <w:pPr>
              <w:pStyle w:val="outlineSEQSs"/>
              <w:numPr>
                <w:ilvl w:val="0"/>
                <w:numId w:val="44"/>
              </w:numPr>
              <w:suppressAutoHyphens/>
              <w:spacing w:before="0" w:after="0"/>
              <w:textAlignment w:val="baseline"/>
              <w:rPr>
                <w:rFonts w:eastAsia="Times New Roman" w:cs="Calibri"/>
                <w:color w:val="000000"/>
                <w:szCs w:val="20"/>
              </w:rPr>
            </w:pPr>
            <w:r>
              <w:rPr>
                <w:rFonts w:eastAsia="Times New Roman" w:cs="Calibri"/>
                <w:color w:val="000000"/>
                <w:szCs w:val="20"/>
              </w:rPr>
              <w:t>Development of activity specific Environmental and Social Management Plan (ESMP) based on the scoped assessment results (See ESMF Annex 5)</w:t>
            </w:r>
          </w:p>
          <w:p w14:paraId="0A990238" w14:textId="77777777" w:rsidR="00BF79E1" w:rsidRDefault="00BF79E1" w:rsidP="00354E7C">
            <w:pPr>
              <w:pStyle w:val="TableParagraph"/>
              <w:jc w:val="both"/>
            </w:pPr>
            <w:r>
              <w:rPr>
                <w:b/>
                <w:bCs/>
                <w:sz w:val="20"/>
                <w:szCs w:val="20"/>
                <w:u w:val="single"/>
              </w:rPr>
              <w:t>Risk 7</w:t>
            </w:r>
            <w:r>
              <w:rPr>
                <w:sz w:val="20"/>
                <w:szCs w:val="20"/>
                <w:u w:val="single"/>
              </w:rPr>
              <w:t xml:space="preserve">: </w:t>
            </w:r>
            <w:r>
              <w:rPr>
                <w:sz w:val="20"/>
                <w:szCs w:val="20"/>
              </w:rPr>
              <w:t>Physical access restriction to sites and natural resources of cultural significance</w:t>
            </w:r>
          </w:p>
          <w:p w14:paraId="2AF6D604" w14:textId="77777777" w:rsidR="00BF79E1" w:rsidRDefault="00BF79E1" w:rsidP="00354E7C">
            <w:pPr>
              <w:rPr>
                <w:b/>
                <w:bCs/>
                <w:color w:val="000000"/>
              </w:rPr>
            </w:pPr>
            <w:r>
              <w:rPr>
                <w:b/>
                <w:bCs/>
                <w:color w:val="000000"/>
              </w:rPr>
              <w:t>Assessment</w:t>
            </w:r>
          </w:p>
          <w:p w14:paraId="5A7D2FB8" w14:textId="77777777" w:rsidR="00BF79E1" w:rsidRDefault="00BF79E1" w:rsidP="00354E7C">
            <w:pPr>
              <w:rPr>
                <w:color w:val="000000"/>
              </w:rPr>
            </w:pPr>
            <w:r>
              <w:rPr>
                <w:color w:val="000000"/>
              </w:rPr>
              <w:t>Identification of areas and resources of cultural significance within VLUP and JVLFR areas (done for all 9 villages)</w:t>
            </w:r>
          </w:p>
          <w:p w14:paraId="0F9C7EA3" w14:textId="77777777" w:rsidR="00BF79E1" w:rsidRDefault="00BF79E1" w:rsidP="00354E7C">
            <w:pPr>
              <w:rPr>
                <w:b/>
                <w:bCs/>
                <w:color w:val="000000"/>
              </w:rPr>
            </w:pPr>
            <w:r>
              <w:rPr>
                <w:b/>
                <w:bCs/>
                <w:color w:val="000000"/>
              </w:rPr>
              <w:t>Management</w:t>
            </w:r>
          </w:p>
          <w:p w14:paraId="01B2F010" w14:textId="77777777" w:rsidR="00BF79E1" w:rsidRDefault="00BF79E1" w:rsidP="00D4030A">
            <w:pPr>
              <w:pStyle w:val="ListParagraph"/>
              <w:numPr>
                <w:ilvl w:val="0"/>
                <w:numId w:val="44"/>
              </w:numPr>
              <w:suppressAutoHyphens/>
              <w:autoSpaceDN w:val="0"/>
              <w:spacing w:line="240" w:lineRule="auto"/>
              <w:contextualSpacing w:val="0"/>
              <w:textAlignment w:val="baseline"/>
              <w:rPr>
                <w:color w:val="000000"/>
              </w:rPr>
            </w:pPr>
            <w:r>
              <w:rPr>
                <w:color w:val="000000"/>
              </w:rPr>
              <w:t>Village by-laws already authorize access to reserve forest areas for traditional activities such as rituals, collection of medicinal plants and for beekeeping (subject to permit)</w:t>
            </w:r>
          </w:p>
          <w:p w14:paraId="48B035CF" w14:textId="77777777" w:rsidR="00BF79E1" w:rsidRDefault="00BF79E1" w:rsidP="00D4030A">
            <w:pPr>
              <w:pStyle w:val="ListParagraph"/>
              <w:numPr>
                <w:ilvl w:val="0"/>
                <w:numId w:val="44"/>
              </w:numPr>
              <w:suppressAutoHyphens/>
              <w:autoSpaceDN w:val="0"/>
              <w:spacing w:line="240" w:lineRule="auto"/>
              <w:contextualSpacing w:val="0"/>
              <w:textAlignment w:val="baseline"/>
              <w:rPr>
                <w:color w:val="000000"/>
              </w:rPr>
            </w:pPr>
            <w:r>
              <w:rPr>
                <w:color w:val="000000"/>
              </w:rPr>
              <w:t>Permits can be obtained at no cost from village authorities subject to a request</w:t>
            </w:r>
          </w:p>
        </w:tc>
      </w:tr>
      <w:tr w:rsidR="00BF79E1" w14:paraId="04CF7DA1" w14:textId="77777777" w:rsidTr="00354E7C">
        <w:trPr>
          <w:trHeight w:val="331"/>
        </w:trPr>
        <w:tc>
          <w:tcPr>
            <w:tcW w:w="9264" w:type="dxa"/>
            <w:gridSpan w:val="3"/>
            <w:tcBorders>
              <w:top w:val="single" w:sz="4" w:space="0" w:color="000000"/>
              <w:bottom w:val="dotted" w:sz="4" w:space="0" w:color="000000"/>
            </w:tcBorders>
            <w:shd w:val="clear" w:color="auto" w:fill="F2F2F2"/>
            <w:tcMar>
              <w:top w:w="0" w:type="dxa"/>
              <w:left w:w="108" w:type="dxa"/>
              <w:bottom w:w="0" w:type="dxa"/>
              <w:right w:w="108" w:type="dxa"/>
            </w:tcMar>
            <w:vAlign w:val="center"/>
          </w:tcPr>
          <w:p w14:paraId="2F0C4568" w14:textId="77777777" w:rsidR="00BF79E1" w:rsidRDefault="00BF79E1" w:rsidP="00354E7C">
            <w:pPr>
              <w:ind w:right="180"/>
              <w:jc w:val="center"/>
              <w:rPr>
                <w:b/>
                <w:bCs/>
              </w:rPr>
            </w:pPr>
            <w:r>
              <w:rPr>
                <w:b/>
                <w:bCs/>
              </w:rPr>
              <w:t>INNOVATION</w:t>
            </w:r>
          </w:p>
        </w:tc>
      </w:tr>
      <w:tr w:rsidR="00BF79E1" w14:paraId="07F7A178" w14:textId="77777777" w:rsidTr="00354E7C">
        <w:trPr>
          <w:trHeight w:val="331"/>
        </w:trPr>
        <w:tc>
          <w:tcPr>
            <w:tcW w:w="1794" w:type="dxa"/>
            <w:tcBorders>
              <w:bottom w:val="dotted" w:sz="4" w:space="0" w:color="000000"/>
              <w:right w:val="dotted" w:sz="4" w:space="0" w:color="000000"/>
            </w:tcBorders>
            <w:tcMar>
              <w:top w:w="0" w:type="dxa"/>
              <w:left w:w="108" w:type="dxa"/>
              <w:bottom w:w="0" w:type="dxa"/>
              <w:right w:w="108" w:type="dxa"/>
            </w:tcMar>
            <w:vAlign w:val="center"/>
          </w:tcPr>
          <w:p w14:paraId="27132A9C" w14:textId="77777777" w:rsidR="00BF79E1" w:rsidRDefault="00BF79E1" w:rsidP="00354E7C">
            <w:pPr>
              <w:ind w:right="180"/>
            </w:pPr>
            <w:r>
              <w:t>Institutional and Policy</w:t>
            </w:r>
          </w:p>
          <w:p w14:paraId="25566117" w14:textId="77777777" w:rsidR="00BF79E1" w:rsidRDefault="00BF79E1" w:rsidP="00354E7C">
            <w:pPr>
              <w:ind w:right="180"/>
            </w:pPr>
            <w:r>
              <w:t>Risk Owner: MNRT and VPO</w:t>
            </w:r>
          </w:p>
        </w:tc>
        <w:tc>
          <w:tcPr>
            <w:tcW w:w="1378" w:type="dxa"/>
            <w:tcBorders>
              <w:left w:val="dotted" w:sz="4" w:space="0" w:color="000000"/>
              <w:bottom w:val="dotted" w:sz="4" w:space="0" w:color="000000"/>
              <w:right w:val="dotted" w:sz="4" w:space="0" w:color="000000"/>
            </w:tcBorders>
            <w:tcMar>
              <w:top w:w="0" w:type="dxa"/>
              <w:left w:w="0" w:type="dxa"/>
              <w:bottom w:w="0" w:type="dxa"/>
              <w:right w:w="0" w:type="dxa"/>
            </w:tcMar>
            <w:vAlign w:val="center"/>
          </w:tcPr>
          <w:p w14:paraId="7DD76E97" w14:textId="77777777" w:rsidR="00BF79E1" w:rsidRDefault="00BF79E1" w:rsidP="00354E7C">
            <w:pPr>
              <w:shd w:val="clear" w:color="auto" w:fill="FFFFFF"/>
            </w:pPr>
            <w:r>
              <w:rPr>
                <w:color w:val="000000"/>
              </w:rPr>
              <w:t>Moderate</w:t>
            </w:r>
          </w:p>
        </w:tc>
        <w:tc>
          <w:tcPr>
            <w:tcW w:w="6092" w:type="dxa"/>
            <w:tcBorders>
              <w:left w:val="dotted" w:sz="4" w:space="0" w:color="000000"/>
              <w:bottom w:val="dotted" w:sz="4" w:space="0" w:color="000000"/>
            </w:tcBorders>
            <w:tcMar>
              <w:top w:w="0" w:type="dxa"/>
              <w:left w:w="108" w:type="dxa"/>
              <w:bottom w:w="0" w:type="dxa"/>
              <w:right w:w="108" w:type="dxa"/>
            </w:tcMar>
            <w:vAlign w:val="center"/>
          </w:tcPr>
          <w:p w14:paraId="4CBAA2BF" w14:textId="77777777" w:rsidR="00BF79E1" w:rsidRDefault="00BF79E1" w:rsidP="00354E7C">
            <w:pPr>
              <w:ind w:right="180"/>
            </w:pPr>
            <w:r>
              <w:t>Inadequate institutional capacity for planning, enforcement, and implementation of wildlife corridor protection measures</w:t>
            </w:r>
          </w:p>
          <w:p w14:paraId="2F025806" w14:textId="77777777" w:rsidR="00BF79E1" w:rsidRDefault="00BF79E1" w:rsidP="00354E7C">
            <w:pPr>
              <w:ind w:right="180"/>
            </w:pPr>
            <w:r>
              <w:t>The project includes a strong component of institutional assessments, and capacity building and partnerships to leverage on the capacity of different stakeholders and build synergies for the protection of wildlife corridors (Output 1.1.1 and Output 1.1.2)</w:t>
            </w:r>
          </w:p>
        </w:tc>
      </w:tr>
      <w:tr w:rsidR="00BF79E1" w14:paraId="17BB2252" w14:textId="77777777" w:rsidTr="00354E7C">
        <w:trPr>
          <w:trHeight w:val="331"/>
        </w:trPr>
        <w:tc>
          <w:tcPr>
            <w:tcW w:w="1794" w:type="dxa"/>
            <w:tcBorders>
              <w:bottom w:val="dotted" w:sz="4" w:space="0" w:color="000000"/>
              <w:right w:val="dotted" w:sz="4" w:space="0" w:color="000000"/>
            </w:tcBorders>
            <w:tcMar>
              <w:top w:w="0" w:type="dxa"/>
              <w:left w:w="108" w:type="dxa"/>
              <w:bottom w:w="0" w:type="dxa"/>
              <w:right w:w="108" w:type="dxa"/>
            </w:tcMar>
            <w:vAlign w:val="center"/>
          </w:tcPr>
          <w:p w14:paraId="41FA306A" w14:textId="77777777" w:rsidR="00BF79E1" w:rsidRDefault="00BF79E1" w:rsidP="00354E7C">
            <w:pPr>
              <w:ind w:right="180"/>
            </w:pPr>
            <w:r>
              <w:t>Technological</w:t>
            </w:r>
          </w:p>
          <w:p w14:paraId="362038B6" w14:textId="77777777" w:rsidR="00BF79E1" w:rsidRDefault="00BF79E1" w:rsidP="00354E7C">
            <w:pPr>
              <w:ind w:right="180"/>
            </w:pPr>
            <w:r>
              <w:t>Risk Owner: MNRT</w:t>
            </w:r>
          </w:p>
        </w:tc>
        <w:tc>
          <w:tcPr>
            <w:tcW w:w="1378" w:type="dxa"/>
            <w:tcBorders>
              <w:left w:val="dotted" w:sz="4" w:space="0" w:color="000000"/>
              <w:bottom w:val="dotted" w:sz="4" w:space="0" w:color="000000"/>
              <w:right w:val="dotted" w:sz="4" w:space="0" w:color="000000"/>
            </w:tcBorders>
            <w:tcMar>
              <w:top w:w="0" w:type="dxa"/>
              <w:left w:w="0" w:type="dxa"/>
              <w:bottom w:w="0" w:type="dxa"/>
              <w:right w:w="0" w:type="dxa"/>
            </w:tcMar>
            <w:vAlign w:val="center"/>
          </w:tcPr>
          <w:p w14:paraId="0D2C6EAB" w14:textId="77777777" w:rsidR="00BF79E1" w:rsidRDefault="00BF79E1" w:rsidP="00354E7C">
            <w:pPr>
              <w:shd w:val="clear" w:color="auto" w:fill="FFFFFF"/>
            </w:pPr>
            <w:r>
              <w:rPr>
                <w:color w:val="000000"/>
              </w:rPr>
              <w:t>Moderate</w:t>
            </w:r>
          </w:p>
        </w:tc>
        <w:tc>
          <w:tcPr>
            <w:tcW w:w="6092" w:type="dxa"/>
            <w:tcBorders>
              <w:left w:val="dotted" w:sz="4" w:space="0" w:color="000000"/>
              <w:bottom w:val="dotted" w:sz="4" w:space="0" w:color="000000"/>
            </w:tcBorders>
            <w:tcMar>
              <w:top w:w="0" w:type="dxa"/>
              <w:left w:w="108" w:type="dxa"/>
              <w:bottom w:w="0" w:type="dxa"/>
              <w:right w:w="108" w:type="dxa"/>
            </w:tcMar>
            <w:vAlign w:val="center"/>
          </w:tcPr>
          <w:p w14:paraId="7C9E53B5" w14:textId="77777777" w:rsidR="00BF79E1" w:rsidRDefault="00BF79E1" w:rsidP="00354E7C">
            <w:pPr>
              <w:ind w:right="180"/>
            </w:pPr>
            <w:r>
              <w:t>Limited access to monitoring and patrolling equipment and technology; is some of the challenges faced by CBOs and district governments in planning and implementing operations to protected wildlife corridors.</w:t>
            </w:r>
          </w:p>
          <w:p w14:paraId="60FE52CB" w14:textId="77777777" w:rsidR="00BF79E1" w:rsidRDefault="00BF79E1" w:rsidP="00354E7C">
            <w:pPr>
              <w:ind w:right="180"/>
            </w:pPr>
            <w:r>
              <w:t>The project will procure necessary equipment (e.g., camera traps, handheld GPS units, binoculars, digital cameras) for use during patrolling, monitoring and ecological surveillance (Output 1.2.2)</w:t>
            </w:r>
          </w:p>
        </w:tc>
      </w:tr>
      <w:tr w:rsidR="00BF79E1" w14:paraId="35085DC8" w14:textId="77777777" w:rsidTr="00354E7C">
        <w:trPr>
          <w:trHeight w:val="331"/>
        </w:trPr>
        <w:tc>
          <w:tcPr>
            <w:tcW w:w="1794" w:type="dxa"/>
            <w:tcBorders>
              <w:bottom w:val="dotted" w:sz="4" w:space="0" w:color="000000"/>
              <w:right w:val="dotted" w:sz="4" w:space="0" w:color="000000"/>
            </w:tcBorders>
            <w:tcMar>
              <w:top w:w="0" w:type="dxa"/>
              <w:left w:w="108" w:type="dxa"/>
              <w:bottom w:w="0" w:type="dxa"/>
              <w:right w:w="108" w:type="dxa"/>
            </w:tcMar>
            <w:vAlign w:val="center"/>
          </w:tcPr>
          <w:p w14:paraId="01205ED6" w14:textId="77777777" w:rsidR="00BF79E1" w:rsidRDefault="00BF79E1" w:rsidP="00354E7C">
            <w:pPr>
              <w:ind w:right="180"/>
            </w:pPr>
            <w:r>
              <w:t>Financial and Business Model</w:t>
            </w:r>
          </w:p>
          <w:p w14:paraId="51E2F050" w14:textId="77777777" w:rsidR="00BF79E1" w:rsidRDefault="00BF79E1" w:rsidP="00354E7C">
            <w:pPr>
              <w:ind w:right="180"/>
            </w:pPr>
            <w:r>
              <w:t>Risk Owner: MNRT and National Treasury</w:t>
            </w:r>
          </w:p>
        </w:tc>
        <w:tc>
          <w:tcPr>
            <w:tcW w:w="1378" w:type="dxa"/>
            <w:tcBorders>
              <w:left w:val="dotted" w:sz="4" w:space="0" w:color="000000"/>
              <w:bottom w:val="dotted" w:sz="4" w:space="0" w:color="000000"/>
              <w:right w:val="dotted" w:sz="4" w:space="0" w:color="000000"/>
            </w:tcBorders>
            <w:tcMar>
              <w:top w:w="0" w:type="dxa"/>
              <w:left w:w="0" w:type="dxa"/>
              <w:bottom w:w="0" w:type="dxa"/>
              <w:right w:w="0" w:type="dxa"/>
            </w:tcMar>
            <w:vAlign w:val="center"/>
          </w:tcPr>
          <w:p w14:paraId="0A2A0C3A" w14:textId="77777777" w:rsidR="00BF79E1" w:rsidRDefault="00BF79E1" w:rsidP="00354E7C">
            <w:pPr>
              <w:shd w:val="clear" w:color="auto" w:fill="FFFFFF"/>
            </w:pPr>
            <w:r>
              <w:rPr>
                <w:color w:val="000000"/>
              </w:rPr>
              <w:t>Moderate</w:t>
            </w:r>
          </w:p>
        </w:tc>
        <w:tc>
          <w:tcPr>
            <w:tcW w:w="6092" w:type="dxa"/>
            <w:tcBorders>
              <w:left w:val="dotted" w:sz="4" w:space="0" w:color="000000"/>
              <w:bottom w:val="dotted" w:sz="4" w:space="0" w:color="000000"/>
            </w:tcBorders>
            <w:tcMar>
              <w:top w:w="0" w:type="dxa"/>
              <w:left w:w="108" w:type="dxa"/>
              <w:bottom w:w="0" w:type="dxa"/>
              <w:right w:w="108" w:type="dxa"/>
            </w:tcMar>
            <w:vAlign w:val="center"/>
          </w:tcPr>
          <w:p w14:paraId="0A23BFE0" w14:textId="77777777" w:rsidR="00BF79E1" w:rsidRDefault="00BF79E1" w:rsidP="00354E7C">
            <w:pPr>
              <w:ind w:right="180"/>
            </w:pPr>
            <w:r>
              <w:t>Inadequate funding has hindered CBOs to protected wildlife corridors from degradation. The pressures to wildlife habitats stem from limited investments in sustainable natural resource use and in wildlife-based value chains.</w:t>
            </w:r>
          </w:p>
          <w:p w14:paraId="1884ADB3" w14:textId="77777777" w:rsidR="00BF79E1" w:rsidRDefault="00BF79E1" w:rsidP="00354E7C">
            <w:pPr>
              <w:ind w:right="180"/>
            </w:pPr>
            <w:r>
              <w:t>The project will leverage co-financing from GEF, UNDP, Government, CSOs and private sector; support access to microfinance; explore carbon financing, biodiversity offsets, support community-private partnerships, catalyze investment in wildlife compatible income generating activities, support the improvement of transparency and fairness of revenue sharing mechanisms (Output 2.1.1 and Output 2.1.2).</w:t>
            </w:r>
          </w:p>
        </w:tc>
      </w:tr>
      <w:tr w:rsidR="00BF79E1" w14:paraId="05D542AD" w14:textId="77777777" w:rsidTr="00354E7C">
        <w:trPr>
          <w:trHeight w:val="535"/>
        </w:trPr>
        <w:tc>
          <w:tcPr>
            <w:tcW w:w="9264" w:type="dxa"/>
            <w:gridSpan w:val="3"/>
            <w:tcBorders>
              <w:top w:val="single" w:sz="4" w:space="0" w:color="000000"/>
            </w:tcBorders>
            <w:shd w:val="clear" w:color="auto" w:fill="F2F2F2"/>
            <w:tcMar>
              <w:top w:w="0" w:type="dxa"/>
              <w:left w:w="108" w:type="dxa"/>
              <w:bottom w:w="0" w:type="dxa"/>
              <w:right w:w="108" w:type="dxa"/>
            </w:tcMar>
            <w:vAlign w:val="center"/>
          </w:tcPr>
          <w:p w14:paraId="1D028C83" w14:textId="77777777" w:rsidR="00BF79E1" w:rsidRDefault="00BF79E1" w:rsidP="00354E7C">
            <w:pPr>
              <w:ind w:right="180"/>
              <w:jc w:val="center"/>
              <w:rPr>
                <w:b/>
                <w:bCs/>
                <w:color w:val="000000"/>
              </w:rPr>
            </w:pPr>
            <w:r>
              <w:rPr>
                <w:b/>
                <w:bCs/>
                <w:color w:val="000000"/>
              </w:rPr>
              <w:t>EXECUTION</w:t>
            </w:r>
          </w:p>
        </w:tc>
      </w:tr>
      <w:tr w:rsidR="00BF79E1" w14:paraId="69AA7118" w14:textId="77777777" w:rsidTr="00354E7C">
        <w:trPr>
          <w:trHeight w:val="40"/>
        </w:trPr>
        <w:tc>
          <w:tcPr>
            <w:tcW w:w="1794" w:type="dxa"/>
            <w:tcBorders>
              <w:bottom w:val="dotted" w:sz="4" w:space="0" w:color="000000"/>
              <w:right w:val="dotted" w:sz="4" w:space="0" w:color="000000"/>
            </w:tcBorders>
            <w:tcMar>
              <w:top w:w="0" w:type="dxa"/>
              <w:left w:w="115" w:type="dxa"/>
              <w:bottom w:w="0" w:type="dxa"/>
              <w:right w:w="0" w:type="dxa"/>
            </w:tcMar>
            <w:vAlign w:val="center"/>
          </w:tcPr>
          <w:p w14:paraId="616BAC74" w14:textId="77777777" w:rsidR="00BF79E1" w:rsidRDefault="00BF79E1" w:rsidP="00354E7C">
            <w:pPr>
              <w:ind w:right="180"/>
            </w:pPr>
            <w:r>
              <w:t>Capacity for Implementation</w:t>
            </w:r>
          </w:p>
          <w:p w14:paraId="7AC3D486" w14:textId="77777777" w:rsidR="00BF79E1" w:rsidRDefault="00BF79E1" w:rsidP="00354E7C">
            <w:pPr>
              <w:ind w:right="180"/>
            </w:pPr>
            <w:r>
              <w:t>Risk Owner: MNRT</w:t>
            </w:r>
          </w:p>
        </w:tc>
        <w:tc>
          <w:tcPr>
            <w:tcW w:w="1378" w:type="dxa"/>
            <w:tcBorders>
              <w:left w:val="dotted" w:sz="4" w:space="0" w:color="000000"/>
              <w:bottom w:val="dotted" w:sz="4" w:space="0" w:color="000000"/>
              <w:right w:val="dotted" w:sz="4" w:space="0" w:color="000000"/>
            </w:tcBorders>
            <w:tcMar>
              <w:top w:w="0" w:type="dxa"/>
              <w:left w:w="0" w:type="dxa"/>
              <w:bottom w:w="0" w:type="dxa"/>
              <w:right w:w="0" w:type="dxa"/>
            </w:tcMar>
            <w:vAlign w:val="center"/>
          </w:tcPr>
          <w:p w14:paraId="45BD1895" w14:textId="77777777" w:rsidR="00BF79E1" w:rsidRDefault="00BF79E1" w:rsidP="00354E7C">
            <w:pPr>
              <w:shd w:val="clear" w:color="auto" w:fill="FFFFFF"/>
            </w:pPr>
            <w:r>
              <w:rPr>
                <w:color w:val="000000"/>
              </w:rPr>
              <w:t>Substantial</w:t>
            </w:r>
          </w:p>
        </w:tc>
        <w:tc>
          <w:tcPr>
            <w:tcW w:w="6092" w:type="dxa"/>
            <w:tcBorders>
              <w:left w:val="dotted" w:sz="4" w:space="0" w:color="000000"/>
              <w:bottom w:val="dotted" w:sz="4" w:space="0" w:color="000000"/>
            </w:tcBorders>
            <w:tcMar>
              <w:top w:w="0" w:type="dxa"/>
              <w:left w:w="108" w:type="dxa"/>
              <w:bottom w:w="0" w:type="dxa"/>
              <w:right w:w="108" w:type="dxa"/>
            </w:tcMar>
            <w:vAlign w:val="center"/>
          </w:tcPr>
          <w:p w14:paraId="0264E85F" w14:textId="77777777" w:rsidR="00BF79E1" w:rsidRDefault="00BF79E1" w:rsidP="00354E7C">
            <w:pPr>
              <w:ind w:right="180"/>
            </w:pPr>
            <w:r>
              <w:t xml:space="preserve">CBOs and district governments face several capacity gaps for patrolling and enforcing by-laws, monitoring biodiversity and developing wildlife compatible livelihoods.  </w:t>
            </w:r>
          </w:p>
          <w:p w14:paraId="743328A0" w14:textId="77777777" w:rsidR="00BF79E1" w:rsidRDefault="00BF79E1" w:rsidP="00354E7C">
            <w:pPr>
              <w:ind w:right="180"/>
            </w:pPr>
            <w:r>
              <w:t>The project will build capacity of CBOs through training and provision of modern equipment for patrolling, biodiversity monitoring (Output 1.2.2) and development of livelihoods (Output 2.2.1 and Output 2.2.2). The establishment and strengthening of partnerships between CBOs, TAWA, district councils, CSO and other stakeholders will enable the leveraging of existing capacities for improved management of wildlife corridors (Output 1.1.1 and Output 1.1.2)</w:t>
            </w:r>
          </w:p>
        </w:tc>
      </w:tr>
      <w:tr w:rsidR="00BF79E1" w14:paraId="59460517" w14:textId="77777777" w:rsidTr="00354E7C">
        <w:trPr>
          <w:trHeight w:val="40"/>
        </w:trPr>
        <w:tc>
          <w:tcPr>
            <w:tcW w:w="1794" w:type="dxa"/>
            <w:tcBorders>
              <w:bottom w:val="dotted" w:sz="4" w:space="0" w:color="000000"/>
              <w:right w:val="dotted" w:sz="4" w:space="0" w:color="000000"/>
            </w:tcBorders>
            <w:tcMar>
              <w:top w:w="0" w:type="dxa"/>
              <w:left w:w="115" w:type="dxa"/>
              <w:bottom w:w="0" w:type="dxa"/>
              <w:right w:w="0" w:type="dxa"/>
            </w:tcMar>
            <w:vAlign w:val="center"/>
          </w:tcPr>
          <w:p w14:paraId="4AC196EF" w14:textId="77777777" w:rsidR="00BF79E1" w:rsidRDefault="00BF79E1" w:rsidP="00354E7C">
            <w:pPr>
              <w:ind w:right="180"/>
            </w:pPr>
            <w:r>
              <w:t>Fiduciary</w:t>
            </w:r>
          </w:p>
          <w:p w14:paraId="7FC83A45" w14:textId="77777777" w:rsidR="00BF79E1" w:rsidRDefault="00BF79E1" w:rsidP="00354E7C">
            <w:pPr>
              <w:ind w:right="180"/>
            </w:pPr>
            <w:r>
              <w:t>Risk Owner: MNRT and National Treasury</w:t>
            </w:r>
          </w:p>
        </w:tc>
        <w:tc>
          <w:tcPr>
            <w:tcW w:w="1378" w:type="dxa"/>
            <w:tcBorders>
              <w:left w:val="dotted" w:sz="4" w:space="0" w:color="000000"/>
              <w:bottom w:val="dotted" w:sz="4" w:space="0" w:color="000000"/>
              <w:right w:val="dotted" w:sz="4" w:space="0" w:color="000000"/>
            </w:tcBorders>
            <w:tcMar>
              <w:top w:w="0" w:type="dxa"/>
              <w:left w:w="0" w:type="dxa"/>
              <w:bottom w:w="0" w:type="dxa"/>
              <w:right w:w="0" w:type="dxa"/>
            </w:tcMar>
            <w:vAlign w:val="center"/>
          </w:tcPr>
          <w:p w14:paraId="3F70550A" w14:textId="77777777" w:rsidR="00BF79E1" w:rsidRDefault="00BF79E1" w:rsidP="00354E7C">
            <w:pPr>
              <w:shd w:val="clear" w:color="auto" w:fill="FFFFFF"/>
            </w:pPr>
            <w:r>
              <w:rPr>
                <w:color w:val="000000"/>
              </w:rPr>
              <w:t>Moderate</w:t>
            </w:r>
          </w:p>
        </w:tc>
        <w:tc>
          <w:tcPr>
            <w:tcW w:w="6092" w:type="dxa"/>
            <w:tcBorders>
              <w:left w:val="dotted" w:sz="4" w:space="0" w:color="000000"/>
              <w:bottom w:val="dotted" w:sz="4" w:space="0" w:color="000000"/>
            </w:tcBorders>
            <w:tcMar>
              <w:top w:w="0" w:type="dxa"/>
              <w:left w:w="108" w:type="dxa"/>
              <w:bottom w:w="0" w:type="dxa"/>
              <w:right w:w="108" w:type="dxa"/>
            </w:tcMar>
            <w:vAlign w:val="center"/>
          </w:tcPr>
          <w:p w14:paraId="537B30BB" w14:textId="77777777" w:rsidR="00BF79E1" w:rsidRDefault="00BF79E1" w:rsidP="00354E7C">
            <w:pPr>
              <w:ind w:right="180"/>
            </w:pPr>
            <w:r>
              <w:t xml:space="preserve">Potential inefficiencies in financial reporting or mismanagement of funds during procurement </w:t>
            </w:r>
          </w:p>
          <w:p w14:paraId="38095671" w14:textId="77777777" w:rsidR="00BF79E1" w:rsidRDefault="00BF79E1" w:rsidP="00354E7C">
            <w:pPr>
              <w:ind w:right="180"/>
            </w:pPr>
            <w:r>
              <w:t>The project should apply UNDP financial management and procurement procedures; conduct regular audits; build fiduciary capacity of implementing partners; implement risk-based monitoring and establish third-party financial audits and community-level financial literacy sessions</w:t>
            </w:r>
            <w:r>
              <w:br/>
            </w:r>
          </w:p>
        </w:tc>
      </w:tr>
      <w:tr w:rsidR="00BF79E1" w14:paraId="3BF7BB53" w14:textId="77777777" w:rsidTr="00BF79E1">
        <w:trPr>
          <w:trHeight w:val="40"/>
        </w:trPr>
        <w:tc>
          <w:tcPr>
            <w:tcW w:w="1794" w:type="dxa"/>
            <w:tcBorders>
              <w:right w:val="dotted" w:sz="4" w:space="0" w:color="000000"/>
            </w:tcBorders>
            <w:tcMar>
              <w:top w:w="0" w:type="dxa"/>
              <w:left w:w="115" w:type="dxa"/>
              <w:bottom w:w="0" w:type="dxa"/>
              <w:right w:w="0" w:type="dxa"/>
            </w:tcMar>
            <w:vAlign w:val="center"/>
          </w:tcPr>
          <w:p w14:paraId="6E3E2D9A" w14:textId="77777777" w:rsidR="00BF79E1" w:rsidRDefault="00BF79E1" w:rsidP="00354E7C">
            <w:pPr>
              <w:ind w:right="180"/>
            </w:pPr>
            <w:r>
              <w:t>Stakeholder</w:t>
            </w:r>
          </w:p>
          <w:p w14:paraId="62685C83" w14:textId="77777777" w:rsidR="00BF79E1" w:rsidRDefault="00BF79E1" w:rsidP="00354E7C">
            <w:pPr>
              <w:ind w:right="180"/>
            </w:pPr>
            <w:r>
              <w:t>Risk Owner: MNRT and PMU</w:t>
            </w:r>
          </w:p>
        </w:tc>
        <w:tc>
          <w:tcPr>
            <w:tcW w:w="1378" w:type="dxa"/>
            <w:tcBorders>
              <w:left w:val="dotted" w:sz="4" w:space="0" w:color="000000"/>
              <w:right w:val="dotted" w:sz="4" w:space="0" w:color="000000"/>
            </w:tcBorders>
            <w:tcMar>
              <w:top w:w="0" w:type="dxa"/>
              <w:left w:w="0" w:type="dxa"/>
              <w:bottom w:w="0" w:type="dxa"/>
              <w:right w:w="0" w:type="dxa"/>
            </w:tcMar>
            <w:vAlign w:val="center"/>
          </w:tcPr>
          <w:p w14:paraId="58B1F943" w14:textId="77777777" w:rsidR="00BF79E1" w:rsidRDefault="00BF79E1" w:rsidP="00354E7C">
            <w:pPr>
              <w:shd w:val="clear" w:color="auto" w:fill="FFFFFF"/>
            </w:pPr>
            <w:r>
              <w:rPr>
                <w:color w:val="000000"/>
              </w:rPr>
              <w:t>Substantial</w:t>
            </w:r>
          </w:p>
        </w:tc>
        <w:tc>
          <w:tcPr>
            <w:tcW w:w="6092" w:type="dxa"/>
            <w:tcBorders>
              <w:left w:val="dotted" w:sz="4" w:space="0" w:color="000000"/>
            </w:tcBorders>
            <w:tcMar>
              <w:top w:w="0" w:type="dxa"/>
              <w:left w:w="108" w:type="dxa"/>
              <w:bottom w:w="0" w:type="dxa"/>
              <w:right w:w="108" w:type="dxa"/>
            </w:tcMar>
            <w:vAlign w:val="center"/>
          </w:tcPr>
          <w:p w14:paraId="3EB459DB" w14:textId="77777777" w:rsidR="00BF79E1" w:rsidRDefault="00BF79E1" w:rsidP="00354E7C">
            <w:pPr>
              <w:ind w:right="180"/>
            </w:pPr>
            <w:r>
              <w:t>Risk of weak stakeholder engagement, resistance to change, and marginalization of vulnerable groups, particularly women.</w:t>
            </w:r>
          </w:p>
          <w:p w14:paraId="27E7EA38" w14:textId="77777777" w:rsidR="00BF79E1" w:rsidRDefault="00BF79E1" w:rsidP="00354E7C">
            <w:pPr>
              <w:ind w:right="180"/>
            </w:pPr>
            <w:r>
              <w:t>Risk of elite capture or exclusion of vulnerable groups (e.g., women, youth, indigenous groups) in VLUPs, livelihood support and decision-making.</w:t>
            </w:r>
          </w:p>
          <w:p w14:paraId="07114103" w14:textId="77777777" w:rsidR="00BF79E1" w:rsidRDefault="00BF79E1" w:rsidP="00354E7C">
            <w:pPr>
              <w:ind w:right="180"/>
            </w:pPr>
            <w:r>
              <w:t>The project should implement Stakeholder Engagement Plan, Gender Action Plan, conduct inclusive and culturally sensitive consultations; support women's participation and leadership; integrate feedback mechanisms; apply Free, Prior and Informed Consent (FPIC) as needed.</w:t>
            </w:r>
          </w:p>
        </w:tc>
      </w:tr>
      <w:tr w:rsidR="00BF79E1" w14:paraId="76E7E5BF" w14:textId="77777777" w:rsidTr="00354E7C">
        <w:trPr>
          <w:trHeight w:val="40"/>
        </w:trPr>
        <w:tc>
          <w:tcPr>
            <w:tcW w:w="1794" w:type="dxa"/>
            <w:tcBorders>
              <w:bottom w:val="dotted" w:sz="4" w:space="0" w:color="000000"/>
              <w:right w:val="dotted" w:sz="4" w:space="0" w:color="000000"/>
            </w:tcBorders>
            <w:tcMar>
              <w:top w:w="0" w:type="dxa"/>
              <w:left w:w="115" w:type="dxa"/>
              <w:bottom w:w="0" w:type="dxa"/>
              <w:right w:w="0" w:type="dxa"/>
            </w:tcMar>
            <w:vAlign w:val="center"/>
          </w:tcPr>
          <w:p w14:paraId="4ED84764" w14:textId="22E590A3" w:rsidR="00BF79E1" w:rsidRDefault="00BF79E1" w:rsidP="00354E7C">
            <w:pPr>
              <w:ind w:right="180"/>
            </w:pPr>
            <w:r w:rsidRPr="00437B94">
              <w:t>Overall Risk Rating</w:t>
            </w:r>
          </w:p>
        </w:tc>
        <w:tc>
          <w:tcPr>
            <w:tcW w:w="1378" w:type="dxa"/>
            <w:tcBorders>
              <w:left w:val="dotted" w:sz="4" w:space="0" w:color="000000"/>
              <w:bottom w:val="dotted" w:sz="4" w:space="0" w:color="000000"/>
              <w:right w:val="dotted" w:sz="4" w:space="0" w:color="000000"/>
            </w:tcBorders>
            <w:tcMar>
              <w:top w:w="0" w:type="dxa"/>
              <w:left w:w="0" w:type="dxa"/>
              <w:bottom w:w="0" w:type="dxa"/>
              <w:right w:w="0" w:type="dxa"/>
            </w:tcMar>
            <w:vAlign w:val="center"/>
          </w:tcPr>
          <w:p w14:paraId="5A37A5E3" w14:textId="209B3F66" w:rsidR="00BF79E1" w:rsidRDefault="00BF79E1" w:rsidP="00354E7C">
            <w:pPr>
              <w:shd w:val="clear" w:color="auto" w:fill="FFFFFF"/>
              <w:rPr>
                <w:color w:val="000000"/>
              </w:rPr>
            </w:pPr>
            <w:r>
              <w:rPr>
                <w:color w:val="000000"/>
              </w:rPr>
              <w:t>HIGH</w:t>
            </w:r>
          </w:p>
        </w:tc>
        <w:tc>
          <w:tcPr>
            <w:tcW w:w="6092" w:type="dxa"/>
            <w:tcBorders>
              <w:left w:val="dotted" w:sz="4" w:space="0" w:color="000000"/>
              <w:bottom w:val="dotted" w:sz="4" w:space="0" w:color="000000"/>
            </w:tcBorders>
            <w:tcMar>
              <w:top w:w="0" w:type="dxa"/>
              <w:left w:w="108" w:type="dxa"/>
              <w:bottom w:w="0" w:type="dxa"/>
              <w:right w:w="108" w:type="dxa"/>
            </w:tcMar>
            <w:vAlign w:val="center"/>
          </w:tcPr>
          <w:p w14:paraId="23E3D826" w14:textId="77777777" w:rsidR="00BF79E1" w:rsidRDefault="00BF79E1" w:rsidP="00354E7C">
            <w:pPr>
              <w:ind w:right="180"/>
            </w:pPr>
          </w:p>
        </w:tc>
      </w:tr>
    </w:tbl>
    <w:p w14:paraId="119765D8" w14:textId="54BC8F8B" w:rsidR="00E14870" w:rsidRDefault="00E14870" w:rsidP="00B677FE">
      <w:pPr>
        <w:tabs>
          <w:tab w:val="left" w:pos="540"/>
        </w:tabs>
        <w:rPr>
          <w:b/>
          <w:bCs/>
        </w:rPr>
      </w:pPr>
    </w:p>
    <w:p w14:paraId="60DBA11C" w14:textId="77777777" w:rsidR="00BF79E1" w:rsidRDefault="00BF79E1" w:rsidP="00B677FE">
      <w:pPr>
        <w:tabs>
          <w:tab w:val="left" w:pos="540"/>
        </w:tabs>
        <w:rPr>
          <w:b/>
          <w:bCs/>
        </w:rPr>
      </w:pPr>
    </w:p>
    <w:p w14:paraId="72134D5C" w14:textId="500CAEB6" w:rsidR="00BB50F1" w:rsidRPr="00437B94" w:rsidRDefault="00BB50F1" w:rsidP="00B677FE">
      <w:pPr>
        <w:tabs>
          <w:tab w:val="left" w:pos="540"/>
        </w:tabs>
        <w:rPr>
          <w:b/>
          <w:bCs/>
        </w:rPr>
      </w:pPr>
      <w:r w:rsidRPr="00437B94">
        <w:rPr>
          <w:b/>
          <w:bCs/>
        </w:rPr>
        <w:t>Stakeholder engagement</w:t>
      </w:r>
    </w:p>
    <w:p w14:paraId="23444AD7" w14:textId="77777777" w:rsidR="00BB50F1" w:rsidRPr="00437B94" w:rsidRDefault="00BB50F1" w:rsidP="00B677FE">
      <w:pPr>
        <w:tabs>
          <w:tab w:val="left" w:pos="540"/>
        </w:tabs>
      </w:pPr>
    </w:p>
    <w:p w14:paraId="58C83713" w14:textId="77777777" w:rsidR="00DF6237" w:rsidRDefault="00DF6237" w:rsidP="00DF6237">
      <w:r>
        <w:t>The successful implementation of the project will depend on the active engagement and collaboration of a broad range of stakeholders across GRKL. The project will support participatory and inclusive governance frameworks involving local communities, village governments, women, youth groups and marginalized groups especially pastoralists, civil society organizations (CSOs), regional and district authorities, conservation agencies, and private sector actors, each playing a critical role in the implementation of project activities and in sharing the resulting benefits. By strengthening decentralized and gender-responsive governance, promoting coordinated landscape-level management, and fostering partnerships among conservation and development actors, the project aims to enhance stakeholder ownership, improve coexistence between people and wildlife, and support the sustainable management of wildlife corridors and natural resources across the landscape.</w:t>
      </w:r>
    </w:p>
    <w:p w14:paraId="13F5B6D0" w14:textId="77777777" w:rsidR="00DF6237" w:rsidRDefault="00DF6237" w:rsidP="00DF6237"/>
    <w:p w14:paraId="5472F40C" w14:textId="77777777" w:rsidR="00DF6237" w:rsidRDefault="00DF6237" w:rsidP="00DF6237">
      <w:pPr>
        <w:rPr>
          <w:rFonts w:cs="Arial"/>
        </w:rPr>
      </w:pPr>
      <w:r>
        <w:rPr>
          <w:rFonts w:cs="Arial"/>
        </w:rPr>
        <w:t>The roles and responsibilities of different stakeholders in the project are as follows (detailed in Annex 8-SEP):</w:t>
      </w:r>
    </w:p>
    <w:p w14:paraId="590949D3" w14:textId="77777777" w:rsidR="00DF6237" w:rsidRDefault="00DF6237" w:rsidP="00DF6237">
      <w:pPr>
        <w:rPr>
          <w:rFonts w:cs="Arial"/>
        </w:rPr>
      </w:pPr>
    </w:p>
    <w:tbl>
      <w:tblPr>
        <w:tblW w:w="10170" w:type="dxa"/>
        <w:tblCellMar>
          <w:left w:w="10" w:type="dxa"/>
          <w:right w:w="10" w:type="dxa"/>
        </w:tblCellMar>
        <w:tblLook w:val="04A0" w:firstRow="1" w:lastRow="0" w:firstColumn="1" w:lastColumn="0" w:noHBand="0" w:noVBand="1"/>
      </w:tblPr>
      <w:tblGrid>
        <w:gridCol w:w="2022"/>
        <w:gridCol w:w="2685"/>
        <w:gridCol w:w="2424"/>
        <w:gridCol w:w="3039"/>
      </w:tblGrid>
      <w:tr w:rsidR="00DF6237" w14:paraId="151DCBB1" w14:textId="77777777" w:rsidTr="00354E7C">
        <w:trPr>
          <w:tblHeader/>
        </w:trPr>
        <w:tc>
          <w:tcPr>
            <w:tcW w:w="2022" w:type="dxa"/>
            <w:tcMar>
              <w:top w:w="15" w:type="dxa"/>
              <w:left w:w="15" w:type="dxa"/>
              <w:bottom w:w="15" w:type="dxa"/>
              <w:right w:w="15" w:type="dxa"/>
            </w:tcMar>
            <w:vAlign w:val="center"/>
          </w:tcPr>
          <w:p w14:paraId="5461F8D8" w14:textId="77777777" w:rsidR="00DF6237" w:rsidRDefault="00DF6237" w:rsidP="00354E7C">
            <w:pPr>
              <w:rPr>
                <w:rFonts w:cs="Arial"/>
                <w:b/>
                <w:bCs/>
                <w:sz w:val="18"/>
                <w:szCs w:val="18"/>
              </w:rPr>
            </w:pPr>
            <w:r>
              <w:rPr>
                <w:rFonts w:cs="Arial"/>
                <w:b/>
                <w:bCs/>
                <w:sz w:val="18"/>
                <w:szCs w:val="18"/>
              </w:rPr>
              <w:t>Partner category</w:t>
            </w:r>
          </w:p>
        </w:tc>
        <w:tc>
          <w:tcPr>
            <w:tcW w:w="2685" w:type="dxa"/>
            <w:tcMar>
              <w:top w:w="15" w:type="dxa"/>
              <w:left w:w="15" w:type="dxa"/>
              <w:bottom w:w="15" w:type="dxa"/>
              <w:right w:w="15" w:type="dxa"/>
            </w:tcMar>
            <w:vAlign w:val="center"/>
          </w:tcPr>
          <w:p w14:paraId="4D946477" w14:textId="77777777" w:rsidR="00DF6237" w:rsidRDefault="00DF6237" w:rsidP="00354E7C">
            <w:pPr>
              <w:rPr>
                <w:rFonts w:cs="Arial"/>
                <w:b/>
                <w:bCs/>
                <w:sz w:val="18"/>
                <w:szCs w:val="18"/>
              </w:rPr>
            </w:pPr>
            <w:r>
              <w:rPr>
                <w:rFonts w:cs="Arial"/>
                <w:b/>
                <w:bCs/>
                <w:sz w:val="18"/>
                <w:szCs w:val="18"/>
              </w:rPr>
              <w:t>Key actors</w:t>
            </w:r>
          </w:p>
        </w:tc>
        <w:tc>
          <w:tcPr>
            <w:tcW w:w="2424" w:type="dxa"/>
            <w:tcMar>
              <w:top w:w="15" w:type="dxa"/>
              <w:left w:w="15" w:type="dxa"/>
              <w:bottom w:w="15" w:type="dxa"/>
              <w:right w:w="15" w:type="dxa"/>
            </w:tcMar>
            <w:vAlign w:val="center"/>
          </w:tcPr>
          <w:p w14:paraId="50DEF595" w14:textId="77777777" w:rsidR="00DF6237" w:rsidRDefault="00DF6237" w:rsidP="00354E7C">
            <w:pPr>
              <w:rPr>
                <w:rFonts w:cs="Arial"/>
                <w:b/>
                <w:bCs/>
                <w:sz w:val="18"/>
                <w:szCs w:val="18"/>
              </w:rPr>
            </w:pPr>
            <w:r>
              <w:rPr>
                <w:rFonts w:cs="Arial"/>
                <w:b/>
                <w:bCs/>
                <w:sz w:val="18"/>
                <w:szCs w:val="18"/>
              </w:rPr>
              <w:t>Role in the livestock–rangeland–wildlife system</w:t>
            </w:r>
          </w:p>
        </w:tc>
        <w:tc>
          <w:tcPr>
            <w:tcW w:w="3039" w:type="dxa"/>
            <w:tcMar>
              <w:top w:w="15" w:type="dxa"/>
              <w:left w:w="15" w:type="dxa"/>
              <w:bottom w:w="15" w:type="dxa"/>
              <w:right w:w="15" w:type="dxa"/>
            </w:tcMar>
            <w:vAlign w:val="center"/>
          </w:tcPr>
          <w:p w14:paraId="1480327E" w14:textId="77777777" w:rsidR="00DF6237" w:rsidRDefault="00DF6237" w:rsidP="00354E7C">
            <w:pPr>
              <w:rPr>
                <w:rFonts w:cs="Arial"/>
                <w:b/>
                <w:bCs/>
                <w:sz w:val="18"/>
                <w:szCs w:val="18"/>
              </w:rPr>
            </w:pPr>
            <w:r>
              <w:rPr>
                <w:rFonts w:cs="Arial"/>
                <w:b/>
                <w:bCs/>
                <w:sz w:val="18"/>
                <w:szCs w:val="18"/>
              </w:rPr>
              <w:t>Contribution to project delivery</w:t>
            </w:r>
          </w:p>
        </w:tc>
      </w:tr>
      <w:tr w:rsidR="00DF6237" w14:paraId="722865B9" w14:textId="77777777" w:rsidTr="00354E7C">
        <w:tc>
          <w:tcPr>
            <w:tcW w:w="2022" w:type="dxa"/>
            <w:tcMar>
              <w:top w:w="15" w:type="dxa"/>
              <w:left w:w="15" w:type="dxa"/>
              <w:bottom w:w="15" w:type="dxa"/>
              <w:right w:w="15" w:type="dxa"/>
            </w:tcMar>
            <w:vAlign w:val="center"/>
          </w:tcPr>
          <w:p w14:paraId="331BF674" w14:textId="77777777" w:rsidR="00DF6237" w:rsidRDefault="00DF6237" w:rsidP="00354E7C">
            <w:r>
              <w:rPr>
                <w:rFonts w:cs="Arial"/>
                <w:b/>
                <w:bCs/>
                <w:sz w:val="18"/>
                <w:szCs w:val="18"/>
              </w:rPr>
              <w:t>National sector institutions</w:t>
            </w:r>
          </w:p>
        </w:tc>
        <w:tc>
          <w:tcPr>
            <w:tcW w:w="2685" w:type="dxa"/>
            <w:tcMar>
              <w:top w:w="15" w:type="dxa"/>
              <w:left w:w="15" w:type="dxa"/>
              <w:bottom w:w="15" w:type="dxa"/>
              <w:right w:w="15" w:type="dxa"/>
            </w:tcMar>
            <w:vAlign w:val="center"/>
          </w:tcPr>
          <w:p w14:paraId="52CA9FF9" w14:textId="77777777" w:rsidR="00DF6237" w:rsidRDefault="00DF6237" w:rsidP="00354E7C">
            <w:pPr>
              <w:rPr>
                <w:rFonts w:cs="Arial"/>
                <w:sz w:val="18"/>
                <w:szCs w:val="18"/>
              </w:rPr>
            </w:pPr>
            <w:r>
              <w:rPr>
                <w:rFonts w:cs="Arial"/>
                <w:sz w:val="18"/>
                <w:szCs w:val="18"/>
              </w:rPr>
              <w:t>Ministry of Livestock and Fisheries; Ministry of Agriculture; MNRT-WD</w:t>
            </w:r>
          </w:p>
        </w:tc>
        <w:tc>
          <w:tcPr>
            <w:tcW w:w="2424" w:type="dxa"/>
            <w:tcMar>
              <w:top w:w="15" w:type="dxa"/>
              <w:left w:w="15" w:type="dxa"/>
              <w:bottom w:w="15" w:type="dxa"/>
              <w:right w:w="15" w:type="dxa"/>
            </w:tcMar>
            <w:vAlign w:val="center"/>
          </w:tcPr>
          <w:p w14:paraId="4267F982" w14:textId="77777777" w:rsidR="00DF6237" w:rsidRDefault="00DF6237" w:rsidP="00354E7C">
            <w:pPr>
              <w:rPr>
                <w:rFonts w:cs="Arial"/>
                <w:sz w:val="18"/>
                <w:szCs w:val="18"/>
              </w:rPr>
            </w:pPr>
            <w:r>
              <w:rPr>
                <w:rFonts w:cs="Arial"/>
                <w:sz w:val="18"/>
                <w:szCs w:val="18"/>
              </w:rPr>
              <w:t>Establish livestock, agriculture, rangeland and wildlife policies, standards and technical guidance.</w:t>
            </w:r>
          </w:p>
        </w:tc>
        <w:tc>
          <w:tcPr>
            <w:tcW w:w="3039" w:type="dxa"/>
            <w:tcMar>
              <w:top w:w="15" w:type="dxa"/>
              <w:left w:w="15" w:type="dxa"/>
              <w:bottom w:w="15" w:type="dxa"/>
              <w:right w:w="15" w:type="dxa"/>
            </w:tcMar>
            <w:vAlign w:val="center"/>
          </w:tcPr>
          <w:p w14:paraId="29DBD934" w14:textId="77777777" w:rsidR="00DF6237" w:rsidRDefault="00DF6237" w:rsidP="00354E7C">
            <w:pPr>
              <w:rPr>
                <w:rFonts w:cs="Arial"/>
                <w:sz w:val="18"/>
                <w:szCs w:val="18"/>
              </w:rPr>
            </w:pPr>
            <w:r>
              <w:rPr>
                <w:rFonts w:cs="Arial"/>
                <w:sz w:val="18"/>
                <w:szCs w:val="18"/>
              </w:rPr>
              <w:t>Provide technical protocols for holistic rangeland management, livestock productivity, animal health and wildlife-compatible production.</w:t>
            </w:r>
          </w:p>
        </w:tc>
      </w:tr>
      <w:tr w:rsidR="00DF6237" w14:paraId="7EF8834E" w14:textId="77777777" w:rsidTr="00354E7C">
        <w:tc>
          <w:tcPr>
            <w:tcW w:w="2022" w:type="dxa"/>
            <w:tcMar>
              <w:top w:w="15" w:type="dxa"/>
              <w:left w:w="15" w:type="dxa"/>
              <w:bottom w:w="15" w:type="dxa"/>
              <w:right w:w="15" w:type="dxa"/>
            </w:tcMar>
            <w:vAlign w:val="center"/>
          </w:tcPr>
          <w:p w14:paraId="12D34F23" w14:textId="77777777" w:rsidR="00DF6237" w:rsidRDefault="00DF6237" w:rsidP="00354E7C">
            <w:r>
              <w:rPr>
                <w:rFonts w:cs="Arial"/>
                <w:b/>
                <w:bCs/>
                <w:sz w:val="18"/>
                <w:szCs w:val="18"/>
              </w:rPr>
              <w:t>Conservation agencies</w:t>
            </w:r>
          </w:p>
        </w:tc>
        <w:tc>
          <w:tcPr>
            <w:tcW w:w="2685" w:type="dxa"/>
            <w:tcMar>
              <w:top w:w="15" w:type="dxa"/>
              <w:left w:w="15" w:type="dxa"/>
              <w:bottom w:w="15" w:type="dxa"/>
              <w:right w:w="15" w:type="dxa"/>
            </w:tcMar>
            <w:vAlign w:val="center"/>
          </w:tcPr>
          <w:p w14:paraId="4F8FBEF7" w14:textId="77777777" w:rsidR="00DF6237" w:rsidRDefault="00DF6237" w:rsidP="00354E7C">
            <w:pPr>
              <w:rPr>
                <w:rFonts w:cs="Arial"/>
                <w:sz w:val="18"/>
                <w:szCs w:val="18"/>
              </w:rPr>
            </w:pPr>
            <w:r>
              <w:rPr>
                <w:rFonts w:cs="Arial"/>
                <w:sz w:val="18"/>
                <w:szCs w:val="18"/>
              </w:rPr>
              <w:t>TAWA, TFS, TANAPA</w:t>
            </w:r>
          </w:p>
        </w:tc>
        <w:tc>
          <w:tcPr>
            <w:tcW w:w="2424" w:type="dxa"/>
            <w:tcMar>
              <w:top w:w="15" w:type="dxa"/>
              <w:left w:w="15" w:type="dxa"/>
              <w:bottom w:w="15" w:type="dxa"/>
              <w:right w:w="15" w:type="dxa"/>
            </w:tcMar>
            <w:vAlign w:val="center"/>
          </w:tcPr>
          <w:p w14:paraId="589DEDFC" w14:textId="77777777" w:rsidR="00DF6237" w:rsidRDefault="00DF6237" w:rsidP="00354E7C">
            <w:pPr>
              <w:rPr>
                <w:rFonts w:cs="Arial"/>
                <w:sz w:val="18"/>
                <w:szCs w:val="18"/>
              </w:rPr>
            </w:pPr>
            <w:r>
              <w:rPr>
                <w:rFonts w:cs="Arial"/>
                <w:sz w:val="18"/>
                <w:szCs w:val="18"/>
              </w:rPr>
              <w:t>Manage wildlife, forests and protected areas connected through the GRKL corridors.</w:t>
            </w:r>
          </w:p>
        </w:tc>
        <w:tc>
          <w:tcPr>
            <w:tcW w:w="3039" w:type="dxa"/>
            <w:tcMar>
              <w:top w:w="15" w:type="dxa"/>
              <w:left w:w="15" w:type="dxa"/>
              <w:bottom w:w="15" w:type="dxa"/>
              <w:right w:w="15" w:type="dxa"/>
            </w:tcMar>
            <w:vAlign w:val="center"/>
          </w:tcPr>
          <w:p w14:paraId="3DBFB7BC" w14:textId="77777777" w:rsidR="00DF6237" w:rsidRDefault="00DF6237" w:rsidP="00354E7C">
            <w:pPr>
              <w:rPr>
                <w:rFonts w:cs="Arial"/>
                <w:sz w:val="18"/>
                <w:szCs w:val="18"/>
              </w:rPr>
            </w:pPr>
            <w:r>
              <w:rPr>
                <w:rFonts w:cs="Arial"/>
                <w:sz w:val="18"/>
                <w:szCs w:val="18"/>
              </w:rPr>
              <w:t>Guide management of livestock–wildlife interfaces, reduce encroachment, support monitoring and strengthen human–wildlife coexistence.</w:t>
            </w:r>
          </w:p>
        </w:tc>
      </w:tr>
      <w:tr w:rsidR="00DF6237" w14:paraId="47ED1AE5" w14:textId="77777777" w:rsidTr="00354E7C">
        <w:tc>
          <w:tcPr>
            <w:tcW w:w="2022" w:type="dxa"/>
            <w:tcMar>
              <w:top w:w="15" w:type="dxa"/>
              <w:left w:w="15" w:type="dxa"/>
              <w:bottom w:w="15" w:type="dxa"/>
              <w:right w:w="15" w:type="dxa"/>
            </w:tcMar>
            <w:vAlign w:val="center"/>
          </w:tcPr>
          <w:p w14:paraId="1ED249A3" w14:textId="77777777" w:rsidR="00DF6237" w:rsidRDefault="00DF6237" w:rsidP="00354E7C">
            <w:r>
              <w:rPr>
                <w:rFonts w:cs="Arial"/>
                <w:b/>
                <w:bCs/>
                <w:sz w:val="18"/>
                <w:szCs w:val="18"/>
              </w:rPr>
              <w:t>Regional and district authorities</w:t>
            </w:r>
          </w:p>
        </w:tc>
        <w:tc>
          <w:tcPr>
            <w:tcW w:w="2685" w:type="dxa"/>
            <w:tcMar>
              <w:top w:w="15" w:type="dxa"/>
              <w:left w:w="15" w:type="dxa"/>
              <w:bottom w:w="15" w:type="dxa"/>
              <w:right w:w="15" w:type="dxa"/>
            </w:tcMar>
            <w:vAlign w:val="center"/>
          </w:tcPr>
          <w:p w14:paraId="045FC743" w14:textId="77777777" w:rsidR="00DF6237" w:rsidRDefault="00DF6237" w:rsidP="00354E7C">
            <w:pPr>
              <w:rPr>
                <w:rFonts w:cs="Arial"/>
                <w:sz w:val="18"/>
                <w:szCs w:val="18"/>
              </w:rPr>
            </w:pPr>
            <w:r>
              <w:rPr>
                <w:rFonts w:cs="Arial"/>
                <w:sz w:val="18"/>
                <w:szCs w:val="18"/>
              </w:rPr>
              <w:t>Mbeya, Tabora and Singida Regional Secretariats; Chunya, Sikonge and Itigi District Councils</w:t>
            </w:r>
          </w:p>
        </w:tc>
        <w:tc>
          <w:tcPr>
            <w:tcW w:w="2424" w:type="dxa"/>
            <w:tcMar>
              <w:top w:w="15" w:type="dxa"/>
              <w:left w:w="15" w:type="dxa"/>
              <w:bottom w:w="15" w:type="dxa"/>
              <w:right w:w="15" w:type="dxa"/>
            </w:tcMar>
            <w:vAlign w:val="center"/>
          </w:tcPr>
          <w:p w14:paraId="696C0F08" w14:textId="77777777" w:rsidR="00DF6237" w:rsidRDefault="00DF6237" w:rsidP="00354E7C">
            <w:pPr>
              <w:rPr>
                <w:rFonts w:cs="Arial"/>
                <w:sz w:val="18"/>
                <w:szCs w:val="18"/>
              </w:rPr>
            </w:pPr>
            <w:r>
              <w:rPr>
                <w:rFonts w:cs="Arial"/>
                <w:sz w:val="18"/>
                <w:szCs w:val="18"/>
              </w:rPr>
              <w:t>Coordinate land use, livestock services and movements across administrative boundaries.</w:t>
            </w:r>
          </w:p>
        </w:tc>
        <w:tc>
          <w:tcPr>
            <w:tcW w:w="3039" w:type="dxa"/>
            <w:tcMar>
              <w:top w:w="15" w:type="dxa"/>
              <w:left w:w="15" w:type="dxa"/>
              <w:bottom w:w="15" w:type="dxa"/>
              <w:right w:w="15" w:type="dxa"/>
            </w:tcMar>
            <w:vAlign w:val="center"/>
          </w:tcPr>
          <w:p w14:paraId="7189A0DC" w14:textId="77777777" w:rsidR="00DF6237" w:rsidRDefault="00DF6237" w:rsidP="00354E7C">
            <w:pPr>
              <w:rPr>
                <w:rFonts w:cs="Arial"/>
                <w:sz w:val="18"/>
                <w:szCs w:val="18"/>
              </w:rPr>
            </w:pPr>
            <w:r>
              <w:rPr>
                <w:rFonts w:cs="Arial"/>
                <w:sz w:val="18"/>
                <w:szCs w:val="18"/>
              </w:rPr>
              <w:t>Facilitate cross-district coordination, extension services, grazing planning, animal health and management of seasonal livestock mobility.</w:t>
            </w:r>
          </w:p>
        </w:tc>
      </w:tr>
      <w:tr w:rsidR="00DF6237" w14:paraId="6AA749F2" w14:textId="77777777" w:rsidTr="00354E7C">
        <w:tc>
          <w:tcPr>
            <w:tcW w:w="2022" w:type="dxa"/>
            <w:tcMar>
              <w:top w:w="15" w:type="dxa"/>
              <w:left w:w="15" w:type="dxa"/>
              <w:bottom w:w="15" w:type="dxa"/>
              <w:right w:w="15" w:type="dxa"/>
            </w:tcMar>
            <w:vAlign w:val="center"/>
          </w:tcPr>
          <w:p w14:paraId="6E2DB082" w14:textId="77777777" w:rsidR="00DF6237" w:rsidRDefault="00DF6237" w:rsidP="00354E7C">
            <w:r>
              <w:rPr>
                <w:rFonts w:cs="Arial"/>
                <w:b/>
                <w:bCs/>
                <w:sz w:val="18"/>
                <w:szCs w:val="18"/>
              </w:rPr>
              <w:t>Village Governments</w:t>
            </w:r>
          </w:p>
        </w:tc>
        <w:tc>
          <w:tcPr>
            <w:tcW w:w="2685" w:type="dxa"/>
            <w:tcMar>
              <w:top w:w="15" w:type="dxa"/>
              <w:left w:w="15" w:type="dxa"/>
              <w:bottom w:w="15" w:type="dxa"/>
              <w:right w:w="15" w:type="dxa"/>
            </w:tcMar>
            <w:vAlign w:val="center"/>
          </w:tcPr>
          <w:p w14:paraId="69D96BF3" w14:textId="77777777" w:rsidR="00DF6237" w:rsidRDefault="00DF6237" w:rsidP="00354E7C">
            <w:pPr>
              <w:rPr>
                <w:rFonts w:cs="Arial"/>
                <w:sz w:val="18"/>
                <w:szCs w:val="18"/>
              </w:rPr>
            </w:pPr>
            <w:r>
              <w:rPr>
                <w:rFonts w:cs="Arial"/>
                <w:sz w:val="18"/>
                <w:szCs w:val="18"/>
              </w:rPr>
              <w:t>Nine target Village Councils and Village Land Use Committees</w:t>
            </w:r>
          </w:p>
        </w:tc>
        <w:tc>
          <w:tcPr>
            <w:tcW w:w="2424" w:type="dxa"/>
            <w:tcMar>
              <w:top w:w="15" w:type="dxa"/>
              <w:left w:w="15" w:type="dxa"/>
              <w:bottom w:w="15" w:type="dxa"/>
              <w:right w:w="15" w:type="dxa"/>
            </w:tcMar>
            <w:vAlign w:val="center"/>
          </w:tcPr>
          <w:p w14:paraId="550F4BE0" w14:textId="77777777" w:rsidR="00DF6237" w:rsidRDefault="00DF6237" w:rsidP="00354E7C">
            <w:pPr>
              <w:rPr>
                <w:rFonts w:cs="Arial"/>
                <w:sz w:val="18"/>
                <w:szCs w:val="18"/>
              </w:rPr>
            </w:pPr>
            <w:r>
              <w:rPr>
                <w:rFonts w:cs="Arial"/>
                <w:sz w:val="18"/>
                <w:szCs w:val="18"/>
              </w:rPr>
              <w:t>Govern village land and mediate competing demands for cultivation, grazing, settlement and conservation.</w:t>
            </w:r>
          </w:p>
        </w:tc>
        <w:tc>
          <w:tcPr>
            <w:tcW w:w="3039" w:type="dxa"/>
            <w:tcMar>
              <w:top w:w="15" w:type="dxa"/>
              <w:left w:w="15" w:type="dxa"/>
              <w:bottom w:w="15" w:type="dxa"/>
              <w:right w:w="15" w:type="dxa"/>
            </w:tcMar>
            <w:vAlign w:val="center"/>
          </w:tcPr>
          <w:p w14:paraId="46DEC138" w14:textId="77777777" w:rsidR="00DF6237" w:rsidRDefault="00DF6237" w:rsidP="00354E7C">
            <w:pPr>
              <w:rPr>
                <w:rFonts w:cs="Arial"/>
                <w:sz w:val="18"/>
                <w:szCs w:val="18"/>
              </w:rPr>
            </w:pPr>
            <w:r>
              <w:rPr>
                <w:rFonts w:cs="Arial"/>
                <w:sz w:val="18"/>
                <w:szCs w:val="18"/>
              </w:rPr>
              <w:t>Approve and enforce grazing plans, land-use zones, by-laws and locally agreed resource-access arrangements.</w:t>
            </w:r>
          </w:p>
        </w:tc>
      </w:tr>
      <w:tr w:rsidR="00DF6237" w14:paraId="5E53D289" w14:textId="77777777" w:rsidTr="00354E7C">
        <w:tc>
          <w:tcPr>
            <w:tcW w:w="2022" w:type="dxa"/>
            <w:tcMar>
              <w:top w:w="15" w:type="dxa"/>
              <w:left w:w="15" w:type="dxa"/>
              <w:bottom w:w="15" w:type="dxa"/>
              <w:right w:w="15" w:type="dxa"/>
            </w:tcMar>
            <w:vAlign w:val="center"/>
          </w:tcPr>
          <w:p w14:paraId="2ECCC97E" w14:textId="77777777" w:rsidR="00DF6237" w:rsidRDefault="00DF6237" w:rsidP="00354E7C">
            <w:r>
              <w:rPr>
                <w:rFonts w:cs="Arial"/>
                <w:b/>
                <w:bCs/>
                <w:sz w:val="18"/>
                <w:szCs w:val="18"/>
              </w:rPr>
              <w:t>CBOs and JVLFR institutions</w:t>
            </w:r>
          </w:p>
        </w:tc>
        <w:tc>
          <w:tcPr>
            <w:tcW w:w="2685" w:type="dxa"/>
            <w:tcMar>
              <w:top w:w="15" w:type="dxa"/>
              <w:left w:w="15" w:type="dxa"/>
              <w:bottom w:w="15" w:type="dxa"/>
              <w:right w:w="15" w:type="dxa"/>
            </w:tcMar>
            <w:vAlign w:val="center"/>
          </w:tcPr>
          <w:p w14:paraId="015AB4EE" w14:textId="77777777" w:rsidR="00DF6237" w:rsidRDefault="00DF6237" w:rsidP="00354E7C">
            <w:pPr>
              <w:rPr>
                <w:rFonts w:cs="Arial"/>
                <w:sz w:val="18"/>
                <w:szCs w:val="18"/>
              </w:rPr>
            </w:pPr>
            <w:r>
              <w:rPr>
                <w:rFonts w:cs="Arial"/>
                <w:sz w:val="18"/>
                <w:szCs w:val="18"/>
              </w:rPr>
              <w:t>Kululu East, Kululu West and Mdabulo CBOs; Village Natural Resource Committees</w:t>
            </w:r>
          </w:p>
        </w:tc>
        <w:tc>
          <w:tcPr>
            <w:tcW w:w="2424" w:type="dxa"/>
            <w:tcMar>
              <w:top w:w="15" w:type="dxa"/>
              <w:left w:w="15" w:type="dxa"/>
              <w:bottom w:w="15" w:type="dxa"/>
              <w:right w:w="15" w:type="dxa"/>
            </w:tcMar>
            <w:vAlign w:val="center"/>
          </w:tcPr>
          <w:p w14:paraId="0FDBACE3" w14:textId="77777777" w:rsidR="00DF6237" w:rsidRDefault="00DF6237" w:rsidP="00354E7C">
            <w:pPr>
              <w:rPr>
                <w:rFonts w:cs="Arial"/>
                <w:sz w:val="18"/>
                <w:szCs w:val="18"/>
              </w:rPr>
            </w:pPr>
            <w:r>
              <w:rPr>
                <w:rFonts w:cs="Arial"/>
                <w:sz w:val="18"/>
                <w:szCs w:val="18"/>
              </w:rPr>
              <w:t>Community custodians of wildlife corridors and JVLFRs.</w:t>
            </w:r>
          </w:p>
        </w:tc>
        <w:tc>
          <w:tcPr>
            <w:tcW w:w="3039" w:type="dxa"/>
            <w:tcMar>
              <w:top w:w="15" w:type="dxa"/>
              <w:left w:w="15" w:type="dxa"/>
              <w:bottom w:w="15" w:type="dxa"/>
              <w:right w:w="15" w:type="dxa"/>
            </w:tcMar>
            <w:vAlign w:val="center"/>
          </w:tcPr>
          <w:p w14:paraId="79842A33" w14:textId="77777777" w:rsidR="00DF6237" w:rsidRDefault="00DF6237" w:rsidP="00354E7C">
            <w:pPr>
              <w:rPr>
                <w:rFonts w:cs="Arial"/>
                <w:sz w:val="18"/>
                <w:szCs w:val="18"/>
              </w:rPr>
            </w:pPr>
            <w:r>
              <w:rPr>
                <w:rFonts w:cs="Arial"/>
                <w:sz w:val="18"/>
                <w:szCs w:val="18"/>
              </w:rPr>
              <w:t>Monitor grazing pressures, support restoration, community patrols and coordination between livestock keepers and conservation authorities.</w:t>
            </w:r>
          </w:p>
        </w:tc>
      </w:tr>
      <w:tr w:rsidR="00DF6237" w14:paraId="683CE086" w14:textId="77777777" w:rsidTr="00354E7C">
        <w:tc>
          <w:tcPr>
            <w:tcW w:w="2022" w:type="dxa"/>
            <w:tcMar>
              <w:top w:w="15" w:type="dxa"/>
              <w:left w:w="15" w:type="dxa"/>
              <w:bottom w:w="15" w:type="dxa"/>
              <w:right w:w="15" w:type="dxa"/>
            </w:tcMar>
            <w:vAlign w:val="center"/>
          </w:tcPr>
          <w:p w14:paraId="50C0B87F" w14:textId="77777777" w:rsidR="00DF6237" w:rsidRDefault="00DF6237" w:rsidP="00354E7C">
            <w:r>
              <w:rPr>
                <w:rFonts w:cs="Arial"/>
                <w:b/>
                <w:bCs/>
                <w:sz w:val="18"/>
                <w:szCs w:val="18"/>
              </w:rPr>
              <w:t>Pastoralist/livestock keeper associations</w:t>
            </w:r>
          </w:p>
        </w:tc>
        <w:tc>
          <w:tcPr>
            <w:tcW w:w="2685" w:type="dxa"/>
            <w:tcMar>
              <w:top w:w="15" w:type="dxa"/>
              <w:left w:w="15" w:type="dxa"/>
              <w:bottom w:w="15" w:type="dxa"/>
              <w:right w:w="15" w:type="dxa"/>
            </w:tcMar>
            <w:vAlign w:val="center"/>
          </w:tcPr>
          <w:p w14:paraId="0C72BB1A" w14:textId="77777777" w:rsidR="00DF6237" w:rsidRDefault="00DF6237" w:rsidP="00354E7C">
            <w:pPr>
              <w:rPr>
                <w:rFonts w:cs="Arial"/>
                <w:sz w:val="18"/>
                <w:szCs w:val="18"/>
              </w:rPr>
            </w:pPr>
            <w:r>
              <w:rPr>
                <w:rFonts w:cs="Arial"/>
                <w:sz w:val="18"/>
                <w:szCs w:val="18"/>
              </w:rPr>
              <w:t>Local and seasonal agro-pastoralists, including livestock keeper groups</w:t>
            </w:r>
          </w:p>
        </w:tc>
        <w:tc>
          <w:tcPr>
            <w:tcW w:w="2424" w:type="dxa"/>
            <w:tcMar>
              <w:top w:w="15" w:type="dxa"/>
              <w:left w:w="15" w:type="dxa"/>
              <w:bottom w:w="15" w:type="dxa"/>
              <w:right w:w="15" w:type="dxa"/>
            </w:tcMar>
            <w:vAlign w:val="center"/>
          </w:tcPr>
          <w:p w14:paraId="28809B8E" w14:textId="77777777" w:rsidR="00DF6237" w:rsidRDefault="00DF6237" w:rsidP="00354E7C">
            <w:pPr>
              <w:rPr>
                <w:rFonts w:cs="Arial"/>
                <w:sz w:val="18"/>
                <w:szCs w:val="18"/>
              </w:rPr>
            </w:pPr>
            <w:r>
              <w:rPr>
                <w:rFonts w:cs="Arial"/>
                <w:sz w:val="18"/>
                <w:szCs w:val="18"/>
              </w:rPr>
              <w:t>Primary users and managers of grazing and water resources; holders of traditional knowledge on seasonal mobility.</w:t>
            </w:r>
          </w:p>
        </w:tc>
        <w:tc>
          <w:tcPr>
            <w:tcW w:w="3039" w:type="dxa"/>
            <w:tcMar>
              <w:top w:w="15" w:type="dxa"/>
              <w:left w:w="15" w:type="dxa"/>
              <w:bottom w:w="15" w:type="dxa"/>
              <w:right w:w="15" w:type="dxa"/>
            </w:tcMar>
            <w:vAlign w:val="center"/>
          </w:tcPr>
          <w:p w14:paraId="68DC5885" w14:textId="77777777" w:rsidR="00DF6237" w:rsidRDefault="00DF6237" w:rsidP="00354E7C">
            <w:pPr>
              <w:rPr>
                <w:rFonts w:cs="Arial"/>
                <w:sz w:val="18"/>
                <w:szCs w:val="18"/>
              </w:rPr>
            </w:pPr>
            <w:r>
              <w:rPr>
                <w:rFonts w:cs="Arial"/>
                <w:sz w:val="18"/>
                <w:szCs w:val="18"/>
              </w:rPr>
              <w:t>Co-develop grazing plans, rotational/deferred grazing schedules, mobility arrangements and pasture monitoring systems.</w:t>
            </w:r>
          </w:p>
        </w:tc>
      </w:tr>
      <w:tr w:rsidR="00DF6237" w14:paraId="6DEA99EA" w14:textId="77777777" w:rsidTr="00354E7C">
        <w:tc>
          <w:tcPr>
            <w:tcW w:w="2022" w:type="dxa"/>
            <w:tcMar>
              <w:top w:w="15" w:type="dxa"/>
              <w:left w:w="15" w:type="dxa"/>
              <w:bottom w:w="15" w:type="dxa"/>
              <w:right w:w="15" w:type="dxa"/>
            </w:tcMar>
            <w:vAlign w:val="center"/>
          </w:tcPr>
          <w:p w14:paraId="027E5857" w14:textId="77777777" w:rsidR="00DF6237" w:rsidRDefault="00DF6237" w:rsidP="00354E7C">
            <w:r>
              <w:rPr>
                <w:rFonts w:cs="Arial"/>
                <w:b/>
                <w:bCs/>
                <w:sz w:val="18"/>
                <w:szCs w:val="18"/>
              </w:rPr>
              <w:t>Agro-pastoral households and rangeland champions</w:t>
            </w:r>
          </w:p>
        </w:tc>
        <w:tc>
          <w:tcPr>
            <w:tcW w:w="2685" w:type="dxa"/>
            <w:tcMar>
              <w:top w:w="15" w:type="dxa"/>
              <w:left w:w="15" w:type="dxa"/>
              <w:bottom w:w="15" w:type="dxa"/>
              <w:right w:w="15" w:type="dxa"/>
            </w:tcMar>
            <w:vAlign w:val="center"/>
          </w:tcPr>
          <w:p w14:paraId="440FA50C" w14:textId="77777777" w:rsidR="00DF6237" w:rsidRDefault="00DF6237" w:rsidP="00354E7C">
            <w:pPr>
              <w:rPr>
                <w:rFonts w:cs="Arial"/>
                <w:sz w:val="18"/>
                <w:szCs w:val="18"/>
              </w:rPr>
            </w:pPr>
            <w:r>
              <w:rPr>
                <w:rFonts w:cs="Arial"/>
                <w:sz w:val="18"/>
                <w:szCs w:val="18"/>
              </w:rPr>
              <w:t>Farmers, livestock keepers and 18 trained champions</w:t>
            </w:r>
          </w:p>
        </w:tc>
        <w:tc>
          <w:tcPr>
            <w:tcW w:w="2424" w:type="dxa"/>
            <w:tcMar>
              <w:top w:w="15" w:type="dxa"/>
              <w:left w:w="15" w:type="dxa"/>
              <w:bottom w:w="15" w:type="dxa"/>
              <w:right w:w="15" w:type="dxa"/>
            </w:tcMar>
            <w:vAlign w:val="center"/>
          </w:tcPr>
          <w:p w14:paraId="273B93FB" w14:textId="77777777" w:rsidR="00DF6237" w:rsidRDefault="00DF6237" w:rsidP="00354E7C">
            <w:pPr>
              <w:rPr>
                <w:rFonts w:cs="Arial"/>
                <w:sz w:val="18"/>
                <w:szCs w:val="18"/>
              </w:rPr>
            </w:pPr>
            <w:r>
              <w:rPr>
                <w:rFonts w:cs="Arial"/>
                <w:sz w:val="18"/>
                <w:szCs w:val="18"/>
              </w:rPr>
              <w:t>Manage livestock, cropland and grazing resources at household level.</w:t>
            </w:r>
          </w:p>
        </w:tc>
        <w:tc>
          <w:tcPr>
            <w:tcW w:w="3039" w:type="dxa"/>
            <w:tcMar>
              <w:top w:w="15" w:type="dxa"/>
              <w:left w:w="15" w:type="dxa"/>
              <w:bottom w:w="15" w:type="dxa"/>
              <w:right w:w="15" w:type="dxa"/>
            </w:tcMar>
            <w:vAlign w:val="center"/>
          </w:tcPr>
          <w:p w14:paraId="33A8CDC4" w14:textId="77777777" w:rsidR="00DF6237" w:rsidRDefault="00DF6237" w:rsidP="00354E7C">
            <w:pPr>
              <w:rPr>
                <w:rFonts w:cs="Arial"/>
                <w:sz w:val="18"/>
                <w:szCs w:val="18"/>
              </w:rPr>
            </w:pPr>
            <w:r>
              <w:rPr>
                <w:rFonts w:cs="Arial"/>
                <w:sz w:val="18"/>
                <w:szCs w:val="18"/>
              </w:rPr>
              <w:t>Demonstrate fodder production, reseeding, improved husbandry and climate-smart livestock practices and facilitate peer-to-peer scaling.</w:t>
            </w:r>
          </w:p>
        </w:tc>
      </w:tr>
      <w:tr w:rsidR="00DF6237" w14:paraId="383CB564" w14:textId="77777777" w:rsidTr="00354E7C">
        <w:tc>
          <w:tcPr>
            <w:tcW w:w="2022" w:type="dxa"/>
            <w:tcMar>
              <w:top w:w="15" w:type="dxa"/>
              <w:left w:w="15" w:type="dxa"/>
              <w:bottom w:w="15" w:type="dxa"/>
              <w:right w:w="15" w:type="dxa"/>
            </w:tcMar>
            <w:vAlign w:val="center"/>
          </w:tcPr>
          <w:p w14:paraId="5C1F8B4F" w14:textId="77777777" w:rsidR="00DF6237" w:rsidRDefault="00DF6237" w:rsidP="00354E7C">
            <w:r>
              <w:rPr>
                <w:rFonts w:cs="Arial"/>
                <w:b/>
                <w:bCs/>
                <w:sz w:val="18"/>
                <w:szCs w:val="18"/>
              </w:rPr>
              <w:t>Women and youth groups</w:t>
            </w:r>
          </w:p>
        </w:tc>
        <w:tc>
          <w:tcPr>
            <w:tcW w:w="2685" w:type="dxa"/>
            <w:tcMar>
              <w:top w:w="15" w:type="dxa"/>
              <w:left w:w="15" w:type="dxa"/>
              <w:bottom w:w="15" w:type="dxa"/>
              <w:right w:w="15" w:type="dxa"/>
            </w:tcMar>
            <w:vAlign w:val="center"/>
          </w:tcPr>
          <w:p w14:paraId="413045B8" w14:textId="77777777" w:rsidR="00DF6237" w:rsidRDefault="00DF6237" w:rsidP="00354E7C">
            <w:pPr>
              <w:rPr>
                <w:rFonts w:cs="Arial"/>
                <w:sz w:val="18"/>
                <w:szCs w:val="18"/>
              </w:rPr>
            </w:pPr>
            <w:r>
              <w:rPr>
                <w:rFonts w:cs="Arial"/>
                <w:sz w:val="18"/>
                <w:szCs w:val="18"/>
              </w:rPr>
              <w:t>Women's groups, youth groups and producer associations</w:t>
            </w:r>
          </w:p>
        </w:tc>
        <w:tc>
          <w:tcPr>
            <w:tcW w:w="2424" w:type="dxa"/>
            <w:tcMar>
              <w:top w:w="15" w:type="dxa"/>
              <w:left w:w="15" w:type="dxa"/>
              <w:bottom w:w="15" w:type="dxa"/>
              <w:right w:w="15" w:type="dxa"/>
            </w:tcMar>
            <w:vAlign w:val="center"/>
          </w:tcPr>
          <w:p w14:paraId="73EF6C85" w14:textId="77777777" w:rsidR="00DF6237" w:rsidRDefault="00DF6237" w:rsidP="00354E7C">
            <w:pPr>
              <w:rPr>
                <w:rFonts w:cs="Arial"/>
                <w:sz w:val="18"/>
                <w:szCs w:val="18"/>
              </w:rPr>
            </w:pPr>
            <w:r>
              <w:rPr>
                <w:rFonts w:cs="Arial"/>
                <w:sz w:val="18"/>
                <w:szCs w:val="18"/>
              </w:rPr>
              <w:t>Important livestock keepers, processors and participants in household production systems.</w:t>
            </w:r>
          </w:p>
        </w:tc>
        <w:tc>
          <w:tcPr>
            <w:tcW w:w="3039" w:type="dxa"/>
            <w:tcMar>
              <w:top w:w="15" w:type="dxa"/>
              <w:left w:w="15" w:type="dxa"/>
              <w:bottom w:w="15" w:type="dxa"/>
              <w:right w:w="15" w:type="dxa"/>
            </w:tcMar>
            <w:vAlign w:val="center"/>
          </w:tcPr>
          <w:p w14:paraId="432331DD" w14:textId="77777777" w:rsidR="00DF6237" w:rsidRDefault="00DF6237" w:rsidP="00354E7C">
            <w:pPr>
              <w:rPr>
                <w:rFonts w:cs="Arial"/>
                <w:sz w:val="18"/>
                <w:szCs w:val="18"/>
              </w:rPr>
            </w:pPr>
            <w:r>
              <w:rPr>
                <w:rFonts w:cs="Arial"/>
                <w:sz w:val="18"/>
                <w:szCs w:val="18"/>
              </w:rPr>
              <w:t>Participate in governance and develop fodder, livestock service and value-chain enterprises, ensuring inclusive livelihood benefits.</w:t>
            </w:r>
          </w:p>
        </w:tc>
      </w:tr>
      <w:tr w:rsidR="00DF6237" w14:paraId="463F1147" w14:textId="77777777" w:rsidTr="00354E7C">
        <w:tc>
          <w:tcPr>
            <w:tcW w:w="2022" w:type="dxa"/>
            <w:tcMar>
              <w:top w:w="15" w:type="dxa"/>
              <w:left w:w="15" w:type="dxa"/>
              <w:bottom w:w="15" w:type="dxa"/>
              <w:right w:w="15" w:type="dxa"/>
            </w:tcMar>
            <w:vAlign w:val="center"/>
          </w:tcPr>
          <w:p w14:paraId="0C078975" w14:textId="77777777" w:rsidR="00DF6237" w:rsidRDefault="00DF6237" w:rsidP="00354E7C">
            <w:r>
              <w:rPr>
                <w:rFonts w:cs="Arial"/>
                <w:b/>
                <w:bCs/>
                <w:sz w:val="18"/>
                <w:szCs w:val="18"/>
              </w:rPr>
              <w:t>Private sector and value-chain actors</w:t>
            </w:r>
          </w:p>
        </w:tc>
        <w:tc>
          <w:tcPr>
            <w:tcW w:w="2685" w:type="dxa"/>
            <w:tcMar>
              <w:top w:w="15" w:type="dxa"/>
              <w:left w:w="15" w:type="dxa"/>
              <w:bottom w:w="15" w:type="dxa"/>
              <w:right w:w="15" w:type="dxa"/>
            </w:tcMar>
            <w:vAlign w:val="center"/>
          </w:tcPr>
          <w:p w14:paraId="183115F6" w14:textId="77777777" w:rsidR="00DF6237" w:rsidRDefault="00DF6237" w:rsidP="00354E7C">
            <w:pPr>
              <w:rPr>
                <w:rFonts w:cs="Arial"/>
                <w:sz w:val="18"/>
                <w:szCs w:val="18"/>
              </w:rPr>
            </w:pPr>
            <w:r>
              <w:rPr>
                <w:rFonts w:cs="Arial"/>
                <w:sz w:val="18"/>
                <w:szCs w:val="18"/>
              </w:rPr>
              <w:t>Veterinary and input suppliers, breeders, livestock traders, processors, financial institutions and agribusinesses</w:t>
            </w:r>
          </w:p>
        </w:tc>
        <w:tc>
          <w:tcPr>
            <w:tcW w:w="2424" w:type="dxa"/>
            <w:tcMar>
              <w:top w:w="15" w:type="dxa"/>
              <w:left w:w="15" w:type="dxa"/>
              <w:bottom w:w="15" w:type="dxa"/>
              <w:right w:w="15" w:type="dxa"/>
            </w:tcMar>
            <w:vAlign w:val="center"/>
          </w:tcPr>
          <w:p w14:paraId="2E244AA5" w14:textId="77777777" w:rsidR="00DF6237" w:rsidRDefault="00DF6237" w:rsidP="00354E7C">
            <w:pPr>
              <w:rPr>
                <w:rFonts w:cs="Arial"/>
                <w:sz w:val="18"/>
                <w:szCs w:val="18"/>
              </w:rPr>
            </w:pPr>
            <w:r>
              <w:rPr>
                <w:rFonts w:cs="Arial"/>
                <w:sz w:val="18"/>
                <w:szCs w:val="18"/>
              </w:rPr>
              <w:t>Supply inputs, services, technology, finance and markets.</w:t>
            </w:r>
          </w:p>
        </w:tc>
        <w:tc>
          <w:tcPr>
            <w:tcW w:w="3039" w:type="dxa"/>
            <w:tcMar>
              <w:top w:w="15" w:type="dxa"/>
              <w:left w:w="15" w:type="dxa"/>
              <w:bottom w:w="15" w:type="dxa"/>
              <w:right w:w="15" w:type="dxa"/>
            </w:tcMar>
            <w:vAlign w:val="center"/>
          </w:tcPr>
          <w:p w14:paraId="41507255" w14:textId="77777777" w:rsidR="00DF6237" w:rsidRDefault="00DF6237" w:rsidP="00354E7C">
            <w:pPr>
              <w:rPr>
                <w:rFonts w:cs="Arial"/>
                <w:sz w:val="18"/>
                <w:szCs w:val="18"/>
              </w:rPr>
            </w:pPr>
            <w:r>
              <w:rPr>
                <w:rFonts w:cs="Arial"/>
                <w:sz w:val="18"/>
                <w:szCs w:val="18"/>
              </w:rPr>
              <w:t>Improve access to animal health, breeding services, fodder inputs, finance and markets, increasing returns per animal and reducing pressure for herd expansion.</w:t>
            </w:r>
          </w:p>
        </w:tc>
      </w:tr>
      <w:tr w:rsidR="00DF6237" w14:paraId="3C1B559B" w14:textId="77777777" w:rsidTr="00354E7C">
        <w:tc>
          <w:tcPr>
            <w:tcW w:w="2022" w:type="dxa"/>
            <w:tcMar>
              <w:top w:w="15" w:type="dxa"/>
              <w:left w:w="15" w:type="dxa"/>
              <w:bottom w:w="15" w:type="dxa"/>
              <w:right w:w="15" w:type="dxa"/>
            </w:tcMar>
            <w:vAlign w:val="center"/>
          </w:tcPr>
          <w:p w14:paraId="7C86A7EE" w14:textId="77777777" w:rsidR="00DF6237" w:rsidRDefault="00DF6237" w:rsidP="00354E7C">
            <w:r>
              <w:rPr>
                <w:rFonts w:cs="Arial"/>
                <w:b/>
                <w:bCs/>
                <w:sz w:val="18"/>
                <w:szCs w:val="18"/>
              </w:rPr>
              <w:t>NGOs and technical partners</w:t>
            </w:r>
          </w:p>
        </w:tc>
        <w:tc>
          <w:tcPr>
            <w:tcW w:w="2685" w:type="dxa"/>
            <w:tcMar>
              <w:top w:w="15" w:type="dxa"/>
              <w:left w:w="15" w:type="dxa"/>
              <w:bottom w:w="15" w:type="dxa"/>
              <w:right w:w="15" w:type="dxa"/>
            </w:tcMar>
            <w:vAlign w:val="center"/>
          </w:tcPr>
          <w:p w14:paraId="54E55F2E" w14:textId="77777777" w:rsidR="00DF6237" w:rsidRDefault="00DF6237" w:rsidP="00354E7C">
            <w:pPr>
              <w:rPr>
                <w:rFonts w:cs="Arial"/>
                <w:sz w:val="18"/>
                <w:szCs w:val="18"/>
              </w:rPr>
            </w:pPr>
            <w:r>
              <w:rPr>
                <w:rFonts w:cs="Arial"/>
                <w:sz w:val="18"/>
                <w:szCs w:val="18"/>
              </w:rPr>
              <w:t>WCS, ADAP, AGCOT and other partners</w:t>
            </w:r>
          </w:p>
        </w:tc>
        <w:tc>
          <w:tcPr>
            <w:tcW w:w="2424" w:type="dxa"/>
            <w:tcMar>
              <w:top w:w="15" w:type="dxa"/>
              <w:left w:w="15" w:type="dxa"/>
              <w:bottom w:w="15" w:type="dxa"/>
              <w:right w:w="15" w:type="dxa"/>
            </w:tcMar>
            <w:vAlign w:val="center"/>
          </w:tcPr>
          <w:p w14:paraId="7E813C27" w14:textId="77777777" w:rsidR="00DF6237" w:rsidRDefault="00DF6237" w:rsidP="00354E7C">
            <w:pPr>
              <w:rPr>
                <w:rFonts w:cs="Arial"/>
                <w:sz w:val="18"/>
                <w:szCs w:val="18"/>
              </w:rPr>
            </w:pPr>
            <w:r>
              <w:rPr>
                <w:rFonts w:cs="Arial"/>
                <w:sz w:val="18"/>
                <w:szCs w:val="18"/>
              </w:rPr>
              <w:t>Provide technical innovation, community facilitation and landscape knowledge.</w:t>
            </w:r>
          </w:p>
        </w:tc>
        <w:tc>
          <w:tcPr>
            <w:tcW w:w="3039" w:type="dxa"/>
            <w:tcMar>
              <w:top w:w="15" w:type="dxa"/>
              <w:left w:w="15" w:type="dxa"/>
              <w:bottom w:w="15" w:type="dxa"/>
              <w:right w:w="15" w:type="dxa"/>
            </w:tcMar>
            <w:vAlign w:val="center"/>
          </w:tcPr>
          <w:p w14:paraId="3EED9935" w14:textId="77777777" w:rsidR="00DF6237" w:rsidRDefault="00DF6237" w:rsidP="00354E7C">
            <w:pPr>
              <w:rPr>
                <w:rFonts w:cs="Arial"/>
                <w:sz w:val="18"/>
                <w:szCs w:val="18"/>
              </w:rPr>
            </w:pPr>
            <w:r>
              <w:rPr>
                <w:rFonts w:cs="Arial"/>
                <w:sz w:val="18"/>
                <w:szCs w:val="18"/>
              </w:rPr>
              <w:t>Support participatory planning, capacity building, monitoring, knowledge capture and replication of successful approaches.</w:t>
            </w:r>
          </w:p>
        </w:tc>
      </w:tr>
      <w:tr w:rsidR="00DF6237" w14:paraId="5BEF5E36" w14:textId="77777777" w:rsidTr="00354E7C">
        <w:tc>
          <w:tcPr>
            <w:tcW w:w="2022" w:type="dxa"/>
            <w:tcMar>
              <w:top w:w="15" w:type="dxa"/>
              <w:left w:w="15" w:type="dxa"/>
              <w:bottom w:w="15" w:type="dxa"/>
              <w:right w:w="15" w:type="dxa"/>
            </w:tcMar>
            <w:vAlign w:val="center"/>
          </w:tcPr>
          <w:p w14:paraId="7FAFDC7E" w14:textId="77777777" w:rsidR="00DF6237" w:rsidRDefault="00DF6237" w:rsidP="00354E7C">
            <w:r>
              <w:rPr>
                <w:rFonts w:cs="Arial"/>
                <w:b/>
                <w:bCs/>
                <w:sz w:val="18"/>
                <w:szCs w:val="18"/>
              </w:rPr>
              <w:t>Research and knowledge institutions</w:t>
            </w:r>
          </w:p>
        </w:tc>
        <w:tc>
          <w:tcPr>
            <w:tcW w:w="2685" w:type="dxa"/>
            <w:tcMar>
              <w:top w:w="15" w:type="dxa"/>
              <w:left w:w="15" w:type="dxa"/>
              <w:bottom w:w="15" w:type="dxa"/>
              <w:right w:w="15" w:type="dxa"/>
            </w:tcMar>
            <w:vAlign w:val="center"/>
          </w:tcPr>
          <w:p w14:paraId="18AACF07" w14:textId="77777777" w:rsidR="00DF6237" w:rsidRDefault="00DF6237" w:rsidP="00354E7C">
            <w:pPr>
              <w:rPr>
                <w:rFonts w:cs="Arial"/>
                <w:sz w:val="18"/>
                <w:szCs w:val="18"/>
              </w:rPr>
            </w:pPr>
            <w:r>
              <w:rPr>
                <w:rFonts w:cs="Arial"/>
                <w:sz w:val="18"/>
                <w:szCs w:val="18"/>
              </w:rPr>
              <w:t>Universities and livestock/rangeland research institutions</w:t>
            </w:r>
          </w:p>
        </w:tc>
        <w:tc>
          <w:tcPr>
            <w:tcW w:w="2424" w:type="dxa"/>
            <w:tcMar>
              <w:top w:w="15" w:type="dxa"/>
              <w:left w:w="15" w:type="dxa"/>
              <w:bottom w:w="15" w:type="dxa"/>
              <w:right w:w="15" w:type="dxa"/>
            </w:tcMar>
            <w:vAlign w:val="center"/>
          </w:tcPr>
          <w:p w14:paraId="6BD4FFC1" w14:textId="77777777" w:rsidR="00DF6237" w:rsidRDefault="00DF6237" w:rsidP="00354E7C">
            <w:pPr>
              <w:rPr>
                <w:rFonts w:cs="Arial"/>
                <w:sz w:val="18"/>
                <w:szCs w:val="18"/>
              </w:rPr>
            </w:pPr>
            <w:r>
              <w:rPr>
                <w:rFonts w:cs="Arial"/>
                <w:sz w:val="18"/>
                <w:szCs w:val="18"/>
              </w:rPr>
              <w:t>Generate evidence on rangeland ecology, carrying capacity, livestock productivity and climate risks.</w:t>
            </w:r>
          </w:p>
        </w:tc>
        <w:tc>
          <w:tcPr>
            <w:tcW w:w="3039" w:type="dxa"/>
            <w:tcMar>
              <w:top w:w="15" w:type="dxa"/>
              <w:left w:w="15" w:type="dxa"/>
              <w:bottom w:w="15" w:type="dxa"/>
              <w:right w:w="15" w:type="dxa"/>
            </w:tcMar>
            <w:vAlign w:val="center"/>
          </w:tcPr>
          <w:p w14:paraId="65648280" w14:textId="77777777" w:rsidR="00DF6237" w:rsidRDefault="00DF6237" w:rsidP="00354E7C">
            <w:pPr>
              <w:rPr>
                <w:rFonts w:cs="Arial"/>
                <w:sz w:val="18"/>
                <w:szCs w:val="18"/>
              </w:rPr>
            </w:pPr>
            <w:r>
              <w:rPr>
                <w:rFonts w:cs="Arial"/>
                <w:sz w:val="18"/>
                <w:szCs w:val="18"/>
              </w:rPr>
              <w:t>Support baseline assessments, pasture monitoring, adaptive management and documentation of scalable livestock–wildlife coexistence models.</w:t>
            </w:r>
          </w:p>
        </w:tc>
      </w:tr>
    </w:tbl>
    <w:p w14:paraId="08FE252C" w14:textId="77777777" w:rsidR="00DF6237" w:rsidRDefault="00DF6237" w:rsidP="00DF6237">
      <w:pPr>
        <w:rPr>
          <w:rFonts w:cs="Arial"/>
        </w:rPr>
      </w:pPr>
    </w:p>
    <w:p w14:paraId="18E4BD83" w14:textId="77777777" w:rsidR="00DF6237" w:rsidRDefault="00DF6237" w:rsidP="00D4030A">
      <w:pPr>
        <w:pStyle w:val="ListParagraph"/>
        <w:numPr>
          <w:ilvl w:val="0"/>
          <w:numId w:val="47"/>
        </w:numPr>
        <w:suppressAutoHyphens/>
        <w:autoSpaceDN w:val="0"/>
        <w:spacing w:before="100" w:after="100" w:line="240" w:lineRule="auto"/>
        <w:contextualSpacing w:val="0"/>
        <w:textAlignment w:val="baseline"/>
      </w:pPr>
      <w:r>
        <w:rPr>
          <w:rFonts w:cs="Arial"/>
        </w:rPr>
        <w:t>Central Government Ministries and Conservation Agencies: VPO</w:t>
      </w:r>
      <w:r>
        <w:rPr>
          <w:rFonts w:cs="Arial"/>
          <w:b/>
          <w:bCs/>
        </w:rPr>
        <w:t xml:space="preserve"> </w:t>
      </w:r>
      <w:r>
        <w:rPr>
          <w:rFonts w:cs="Arial"/>
        </w:rPr>
        <w:t xml:space="preserve">plays a key role in developing environmental policies, </w:t>
      </w:r>
      <w:r>
        <w:rPr>
          <w:rFonts w:cs="Arial"/>
          <w:lang w:eastAsia="en-GB"/>
        </w:rPr>
        <w:t xml:space="preserve">legislation and regulations of relevance to wildlife management. </w:t>
      </w:r>
      <w:r>
        <w:rPr>
          <w:rStyle w:val="whitespace-normal"/>
          <w:rFonts w:cs="Arial"/>
        </w:rPr>
        <w:t>The President’s Office – Regional Administration and Local Government (PO-RALG)</w:t>
      </w:r>
      <w:r>
        <w:rPr>
          <w:rFonts w:cs="Arial"/>
        </w:rPr>
        <w:t xml:space="preserve"> coordinates local governance systems for sustainable land use, natural resource management, and community participation through regional and local government authorities. The MNRT-Wildlife Division (MNRT-WD) is responsible for developing policies and strategies to guide conservation and sustainable wildlife use, protection of wildlife corridors, among other responsibilities. Three agencies under MNRT will play specific roles: (i) Tanzania Wildlife Management Authority (TAWA), which o</w:t>
      </w:r>
      <w:r>
        <w:rPr>
          <w:rFonts w:cs="Arial"/>
          <w:lang w:eastAsia="en-GB"/>
        </w:rPr>
        <w:t>versees wildlife management outside of national parks, and Ngorongoro Conservation Areas including game reserves, Game Controlled Areas, wildlife management areas, and Wildlife Open Areas, which are currently used as hunting block</w:t>
      </w:r>
      <w:r>
        <w:rPr>
          <w:rFonts w:cs="Arial"/>
        </w:rPr>
        <w:t>. In the GRKL, TAWA manages the Rungwa, Kizigo, Muhesi, Lukwati, Piti–Msima and Ugalla River Game Reserves, together with surrounding Game Controlled Areas ( GCAs) and open areas and supports the establishment and management of WMAs (Wildlife Management Areas); but has no mandate to enforce laws in village lands; (ii) Tanzania Forest Services (TFS) Agency is responsible for the sustainable management and utilization of forest and bee resources, including forest financing through forest products and innovative mechanisms such as carbon trade. In the GRKL, TFS manages key forest reserves, including Itulu hills, Rungwa and Swangala which are ecologically linked to the Lukwati–Piti–Rungwa–Kizigo–Muhesi game reserves. TFS will play a key role in co-managing forest reserves within wildlife corridors and supporting community-based forest management with partner village councils and CBOs; and (iii) Tanzania National Parks (TANAPA) o</w:t>
      </w:r>
      <w:r>
        <w:rPr>
          <w:rFonts w:cs="Arial"/>
          <w:lang w:eastAsia="en-GB"/>
        </w:rPr>
        <w:t xml:space="preserve">versees the management of national parks such as the Ruaha NP and Katavi NP connected with other protected areas through the southern and northern corridors. </w:t>
      </w:r>
      <w:r>
        <w:rPr>
          <w:rFonts w:cs="Arial"/>
        </w:rPr>
        <w:t>Sector ministries (Agriculture; Livestock and Fisheries; Water; and Land, housing, &amp; human settlements development) have a role in developing sector-specific legislations and regulations, providing technical assistance and in disseminating sustainable land and water use, sustainable production practices in agriculture, livestock and fisheries, contributing to the prevention of land degradation and loss of biodiversity, as well as in generating socio-economic co-benefits.</w:t>
      </w:r>
    </w:p>
    <w:p w14:paraId="1A470ABB" w14:textId="77777777" w:rsidR="00DF6237" w:rsidRDefault="00DF6237" w:rsidP="00D4030A">
      <w:pPr>
        <w:pStyle w:val="ListParagraph"/>
        <w:numPr>
          <w:ilvl w:val="0"/>
          <w:numId w:val="47"/>
        </w:numPr>
        <w:suppressAutoHyphens/>
        <w:autoSpaceDN w:val="0"/>
        <w:spacing w:before="100" w:after="100" w:line="240" w:lineRule="auto"/>
        <w:contextualSpacing w:val="0"/>
        <w:textAlignment w:val="baseline"/>
        <w:rPr>
          <w:lang w:eastAsia="en-GB"/>
        </w:rPr>
      </w:pPr>
      <w:r>
        <w:rPr>
          <w:lang w:eastAsia="en-GB"/>
        </w:rPr>
        <w:t>Mbeya, Tabora and Singida Regional Governments coordinate and oversee all developmental projects and programmes in the region and have responsibilities in environmental protection and land use management. Chunya, Sikonge and Itigi District Council Governments or Local Government Authorities (LGAs) are responsible for land use planning, environmental management, livelihood and community development within their boundaries. Wards and Village Government Councils are responsible for village development, including sustainable access to land and other resources for the development of livelihoods. However, communication and coordination gaps among regional, district government institutions, conservation agencies and CBOs undermine landscape wide conservation measures, for example, there is no control of livestock movements across regions and districts.</w:t>
      </w:r>
    </w:p>
    <w:p w14:paraId="32736DFE" w14:textId="77777777" w:rsidR="00DF6237" w:rsidRDefault="00DF6237" w:rsidP="00D4030A">
      <w:pPr>
        <w:pStyle w:val="ListParagraph"/>
        <w:numPr>
          <w:ilvl w:val="0"/>
          <w:numId w:val="47"/>
        </w:numPr>
        <w:suppressAutoHyphens/>
        <w:autoSpaceDN w:val="0"/>
        <w:spacing w:before="100" w:after="100" w:line="240" w:lineRule="auto"/>
        <w:contextualSpacing w:val="0"/>
        <w:textAlignment w:val="baseline"/>
      </w:pPr>
      <w:r>
        <w:rPr>
          <w:lang w:eastAsia="en-GB"/>
        </w:rPr>
        <w:t xml:space="preserve">Non-Government Organisations (NGOs) and Civil Society Organisations (CSO) </w:t>
      </w:r>
      <w:r>
        <w:t xml:space="preserve">operating in the GRKL, including </w:t>
      </w:r>
      <w:r>
        <w:rPr>
          <w:rStyle w:val="whitespace-normal"/>
        </w:rPr>
        <w:t>WCS, ADAP and</w:t>
      </w:r>
      <w:r>
        <w:t xml:space="preserve"> Agricultural Growth Corridor of Tanzania (AGCOT) have played an important role in strengthening CBOs for effective patrolling, biodiversity monitoring, and community engagement in conservation. The project will build on these partnerships to enhance technical support, capacity building, knowledge sharing, and the promotion of nature-based livelihoods and conservation-compatible enterprises across the landscape. </w:t>
      </w:r>
    </w:p>
    <w:p w14:paraId="114F7CBF" w14:textId="77777777" w:rsidR="00DF6237" w:rsidRDefault="00DF6237" w:rsidP="00D4030A">
      <w:pPr>
        <w:pStyle w:val="ListParagraph"/>
        <w:numPr>
          <w:ilvl w:val="0"/>
          <w:numId w:val="47"/>
        </w:numPr>
        <w:suppressAutoHyphens/>
        <w:autoSpaceDN w:val="0"/>
        <w:spacing w:before="100" w:after="100" w:line="240" w:lineRule="auto"/>
        <w:contextualSpacing w:val="0"/>
        <w:textAlignment w:val="baseline"/>
        <w:rPr>
          <w:rFonts w:cs="Arial"/>
        </w:rPr>
      </w:pPr>
      <w:r>
        <w:rPr>
          <w:rFonts w:cs="Arial"/>
        </w:rPr>
        <w:t xml:space="preserve">Community-Based Organizations (CBO). Three CBOs: Kululu East and Kululu West (northern wildlife corridor) and Mdabulo (southern wildlife corridor) integrating nine villages, have been registered and are committed to protect wildlife corridors through community-based conservation of wildlife and forest resources and development of nature-based sustainable livelihoods, in collaboration with TAWA, TFS, District Councils, NGOs and CSOs. CBOs in the northern corridor remain relatively more active in implementing their mandate due to financial support from WCS and District Government, whereas the Mdabulo CBO in the southern corridor face more severe resource shortages to continue implementing its activities. </w:t>
      </w:r>
    </w:p>
    <w:p w14:paraId="31716C33" w14:textId="77777777" w:rsidR="00DF6237" w:rsidRDefault="00DF6237" w:rsidP="00D4030A">
      <w:pPr>
        <w:pStyle w:val="ListParagraph"/>
        <w:numPr>
          <w:ilvl w:val="0"/>
          <w:numId w:val="47"/>
        </w:numPr>
        <w:suppressAutoHyphens/>
        <w:autoSpaceDN w:val="0"/>
        <w:spacing w:before="100" w:after="100" w:line="240" w:lineRule="auto"/>
        <w:contextualSpacing w:val="0"/>
        <w:textAlignment w:val="baseline"/>
      </w:pPr>
      <w:r>
        <w:t>Private sector actors, are important investors, resource users and market actors in the Greater Ruaha–Katavi Landscape (GRKL) and are critical to aligning economic incentives with wildlife corridor conservation. Key stakeholders include hunting and tourism operators, honey processors such as Upendo Honey, agribusiness and livestock value-chain actors, financial institutions, business service providers, and carbon and conservation finance developers. Their investment and sourcing decisions can either increase pressure on natural resources or create sustained incentives for biodiversity stewardship.</w:t>
      </w:r>
    </w:p>
    <w:p w14:paraId="6750BEEF" w14:textId="77777777" w:rsidR="00DF6237" w:rsidRDefault="00DF6237" w:rsidP="00DF6237">
      <w:pPr>
        <w:pStyle w:val="ListParagraph"/>
      </w:pPr>
      <w:r>
        <w:t>Hunting and tourism operators depend on viable wildlife populations, intact habitats and ecological connectivity and will contribute through conservation partnerships, biodiversity monitoring, human–wildlife coexistence, benefit-sharing and nature-based tourism investments. Honey processors, agribusinesses and other value-chain actors will provide markets, technology, quality standards and value addition for conservation-compatible enterprises, including beekeeping, mushrooms, climate-smart agriculture and sustainable livestock production. These opportunities will diversify livelihoods and reduce dependence on forest conversion and unsustainable resource extraction.</w:t>
      </w:r>
    </w:p>
    <w:p w14:paraId="1FB9D1EF" w14:textId="77777777" w:rsidR="00DF6237" w:rsidRDefault="00DF6237" w:rsidP="00DF6237">
      <w:pPr>
        <w:pStyle w:val="ListParagraph"/>
      </w:pPr>
    </w:p>
    <w:p w14:paraId="36B78203" w14:textId="77777777" w:rsidR="00DF6237" w:rsidRDefault="00DF6237" w:rsidP="00DF6237">
      <w:pPr>
        <w:pStyle w:val="ListParagraph"/>
      </w:pPr>
      <w:r>
        <w:t>Financial institutions, impact investors and conservation finance developers will support investment-ready enterprises and explore carbon finance, Payment for Ecosystem Services and other sustainable financing mechanisms. Public-private-community partnerships will connect CBOs, Village Governments and producer groups with markets and investors through transparent benefit-sharing arrangements.</w:t>
      </w:r>
    </w:p>
    <w:p w14:paraId="39036BCE" w14:textId="77777777" w:rsidR="00DF6237" w:rsidRDefault="00DF6237" w:rsidP="00D4030A">
      <w:pPr>
        <w:pStyle w:val="ListParagraph"/>
        <w:numPr>
          <w:ilvl w:val="0"/>
          <w:numId w:val="47"/>
        </w:numPr>
        <w:suppressAutoHyphens/>
        <w:autoSpaceDE w:val="0"/>
        <w:autoSpaceDN w:val="0"/>
        <w:spacing w:before="100" w:after="100" w:line="240" w:lineRule="auto"/>
        <w:contextualSpacing w:val="0"/>
        <w:textAlignment w:val="baseline"/>
      </w:pPr>
      <w:r>
        <w:rPr>
          <w:rFonts w:cs="Arial"/>
        </w:rPr>
        <w:t xml:space="preserve">Local Communities - </w:t>
      </w:r>
      <w:r>
        <w:rPr>
          <w:rFonts w:cs="Arial"/>
          <w:lang w:val="en-GB" w:eastAsia="en-GB"/>
        </w:rPr>
        <w:t xml:space="preserve">The GRKL is inhabited by diverse communities that depend on agriculture, pastoralism, fisheries, forest products, and small-scale trade for their livelihoods. Traditional resource management practices have historically supported biodiversity conservation and wildlife coexistence. </w:t>
      </w:r>
      <w:r w:rsidRPr="00354E7C">
        <w:rPr>
          <w:rFonts w:cs="Arial"/>
          <w:lang w:eastAsia="en-GB"/>
        </w:rPr>
        <w:t xml:space="preserve">Within the Greater Ruaha–Katavi Landscape (GRKL), vulnerable and marginalized groups include women, youth, persons with disabilities, community-based natural resource user groups, and seasonal pastoralists, particularly the Wasukuma, who migrate with livestock from Singida and Tabora Regions into wildlife corridors during periods of drought. These groups were actively consulted through participatory village-level consultations during project preparation, and their priorities, concerns and recommendations informed the Stakeholder Engagement Plan and the design of key interventions under Outputs </w:t>
      </w:r>
      <w:r w:rsidRPr="00354E7C">
        <w:rPr>
          <w:rFonts w:cs="Arial"/>
          <w:b/>
          <w:bCs/>
          <w:lang w:eastAsia="en-GB"/>
        </w:rPr>
        <w:t>1.2.1</w:t>
      </w:r>
      <w:r w:rsidRPr="00354E7C">
        <w:rPr>
          <w:rFonts w:cs="Arial"/>
          <w:lang w:eastAsia="en-GB"/>
        </w:rPr>
        <w:t xml:space="preserve">, </w:t>
      </w:r>
      <w:r w:rsidRPr="00354E7C">
        <w:rPr>
          <w:rFonts w:cs="Arial"/>
          <w:b/>
          <w:bCs/>
          <w:lang w:eastAsia="en-GB"/>
        </w:rPr>
        <w:t>1.2.2</w:t>
      </w:r>
      <w:r w:rsidRPr="00354E7C">
        <w:rPr>
          <w:rFonts w:cs="Arial"/>
          <w:lang w:eastAsia="en-GB"/>
        </w:rPr>
        <w:t xml:space="preserve">, </w:t>
      </w:r>
      <w:r w:rsidRPr="00354E7C">
        <w:rPr>
          <w:rFonts w:cs="Arial"/>
          <w:b/>
          <w:bCs/>
          <w:lang w:eastAsia="en-GB"/>
        </w:rPr>
        <w:t>2.2.1</w:t>
      </w:r>
      <w:r w:rsidRPr="00354E7C">
        <w:rPr>
          <w:rFonts w:cs="Arial"/>
          <w:lang w:eastAsia="en-GB"/>
        </w:rPr>
        <w:t xml:space="preserve"> and </w:t>
      </w:r>
      <w:r w:rsidRPr="00354E7C">
        <w:rPr>
          <w:rFonts w:cs="Arial"/>
          <w:b/>
          <w:bCs/>
          <w:lang w:eastAsia="en-GB"/>
        </w:rPr>
        <w:t>2.2.2</w:t>
      </w:r>
      <w:r w:rsidRPr="00354E7C">
        <w:rPr>
          <w:rFonts w:cs="Arial"/>
          <w:lang w:eastAsia="en-GB"/>
        </w:rPr>
        <w:t>. Throughout implementation, the project will strengthen their meaningful and inclusive participation in landscape governance, human–wildlife coexistence, equitable benefit-sharing, nature-positive livelihoods, biodiversity monitoring, community patrols, and implementation of Village Land Use Plans and local by-laws, in partnership with conservation authorities and local government institutions.</w:t>
      </w:r>
    </w:p>
    <w:p w14:paraId="534B98F3" w14:textId="77777777" w:rsidR="00DF6237" w:rsidRDefault="00DF6237" w:rsidP="00DF6237">
      <w:pPr>
        <w:pStyle w:val="NormalWeb"/>
        <w:rPr>
          <w:rFonts w:ascii="Calibri" w:hAnsi="Calibri" w:cs="Arial"/>
          <w:color w:val="000000"/>
          <w:sz w:val="20"/>
          <w:szCs w:val="20"/>
        </w:rPr>
      </w:pPr>
      <w:r>
        <w:rPr>
          <w:rFonts w:ascii="Calibri" w:hAnsi="Calibri" w:cs="Arial"/>
          <w:color w:val="000000"/>
          <w:sz w:val="20"/>
          <w:szCs w:val="20"/>
        </w:rPr>
        <w:t>The consultation process involved more than 300 participants (42% women) representing national and local government institutions, conservation agencies, community-based organizations, village institutions, women and youth groups, pastoralists, farmers, private sector operators, civil society organizations and development partners across the Greater Ruaha–Katavi Landscape. Stakeholders  consulted during the PPG identified several key concerns that informed project design (details presented in the SESP-Annex J). The consultations highlighted five priority areas that shaped project design:</w:t>
      </w:r>
    </w:p>
    <w:p w14:paraId="16377753" w14:textId="77777777" w:rsidR="00DF6237" w:rsidRDefault="00DF6237" w:rsidP="00D4030A">
      <w:pPr>
        <w:pStyle w:val="NormalWeb"/>
        <w:numPr>
          <w:ilvl w:val="0"/>
          <w:numId w:val="48"/>
        </w:numPr>
        <w:suppressAutoHyphens/>
        <w:autoSpaceDN w:val="0"/>
        <w:spacing w:before="0" w:beforeAutospacing="0" w:after="0" w:afterAutospacing="0"/>
        <w:textAlignment w:val="baseline"/>
        <w:rPr>
          <w:rFonts w:ascii="Calibri" w:hAnsi="Calibri" w:cs="Arial"/>
          <w:color w:val="000000"/>
          <w:sz w:val="20"/>
          <w:szCs w:val="20"/>
        </w:rPr>
      </w:pPr>
      <w:r>
        <w:rPr>
          <w:rFonts w:ascii="Calibri" w:hAnsi="Calibri" w:cs="Arial"/>
          <w:color w:val="000000"/>
          <w:sz w:val="20"/>
          <w:szCs w:val="20"/>
        </w:rPr>
        <w:t xml:space="preserve">Strengthening inclusive landscape governance and community-based natural resource management. </w:t>
      </w:r>
    </w:p>
    <w:p w14:paraId="68E964D8" w14:textId="77777777" w:rsidR="00DF6237" w:rsidRDefault="00DF6237" w:rsidP="00D4030A">
      <w:pPr>
        <w:pStyle w:val="NormalWeb"/>
        <w:numPr>
          <w:ilvl w:val="0"/>
          <w:numId w:val="48"/>
        </w:numPr>
        <w:suppressAutoHyphens/>
        <w:autoSpaceDN w:val="0"/>
        <w:spacing w:before="0" w:beforeAutospacing="0" w:after="0" w:afterAutospacing="0"/>
        <w:textAlignment w:val="baseline"/>
        <w:rPr>
          <w:rFonts w:ascii="Calibri" w:hAnsi="Calibri" w:cs="Arial"/>
          <w:color w:val="000000"/>
          <w:sz w:val="20"/>
          <w:szCs w:val="20"/>
        </w:rPr>
      </w:pPr>
      <w:r>
        <w:rPr>
          <w:rFonts w:ascii="Calibri" w:hAnsi="Calibri" w:cs="Arial"/>
          <w:color w:val="000000"/>
          <w:sz w:val="20"/>
          <w:szCs w:val="20"/>
        </w:rPr>
        <w:t xml:space="preserve">Improving human–wildlife coexistence through integrated land-use planning and conflict mitigation. </w:t>
      </w:r>
    </w:p>
    <w:p w14:paraId="5CCEAD6D" w14:textId="77777777" w:rsidR="00DF6237" w:rsidRDefault="00DF6237" w:rsidP="00D4030A">
      <w:pPr>
        <w:pStyle w:val="NormalWeb"/>
        <w:numPr>
          <w:ilvl w:val="0"/>
          <w:numId w:val="48"/>
        </w:numPr>
        <w:suppressAutoHyphens/>
        <w:autoSpaceDN w:val="0"/>
        <w:spacing w:before="0" w:beforeAutospacing="0" w:after="0" w:afterAutospacing="0"/>
        <w:textAlignment w:val="baseline"/>
        <w:rPr>
          <w:rFonts w:ascii="Calibri" w:hAnsi="Calibri" w:cs="Arial"/>
          <w:color w:val="000000"/>
          <w:sz w:val="20"/>
          <w:szCs w:val="20"/>
        </w:rPr>
      </w:pPr>
      <w:r>
        <w:rPr>
          <w:rFonts w:ascii="Calibri" w:hAnsi="Calibri" w:cs="Arial"/>
          <w:color w:val="000000"/>
          <w:sz w:val="20"/>
          <w:szCs w:val="20"/>
        </w:rPr>
        <w:t xml:space="preserve">Expanding equitable benefit-sharing and wildlife-compatible livelihood opportunities, particularly for women and youth. </w:t>
      </w:r>
    </w:p>
    <w:p w14:paraId="7FE00B35" w14:textId="77777777" w:rsidR="00DF6237" w:rsidRDefault="00DF6237" w:rsidP="00D4030A">
      <w:pPr>
        <w:pStyle w:val="NormalWeb"/>
        <w:numPr>
          <w:ilvl w:val="0"/>
          <w:numId w:val="48"/>
        </w:numPr>
        <w:suppressAutoHyphens/>
        <w:autoSpaceDN w:val="0"/>
        <w:spacing w:before="0" w:beforeAutospacing="0" w:after="0" w:afterAutospacing="0"/>
        <w:textAlignment w:val="baseline"/>
        <w:rPr>
          <w:rFonts w:ascii="Calibri" w:hAnsi="Calibri" w:cs="Arial"/>
          <w:color w:val="000000"/>
          <w:sz w:val="20"/>
          <w:szCs w:val="20"/>
        </w:rPr>
      </w:pPr>
      <w:r>
        <w:rPr>
          <w:rFonts w:ascii="Calibri" w:hAnsi="Calibri" w:cs="Arial"/>
          <w:color w:val="000000"/>
          <w:sz w:val="20"/>
          <w:szCs w:val="20"/>
        </w:rPr>
        <w:t xml:space="preserve">Building institutional capacity for biodiversity monitoring, community patrols and enforcement of Village Land Use Plans and local by-laws. </w:t>
      </w:r>
    </w:p>
    <w:p w14:paraId="511ADD93" w14:textId="77777777" w:rsidR="00DF6237" w:rsidRDefault="00DF6237" w:rsidP="00D4030A">
      <w:pPr>
        <w:pStyle w:val="NormalWeb"/>
        <w:numPr>
          <w:ilvl w:val="0"/>
          <w:numId w:val="48"/>
        </w:numPr>
        <w:suppressAutoHyphens/>
        <w:autoSpaceDN w:val="0"/>
        <w:spacing w:before="0" w:beforeAutospacing="0" w:after="0" w:afterAutospacing="0"/>
        <w:textAlignment w:val="baseline"/>
        <w:rPr>
          <w:rFonts w:ascii="Calibri" w:hAnsi="Calibri" w:cs="Arial"/>
          <w:color w:val="000000"/>
          <w:sz w:val="20"/>
          <w:szCs w:val="20"/>
        </w:rPr>
      </w:pPr>
      <w:r>
        <w:rPr>
          <w:rFonts w:ascii="Calibri" w:hAnsi="Calibri" w:cs="Arial"/>
          <w:color w:val="000000"/>
          <w:sz w:val="20"/>
          <w:szCs w:val="20"/>
        </w:rPr>
        <w:t>Establishing long-term partnerships and sustainable financing mechanisms to maintain wildlife corridor connectivity and community stewardship beyond the life of the project.</w:t>
      </w:r>
    </w:p>
    <w:p w14:paraId="0EB32AD8" w14:textId="77777777" w:rsidR="00DF6237" w:rsidRDefault="00DF6237" w:rsidP="00DF6237">
      <w:pPr>
        <w:pStyle w:val="NormalWeb"/>
      </w:pPr>
      <w:r>
        <w:rPr>
          <w:rFonts w:ascii="Calibri" w:hAnsi="Calibri" w:cs="Arial"/>
          <w:color w:val="000000"/>
          <w:sz w:val="20"/>
          <w:szCs w:val="20"/>
        </w:rPr>
        <w:t xml:space="preserve">Local communities are concerned about crop and livestock losses caused by wildlife, unequal distribution of conservation benefits, and limited participation in decision-making processes. Local government authorities highlighted limited financial and technical capacity, overlapping institutional mandates, and concerns regarding long-term sustainability after project closure. Wasukuma Pastoralists common in transition zones between wetlands, village lands, and forests; mobility across districts and villages expressed concerns over grazing restrictions, land conflicts, drought impacts, and potential displacement from traditional grazing areas. Women and youth emphasized exclusion from economic opportunities and governance spaces, heavy household workloads, and limited access to finance and training. Community-based organizations also raised concerns regarding limited operational resources, inadequate equipment and safety support, and the sustainability of conservation initiatives beyond external project funding. </w:t>
      </w:r>
      <w:r>
        <w:rPr>
          <w:rFonts w:ascii="Calibri" w:eastAsia="Calibri" w:hAnsi="Calibri" w:cs="Arial"/>
          <w:color w:val="000000"/>
          <w:sz w:val="20"/>
          <w:szCs w:val="20"/>
        </w:rPr>
        <w:t>These stakeholders will be engaged throughout project implementation, monitoring and evaluation through direct involvement in the implementation of activities, regular information sharing to timely update stakeholders on project progress; multi-level consultation forums, including meetings of projects technical committee, project steering committee, reports of monitoring visits; community engagement platforms; traditional and modern communication channels (e.g. community radios, distribution of printed materials in appropriate languages). The project will adopt a gender-responsive and inclusive stakeholder engagement by eliminating barriers to participation and ensure that women, youth, persons with disability and ethnic minorities are not excluded from decision-making processes.</w:t>
      </w:r>
    </w:p>
    <w:p w14:paraId="0A7F5D2A" w14:textId="77777777" w:rsidR="00DF6237" w:rsidRDefault="00DF6237" w:rsidP="00DF6237">
      <w:pPr>
        <w:pStyle w:val="NormalWeb"/>
        <w:rPr>
          <w:rFonts w:ascii="Calibri" w:eastAsia="Calibri" w:hAnsi="Calibri" w:cs="Arial"/>
          <w:color w:val="000000"/>
          <w:sz w:val="20"/>
          <w:szCs w:val="20"/>
        </w:rPr>
      </w:pPr>
    </w:p>
    <w:p w14:paraId="5325CCAE" w14:textId="77777777" w:rsidR="00DF6237" w:rsidRDefault="00DF6237" w:rsidP="00DF6237">
      <w:pPr>
        <w:pStyle w:val="NormalWeb"/>
        <w:rPr>
          <w:rFonts w:ascii="Calibri" w:eastAsia="Calibri" w:hAnsi="Calibri" w:cs="Arial"/>
          <w:color w:val="000000"/>
          <w:sz w:val="20"/>
          <w:szCs w:val="20"/>
        </w:rPr>
      </w:pPr>
      <w:r>
        <w:rPr>
          <w:rFonts w:ascii="Calibri" w:eastAsia="Calibri" w:hAnsi="Calibri" w:cs="Arial"/>
          <w:color w:val="000000"/>
          <w:sz w:val="20"/>
          <w:szCs w:val="20"/>
        </w:rPr>
        <w:t>Table: Summary of Stakeholder Consultations and Influence on Project Design</w:t>
      </w:r>
    </w:p>
    <w:tbl>
      <w:tblPr>
        <w:tblW w:w="9895" w:type="dxa"/>
        <w:tblCellMar>
          <w:left w:w="10" w:type="dxa"/>
          <w:right w:w="10" w:type="dxa"/>
        </w:tblCellMar>
        <w:tblLook w:val="04A0" w:firstRow="1" w:lastRow="0" w:firstColumn="1" w:lastColumn="0" w:noHBand="0" w:noVBand="1"/>
      </w:tblPr>
      <w:tblGrid>
        <w:gridCol w:w="2695"/>
        <w:gridCol w:w="3330"/>
        <w:gridCol w:w="3870"/>
      </w:tblGrid>
      <w:tr w:rsidR="00DF6237" w14:paraId="2F58001F" w14:textId="77777777" w:rsidTr="00DF6237">
        <w:trPr>
          <w:trHeight w:val="260"/>
        </w:trPr>
        <w:tc>
          <w:tcPr>
            <w:tcW w:w="269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C2A006E" w14:textId="77777777" w:rsidR="00DF6237" w:rsidRDefault="00DF6237" w:rsidP="00354E7C">
            <w:pPr>
              <w:rPr>
                <w:b/>
                <w:bCs/>
              </w:rPr>
            </w:pPr>
          </w:p>
          <w:p w14:paraId="225F7845" w14:textId="77777777" w:rsidR="00DF6237" w:rsidRDefault="00DF6237" w:rsidP="00354E7C">
            <w:pPr>
              <w:rPr>
                <w:b/>
                <w:bCs/>
              </w:rPr>
            </w:pPr>
            <w:r>
              <w:rPr>
                <w:b/>
                <w:bCs/>
              </w:rPr>
              <w:t>Stakeholder Category</w:t>
            </w:r>
          </w:p>
        </w:tc>
        <w:tc>
          <w:tcPr>
            <w:tcW w:w="33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395AFBB" w14:textId="77777777" w:rsidR="00DF6237" w:rsidRDefault="00DF6237" w:rsidP="00354E7C">
            <w:pPr>
              <w:rPr>
                <w:b/>
                <w:bCs/>
              </w:rPr>
            </w:pPr>
          </w:p>
          <w:p w14:paraId="60836968" w14:textId="77777777" w:rsidR="00DF6237" w:rsidRDefault="00DF6237" w:rsidP="00354E7C">
            <w:pPr>
              <w:rPr>
                <w:b/>
                <w:bCs/>
              </w:rPr>
            </w:pPr>
            <w:r>
              <w:rPr>
                <w:b/>
                <w:bCs/>
              </w:rPr>
              <w:t>Key Issues Raised</w:t>
            </w:r>
          </w:p>
        </w:tc>
        <w:tc>
          <w:tcPr>
            <w:tcW w:w="38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C6F97C5" w14:textId="77777777" w:rsidR="00DF6237" w:rsidRDefault="00DF6237" w:rsidP="00354E7C">
            <w:pPr>
              <w:rPr>
                <w:b/>
                <w:bCs/>
              </w:rPr>
            </w:pPr>
          </w:p>
          <w:p w14:paraId="501E2400" w14:textId="77777777" w:rsidR="00DF6237" w:rsidRDefault="00DF6237" w:rsidP="00354E7C">
            <w:pPr>
              <w:rPr>
                <w:b/>
                <w:bCs/>
              </w:rPr>
            </w:pPr>
            <w:r>
              <w:rPr>
                <w:b/>
                <w:bCs/>
              </w:rPr>
              <w:t>How Reflected in Project Design</w:t>
            </w:r>
          </w:p>
        </w:tc>
      </w:tr>
      <w:tr w:rsidR="00DF6237" w14:paraId="477C4243" w14:textId="77777777" w:rsidTr="00DF6237">
        <w:tc>
          <w:tcPr>
            <w:tcW w:w="269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E098338" w14:textId="77777777" w:rsidR="00DF6237" w:rsidRDefault="00DF6237" w:rsidP="00354E7C">
            <w:r>
              <w:t>National Government (MNRT, TAWA, TANAPA, TFS, TAWIRI, VPO-DoE, PO-RALG)</w:t>
            </w:r>
          </w:p>
        </w:tc>
        <w:tc>
          <w:tcPr>
            <w:tcW w:w="33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DFBF301" w14:textId="77777777" w:rsidR="00DF6237" w:rsidRDefault="00DF6237" w:rsidP="00354E7C">
            <w:r>
              <w:t>Landscape governance, inter-agency coordination, wildlife corridor management, biodiversity monitoring</w:t>
            </w:r>
          </w:p>
        </w:tc>
        <w:tc>
          <w:tcPr>
            <w:tcW w:w="38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5A64A46" w14:textId="77777777" w:rsidR="00DF6237" w:rsidRDefault="00DF6237" w:rsidP="00354E7C">
            <w:r>
              <w:t>Outputs 1.1.1, 1.1.2, 1.1.3 and 1.2.3 strengthened to establish governance platforms, financing strategy and joint monitoring.</w:t>
            </w:r>
          </w:p>
        </w:tc>
      </w:tr>
      <w:tr w:rsidR="00DF6237" w14:paraId="564EC74F" w14:textId="77777777" w:rsidTr="00DF6237">
        <w:tc>
          <w:tcPr>
            <w:tcW w:w="269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506CE39" w14:textId="77777777" w:rsidR="00DF6237" w:rsidRDefault="00DF6237" w:rsidP="00354E7C">
            <w:r>
              <w:t>Regional &amp; District Local Government Authorities</w:t>
            </w:r>
          </w:p>
        </w:tc>
        <w:tc>
          <w:tcPr>
            <w:tcW w:w="33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12217ED" w14:textId="77777777" w:rsidR="00DF6237" w:rsidRDefault="00DF6237" w:rsidP="00354E7C">
            <w:r>
              <w:t>Capacity gaps, implementation of Village Land Use Plans, enforcement, coordination</w:t>
            </w:r>
          </w:p>
        </w:tc>
        <w:tc>
          <w:tcPr>
            <w:tcW w:w="38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3FCDA48" w14:textId="77777777" w:rsidR="00DF6237" w:rsidRDefault="00DF6237" w:rsidP="00354E7C">
            <w:r>
              <w:t>Capacity building and joint implementation are integrated under Outputs 1.1.1 and 1.2.2.</w:t>
            </w:r>
          </w:p>
        </w:tc>
      </w:tr>
      <w:tr w:rsidR="00DF6237" w14:paraId="6305B88E" w14:textId="77777777" w:rsidTr="00DF6237">
        <w:tc>
          <w:tcPr>
            <w:tcW w:w="269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74102A9" w14:textId="77777777" w:rsidR="00DF6237" w:rsidRDefault="00DF6237" w:rsidP="00354E7C">
            <w:r>
              <w:t>Village Governments, VNRCs &amp; JVLFR Committees</w:t>
            </w:r>
          </w:p>
        </w:tc>
        <w:tc>
          <w:tcPr>
            <w:tcW w:w="33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40FC286" w14:textId="77777777" w:rsidR="00DF6237" w:rsidRDefault="00DF6237" w:rsidP="00354E7C">
            <w:r>
              <w:t>Community governance, by-law enforcement, benefit sharing, community patrols</w:t>
            </w:r>
          </w:p>
        </w:tc>
        <w:tc>
          <w:tcPr>
            <w:tcW w:w="38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BA639D6" w14:textId="77777777" w:rsidR="00DF6237" w:rsidRDefault="00DF6237" w:rsidP="00354E7C">
            <w:r>
              <w:t>Strengthened community governance and implementation of Joint Landscape Action Plans (Outputs 1.1.1, 1.2.1 and 1.2.2).</w:t>
            </w:r>
          </w:p>
        </w:tc>
      </w:tr>
      <w:tr w:rsidR="00DF6237" w14:paraId="5D07A15D" w14:textId="77777777" w:rsidTr="00DF6237">
        <w:tc>
          <w:tcPr>
            <w:tcW w:w="269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D861C7D" w14:textId="77777777" w:rsidR="00DF6237" w:rsidRDefault="00DF6237" w:rsidP="00354E7C">
            <w:r>
              <w:t>Community-Based Organizations (3 CBOs)</w:t>
            </w:r>
          </w:p>
        </w:tc>
        <w:tc>
          <w:tcPr>
            <w:tcW w:w="33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CFFDFBF" w14:textId="77777777" w:rsidR="00DF6237" w:rsidRDefault="00DF6237" w:rsidP="00354E7C">
            <w:r>
              <w:t>Institutional sustainability, operational financing, technical support</w:t>
            </w:r>
          </w:p>
        </w:tc>
        <w:tc>
          <w:tcPr>
            <w:tcW w:w="38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F377170" w14:textId="77777777" w:rsidR="00DF6237" w:rsidRDefault="00DF6237" w:rsidP="00354E7C">
            <w:r>
              <w:t>Functional gender-inclusive CBOs and landscape partnerships integrated under Outcome 1.1.</w:t>
            </w:r>
          </w:p>
        </w:tc>
      </w:tr>
      <w:tr w:rsidR="00DF6237" w14:paraId="22DAEC2D" w14:textId="77777777" w:rsidTr="00DF6237">
        <w:tc>
          <w:tcPr>
            <w:tcW w:w="269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8C65829" w14:textId="77777777" w:rsidR="00DF6237" w:rsidRDefault="00DF6237" w:rsidP="00354E7C">
            <w:r>
              <w:t>Women and Female-headed Households</w:t>
            </w:r>
          </w:p>
        </w:tc>
        <w:tc>
          <w:tcPr>
            <w:tcW w:w="33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C30DB89" w14:textId="77777777" w:rsidR="00DF6237" w:rsidRDefault="00DF6237" w:rsidP="00354E7C">
            <w:r>
              <w:t>Access to finance, decision-making, livelihoods, benefit sharing</w:t>
            </w:r>
          </w:p>
        </w:tc>
        <w:tc>
          <w:tcPr>
            <w:tcW w:w="38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962EAEA" w14:textId="77777777" w:rsidR="00DF6237" w:rsidRDefault="00DF6237" w:rsidP="00354E7C">
            <w:r>
              <w:t>Gender-responsive livelihoods and leadership incorporated under Outputs 2.2.1 and 3.1.1.</w:t>
            </w:r>
          </w:p>
        </w:tc>
      </w:tr>
      <w:tr w:rsidR="00DF6237" w14:paraId="4E536889" w14:textId="77777777" w:rsidTr="00DF6237">
        <w:tc>
          <w:tcPr>
            <w:tcW w:w="269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3A333AB" w14:textId="77777777" w:rsidR="00DF6237" w:rsidRDefault="00DF6237" w:rsidP="00354E7C">
            <w:r>
              <w:t>Youth Groups</w:t>
            </w:r>
          </w:p>
        </w:tc>
        <w:tc>
          <w:tcPr>
            <w:tcW w:w="33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701FF3C" w14:textId="77777777" w:rsidR="00DF6237" w:rsidRDefault="00DF6237" w:rsidP="00354E7C">
            <w:r>
              <w:t>Employment, entrepreneurship, conservation skills</w:t>
            </w:r>
          </w:p>
        </w:tc>
        <w:tc>
          <w:tcPr>
            <w:tcW w:w="38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2A99203" w14:textId="77777777" w:rsidR="00DF6237" w:rsidRDefault="00DF6237" w:rsidP="00354E7C">
            <w:r>
              <w:t>Nature-positive enterprises and youth participation integrated under Outputs 2.2.1 and 3.1.2.</w:t>
            </w:r>
          </w:p>
        </w:tc>
      </w:tr>
      <w:tr w:rsidR="00DF6237" w14:paraId="54BDBCB7" w14:textId="77777777" w:rsidTr="00DF6237">
        <w:tc>
          <w:tcPr>
            <w:tcW w:w="269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0DE3BBD" w14:textId="77777777" w:rsidR="00DF6237" w:rsidRDefault="00DF6237" w:rsidP="00354E7C">
            <w:r>
              <w:t>Pastoralists (including seasonal Wasukuma)</w:t>
            </w:r>
          </w:p>
        </w:tc>
        <w:tc>
          <w:tcPr>
            <w:tcW w:w="33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8A6B80D" w14:textId="77777777" w:rsidR="00DF6237" w:rsidRDefault="00DF6237" w:rsidP="00354E7C">
            <w:r>
              <w:t>Grazing access, water, livestock predation, land-use conflicts</w:t>
            </w:r>
          </w:p>
        </w:tc>
        <w:tc>
          <w:tcPr>
            <w:tcW w:w="38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EEF7DE6" w14:textId="77777777" w:rsidR="00DF6237" w:rsidRDefault="00DF6237" w:rsidP="00354E7C">
            <w:r>
              <w:t>Holistic rangeland management and HWC mitigation incorporated under Outputs 1.2.1 and 2.2.2.</w:t>
            </w:r>
          </w:p>
        </w:tc>
      </w:tr>
      <w:tr w:rsidR="00DF6237" w14:paraId="69D23297" w14:textId="77777777" w:rsidTr="00DF6237">
        <w:tc>
          <w:tcPr>
            <w:tcW w:w="269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DFDA25C" w14:textId="77777777" w:rsidR="00DF6237" w:rsidRDefault="00DF6237" w:rsidP="00354E7C">
            <w:r>
              <w:t>Agro-pastoralists &amp; Smallholder Farmers</w:t>
            </w:r>
          </w:p>
        </w:tc>
        <w:tc>
          <w:tcPr>
            <w:tcW w:w="33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64A49C9" w14:textId="77777777" w:rsidR="00DF6237" w:rsidRDefault="00DF6237" w:rsidP="00354E7C">
            <w:r>
              <w:t>Human–wildlife conflict, climate-smart agriculture, land tenure</w:t>
            </w:r>
          </w:p>
        </w:tc>
        <w:tc>
          <w:tcPr>
            <w:tcW w:w="38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AFD7DDB" w14:textId="77777777" w:rsidR="00DF6237" w:rsidRDefault="00DF6237" w:rsidP="00354E7C">
            <w:r>
              <w:t>Climate-smart livelihoods and integrated land-use planning under Outputs 1.2.1 and 2.2.1.</w:t>
            </w:r>
          </w:p>
        </w:tc>
      </w:tr>
      <w:tr w:rsidR="00DF6237" w14:paraId="5097AA15" w14:textId="77777777" w:rsidTr="00DF6237">
        <w:tc>
          <w:tcPr>
            <w:tcW w:w="269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FEBCAC2" w14:textId="77777777" w:rsidR="00DF6237" w:rsidRDefault="00DF6237" w:rsidP="00354E7C">
            <w:r>
              <w:t>Forest-dependent Groups (Beekeepers, Mushroom Collectors, Traditional Healers)</w:t>
            </w:r>
          </w:p>
        </w:tc>
        <w:tc>
          <w:tcPr>
            <w:tcW w:w="33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3CE50A3" w14:textId="77777777" w:rsidR="00DF6237" w:rsidRDefault="00DF6237" w:rsidP="00354E7C">
            <w:r>
              <w:t>Sustainable harvesting, market access, value addition</w:t>
            </w:r>
          </w:p>
        </w:tc>
        <w:tc>
          <w:tcPr>
            <w:tcW w:w="38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CF86717" w14:textId="77777777" w:rsidR="00DF6237" w:rsidRDefault="00DF6237" w:rsidP="00354E7C">
            <w:r>
              <w:t>Sustainable value chains and biodiversity-friendly enterprises under Output 2.2.1.</w:t>
            </w:r>
          </w:p>
        </w:tc>
      </w:tr>
      <w:tr w:rsidR="00DF6237" w14:paraId="1E32C2F2" w14:textId="77777777" w:rsidTr="00DF6237">
        <w:tc>
          <w:tcPr>
            <w:tcW w:w="269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564C177" w14:textId="77777777" w:rsidR="00DF6237" w:rsidRDefault="00DF6237" w:rsidP="00354E7C">
            <w:r>
              <w:t>Private Sector (Tourism, Hunting Concessionaires, Honey Enterprise)</w:t>
            </w:r>
          </w:p>
        </w:tc>
        <w:tc>
          <w:tcPr>
            <w:tcW w:w="33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55EEA43" w14:textId="77777777" w:rsidR="00DF6237" w:rsidRDefault="00DF6237" w:rsidP="00354E7C">
            <w:r>
              <w:t>Investment opportunities, benefit sharing, partnerships</w:t>
            </w:r>
          </w:p>
        </w:tc>
        <w:tc>
          <w:tcPr>
            <w:tcW w:w="38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54E0C19" w14:textId="77777777" w:rsidR="00DF6237" w:rsidRDefault="00DF6237" w:rsidP="00354E7C">
            <w:r>
              <w:t>Community-private sector partnerships incorporated under Output 2.1.2.</w:t>
            </w:r>
          </w:p>
        </w:tc>
      </w:tr>
      <w:tr w:rsidR="00DF6237" w14:paraId="36E81440" w14:textId="77777777" w:rsidTr="00DF6237">
        <w:tc>
          <w:tcPr>
            <w:tcW w:w="269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C6D89AB" w14:textId="77777777" w:rsidR="00DF6237" w:rsidRDefault="00DF6237" w:rsidP="00354E7C">
            <w:r>
              <w:t>NGOs and Conservation Partners (WCS, ADAP, Lion Landscapes)</w:t>
            </w:r>
          </w:p>
        </w:tc>
        <w:tc>
          <w:tcPr>
            <w:tcW w:w="33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1473119" w14:textId="77777777" w:rsidR="00DF6237" w:rsidRDefault="00DF6237" w:rsidP="00354E7C">
            <w:r>
              <w:t>Sustainability of previous investments, monitoring, technical support</w:t>
            </w:r>
          </w:p>
        </w:tc>
        <w:tc>
          <w:tcPr>
            <w:tcW w:w="38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3336CF8" w14:textId="77777777" w:rsidR="00DF6237" w:rsidRDefault="00DF6237" w:rsidP="00354E7C">
            <w:r>
              <w:t>Partnerships and knowledge management strengthened under Outputs 1.1.3 and 3.1.3.</w:t>
            </w:r>
          </w:p>
        </w:tc>
      </w:tr>
      <w:tr w:rsidR="00DF6237" w14:paraId="2ABF4015" w14:textId="77777777" w:rsidTr="00DF6237">
        <w:tc>
          <w:tcPr>
            <w:tcW w:w="269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5DB0E6" w14:textId="77777777" w:rsidR="00DF6237" w:rsidRDefault="00DF6237" w:rsidP="00354E7C">
            <w:r>
              <w:t>Development Partners (UNDP, GEF OFP)</w:t>
            </w:r>
          </w:p>
        </w:tc>
        <w:tc>
          <w:tcPr>
            <w:tcW w:w="33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5580C46" w14:textId="77777777" w:rsidR="00DF6237" w:rsidRDefault="00DF6237" w:rsidP="00354E7C">
            <w:r>
              <w:t>Sustainability, safeguards, monitoring and learning</w:t>
            </w:r>
          </w:p>
        </w:tc>
        <w:tc>
          <w:tcPr>
            <w:tcW w:w="38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DDB8D0F" w14:textId="77777777" w:rsidR="00DF6237" w:rsidRDefault="00DF6237" w:rsidP="00354E7C">
            <w:r>
              <w:t>Safeguards, M&amp;E, knowledge management and adaptive management strengthened across all components.</w:t>
            </w:r>
          </w:p>
        </w:tc>
      </w:tr>
    </w:tbl>
    <w:p w14:paraId="060A31FC" w14:textId="77777777" w:rsidR="00DF6237" w:rsidRDefault="00DF6237" w:rsidP="00DF6237">
      <w:pPr>
        <w:pStyle w:val="NormalWeb"/>
        <w:rPr>
          <w:rFonts w:ascii="Calibri" w:hAnsi="Calibri" w:cs="Arial"/>
          <w:color w:val="000000"/>
          <w:sz w:val="20"/>
          <w:szCs w:val="20"/>
        </w:rPr>
      </w:pPr>
    </w:p>
    <w:p w14:paraId="6F91E1C8" w14:textId="7E6F5E77" w:rsidR="00E15FC2" w:rsidRPr="00437B94" w:rsidRDefault="59FEEBF9" w:rsidP="00B677FE">
      <w:pPr>
        <w:tabs>
          <w:tab w:val="left" w:pos="540"/>
        </w:tabs>
        <w:rPr>
          <w:rFonts w:asciiTheme="minorHAnsi" w:hAnsiTheme="minorHAnsi" w:cstheme="minorBidi"/>
        </w:rPr>
      </w:pPr>
      <w:r w:rsidRPr="00437B94">
        <w:rPr>
          <w:rFonts w:asciiTheme="minorHAnsi" w:hAnsiTheme="minorHAnsi" w:cstheme="minorBidi"/>
        </w:rPr>
        <w:t xml:space="preserve">A detailed overview of project stakeholders and their roles is presented in the Stakeholder Engagement Plan </w:t>
      </w:r>
      <w:r w:rsidRPr="00437B94">
        <w:rPr>
          <w:rFonts w:asciiTheme="minorHAnsi" w:hAnsiTheme="minorHAnsi" w:cstheme="minorBidi"/>
          <w:color w:val="000000" w:themeColor="text1"/>
        </w:rPr>
        <w:t>(Annex 8).</w:t>
      </w:r>
      <w:r w:rsidRPr="00437B94">
        <w:rPr>
          <w:rFonts w:asciiTheme="minorHAnsi" w:hAnsiTheme="minorHAnsi" w:cstheme="minorBidi"/>
        </w:rPr>
        <w:t xml:space="preserve"> In summary the stakeholder engagement plan entails:</w:t>
      </w:r>
    </w:p>
    <w:p w14:paraId="763D2F16" w14:textId="77777777" w:rsidR="00634D3E" w:rsidRPr="00437B94" w:rsidRDefault="00634D3E" w:rsidP="00B677FE">
      <w:pPr>
        <w:tabs>
          <w:tab w:val="left" w:pos="540"/>
        </w:tabs>
        <w:spacing w:line="240" w:lineRule="auto"/>
        <w:rPr>
          <w:rFonts w:asciiTheme="minorHAnsi" w:hAnsiTheme="minorHAnsi" w:cstheme="minorHAnsi"/>
        </w:rPr>
      </w:pPr>
    </w:p>
    <w:p w14:paraId="0626ABE9" w14:textId="369C5267" w:rsidR="00E15FC2" w:rsidRPr="00437B94" w:rsidRDefault="00634D3E" w:rsidP="00B677FE">
      <w:pPr>
        <w:tabs>
          <w:tab w:val="left" w:pos="540"/>
        </w:tabs>
        <w:spacing w:line="240" w:lineRule="auto"/>
        <w:rPr>
          <w:rFonts w:asciiTheme="minorHAnsi" w:hAnsiTheme="minorHAnsi" w:cstheme="minorHAnsi"/>
        </w:rPr>
      </w:pPr>
      <w:r w:rsidRPr="00437B94">
        <w:rPr>
          <w:rFonts w:asciiTheme="minorHAnsi" w:hAnsiTheme="minorHAnsi" w:cstheme="minorHAnsi"/>
        </w:rPr>
        <w:t xml:space="preserve">1. </w:t>
      </w:r>
      <w:r w:rsidR="00E15FC2" w:rsidRPr="00437B94">
        <w:rPr>
          <w:rFonts w:asciiTheme="minorHAnsi" w:hAnsiTheme="minorHAnsi" w:cstheme="minorHAnsi"/>
        </w:rPr>
        <w:t xml:space="preserve">An elaborated strategic approach to stakeholder </w:t>
      </w:r>
      <w:r w:rsidR="0054209B" w:rsidRPr="00437B94">
        <w:rPr>
          <w:rFonts w:asciiTheme="minorHAnsi" w:hAnsiTheme="minorHAnsi" w:cstheme="minorHAnsi"/>
        </w:rPr>
        <w:t xml:space="preserve">engagement and </w:t>
      </w:r>
      <w:r w:rsidR="00E15FC2" w:rsidRPr="00437B94">
        <w:rPr>
          <w:rFonts w:asciiTheme="minorHAnsi" w:hAnsiTheme="minorHAnsi" w:cstheme="minorHAnsi"/>
        </w:rPr>
        <w:t>participation during project implementation</w:t>
      </w:r>
      <w:r w:rsidR="0054209B" w:rsidRPr="00437B94">
        <w:rPr>
          <w:rFonts w:asciiTheme="minorHAnsi" w:hAnsiTheme="minorHAnsi" w:cstheme="minorHAnsi"/>
        </w:rPr>
        <w:t xml:space="preserve"> </w:t>
      </w:r>
      <w:r w:rsidR="00C56286" w:rsidRPr="00437B94">
        <w:rPr>
          <w:rFonts w:asciiTheme="minorHAnsi" w:hAnsiTheme="minorHAnsi" w:cstheme="minorHAnsi"/>
        </w:rPr>
        <w:t>includes</w:t>
      </w:r>
      <w:r w:rsidR="00E15FC2" w:rsidRPr="00437B94">
        <w:rPr>
          <w:rFonts w:asciiTheme="minorHAnsi" w:hAnsiTheme="minorHAnsi" w:cstheme="minorHAnsi"/>
        </w:rPr>
        <w:t>:</w:t>
      </w:r>
    </w:p>
    <w:p w14:paraId="5CCD8E01" w14:textId="77777777" w:rsidR="008055B5" w:rsidRPr="00437B94" w:rsidRDefault="008055B5" w:rsidP="00D4030A">
      <w:pPr>
        <w:pStyle w:val="isselectedend"/>
        <w:numPr>
          <w:ilvl w:val="0"/>
          <w:numId w:val="23"/>
        </w:numPr>
        <w:tabs>
          <w:tab w:val="left" w:pos="540"/>
        </w:tabs>
        <w:spacing w:before="0" w:beforeAutospacing="0" w:after="0" w:afterAutospacing="0"/>
        <w:jc w:val="both"/>
        <w:rPr>
          <w:rFonts w:asciiTheme="minorHAnsi" w:hAnsiTheme="minorHAnsi" w:cstheme="minorHAnsi"/>
          <w:sz w:val="20"/>
          <w:szCs w:val="20"/>
        </w:rPr>
      </w:pPr>
      <w:r w:rsidRPr="00437B94">
        <w:rPr>
          <w:rFonts w:asciiTheme="minorHAnsi" w:hAnsiTheme="minorHAnsi" w:cstheme="minorHAnsi"/>
          <w:b/>
          <w:sz w:val="20"/>
          <w:szCs w:val="20"/>
        </w:rPr>
        <w:t>Regular information sharing.</w:t>
      </w:r>
      <w:r w:rsidRPr="00437B94">
        <w:rPr>
          <w:rFonts w:asciiTheme="minorHAnsi" w:hAnsiTheme="minorHAnsi" w:cstheme="minorHAnsi"/>
          <w:sz w:val="20"/>
          <w:szCs w:val="20"/>
        </w:rPr>
        <w:t xml:space="preserve"> Stakeholders will receive timely updates on project activities, progress, and results through community meetings, workshops, phone calls, emails, and other communication channels. These mechanisms will also provide opportunities for feedback and discussion of implementation plans.</w:t>
      </w:r>
    </w:p>
    <w:p w14:paraId="54CDB632" w14:textId="77777777" w:rsidR="008055B5" w:rsidRPr="00437B94" w:rsidRDefault="008055B5" w:rsidP="00D4030A">
      <w:pPr>
        <w:pStyle w:val="isselectedend"/>
        <w:numPr>
          <w:ilvl w:val="0"/>
          <w:numId w:val="23"/>
        </w:numPr>
        <w:tabs>
          <w:tab w:val="left" w:pos="540"/>
        </w:tabs>
        <w:spacing w:before="0" w:beforeAutospacing="0" w:after="0" w:afterAutospacing="0"/>
        <w:jc w:val="both"/>
        <w:rPr>
          <w:rFonts w:asciiTheme="minorHAnsi" w:hAnsiTheme="minorHAnsi" w:cstheme="minorHAnsi"/>
          <w:sz w:val="20"/>
          <w:szCs w:val="20"/>
        </w:rPr>
      </w:pPr>
      <w:r w:rsidRPr="00437B94">
        <w:rPr>
          <w:rFonts w:asciiTheme="minorHAnsi" w:hAnsiTheme="minorHAnsi" w:cstheme="minorHAnsi"/>
          <w:b/>
          <w:sz w:val="20"/>
          <w:szCs w:val="20"/>
        </w:rPr>
        <w:t>Multilevel coordination platforms.</w:t>
      </w:r>
      <w:r w:rsidRPr="00437B94">
        <w:rPr>
          <w:rFonts w:asciiTheme="minorHAnsi" w:hAnsiTheme="minorHAnsi" w:cstheme="minorHAnsi"/>
          <w:sz w:val="20"/>
          <w:szCs w:val="20"/>
        </w:rPr>
        <w:t xml:space="preserve"> Regional and district-level multi-stakeholder platforms will be established to facilitate dialogue, information exchange, and coordinated action among government agencies, conservation authorities, NGOs, CBOs, CSOs, private sector actors, and local communities involved in wildlife corridor conservation.</w:t>
      </w:r>
    </w:p>
    <w:p w14:paraId="72D38356" w14:textId="77777777" w:rsidR="008055B5" w:rsidRPr="00437B94" w:rsidRDefault="008055B5" w:rsidP="00D4030A">
      <w:pPr>
        <w:pStyle w:val="isselectedend"/>
        <w:numPr>
          <w:ilvl w:val="0"/>
          <w:numId w:val="23"/>
        </w:numPr>
        <w:tabs>
          <w:tab w:val="left" w:pos="540"/>
        </w:tabs>
        <w:spacing w:before="0" w:beforeAutospacing="0" w:after="0" w:afterAutospacing="0"/>
        <w:jc w:val="both"/>
        <w:rPr>
          <w:rFonts w:asciiTheme="minorHAnsi" w:hAnsiTheme="minorHAnsi" w:cstheme="minorHAnsi"/>
          <w:sz w:val="20"/>
          <w:szCs w:val="20"/>
        </w:rPr>
      </w:pPr>
      <w:r w:rsidRPr="00437B94">
        <w:rPr>
          <w:rFonts w:asciiTheme="minorHAnsi" w:hAnsiTheme="minorHAnsi" w:cstheme="minorHAnsi"/>
          <w:b/>
          <w:sz w:val="20"/>
          <w:szCs w:val="20"/>
        </w:rPr>
        <w:t>Inclusive participation and consultation.</w:t>
      </w:r>
      <w:r w:rsidRPr="00437B94">
        <w:rPr>
          <w:rFonts w:asciiTheme="minorHAnsi" w:hAnsiTheme="minorHAnsi" w:cstheme="minorHAnsi"/>
          <w:sz w:val="20"/>
          <w:szCs w:val="20"/>
        </w:rPr>
        <w:t xml:space="preserve"> The project will promote participatory decision-making through regular community meetings, awareness campaigns, consultations on livelihoods and conservation interventions, and joint planning activities. Special measures, including targeted consultations, local-language communication, and gender-balanced representation, will ensure the effective participation of women, youth, pastoralists, persons with disabilities, and other vulnerable groups.</w:t>
      </w:r>
    </w:p>
    <w:p w14:paraId="37627F04" w14:textId="77777777" w:rsidR="008055B5" w:rsidRPr="00437B94" w:rsidRDefault="008055B5" w:rsidP="00D4030A">
      <w:pPr>
        <w:pStyle w:val="isselectedend"/>
        <w:numPr>
          <w:ilvl w:val="0"/>
          <w:numId w:val="23"/>
        </w:numPr>
        <w:tabs>
          <w:tab w:val="left" w:pos="540"/>
        </w:tabs>
        <w:spacing w:before="0" w:beforeAutospacing="0" w:after="0" w:afterAutospacing="0"/>
        <w:jc w:val="both"/>
        <w:rPr>
          <w:rFonts w:asciiTheme="minorHAnsi" w:hAnsiTheme="minorHAnsi" w:cstheme="minorHAnsi"/>
          <w:sz w:val="20"/>
          <w:szCs w:val="20"/>
        </w:rPr>
      </w:pPr>
      <w:r w:rsidRPr="00437B94">
        <w:rPr>
          <w:rFonts w:asciiTheme="minorHAnsi" w:hAnsiTheme="minorHAnsi" w:cstheme="minorHAnsi"/>
          <w:b/>
          <w:sz w:val="20"/>
          <w:szCs w:val="20"/>
        </w:rPr>
        <w:t>Information disclosure and communication.</w:t>
      </w:r>
      <w:r w:rsidRPr="00437B94">
        <w:rPr>
          <w:rFonts w:asciiTheme="minorHAnsi" w:hAnsiTheme="minorHAnsi" w:cstheme="minorHAnsi"/>
          <w:sz w:val="20"/>
          <w:szCs w:val="20"/>
        </w:rPr>
        <w:t xml:space="preserve"> Project information, including objectives, activities, progress, and monitoring results, will be disseminated through village assemblies, workshops, reports, noticeboards, community radio, mobile phone messaging, religious institutions, public address systems, and printed materials in appropriate languages.</w:t>
      </w:r>
    </w:p>
    <w:p w14:paraId="58AF9132" w14:textId="77777777" w:rsidR="008055B5" w:rsidRPr="00437B94" w:rsidRDefault="008055B5" w:rsidP="00D4030A">
      <w:pPr>
        <w:pStyle w:val="isselectedend"/>
        <w:numPr>
          <w:ilvl w:val="0"/>
          <w:numId w:val="23"/>
        </w:numPr>
        <w:tabs>
          <w:tab w:val="left" w:pos="540"/>
        </w:tabs>
        <w:spacing w:before="0" w:beforeAutospacing="0" w:after="0" w:afterAutospacing="0"/>
        <w:jc w:val="both"/>
        <w:rPr>
          <w:rFonts w:asciiTheme="minorHAnsi" w:hAnsiTheme="minorHAnsi" w:cstheme="minorHAnsi"/>
          <w:sz w:val="20"/>
          <w:szCs w:val="20"/>
        </w:rPr>
      </w:pPr>
      <w:r w:rsidRPr="00437B94">
        <w:rPr>
          <w:rFonts w:asciiTheme="minorHAnsi" w:hAnsiTheme="minorHAnsi" w:cstheme="minorHAnsi"/>
          <w:b/>
          <w:sz w:val="20"/>
          <w:szCs w:val="20"/>
        </w:rPr>
        <w:t>Grievance Redress Mechanism (GRM)</w:t>
      </w:r>
      <w:r w:rsidRPr="00437B94">
        <w:rPr>
          <w:rFonts w:asciiTheme="minorHAnsi" w:hAnsiTheme="minorHAnsi" w:cstheme="minorHAnsi"/>
          <w:sz w:val="20"/>
          <w:szCs w:val="20"/>
        </w:rPr>
        <w:t>. A transparent and accessible GRM will enable stakeholders to raise concerns and complaints throughout the project cycle. Multiple entry points for grievance submission will be provided, with clear procedures for registration, resolution, escalation, and feedback, while ensuring confidentiality and protection from retaliation.</w:t>
      </w:r>
    </w:p>
    <w:p w14:paraId="626215B6" w14:textId="77777777" w:rsidR="008055B5" w:rsidRPr="00437B94" w:rsidRDefault="008055B5" w:rsidP="00D4030A">
      <w:pPr>
        <w:pStyle w:val="isselectedend"/>
        <w:numPr>
          <w:ilvl w:val="0"/>
          <w:numId w:val="23"/>
        </w:numPr>
        <w:tabs>
          <w:tab w:val="left" w:pos="540"/>
        </w:tabs>
        <w:spacing w:before="0" w:beforeAutospacing="0" w:after="0" w:afterAutospacing="0"/>
        <w:jc w:val="both"/>
        <w:rPr>
          <w:rFonts w:asciiTheme="minorHAnsi" w:hAnsiTheme="minorHAnsi" w:cstheme="minorHAnsi"/>
          <w:sz w:val="20"/>
          <w:szCs w:val="20"/>
        </w:rPr>
      </w:pPr>
      <w:r w:rsidRPr="00437B94">
        <w:rPr>
          <w:rFonts w:asciiTheme="minorHAnsi" w:hAnsiTheme="minorHAnsi" w:cstheme="minorHAnsi"/>
          <w:b/>
          <w:sz w:val="20"/>
          <w:szCs w:val="20"/>
        </w:rPr>
        <w:t>Participatory monitoring, evaluation and learning.</w:t>
      </w:r>
      <w:r w:rsidRPr="00437B94">
        <w:rPr>
          <w:rFonts w:asciiTheme="minorHAnsi" w:hAnsiTheme="minorHAnsi" w:cstheme="minorHAnsi"/>
          <w:sz w:val="20"/>
          <w:szCs w:val="20"/>
        </w:rPr>
        <w:t xml:space="preserve"> Stakeholders will actively participate in monitoring and evaluating project performance through community-based monitoring, field visits, feedback forums, annual review workshops, and joint learning events. Stakeholder feedback and monitoring findings will inform adaptive management and continuous improvement of project interventions.</w:t>
      </w:r>
    </w:p>
    <w:p w14:paraId="67E7CC31" w14:textId="77777777" w:rsidR="008055B5" w:rsidRPr="00437B94" w:rsidRDefault="008055B5" w:rsidP="00D4030A">
      <w:pPr>
        <w:pStyle w:val="isselectedend"/>
        <w:numPr>
          <w:ilvl w:val="0"/>
          <w:numId w:val="23"/>
        </w:numPr>
        <w:tabs>
          <w:tab w:val="left" w:pos="540"/>
        </w:tabs>
        <w:spacing w:before="0" w:beforeAutospacing="0" w:after="0" w:afterAutospacing="0"/>
        <w:jc w:val="both"/>
        <w:rPr>
          <w:rFonts w:asciiTheme="minorHAnsi" w:hAnsiTheme="minorHAnsi" w:cstheme="minorHAnsi"/>
          <w:sz w:val="20"/>
          <w:szCs w:val="20"/>
        </w:rPr>
      </w:pPr>
      <w:r w:rsidRPr="00437B94">
        <w:rPr>
          <w:rFonts w:asciiTheme="minorHAnsi" w:hAnsiTheme="minorHAnsi" w:cstheme="minorHAnsi"/>
          <w:b/>
          <w:sz w:val="20"/>
          <w:szCs w:val="20"/>
        </w:rPr>
        <w:t>Field-based feedback and community engagement.</w:t>
      </w:r>
      <w:r w:rsidRPr="00437B94">
        <w:rPr>
          <w:rFonts w:asciiTheme="minorHAnsi" w:hAnsiTheme="minorHAnsi" w:cstheme="minorHAnsi"/>
          <w:sz w:val="20"/>
          <w:szCs w:val="20"/>
        </w:rPr>
        <w:t xml:space="preserve"> Regular site visits, focus group discussions, individual consultations, village assemblies, and committee meetings will provide opportunities for ongoing dialogue and feedback. Community leaders and CBO representatives will help communicate local priorities and concerns to project management.</w:t>
      </w:r>
    </w:p>
    <w:p w14:paraId="42917547" w14:textId="77777777" w:rsidR="008055B5" w:rsidRPr="00437B94" w:rsidRDefault="008055B5" w:rsidP="00D4030A">
      <w:pPr>
        <w:pStyle w:val="isselectedend"/>
        <w:numPr>
          <w:ilvl w:val="0"/>
          <w:numId w:val="23"/>
        </w:numPr>
        <w:tabs>
          <w:tab w:val="left" w:pos="540"/>
        </w:tabs>
        <w:spacing w:before="0" w:beforeAutospacing="0" w:after="0" w:afterAutospacing="0"/>
        <w:jc w:val="both"/>
        <w:rPr>
          <w:rFonts w:asciiTheme="minorHAnsi" w:hAnsiTheme="minorHAnsi" w:cstheme="minorHAnsi"/>
          <w:sz w:val="20"/>
          <w:szCs w:val="20"/>
        </w:rPr>
      </w:pPr>
      <w:r w:rsidRPr="00437B94">
        <w:rPr>
          <w:rFonts w:asciiTheme="minorHAnsi" w:hAnsiTheme="minorHAnsi" w:cstheme="minorHAnsi"/>
          <w:b/>
          <w:sz w:val="20"/>
          <w:szCs w:val="20"/>
        </w:rPr>
        <w:t>Engagement of political leadership and external stakeholders.</w:t>
      </w:r>
      <w:r w:rsidRPr="00437B94">
        <w:rPr>
          <w:rFonts w:asciiTheme="minorHAnsi" w:hAnsiTheme="minorHAnsi" w:cstheme="minorHAnsi"/>
          <w:sz w:val="20"/>
          <w:szCs w:val="20"/>
        </w:rPr>
        <w:t xml:space="preserve"> Regional and local political leaders will be engaged through project launches, field visits, and review meetings. Project representatives will also participate in relevant national and international forums to share lessons, gather external perspectives, and strengthen partnerships.</w:t>
      </w:r>
    </w:p>
    <w:p w14:paraId="614CF9D6" w14:textId="77777777" w:rsidR="008055B5" w:rsidRPr="00437B94" w:rsidRDefault="008055B5" w:rsidP="00D4030A">
      <w:pPr>
        <w:pStyle w:val="NormalWeb"/>
        <w:numPr>
          <w:ilvl w:val="0"/>
          <w:numId w:val="23"/>
        </w:numPr>
        <w:tabs>
          <w:tab w:val="left" w:pos="540"/>
        </w:tabs>
        <w:spacing w:before="0" w:beforeAutospacing="0" w:after="0" w:afterAutospacing="0"/>
        <w:rPr>
          <w:rFonts w:asciiTheme="minorHAnsi" w:hAnsiTheme="minorHAnsi" w:cstheme="minorHAnsi"/>
          <w:sz w:val="20"/>
          <w:szCs w:val="20"/>
        </w:rPr>
      </w:pPr>
      <w:r w:rsidRPr="00437B94">
        <w:rPr>
          <w:rFonts w:asciiTheme="minorHAnsi" w:hAnsiTheme="minorHAnsi" w:cstheme="minorHAnsi"/>
          <w:b/>
          <w:sz w:val="20"/>
          <w:szCs w:val="20"/>
        </w:rPr>
        <w:t>Documentation and reporting.</w:t>
      </w:r>
      <w:r w:rsidRPr="00437B94">
        <w:rPr>
          <w:rFonts w:asciiTheme="minorHAnsi" w:hAnsiTheme="minorHAnsi" w:cstheme="minorHAnsi"/>
          <w:sz w:val="20"/>
          <w:szCs w:val="20"/>
        </w:rPr>
        <w:t xml:space="preserve"> All stakeholder engagement activities, feedback received, grievances raised, and actions taken will be systematically documented and reported. Stakeholders will be regularly informed of how their inputs have influenced project decisions and implementation.</w:t>
      </w:r>
    </w:p>
    <w:p w14:paraId="452924D5" w14:textId="77777777" w:rsidR="00111DF0" w:rsidRPr="00437B94" w:rsidRDefault="00111DF0" w:rsidP="00B677FE">
      <w:pPr>
        <w:tabs>
          <w:tab w:val="left" w:pos="540"/>
        </w:tabs>
        <w:spacing w:line="240" w:lineRule="auto"/>
        <w:ind w:left="720"/>
        <w:rPr>
          <w:rFonts w:asciiTheme="minorHAnsi" w:hAnsiTheme="minorHAnsi" w:cstheme="minorHAnsi"/>
        </w:rPr>
      </w:pPr>
    </w:p>
    <w:p w14:paraId="00BE2DF8" w14:textId="099AD3DC" w:rsidR="00E15FC2" w:rsidRPr="00437B94" w:rsidRDefault="008055B5" w:rsidP="00B677FE">
      <w:pPr>
        <w:tabs>
          <w:tab w:val="left" w:pos="540"/>
        </w:tabs>
        <w:spacing w:after="240" w:line="240" w:lineRule="auto"/>
        <w:rPr>
          <w:rFonts w:asciiTheme="minorHAnsi" w:hAnsiTheme="minorHAnsi" w:cstheme="minorHAnsi"/>
        </w:rPr>
      </w:pPr>
      <w:r w:rsidRPr="00437B94">
        <w:rPr>
          <w:rFonts w:asciiTheme="minorHAnsi" w:hAnsiTheme="minorHAnsi" w:cstheme="minorHAnsi"/>
          <w:color w:val="000000"/>
        </w:rPr>
        <w:t xml:space="preserve">2. </w:t>
      </w:r>
      <w:r w:rsidR="00E15FC2" w:rsidRPr="00437B94">
        <w:rPr>
          <w:rFonts w:asciiTheme="minorHAnsi" w:hAnsiTheme="minorHAnsi" w:cstheme="minorHAnsi"/>
          <w:color w:val="000000"/>
        </w:rPr>
        <w:t>Gender-Responsive and Inclusive Stakeholder Engagement. To ensure that engagement processes are inclusive and equitable, particularly for women and youth, the project will adopt the following measures:</w:t>
      </w:r>
    </w:p>
    <w:p w14:paraId="1AF6464F" w14:textId="51B2B48B" w:rsidR="00E15FC2" w:rsidRPr="00437B94" w:rsidRDefault="00E15FC2" w:rsidP="00D4030A">
      <w:pPr>
        <w:pStyle w:val="ListParagraph"/>
        <w:numPr>
          <w:ilvl w:val="0"/>
          <w:numId w:val="17"/>
        </w:numPr>
        <w:tabs>
          <w:tab w:val="left" w:pos="540"/>
        </w:tabs>
        <w:spacing w:line="240" w:lineRule="auto"/>
        <w:contextualSpacing w:val="0"/>
        <w:textAlignment w:val="baseline"/>
        <w:rPr>
          <w:rFonts w:asciiTheme="minorHAnsi" w:hAnsiTheme="minorHAnsi" w:cstheme="minorHAnsi"/>
          <w:color w:val="000000"/>
        </w:rPr>
      </w:pPr>
      <w:r w:rsidRPr="00437B94">
        <w:rPr>
          <w:rFonts w:asciiTheme="minorHAnsi" w:hAnsiTheme="minorHAnsi" w:cstheme="minorHAnsi"/>
          <w:color w:val="000000"/>
        </w:rPr>
        <w:t>Ensure Gender Representation</w:t>
      </w:r>
      <w:r w:rsidR="008055B5" w:rsidRPr="00437B94">
        <w:rPr>
          <w:rFonts w:asciiTheme="minorHAnsi" w:hAnsiTheme="minorHAnsi" w:cstheme="minorHAnsi"/>
          <w:color w:val="000000"/>
        </w:rPr>
        <w:t xml:space="preserve">. </w:t>
      </w:r>
      <w:r w:rsidRPr="00437B94">
        <w:rPr>
          <w:rFonts w:asciiTheme="minorHAnsi" w:hAnsiTheme="minorHAnsi" w:cstheme="minorHAnsi"/>
          <w:color w:val="000000"/>
        </w:rPr>
        <w:t>All consultations will be gender-responsive, with proactive inclusion of women’s groups, national women’s machineries, youth organizations, and indigenous women leaders. The UNDP Checklist for Gender-Responsive and Socially Inclusive Consultations will guide implementation and monitoring.</w:t>
      </w:r>
    </w:p>
    <w:p w14:paraId="74F3F58D" w14:textId="39199B3D" w:rsidR="006479D0" w:rsidRPr="00437B94" w:rsidRDefault="00E15FC2" w:rsidP="00D4030A">
      <w:pPr>
        <w:pStyle w:val="ListParagraph"/>
        <w:numPr>
          <w:ilvl w:val="0"/>
          <w:numId w:val="17"/>
        </w:numPr>
        <w:tabs>
          <w:tab w:val="left" w:pos="540"/>
        </w:tabs>
        <w:spacing w:line="240" w:lineRule="auto"/>
        <w:contextualSpacing w:val="0"/>
        <w:textAlignment w:val="baseline"/>
        <w:rPr>
          <w:rFonts w:asciiTheme="minorHAnsi" w:hAnsiTheme="minorHAnsi" w:cstheme="minorHAnsi"/>
          <w:color w:val="000000"/>
        </w:rPr>
      </w:pPr>
      <w:r w:rsidRPr="00437B94">
        <w:rPr>
          <w:rFonts w:asciiTheme="minorHAnsi" w:hAnsiTheme="minorHAnsi" w:cstheme="minorHAnsi"/>
          <w:color w:val="000000"/>
        </w:rPr>
        <w:t>Partner with Women’s and Community-Based Organizations.</w:t>
      </w:r>
      <w:r w:rsidR="000F7035" w:rsidRPr="00437B94">
        <w:rPr>
          <w:rFonts w:asciiTheme="minorHAnsi" w:hAnsiTheme="minorHAnsi" w:cstheme="minorHAnsi"/>
          <w:color w:val="000000"/>
        </w:rPr>
        <w:t xml:space="preserve"> </w:t>
      </w:r>
      <w:r w:rsidRPr="00437B94">
        <w:rPr>
          <w:rFonts w:asciiTheme="minorHAnsi" w:hAnsiTheme="minorHAnsi" w:cstheme="minorHAnsi"/>
          <w:color w:val="000000"/>
        </w:rPr>
        <w:t>Local women’s organizations and community groups will be directly involved in shaping culturally appropriate consultation strategies. Their leadership will support inclusive facilitation, increase participation of underrepresented voices, and improve ownership of outcomes.</w:t>
      </w:r>
    </w:p>
    <w:p w14:paraId="2665510C" w14:textId="77777777" w:rsidR="006479D0" w:rsidRPr="00437B94" w:rsidRDefault="006479D0" w:rsidP="00B677FE">
      <w:pPr>
        <w:tabs>
          <w:tab w:val="left" w:pos="540"/>
        </w:tabs>
        <w:rPr>
          <w:rFonts w:asciiTheme="minorHAnsi" w:hAnsiTheme="minorHAnsi" w:cstheme="minorHAnsi"/>
          <w:color w:val="000000"/>
        </w:rPr>
      </w:pPr>
      <w:r w:rsidRPr="00437B94">
        <w:rPr>
          <w:rFonts w:asciiTheme="minorHAnsi" w:hAnsiTheme="minorHAnsi" w:cstheme="minorHAnsi"/>
          <w:color w:val="000000"/>
        </w:rPr>
        <w:br w:type="page"/>
      </w:r>
    </w:p>
    <w:p w14:paraId="4E20180C" w14:textId="77777777" w:rsidR="00E15FC2" w:rsidRPr="00437B94" w:rsidRDefault="00E15FC2" w:rsidP="00D4030A">
      <w:pPr>
        <w:pStyle w:val="ListParagraph"/>
        <w:numPr>
          <w:ilvl w:val="0"/>
          <w:numId w:val="17"/>
        </w:numPr>
        <w:tabs>
          <w:tab w:val="left" w:pos="540"/>
        </w:tabs>
        <w:spacing w:line="240" w:lineRule="auto"/>
        <w:contextualSpacing w:val="0"/>
        <w:textAlignment w:val="baseline"/>
        <w:rPr>
          <w:rFonts w:asciiTheme="minorHAnsi" w:hAnsiTheme="minorHAnsi" w:cstheme="minorHAnsi"/>
          <w:color w:val="000000"/>
        </w:rPr>
      </w:pPr>
      <w:r w:rsidRPr="00437B94">
        <w:rPr>
          <w:rFonts w:asciiTheme="minorHAnsi" w:hAnsiTheme="minorHAnsi" w:cstheme="minorHAnsi"/>
          <w:color w:val="000000"/>
        </w:rPr>
        <w:t>To support effective and inclusive engagement, communication will be adapted to fit the local context and foster trust and confidence. All meetings will be conducted in Swahili, and where needed, translation into local tribal languages will be provided by members of the respective communities. Discussions at the community level will be facilitated by community representatives and district government officials, ensuring cultural sensitivity and promoting local ownership.</w:t>
      </w:r>
    </w:p>
    <w:p w14:paraId="4047634B" w14:textId="3F6A6037" w:rsidR="00E15FC2" w:rsidRPr="00437B94" w:rsidRDefault="00E15FC2" w:rsidP="00D4030A">
      <w:pPr>
        <w:pStyle w:val="ListParagraph"/>
        <w:numPr>
          <w:ilvl w:val="0"/>
          <w:numId w:val="17"/>
        </w:numPr>
        <w:tabs>
          <w:tab w:val="left" w:pos="540"/>
        </w:tabs>
        <w:spacing w:line="240" w:lineRule="auto"/>
        <w:contextualSpacing w:val="0"/>
        <w:textAlignment w:val="baseline"/>
        <w:rPr>
          <w:rFonts w:asciiTheme="minorHAnsi" w:hAnsiTheme="minorHAnsi" w:cstheme="minorHAnsi"/>
          <w:color w:val="000000"/>
        </w:rPr>
      </w:pPr>
      <w:r w:rsidRPr="00437B94">
        <w:rPr>
          <w:rFonts w:asciiTheme="minorHAnsi" w:hAnsiTheme="minorHAnsi" w:cstheme="minorHAnsi"/>
          <w:color w:val="000000"/>
        </w:rPr>
        <w:t xml:space="preserve">Adequate time and flexibility will be provided to accommodate the participation of all targeted groups, including individuals with disabilities and those from remote areas. </w:t>
      </w:r>
      <w:r w:rsidR="00BE5ABB" w:rsidRPr="00437B94">
        <w:rPr>
          <w:rFonts w:asciiTheme="minorHAnsi" w:hAnsiTheme="minorHAnsi" w:cstheme="minorHAnsi"/>
          <w:color w:val="000000"/>
        </w:rPr>
        <w:t>Attention</w:t>
      </w:r>
      <w:r w:rsidRPr="00437B94">
        <w:rPr>
          <w:rFonts w:asciiTheme="minorHAnsi" w:hAnsiTheme="minorHAnsi" w:cstheme="minorHAnsi"/>
          <w:color w:val="000000"/>
        </w:rPr>
        <w:t xml:space="preserve"> will be paid to eliminating barriers to participation that may arise due to disability, gender identity, economic activity, religion, or ethnicity. This inclusive approach is intended to prevent the exclusion of key community members from the planning and decision-making processes.</w:t>
      </w:r>
    </w:p>
    <w:p w14:paraId="0DB91369" w14:textId="10AFDC33" w:rsidR="00E15FC2" w:rsidRPr="00437B94" w:rsidRDefault="00E15FC2" w:rsidP="00D4030A">
      <w:pPr>
        <w:pStyle w:val="ListParagraph"/>
        <w:numPr>
          <w:ilvl w:val="0"/>
          <w:numId w:val="17"/>
        </w:numPr>
        <w:tabs>
          <w:tab w:val="left" w:pos="540"/>
        </w:tabs>
        <w:spacing w:line="240" w:lineRule="auto"/>
        <w:contextualSpacing w:val="0"/>
        <w:textAlignment w:val="baseline"/>
        <w:rPr>
          <w:rFonts w:asciiTheme="minorHAnsi" w:hAnsiTheme="minorHAnsi" w:cstheme="minorHAnsi"/>
          <w:color w:val="000000"/>
        </w:rPr>
      </w:pPr>
      <w:r w:rsidRPr="00437B94">
        <w:rPr>
          <w:rFonts w:asciiTheme="minorHAnsi" w:hAnsiTheme="minorHAnsi" w:cstheme="minorHAnsi"/>
          <w:color w:val="000000"/>
        </w:rPr>
        <w:t xml:space="preserve">In all meetings which will be conducted, </w:t>
      </w:r>
      <w:r w:rsidR="00C07CB1" w:rsidRPr="00437B94">
        <w:rPr>
          <w:rFonts w:asciiTheme="minorHAnsi" w:hAnsiTheme="minorHAnsi" w:cstheme="minorHAnsi"/>
          <w:color w:val="000000"/>
        </w:rPr>
        <w:t xml:space="preserve">sex </w:t>
      </w:r>
      <w:r w:rsidR="00A3556F" w:rsidRPr="00437B94">
        <w:rPr>
          <w:rFonts w:asciiTheme="minorHAnsi" w:hAnsiTheme="minorHAnsi" w:cstheme="minorHAnsi"/>
          <w:color w:val="000000"/>
        </w:rPr>
        <w:t>disaggregated</w:t>
      </w:r>
      <w:r w:rsidR="00C07CB1" w:rsidRPr="00437B94">
        <w:rPr>
          <w:rFonts w:asciiTheme="minorHAnsi" w:hAnsiTheme="minorHAnsi" w:cstheme="minorHAnsi"/>
          <w:color w:val="000000"/>
        </w:rPr>
        <w:t xml:space="preserve"> </w:t>
      </w:r>
      <w:r w:rsidR="00EC3F42" w:rsidRPr="00437B94">
        <w:rPr>
          <w:rFonts w:asciiTheme="minorHAnsi" w:hAnsiTheme="minorHAnsi" w:cstheme="minorHAnsi"/>
          <w:color w:val="000000"/>
        </w:rPr>
        <w:t>registration</w:t>
      </w:r>
      <w:r w:rsidRPr="00437B94">
        <w:rPr>
          <w:rFonts w:asciiTheme="minorHAnsi" w:hAnsiTheme="minorHAnsi" w:cstheme="minorHAnsi"/>
          <w:color w:val="000000"/>
        </w:rPr>
        <w:t xml:space="preserve"> of participants will be </w:t>
      </w:r>
      <w:r w:rsidR="00A3556F" w:rsidRPr="00437B94">
        <w:rPr>
          <w:rFonts w:asciiTheme="minorHAnsi" w:hAnsiTheme="minorHAnsi" w:cstheme="minorHAnsi"/>
          <w:color w:val="000000"/>
        </w:rPr>
        <w:t>under</w:t>
      </w:r>
      <w:r w:rsidRPr="00437B94">
        <w:rPr>
          <w:rFonts w:asciiTheme="minorHAnsi" w:hAnsiTheme="minorHAnsi" w:cstheme="minorHAnsi"/>
          <w:color w:val="000000"/>
        </w:rPr>
        <w:t>taken, and a community engagement register will be maintained and updated regularly to track participation and ensure accountability. Additionally, feedback mechanisms will be developed to guarantee that women and other relevant groups such as minorities, the elderly, youth, and other marginalized populations are not only included in consultations but also benefit from the project and remain informed about its progress.</w:t>
      </w:r>
    </w:p>
    <w:p w14:paraId="102A4A7C" w14:textId="77777777" w:rsidR="00E15FC2" w:rsidRPr="00437B94" w:rsidRDefault="00E15FC2" w:rsidP="00B677FE">
      <w:pPr>
        <w:tabs>
          <w:tab w:val="left" w:pos="540"/>
        </w:tabs>
        <w:spacing w:before="240" w:after="240" w:line="240" w:lineRule="auto"/>
        <w:rPr>
          <w:rFonts w:asciiTheme="minorHAnsi" w:hAnsiTheme="minorHAnsi" w:cstheme="minorHAnsi"/>
        </w:rPr>
      </w:pPr>
      <w:r w:rsidRPr="00437B94">
        <w:rPr>
          <w:rFonts w:asciiTheme="minorHAnsi" w:hAnsiTheme="minorHAnsi" w:cstheme="minorHAnsi"/>
        </w:rPr>
        <w:t xml:space="preserve">Stakeholder engagement is guided by the Stakeholder Engagement Plan </w:t>
      </w:r>
      <w:r w:rsidRPr="00437B94">
        <w:rPr>
          <w:rFonts w:asciiTheme="minorHAnsi" w:hAnsiTheme="minorHAnsi" w:cstheme="minorHAnsi"/>
          <w:color w:val="000000" w:themeColor="text1"/>
        </w:rPr>
        <w:t xml:space="preserve">(Annex 8), </w:t>
      </w:r>
      <w:r w:rsidRPr="00437B94">
        <w:rPr>
          <w:rFonts w:asciiTheme="minorHAnsi" w:hAnsiTheme="minorHAnsi" w:cstheme="minorHAnsi"/>
        </w:rPr>
        <w:t>Social and Environmental Standards (SES) and the Gender Action Plan (PRODOC Annex 10), ensuring both cross-cutting and targeted interventions that promote equity and meaningful participation. The a</w:t>
      </w:r>
      <w:r w:rsidRPr="00437B94">
        <w:rPr>
          <w:rFonts w:asciiTheme="minorHAnsi" w:hAnsiTheme="minorHAnsi" w:cstheme="minorHAnsi"/>
          <w:color w:val="000000"/>
        </w:rPr>
        <w:t>pproach is informed by UNDP’s commitment to ‘leave no one behind’, which recognizes and addresses the intersectionality of vulnerabilities considering the overlapping effects of geography, discrimination, shocks and fragility, governance gaps, and socio-economic deprivation. This ensures that stakeholder engagement is inclusive, responsive, and prioritizes those most at risk of being marginalized or excluded.</w:t>
      </w:r>
    </w:p>
    <w:p w14:paraId="59CBB704" w14:textId="0D5CEFE1" w:rsidR="007A7905" w:rsidRPr="00437B94" w:rsidRDefault="00C32F20" w:rsidP="00B677FE">
      <w:pPr>
        <w:tabs>
          <w:tab w:val="left" w:pos="540"/>
        </w:tabs>
        <w:spacing w:line="240" w:lineRule="auto"/>
        <w:rPr>
          <w:rFonts w:eastAsia="SimSun" w:cs="Times New Roman"/>
          <w:i/>
        </w:rPr>
      </w:pPr>
      <w:r w:rsidRPr="00437B94">
        <w:rPr>
          <w:rFonts w:eastAsia="SimSun" w:cs="Times New Roman"/>
          <w:u w:val="single"/>
          <w:lang w:val="en-GB"/>
        </w:rPr>
        <w:t>South-South and Triangular Cooperation (SSC/TrC)</w:t>
      </w:r>
      <w:r w:rsidRPr="00437B94">
        <w:rPr>
          <w:rFonts w:eastAsia="SimSun" w:cs="Times New Roman"/>
          <w:u w:val="single"/>
        </w:rPr>
        <w:t xml:space="preserve">: </w:t>
      </w:r>
      <w:r w:rsidR="00E5431D" w:rsidRPr="00437B94">
        <w:rPr>
          <w:lang w:val="en-GB"/>
        </w:rPr>
        <w:t xml:space="preserve">The project will leverage South-South and Triangular Cooperation (SSC/TrC) to strengthen knowledge exchange, capacity development, and innovation for </w:t>
      </w:r>
      <w:r w:rsidR="00A95FF4" w:rsidRPr="00437B94">
        <w:rPr>
          <w:lang w:val="en-GB"/>
        </w:rPr>
        <w:t>the protection of wildlife corridors, development of wildlife economy</w:t>
      </w:r>
      <w:r w:rsidR="006E3631" w:rsidRPr="00437B94">
        <w:rPr>
          <w:lang w:val="en-GB"/>
        </w:rPr>
        <w:t>, equitable sharing of revenue from the sustainable use of wildlife, strengthening stakeholder partnerships for conservation and development of sustainable nature-based livelihoods, and sustainable use and restoration of rangelands</w:t>
      </w:r>
      <w:r w:rsidR="00E5431D" w:rsidRPr="00437B94">
        <w:rPr>
          <w:lang w:val="en-GB"/>
        </w:rPr>
        <w:t>. SSC/TrC will provide opportunities for Tanzania to both learn from and share experiences with other countries facing similar ecosystem management challenges, thereby promoting replication and scaling up of good practices.</w:t>
      </w:r>
      <w:r w:rsidR="007A7905" w:rsidRPr="00437B94">
        <w:rPr>
          <w:lang w:val="en-GB"/>
        </w:rPr>
        <w:t xml:space="preserve"> </w:t>
      </w:r>
    </w:p>
    <w:p w14:paraId="2B1FC2B4" w14:textId="7739097D" w:rsidR="00E5431D" w:rsidRPr="00437B94" w:rsidRDefault="00E5431D" w:rsidP="00B677FE">
      <w:pPr>
        <w:tabs>
          <w:tab w:val="left" w:pos="540"/>
        </w:tabs>
      </w:pPr>
    </w:p>
    <w:p w14:paraId="6CC3D0B8" w14:textId="33A4A54F" w:rsidR="00E5431D" w:rsidRPr="00437B94" w:rsidRDefault="00E5431D" w:rsidP="00B677FE">
      <w:pPr>
        <w:tabs>
          <w:tab w:val="left" w:pos="540"/>
        </w:tabs>
        <w:spacing w:line="240" w:lineRule="auto"/>
        <w:rPr>
          <w:rFonts w:eastAsia="SimSun" w:cs="Times New Roman"/>
          <w:lang w:val="en-GB"/>
        </w:rPr>
      </w:pPr>
      <w:r w:rsidRPr="00437B94">
        <w:rPr>
          <w:rFonts w:eastAsia="SimSun" w:cs="Times New Roman"/>
          <w:i/>
          <w:iCs/>
          <w:lang w:val="en-GB"/>
        </w:rPr>
        <w:t>South-South Cooperation</w:t>
      </w:r>
      <w:r w:rsidR="00083765" w:rsidRPr="00437B94">
        <w:rPr>
          <w:rFonts w:eastAsia="SimSun" w:cs="Times New Roman"/>
          <w:i/>
          <w:iCs/>
          <w:lang w:val="en-GB"/>
        </w:rPr>
        <w:t>:</w:t>
      </w:r>
      <w:r w:rsidR="00083765" w:rsidRPr="00437B94">
        <w:rPr>
          <w:rFonts w:eastAsia="SimSun" w:cs="Times New Roman"/>
          <w:b/>
          <w:bCs/>
          <w:lang w:val="en-GB"/>
        </w:rPr>
        <w:t xml:space="preserve"> </w:t>
      </w:r>
      <w:r w:rsidR="00D921A2" w:rsidRPr="00437B94">
        <w:rPr>
          <w:rFonts w:eastAsia="SimSun" w:cs="Times New Roman"/>
          <w:szCs w:val="24"/>
          <w:lang w:val="en-GB"/>
        </w:rPr>
        <w:t xml:space="preserve">In addition, to bring the voice of Tanzania to global and regional fora, the project will explore opportunities for meaningful participation in specific events where UNDP could support engagement with the global development discourse on </w:t>
      </w:r>
      <w:r w:rsidR="006E3631" w:rsidRPr="00437B94">
        <w:rPr>
          <w:rFonts w:eastAsia="SimSun" w:cs="Times New Roman"/>
          <w:szCs w:val="24"/>
          <w:lang w:val="en-GB"/>
        </w:rPr>
        <w:t>wildlife management</w:t>
      </w:r>
      <w:r w:rsidR="00731356" w:rsidRPr="00437B94">
        <w:rPr>
          <w:rFonts w:eastAsia="SimSun" w:cs="Times New Roman"/>
          <w:szCs w:val="24"/>
          <w:lang w:val="en-GB"/>
        </w:rPr>
        <w:t xml:space="preserve"> (e.g. Global Wildlife Programme)</w:t>
      </w:r>
      <w:r w:rsidR="006E3631" w:rsidRPr="00437B94">
        <w:rPr>
          <w:rFonts w:eastAsia="SimSun" w:cs="Times New Roman"/>
          <w:szCs w:val="24"/>
          <w:lang w:val="en-GB"/>
        </w:rPr>
        <w:t xml:space="preserve">, natural resource governance and </w:t>
      </w:r>
      <w:r w:rsidR="00A33B61" w:rsidRPr="00437B94">
        <w:rPr>
          <w:rFonts w:eastAsia="SimSun" w:cs="Times New Roman"/>
          <w:szCs w:val="24"/>
          <w:lang w:val="en-GB"/>
        </w:rPr>
        <w:t>nature-based livelihoods</w:t>
      </w:r>
      <w:r w:rsidR="009321E7" w:rsidRPr="00437B94">
        <w:rPr>
          <w:rFonts w:eastAsia="SimSun" w:cs="Times New Roman"/>
          <w:szCs w:val="24"/>
          <w:lang w:val="en-GB"/>
        </w:rPr>
        <w:t xml:space="preserve">. </w:t>
      </w:r>
      <w:r w:rsidRPr="00437B94">
        <w:rPr>
          <w:rFonts w:eastAsia="SimSun" w:cs="Times New Roman"/>
          <w:lang w:val="en-GB"/>
        </w:rPr>
        <w:t xml:space="preserve">The project will facilitate exchange of knowledge, technologies, and practices with countries in Africa and beyond that are managing </w:t>
      </w:r>
      <w:r w:rsidR="006E3631" w:rsidRPr="00437B94">
        <w:rPr>
          <w:rFonts w:eastAsia="SimSun" w:cs="Times New Roman"/>
          <w:lang w:val="en-GB"/>
        </w:rPr>
        <w:t>wildlife, while also taking into account the needs of people and livestock</w:t>
      </w:r>
      <w:r w:rsidRPr="00437B94">
        <w:rPr>
          <w:rFonts w:eastAsia="SimSun" w:cs="Times New Roman"/>
          <w:lang w:val="en-GB"/>
        </w:rPr>
        <w:t>. This includes:</w:t>
      </w:r>
    </w:p>
    <w:p w14:paraId="2F2B01A1" w14:textId="76D8345E" w:rsidR="00E5431D" w:rsidRPr="00437B94" w:rsidRDefault="006E3631" w:rsidP="00D4030A">
      <w:pPr>
        <w:numPr>
          <w:ilvl w:val="0"/>
          <w:numId w:val="18"/>
        </w:numPr>
        <w:tabs>
          <w:tab w:val="left" w:pos="540"/>
        </w:tabs>
        <w:spacing w:line="240" w:lineRule="auto"/>
        <w:rPr>
          <w:rFonts w:asciiTheme="minorHAnsi" w:eastAsia="SimSun" w:hAnsiTheme="minorHAnsi" w:cstheme="minorHAnsi"/>
          <w:lang w:val="en-GB"/>
        </w:rPr>
      </w:pPr>
      <w:r w:rsidRPr="00437B94">
        <w:rPr>
          <w:rFonts w:eastAsia="SimSun" w:cs="Times New Roman"/>
          <w:lang w:val="en-GB"/>
        </w:rPr>
        <w:t xml:space="preserve">Herding for Health (H4H). Tanzania, in particular the GR-KL, could benefit by the experience of several protected areas in southern Africa implementing the H4H model to accommodate the needs of wildlife conservation, people and livestock. </w:t>
      </w:r>
      <w:r w:rsidR="007C0DF1" w:rsidRPr="00437B94">
        <w:rPr>
          <w:rFonts w:eastAsia="SimSun" w:cs="Times New Roman"/>
          <w:lang w:val="en-GB"/>
        </w:rPr>
        <w:t xml:space="preserve">Positive </w:t>
      </w:r>
      <w:r w:rsidRPr="00437B94">
        <w:rPr>
          <w:rFonts w:eastAsia="SimSun" w:cs="Times New Roman"/>
          <w:lang w:val="en-GB"/>
        </w:rPr>
        <w:t xml:space="preserve">results in </w:t>
      </w:r>
      <w:r w:rsidR="007C0DF1" w:rsidRPr="00437B94">
        <w:rPr>
          <w:rFonts w:eastAsia="SimSun" w:cs="Times New Roman"/>
          <w:lang w:val="en-GB"/>
        </w:rPr>
        <w:t xml:space="preserve">protecting natural habitats from degradation due to </w:t>
      </w:r>
      <w:r w:rsidR="007C0DF1" w:rsidRPr="00437B94">
        <w:rPr>
          <w:rFonts w:asciiTheme="minorHAnsi" w:eastAsia="SimSun" w:hAnsiTheme="minorHAnsi" w:cstheme="minorHAnsi"/>
          <w:lang w:val="en-GB"/>
        </w:rPr>
        <w:t xml:space="preserve">overgrazing, </w:t>
      </w:r>
      <w:r w:rsidRPr="00437B94">
        <w:rPr>
          <w:rFonts w:asciiTheme="minorHAnsi" w:eastAsia="SimSun" w:hAnsiTheme="minorHAnsi" w:cstheme="minorHAnsi"/>
          <w:lang w:val="en-GB"/>
        </w:rPr>
        <w:t>restoring rangelands, protecting livestock from predation by wild carnivores</w:t>
      </w:r>
      <w:r w:rsidR="007C0DF1" w:rsidRPr="00437B94">
        <w:rPr>
          <w:rFonts w:asciiTheme="minorHAnsi" w:eastAsia="SimSun" w:hAnsiTheme="minorHAnsi" w:cstheme="minorHAnsi"/>
          <w:lang w:val="en-GB"/>
        </w:rPr>
        <w:t xml:space="preserve"> and</w:t>
      </w:r>
      <w:r w:rsidRPr="00437B94">
        <w:rPr>
          <w:rFonts w:asciiTheme="minorHAnsi" w:eastAsia="SimSun" w:hAnsiTheme="minorHAnsi" w:cstheme="minorHAnsi"/>
          <w:lang w:val="en-GB"/>
        </w:rPr>
        <w:t xml:space="preserve"> improving household </w:t>
      </w:r>
      <w:r w:rsidR="007C0DF1" w:rsidRPr="00437B94">
        <w:rPr>
          <w:rFonts w:asciiTheme="minorHAnsi" w:eastAsia="SimSun" w:hAnsiTheme="minorHAnsi" w:cstheme="minorHAnsi"/>
          <w:lang w:val="en-GB"/>
        </w:rPr>
        <w:t>income have been documented in the Greater Limpopo Transfrontier Conservation Area (Mozambique, South Africa and Zimbabwe), Botswana and Namibia</w:t>
      </w:r>
      <w:r w:rsidR="00E5431D" w:rsidRPr="00437B94">
        <w:rPr>
          <w:rFonts w:asciiTheme="minorHAnsi" w:eastAsia="SimSun" w:hAnsiTheme="minorHAnsi" w:cstheme="minorHAnsi"/>
          <w:lang w:val="en-GB"/>
        </w:rPr>
        <w:t>.</w:t>
      </w:r>
    </w:p>
    <w:p w14:paraId="1FEA4ECA" w14:textId="6C298051" w:rsidR="00E5431D" w:rsidRPr="00437B94" w:rsidRDefault="007C0DF1" w:rsidP="00D4030A">
      <w:pPr>
        <w:numPr>
          <w:ilvl w:val="0"/>
          <w:numId w:val="18"/>
        </w:numPr>
        <w:tabs>
          <w:tab w:val="left" w:pos="540"/>
        </w:tabs>
        <w:spacing w:line="240" w:lineRule="auto"/>
        <w:rPr>
          <w:rFonts w:asciiTheme="minorHAnsi" w:eastAsia="SimSun" w:hAnsiTheme="minorHAnsi" w:cstheme="minorHAnsi"/>
          <w:lang w:val="en-GB"/>
        </w:rPr>
      </w:pPr>
      <w:r w:rsidRPr="00437B94">
        <w:rPr>
          <w:rFonts w:asciiTheme="minorHAnsi" w:eastAsia="SimSun" w:hAnsiTheme="minorHAnsi" w:cstheme="minorHAnsi"/>
          <w:lang w:val="en-GB"/>
        </w:rPr>
        <w:t>Wildlife</w:t>
      </w:r>
      <w:r w:rsidR="00E5431D" w:rsidRPr="00437B94">
        <w:rPr>
          <w:rFonts w:asciiTheme="minorHAnsi" w:eastAsia="SimSun" w:hAnsiTheme="minorHAnsi" w:cstheme="minorHAnsi"/>
          <w:lang w:val="en-GB"/>
        </w:rPr>
        <w:t xml:space="preserve">-based </w:t>
      </w:r>
      <w:r w:rsidRPr="00437B94">
        <w:rPr>
          <w:rFonts w:asciiTheme="minorHAnsi" w:eastAsia="SimSun" w:hAnsiTheme="minorHAnsi" w:cstheme="minorHAnsi"/>
          <w:lang w:val="en-GB"/>
        </w:rPr>
        <w:t>economy and other nature-based livelihoods</w:t>
      </w:r>
      <w:r w:rsidR="00E5431D" w:rsidRPr="00437B94">
        <w:rPr>
          <w:rFonts w:asciiTheme="minorHAnsi" w:eastAsia="SimSun" w:hAnsiTheme="minorHAnsi" w:cstheme="minorHAnsi"/>
          <w:lang w:val="en-GB"/>
        </w:rPr>
        <w:t xml:space="preserve">: Exchanging experiences with </w:t>
      </w:r>
      <w:r w:rsidRPr="00437B94">
        <w:rPr>
          <w:rFonts w:asciiTheme="minorHAnsi" w:eastAsia="SimSun" w:hAnsiTheme="minorHAnsi" w:cstheme="minorHAnsi"/>
          <w:lang w:val="en-GB"/>
        </w:rPr>
        <w:t xml:space="preserve">Mozambique, Zambia, Zimbabwe and </w:t>
      </w:r>
      <w:r w:rsidR="00E5431D" w:rsidRPr="00437B94">
        <w:rPr>
          <w:rFonts w:asciiTheme="minorHAnsi" w:eastAsia="SimSun" w:hAnsiTheme="minorHAnsi" w:cstheme="minorHAnsi"/>
          <w:lang w:val="en-GB"/>
        </w:rPr>
        <w:t>Malawi, on community-</w:t>
      </w:r>
      <w:r w:rsidRPr="00437B94">
        <w:rPr>
          <w:rFonts w:asciiTheme="minorHAnsi" w:eastAsia="SimSun" w:hAnsiTheme="minorHAnsi" w:cstheme="minorHAnsi"/>
          <w:lang w:val="en-GB"/>
        </w:rPr>
        <w:t>private sector in sustainable hunting and revenue sharing, community-</w:t>
      </w:r>
      <w:r w:rsidR="00E5431D" w:rsidRPr="00437B94">
        <w:rPr>
          <w:rFonts w:asciiTheme="minorHAnsi" w:eastAsia="SimSun" w:hAnsiTheme="minorHAnsi" w:cstheme="minorHAnsi"/>
          <w:lang w:val="en-GB"/>
        </w:rPr>
        <w:t>based natural resource management (CBNRM),</w:t>
      </w:r>
      <w:r w:rsidRPr="00437B94">
        <w:rPr>
          <w:rFonts w:asciiTheme="minorHAnsi" w:eastAsia="SimSun" w:hAnsiTheme="minorHAnsi" w:cstheme="minorHAnsi"/>
          <w:lang w:val="en-GB"/>
        </w:rPr>
        <w:t xml:space="preserve"> mitigation of human-wildlife conflicts, </w:t>
      </w:r>
      <w:r w:rsidR="00E5431D" w:rsidRPr="00437B94">
        <w:rPr>
          <w:rFonts w:asciiTheme="minorHAnsi" w:eastAsia="SimSun" w:hAnsiTheme="minorHAnsi" w:cstheme="minorHAnsi"/>
          <w:lang w:val="en-GB"/>
        </w:rPr>
        <w:t xml:space="preserve">beekeeping </w:t>
      </w:r>
      <w:r w:rsidRPr="00437B94">
        <w:rPr>
          <w:rFonts w:asciiTheme="minorHAnsi" w:eastAsia="SimSun" w:hAnsiTheme="minorHAnsi" w:cstheme="minorHAnsi"/>
          <w:lang w:val="en-GB"/>
        </w:rPr>
        <w:t xml:space="preserve">and mushroom </w:t>
      </w:r>
      <w:r w:rsidR="00E5431D" w:rsidRPr="00437B94">
        <w:rPr>
          <w:rFonts w:asciiTheme="minorHAnsi" w:eastAsia="SimSun" w:hAnsiTheme="minorHAnsi" w:cstheme="minorHAnsi"/>
          <w:lang w:val="en-GB"/>
        </w:rPr>
        <w:t>value chains.</w:t>
      </w:r>
    </w:p>
    <w:p w14:paraId="6D0522A9" w14:textId="77777777" w:rsidR="009A1401" w:rsidRPr="00437B94" w:rsidRDefault="009A1401" w:rsidP="00B677FE">
      <w:pPr>
        <w:tabs>
          <w:tab w:val="left" w:pos="540"/>
        </w:tabs>
        <w:spacing w:line="240" w:lineRule="auto"/>
        <w:rPr>
          <w:rFonts w:asciiTheme="minorHAnsi" w:eastAsia="SimSun" w:hAnsiTheme="minorHAnsi" w:cstheme="minorHAnsi"/>
          <w:b/>
          <w:bCs/>
          <w:lang w:val="en-GB"/>
        </w:rPr>
      </w:pPr>
    </w:p>
    <w:p w14:paraId="4A0655B2" w14:textId="77777777" w:rsidR="00C345B4" w:rsidRPr="00437B94" w:rsidRDefault="00C345B4" w:rsidP="00B677FE">
      <w:pPr>
        <w:tabs>
          <w:tab w:val="left" w:pos="540"/>
        </w:tabs>
        <w:rPr>
          <w:rFonts w:asciiTheme="minorHAnsi" w:eastAsia="SimSun" w:hAnsiTheme="minorHAnsi" w:cstheme="minorHAnsi"/>
          <w:i/>
          <w:iCs/>
          <w:lang w:val="en-GB"/>
        </w:rPr>
      </w:pPr>
      <w:r w:rsidRPr="00437B94">
        <w:rPr>
          <w:rFonts w:asciiTheme="minorHAnsi" w:eastAsia="SimSun" w:hAnsiTheme="minorHAnsi" w:cstheme="minorHAnsi"/>
          <w:i/>
          <w:iCs/>
          <w:lang w:val="en-GB"/>
        </w:rPr>
        <w:br w:type="page"/>
      </w:r>
    </w:p>
    <w:p w14:paraId="7C3AD932" w14:textId="5DE8E0D6" w:rsidR="00E5431D" w:rsidRPr="00437B94" w:rsidRDefault="00E5431D" w:rsidP="00B677FE">
      <w:pPr>
        <w:tabs>
          <w:tab w:val="left" w:pos="540"/>
        </w:tabs>
        <w:spacing w:line="240" w:lineRule="auto"/>
        <w:rPr>
          <w:rFonts w:asciiTheme="minorHAnsi" w:eastAsia="SimSun" w:hAnsiTheme="minorHAnsi" w:cstheme="minorHAnsi"/>
          <w:lang w:val="en-GB"/>
        </w:rPr>
      </w:pPr>
      <w:r w:rsidRPr="00437B94">
        <w:rPr>
          <w:rFonts w:asciiTheme="minorHAnsi" w:eastAsia="SimSun" w:hAnsiTheme="minorHAnsi" w:cstheme="minorHAnsi"/>
          <w:i/>
          <w:iCs/>
          <w:lang w:val="en-GB"/>
        </w:rPr>
        <w:t>Triangular Cooperation</w:t>
      </w:r>
      <w:r w:rsidR="00BB66AD" w:rsidRPr="00437B94">
        <w:rPr>
          <w:rFonts w:asciiTheme="minorHAnsi" w:eastAsia="SimSun" w:hAnsiTheme="minorHAnsi" w:cstheme="minorHAnsi"/>
          <w:i/>
          <w:iCs/>
          <w:lang w:val="en-GB"/>
        </w:rPr>
        <w:t>:</w:t>
      </w:r>
      <w:r w:rsidR="00BB66AD" w:rsidRPr="00437B94">
        <w:rPr>
          <w:rFonts w:asciiTheme="minorHAnsi" w:eastAsia="SimSun" w:hAnsiTheme="minorHAnsi" w:cstheme="minorHAnsi"/>
          <w:b/>
          <w:bCs/>
          <w:lang w:val="en-GB"/>
        </w:rPr>
        <w:t xml:space="preserve"> </w:t>
      </w:r>
      <w:r w:rsidRPr="00437B94">
        <w:rPr>
          <w:rFonts w:asciiTheme="minorHAnsi" w:eastAsia="SimSun" w:hAnsiTheme="minorHAnsi" w:cstheme="minorHAnsi"/>
          <w:lang w:val="en-GB"/>
        </w:rPr>
        <w:t>The project will draw on partnerships with UNDP, GEF agencies, and technical partners to channel expertise and resources. This includes:</w:t>
      </w:r>
    </w:p>
    <w:p w14:paraId="78AB5E14" w14:textId="7407F1F5" w:rsidR="00E5431D" w:rsidRPr="001A6F44" w:rsidRDefault="00E5431D" w:rsidP="00D4030A">
      <w:pPr>
        <w:numPr>
          <w:ilvl w:val="0"/>
          <w:numId w:val="19"/>
        </w:numPr>
        <w:tabs>
          <w:tab w:val="left" w:pos="540"/>
        </w:tabs>
        <w:spacing w:line="240" w:lineRule="auto"/>
        <w:rPr>
          <w:rFonts w:asciiTheme="minorHAnsi" w:eastAsia="SimSun" w:hAnsiTheme="minorHAnsi" w:cstheme="minorHAnsi"/>
          <w:lang w:val="en-GB"/>
        </w:rPr>
      </w:pPr>
      <w:r w:rsidRPr="00437B94">
        <w:rPr>
          <w:rFonts w:asciiTheme="minorHAnsi" w:eastAsia="SimSun" w:hAnsiTheme="minorHAnsi" w:cstheme="minorHAnsi"/>
          <w:lang w:val="en-GB"/>
        </w:rPr>
        <w:t>Knowledge platforms: Using GEF IW:</w:t>
      </w:r>
      <w:r w:rsidR="00083765" w:rsidRPr="00437B94">
        <w:rPr>
          <w:rFonts w:asciiTheme="minorHAnsi" w:eastAsia="SimSun" w:hAnsiTheme="minorHAnsi" w:cstheme="minorHAnsi"/>
          <w:lang w:val="en-GB"/>
        </w:rPr>
        <w:t xml:space="preserve"> </w:t>
      </w:r>
      <w:r w:rsidRPr="00437B94">
        <w:rPr>
          <w:rFonts w:asciiTheme="minorHAnsi" w:eastAsia="SimSun" w:hAnsiTheme="minorHAnsi" w:cstheme="minorHAnsi"/>
          <w:lang w:val="en-GB"/>
        </w:rPr>
        <w:t xml:space="preserve">LEARN, GBFF knowledge portals, and UNDP’s Nature Pledge platforms </w:t>
      </w:r>
      <w:r w:rsidR="00C3738C" w:rsidRPr="00437B94">
        <w:rPr>
          <w:rFonts w:asciiTheme="minorHAnsi" w:eastAsia="SimSun" w:hAnsiTheme="minorHAnsi" w:cstheme="minorHAnsi"/>
          <w:lang w:val="en-GB"/>
        </w:rPr>
        <w:t xml:space="preserve">such as </w:t>
      </w:r>
      <w:r w:rsidR="00AF0F17" w:rsidRPr="00437B94">
        <w:rPr>
          <w:rFonts w:asciiTheme="minorHAnsi" w:eastAsia="SimSun" w:hAnsiTheme="minorHAnsi" w:cstheme="minorHAnsi"/>
          <w:iCs/>
          <w:lang w:val="en-GB"/>
        </w:rPr>
        <w:t>Africa Solutions Platform, the UN South-South Galaxy knowledge sharing platform and PANORAMA</w:t>
      </w:r>
      <w:r w:rsidR="00AF0F17" w:rsidRPr="001A6F44">
        <w:rPr>
          <w:rFonts w:asciiTheme="minorHAnsi" w:eastAsia="SimSun" w:hAnsiTheme="minorHAnsi" w:cstheme="minorHAnsi"/>
          <w:iCs/>
          <w:vertAlign w:val="superscript"/>
          <w:lang w:val="en-GB"/>
        </w:rPr>
        <w:footnoteReference w:id="15"/>
      </w:r>
      <w:r w:rsidR="00C3738C" w:rsidRPr="001A6F44">
        <w:rPr>
          <w:rFonts w:asciiTheme="minorHAnsi" w:eastAsia="SimSun" w:hAnsiTheme="minorHAnsi" w:cstheme="minorHAnsi"/>
          <w:iCs/>
          <w:lang w:val="en-GB"/>
        </w:rPr>
        <w:t xml:space="preserve"> </w:t>
      </w:r>
      <w:r w:rsidRPr="001A6F44">
        <w:rPr>
          <w:rFonts w:asciiTheme="minorHAnsi" w:eastAsia="SimSun" w:hAnsiTheme="minorHAnsi" w:cstheme="minorHAnsi"/>
          <w:iCs/>
          <w:lang w:val="en-GB"/>
        </w:rPr>
        <w:t>to</w:t>
      </w:r>
      <w:r w:rsidRPr="001A6F44">
        <w:rPr>
          <w:rFonts w:asciiTheme="minorHAnsi" w:eastAsia="SimSun" w:hAnsiTheme="minorHAnsi" w:cstheme="minorHAnsi"/>
          <w:lang w:val="en-GB"/>
        </w:rPr>
        <w:t xml:space="preserve"> document and disseminate project lessons.</w:t>
      </w:r>
    </w:p>
    <w:p w14:paraId="61451C7A" w14:textId="68ABE067" w:rsidR="00E5431D" w:rsidRPr="00437B94" w:rsidRDefault="00E5431D" w:rsidP="00D4030A">
      <w:pPr>
        <w:numPr>
          <w:ilvl w:val="0"/>
          <w:numId w:val="19"/>
        </w:numPr>
        <w:tabs>
          <w:tab w:val="left" w:pos="540"/>
        </w:tabs>
        <w:spacing w:line="240" w:lineRule="auto"/>
        <w:rPr>
          <w:rFonts w:asciiTheme="minorHAnsi" w:eastAsia="SimSun" w:hAnsiTheme="minorHAnsi" w:cstheme="minorHAnsi"/>
          <w:lang w:val="en-GB"/>
        </w:rPr>
      </w:pPr>
      <w:r w:rsidRPr="001A6F44">
        <w:rPr>
          <w:rFonts w:asciiTheme="minorHAnsi" w:eastAsia="SimSun" w:hAnsiTheme="minorHAnsi" w:cstheme="minorHAnsi"/>
          <w:lang w:val="en-GB"/>
        </w:rPr>
        <w:t xml:space="preserve">Technology transfer: Engaging with international research institutions </w:t>
      </w:r>
      <w:r w:rsidR="00731356" w:rsidRPr="001A6F44">
        <w:rPr>
          <w:rFonts w:asciiTheme="minorHAnsi" w:eastAsia="SimSun" w:hAnsiTheme="minorHAnsi" w:cstheme="minorHAnsi"/>
          <w:lang w:val="en-GB"/>
        </w:rPr>
        <w:t xml:space="preserve">and conservation institutions </w:t>
      </w:r>
      <w:r w:rsidRPr="001A6F44">
        <w:rPr>
          <w:rFonts w:asciiTheme="minorHAnsi" w:eastAsia="SimSun" w:hAnsiTheme="minorHAnsi" w:cstheme="minorHAnsi"/>
          <w:lang w:val="en-GB"/>
        </w:rPr>
        <w:t>(e.g.</w:t>
      </w:r>
      <w:r w:rsidR="00731356" w:rsidRPr="001A6F44">
        <w:rPr>
          <w:rFonts w:asciiTheme="minorHAnsi" w:eastAsia="SimSun" w:hAnsiTheme="minorHAnsi" w:cstheme="minorHAnsi"/>
          <w:lang w:val="en-GB"/>
        </w:rPr>
        <w:t xml:space="preserve"> World Research Institute) </w:t>
      </w:r>
      <w:r w:rsidRPr="001A6F44">
        <w:rPr>
          <w:rFonts w:asciiTheme="minorHAnsi" w:eastAsia="SimSun" w:hAnsiTheme="minorHAnsi" w:cstheme="minorHAnsi"/>
          <w:lang w:val="en-GB"/>
        </w:rPr>
        <w:t xml:space="preserve">and </w:t>
      </w:r>
      <w:r w:rsidR="00731356" w:rsidRPr="001A6F44">
        <w:rPr>
          <w:rFonts w:asciiTheme="minorHAnsi" w:eastAsia="SimSun" w:hAnsiTheme="minorHAnsi" w:cstheme="minorHAnsi"/>
          <w:lang w:val="en-GB"/>
        </w:rPr>
        <w:t xml:space="preserve">conservation institution (e.g. Peace Park Foundation and Conservation International) </w:t>
      </w:r>
      <w:r w:rsidRPr="00437B94">
        <w:rPr>
          <w:rFonts w:asciiTheme="minorHAnsi" w:eastAsia="SimSun" w:hAnsiTheme="minorHAnsi" w:cstheme="minorHAnsi"/>
          <w:lang w:val="en-GB"/>
        </w:rPr>
        <w:t xml:space="preserve">to introduce innovations </w:t>
      </w:r>
      <w:r w:rsidR="00731356" w:rsidRPr="00437B94">
        <w:rPr>
          <w:rFonts w:asciiTheme="minorHAnsi" w:eastAsia="SimSun" w:hAnsiTheme="minorHAnsi" w:cstheme="minorHAnsi"/>
          <w:lang w:val="en-GB"/>
        </w:rPr>
        <w:t xml:space="preserve">and good practices in wildlife management, sustainable use and restoration of rangelands </w:t>
      </w:r>
      <w:r w:rsidRPr="00437B94">
        <w:rPr>
          <w:rFonts w:asciiTheme="minorHAnsi" w:eastAsia="SimSun" w:hAnsiTheme="minorHAnsi" w:cstheme="minorHAnsi"/>
          <w:lang w:val="en-GB"/>
        </w:rPr>
        <w:t xml:space="preserve">and </w:t>
      </w:r>
      <w:r w:rsidR="00731356" w:rsidRPr="00437B94">
        <w:rPr>
          <w:rFonts w:asciiTheme="minorHAnsi" w:eastAsia="SimSun" w:hAnsiTheme="minorHAnsi" w:cstheme="minorHAnsi"/>
          <w:lang w:val="en-GB"/>
        </w:rPr>
        <w:t xml:space="preserve">engagement of </w:t>
      </w:r>
      <w:r w:rsidRPr="00437B94">
        <w:rPr>
          <w:rFonts w:asciiTheme="minorHAnsi" w:eastAsia="SimSun" w:hAnsiTheme="minorHAnsi" w:cstheme="minorHAnsi"/>
          <w:lang w:val="en-GB"/>
        </w:rPr>
        <w:t>community</w:t>
      </w:r>
      <w:r w:rsidR="00731356" w:rsidRPr="00437B94">
        <w:rPr>
          <w:rFonts w:asciiTheme="minorHAnsi" w:eastAsia="SimSun" w:hAnsiTheme="minorHAnsi" w:cstheme="minorHAnsi"/>
          <w:lang w:val="en-GB"/>
        </w:rPr>
        <w:t xml:space="preserve"> members in the mitigation of human-wildlife conflicts and development of nature</w:t>
      </w:r>
      <w:r w:rsidRPr="00437B94">
        <w:rPr>
          <w:rFonts w:asciiTheme="minorHAnsi" w:eastAsia="SimSun" w:hAnsiTheme="minorHAnsi" w:cstheme="minorHAnsi"/>
          <w:lang w:val="en-GB"/>
        </w:rPr>
        <w:t xml:space="preserve">-based </w:t>
      </w:r>
      <w:r w:rsidR="00731356" w:rsidRPr="00437B94">
        <w:rPr>
          <w:rFonts w:asciiTheme="minorHAnsi" w:eastAsia="SimSun" w:hAnsiTheme="minorHAnsi" w:cstheme="minorHAnsi"/>
          <w:lang w:val="en-GB"/>
        </w:rPr>
        <w:t>livelihoods</w:t>
      </w:r>
      <w:r w:rsidRPr="00437B94">
        <w:rPr>
          <w:rFonts w:asciiTheme="minorHAnsi" w:eastAsia="SimSun" w:hAnsiTheme="minorHAnsi" w:cstheme="minorHAnsi"/>
          <w:lang w:val="en-GB"/>
        </w:rPr>
        <w:t>.</w:t>
      </w:r>
    </w:p>
    <w:p w14:paraId="33624DDC" w14:textId="124446E3" w:rsidR="00E5431D" w:rsidRPr="00437B94" w:rsidRDefault="00E5431D" w:rsidP="00D4030A">
      <w:pPr>
        <w:numPr>
          <w:ilvl w:val="0"/>
          <w:numId w:val="19"/>
        </w:numPr>
        <w:tabs>
          <w:tab w:val="left" w:pos="540"/>
        </w:tabs>
        <w:spacing w:line="240" w:lineRule="auto"/>
        <w:rPr>
          <w:rFonts w:asciiTheme="minorHAnsi" w:eastAsia="SimSun" w:hAnsiTheme="minorHAnsi" w:cstheme="minorHAnsi"/>
          <w:lang w:val="en-GB"/>
        </w:rPr>
      </w:pPr>
      <w:r w:rsidRPr="00437B94">
        <w:rPr>
          <w:rFonts w:asciiTheme="minorHAnsi" w:eastAsia="SimSun" w:hAnsiTheme="minorHAnsi" w:cstheme="minorHAnsi"/>
          <w:lang w:val="en-GB"/>
        </w:rPr>
        <w:t>Capacity building: Collaborating with regional centers of excellence (e.g., SADC Centre for Biodiversity, African Union’s Great Green Wall Initiative</w:t>
      </w:r>
      <w:r w:rsidR="001C3E82" w:rsidRPr="00437B94">
        <w:rPr>
          <w:rFonts w:asciiTheme="minorHAnsi" w:eastAsia="SimSun" w:hAnsiTheme="minorHAnsi" w:cstheme="minorHAnsi"/>
          <w:lang w:val="en-GB"/>
        </w:rPr>
        <w:t xml:space="preserve">; </w:t>
      </w:r>
      <w:r w:rsidR="00C07D75" w:rsidRPr="00437B94">
        <w:rPr>
          <w:rFonts w:asciiTheme="minorHAnsi" w:eastAsia="SimSun" w:hAnsiTheme="minorHAnsi" w:cstheme="minorHAnsi"/>
          <w:lang w:val="en-GB"/>
        </w:rPr>
        <w:t>CBD Technical and Scientific Cooperation Centers in EAC and SADC</w:t>
      </w:r>
      <w:r w:rsidRPr="00437B94">
        <w:rPr>
          <w:rFonts w:asciiTheme="minorHAnsi" w:eastAsia="SimSun" w:hAnsiTheme="minorHAnsi" w:cstheme="minorHAnsi"/>
          <w:lang w:val="en-GB"/>
        </w:rPr>
        <w:t>) for training, policy alignment, and technical support.</w:t>
      </w:r>
    </w:p>
    <w:p w14:paraId="39BBE606" w14:textId="77777777" w:rsidR="007379CA" w:rsidRPr="00437B94" w:rsidRDefault="007379CA" w:rsidP="00B677FE">
      <w:pPr>
        <w:tabs>
          <w:tab w:val="left" w:pos="540"/>
        </w:tabs>
        <w:spacing w:line="240" w:lineRule="auto"/>
        <w:rPr>
          <w:rFonts w:asciiTheme="minorHAnsi" w:eastAsia="SimSun" w:hAnsiTheme="minorHAnsi" w:cstheme="minorHAnsi"/>
        </w:rPr>
      </w:pPr>
      <w:r w:rsidRPr="00437B94">
        <w:rPr>
          <w:rFonts w:asciiTheme="minorHAnsi" w:eastAsia="SimSun" w:hAnsiTheme="minorHAnsi" w:cstheme="minorHAnsi"/>
        </w:rPr>
        <w:t xml:space="preserve">Tanzania is already known globally for its success in wildlife management and nature-based tourism. </w:t>
      </w:r>
      <w:r w:rsidR="00D00614" w:rsidRPr="00437B94">
        <w:rPr>
          <w:rFonts w:asciiTheme="minorHAnsi" w:eastAsia="SimSun" w:hAnsiTheme="minorHAnsi" w:cstheme="minorHAnsi"/>
        </w:rPr>
        <w:t xml:space="preserve">The investments in south-south and triangular cooperation </w:t>
      </w:r>
      <w:r w:rsidR="00FD1DFA" w:rsidRPr="00437B94">
        <w:rPr>
          <w:rFonts w:asciiTheme="minorHAnsi" w:eastAsia="SimSun" w:hAnsiTheme="minorHAnsi" w:cstheme="minorHAnsi"/>
        </w:rPr>
        <w:t xml:space="preserve">will strengthen institutional capacities, enhance policy alignment, and </w:t>
      </w:r>
      <w:r w:rsidRPr="00437B94">
        <w:rPr>
          <w:rFonts w:asciiTheme="minorHAnsi" w:eastAsia="SimSun" w:hAnsiTheme="minorHAnsi" w:cstheme="minorHAnsi"/>
        </w:rPr>
        <w:t>cement Tanzania as a leader in wildlife management, including the its sustainable use to benefit people, contributing to the Kunming–Montreal Global Biodiversity Framework vision of living in harmony with nature.</w:t>
      </w:r>
    </w:p>
    <w:p w14:paraId="05D7E1D3" w14:textId="77777777" w:rsidR="007379CA" w:rsidRPr="00437B94" w:rsidRDefault="007379CA" w:rsidP="00B677FE">
      <w:pPr>
        <w:tabs>
          <w:tab w:val="left" w:pos="540"/>
        </w:tabs>
        <w:spacing w:line="240" w:lineRule="auto"/>
        <w:rPr>
          <w:rFonts w:eastAsia="SimSun" w:cs="Times New Roman"/>
        </w:rPr>
      </w:pPr>
    </w:p>
    <w:p w14:paraId="7EA0E602" w14:textId="77777777" w:rsidR="007379CA" w:rsidRPr="00437B94" w:rsidRDefault="007A76FD" w:rsidP="00B677FE">
      <w:pPr>
        <w:pStyle w:val="Heading5"/>
        <w:tabs>
          <w:tab w:val="left" w:pos="540"/>
        </w:tabs>
        <w:spacing w:after="0" w:line="240" w:lineRule="auto"/>
        <w:rPr>
          <w:rFonts w:asciiTheme="minorHAnsi" w:hAnsiTheme="minorHAnsi" w:cstheme="minorHAnsi"/>
          <w:b w:val="0"/>
          <w:bCs/>
        </w:rPr>
      </w:pPr>
      <w:r w:rsidRPr="00437B94">
        <w:rPr>
          <w:rFonts w:asciiTheme="minorHAnsi" w:hAnsiTheme="minorHAnsi" w:cstheme="minorHAnsi"/>
          <w:b w:val="0"/>
          <w:bCs/>
          <w:u w:val="single"/>
        </w:rPr>
        <w:t>Gender Equality and Women’s Empowerment</w:t>
      </w:r>
      <w:r w:rsidR="009D7939" w:rsidRPr="00437B94">
        <w:rPr>
          <w:rFonts w:asciiTheme="minorHAnsi" w:hAnsiTheme="minorHAnsi" w:cstheme="minorHAnsi"/>
          <w:b w:val="0"/>
          <w:bCs/>
          <w:u w:val="single"/>
        </w:rPr>
        <w:t xml:space="preserve">: </w:t>
      </w:r>
      <w:r w:rsidR="00F51448" w:rsidRPr="00437B94">
        <w:rPr>
          <w:rFonts w:asciiTheme="minorHAnsi" w:hAnsiTheme="minorHAnsi" w:cstheme="minorHAnsi"/>
          <w:b w:val="0"/>
          <w:bCs/>
        </w:rPr>
        <w:t xml:space="preserve">Women and men play distinct and complementary roles in the </w:t>
      </w:r>
      <w:r w:rsidR="007379CA" w:rsidRPr="00437B94">
        <w:rPr>
          <w:rFonts w:asciiTheme="minorHAnsi" w:hAnsiTheme="minorHAnsi" w:cstheme="minorHAnsi"/>
          <w:b w:val="0"/>
          <w:bCs/>
        </w:rPr>
        <w:t>GR-KL</w:t>
      </w:r>
      <w:r w:rsidR="00F51448" w:rsidRPr="00437B94">
        <w:rPr>
          <w:rFonts w:asciiTheme="minorHAnsi" w:hAnsiTheme="minorHAnsi" w:cstheme="minorHAnsi"/>
          <w:b w:val="0"/>
          <w:bCs/>
        </w:rPr>
        <w:t>. Women are primarily responsible for collecting water, firewood, and non-timber products</w:t>
      </w:r>
      <w:r w:rsidR="007379CA" w:rsidRPr="00437B94">
        <w:rPr>
          <w:rFonts w:asciiTheme="minorHAnsi" w:hAnsiTheme="minorHAnsi" w:cstheme="minorHAnsi"/>
          <w:b w:val="0"/>
          <w:bCs/>
        </w:rPr>
        <w:t xml:space="preserve"> (e.g. mushroom picking, processing and trade) and </w:t>
      </w:r>
      <w:r w:rsidR="00F51448" w:rsidRPr="00437B94">
        <w:rPr>
          <w:rFonts w:asciiTheme="minorHAnsi" w:hAnsiTheme="minorHAnsi" w:cstheme="minorHAnsi"/>
          <w:b w:val="0"/>
          <w:bCs/>
        </w:rPr>
        <w:t xml:space="preserve">small-scale </w:t>
      </w:r>
      <w:r w:rsidR="007379CA" w:rsidRPr="00437B94">
        <w:rPr>
          <w:rFonts w:asciiTheme="minorHAnsi" w:hAnsiTheme="minorHAnsi" w:cstheme="minorHAnsi"/>
          <w:b w:val="0"/>
          <w:bCs/>
        </w:rPr>
        <w:t>farming</w:t>
      </w:r>
      <w:r w:rsidR="00F51448" w:rsidRPr="00437B94">
        <w:rPr>
          <w:rFonts w:asciiTheme="minorHAnsi" w:hAnsiTheme="minorHAnsi" w:cstheme="minorHAnsi"/>
          <w:b w:val="0"/>
          <w:bCs/>
        </w:rPr>
        <w:t xml:space="preserve">. Men dominate </w:t>
      </w:r>
      <w:r w:rsidR="007379CA" w:rsidRPr="00437B94">
        <w:rPr>
          <w:rFonts w:asciiTheme="minorHAnsi" w:hAnsiTheme="minorHAnsi" w:cstheme="minorHAnsi"/>
          <w:b w:val="0"/>
          <w:bCs/>
        </w:rPr>
        <w:t xml:space="preserve">higher income activities such as timber and </w:t>
      </w:r>
      <w:r w:rsidR="00F51448" w:rsidRPr="00437B94">
        <w:rPr>
          <w:rFonts w:asciiTheme="minorHAnsi" w:hAnsiTheme="minorHAnsi" w:cstheme="minorHAnsi"/>
          <w:b w:val="0"/>
          <w:bCs/>
        </w:rPr>
        <w:t>charcoal production</w:t>
      </w:r>
      <w:r w:rsidR="007379CA" w:rsidRPr="00437B94">
        <w:rPr>
          <w:rFonts w:asciiTheme="minorHAnsi" w:hAnsiTheme="minorHAnsi" w:cstheme="minorHAnsi"/>
          <w:b w:val="0"/>
          <w:bCs/>
        </w:rPr>
        <w:t>.</w:t>
      </w:r>
    </w:p>
    <w:p w14:paraId="537795FF" w14:textId="41D3C670" w:rsidR="005848D6" w:rsidRPr="00437B94" w:rsidRDefault="00F51448" w:rsidP="00B677FE">
      <w:pPr>
        <w:pStyle w:val="NormalWeb"/>
        <w:tabs>
          <w:tab w:val="left" w:pos="540"/>
        </w:tabs>
        <w:rPr>
          <w:rFonts w:asciiTheme="minorHAnsi" w:hAnsiTheme="minorHAnsi" w:cstheme="minorHAnsi"/>
          <w:color w:val="000000" w:themeColor="text1"/>
          <w:sz w:val="20"/>
          <w:szCs w:val="20"/>
        </w:rPr>
      </w:pPr>
      <w:r w:rsidRPr="00437B94">
        <w:rPr>
          <w:rFonts w:asciiTheme="minorHAnsi" w:hAnsiTheme="minorHAnsi" w:cstheme="minorHAnsi"/>
          <w:color w:val="000000" w:themeColor="text1"/>
          <w:sz w:val="20"/>
          <w:szCs w:val="20"/>
        </w:rPr>
        <w:t xml:space="preserve">Despite their </w:t>
      </w:r>
      <w:r w:rsidR="00DD2162" w:rsidRPr="00437B94">
        <w:rPr>
          <w:rFonts w:asciiTheme="minorHAnsi" w:hAnsiTheme="minorHAnsi" w:cstheme="minorHAnsi"/>
          <w:color w:val="000000" w:themeColor="text1"/>
          <w:sz w:val="20"/>
          <w:szCs w:val="20"/>
        </w:rPr>
        <w:t xml:space="preserve">high </w:t>
      </w:r>
      <w:r w:rsidRPr="00437B94">
        <w:rPr>
          <w:rFonts w:asciiTheme="minorHAnsi" w:hAnsiTheme="minorHAnsi" w:cstheme="minorHAnsi"/>
          <w:color w:val="000000" w:themeColor="text1"/>
          <w:sz w:val="20"/>
          <w:szCs w:val="20"/>
        </w:rPr>
        <w:t xml:space="preserve">dependence on </w:t>
      </w:r>
      <w:r w:rsidR="00DD2162" w:rsidRPr="00437B94">
        <w:rPr>
          <w:rFonts w:asciiTheme="minorHAnsi" w:hAnsiTheme="minorHAnsi" w:cstheme="minorHAnsi"/>
          <w:color w:val="000000" w:themeColor="text1"/>
          <w:sz w:val="20"/>
          <w:szCs w:val="20"/>
        </w:rPr>
        <w:t xml:space="preserve">natural resources </w:t>
      </w:r>
      <w:r w:rsidRPr="00437B94">
        <w:rPr>
          <w:rFonts w:asciiTheme="minorHAnsi" w:hAnsiTheme="minorHAnsi" w:cstheme="minorHAnsi"/>
          <w:color w:val="000000" w:themeColor="text1"/>
          <w:sz w:val="20"/>
          <w:szCs w:val="20"/>
        </w:rPr>
        <w:t xml:space="preserve">for household and income security, women face barriers to land tenure, credit, decision-making, and leadership roles in community governance structures. </w:t>
      </w:r>
      <w:r w:rsidR="00FE3DFB" w:rsidRPr="00437B94">
        <w:rPr>
          <w:rFonts w:asciiTheme="minorHAnsi" w:hAnsiTheme="minorHAnsi" w:cstheme="minorHAnsi"/>
          <w:color w:val="000000" w:themeColor="text1"/>
          <w:sz w:val="20"/>
          <w:szCs w:val="20"/>
          <w:lang w:val="en-GB"/>
        </w:rPr>
        <w:t>Gender analysis conducted during the project preparation revealed</w:t>
      </w:r>
      <w:r w:rsidR="00DE2C96" w:rsidRPr="00437B94">
        <w:rPr>
          <w:rFonts w:asciiTheme="minorHAnsi" w:hAnsiTheme="minorHAnsi" w:cstheme="minorHAnsi"/>
          <w:color w:val="000000" w:themeColor="text1"/>
          <w:sz w:val="20"/>
          <w:szCs w:val="20"/>
          <w:lang w:val="en-GB"/>
        </w:rPr>
        <w:t xml:space="preserve"> unequal</w:t>
      </w:r>
      <w:r w:rsidR="00FE3DFB" w:rsidRPr="00437B94">
        <w:rPr>
          <w:rFonts w:asciiTheme="minorHAnsi" w:hAnsiTheme="minorHAnsi" w:cstheme="minorHAnsi"/>
          <w:color w:val="000000" w:themeColor="text1"/>
          <w:sz w:val="20"/>
          <w:szCs w:val="20"/>
        </w:rPr>
        <w:t xml:space="preserve"> access to and control over natural resources, land tenure, and decision-making structures.</w:t>
      </w:r>
      <w:r w:rsidR="00DE2C96" w:rsidRPr="00437B94">
        <w:rPr>
          <w:rFonts w:asciiTheme="minorHAnsi" w:hAnsiTheme="minorHAnsi" w:cstheme="minorHAnsi"/>
          <w:color w:val="000000" w:themeColor="text1"/>
          <w:sz w:val="20"/>
          <w:szCs w:val="20"/>
        </w:rPr>
        <w:t xml:space="preserve"> </w:t>
      </w:r>
    </w:p>
    <w:p w14:paraId="3A11F6BE" w14:textId="498ECED9" w:rsidR="007A76FD" w:rsidRPr="001A6F44" w:rsidRDefault="007A76FD" w:rsidP="00B677FE">
      <w:pPr>
        <w:tabs>
          <w:tab w:val="left" w:pos="540"/>
        </w:tabs>
        <w:rPr>
          <w:rFonts w:asciiTheme="minorHAnsi" w:hAnsiTheme="minorHAnsi" w:cstheme="minorHAnsi"/>
          <w:color w:val="000000" w:themeColor="text1"/>
        </w:rPr>
      </w:pPr>
      <w:r w:rsidRPr="00437B94">
        <w:rPr>
          <w:rFonts w:asciiTheme="minorHAnsi" w:hAnsiTheme="minorHAnsi" w:cstheme="minorHAnsi"/>
          <w:color w:val="000000" w:themeColor="text1"/>
        </w:rPr>
        <w:t>Enhancing women’s land tenure security, improving access to safe and reliable water sources, and supporting women-led economic activities are critical pathways to empowerment. Such measures strengthen women but also contribute to broader community development, fostering improved health, education, and economic outcomes across generations. A Stakeholder Engagement Plan (SEP) and Gender Action Plan (GAP) has been prepared to provide for a structured engagement with all the project stakeholders and particularly women. Stakeholder engagement should be sustained throughout the project cycle.</w:t>
      </w:r>
      <w:r w:rsidR="000851BC" w:rsidRPr="00437B94">
        <w:rPr>
          <w:rFonts w:asciiTheme="minorHAnsi" w:hAnsiTheme="minorHAnsi" w:cstheme="minorHAnsi"/>
          <w:color w:val="000000" w:themeColor="text1"/>
        </w:rPr>
        <w:t xml:space="preserve"> </w:t>
      </w:r>
      <w:r w:rsidR="000851BC" w:rsidRPr="00437B94">
        <w:rPr>
          <w:rFonts w:asciiTheme="minorHAnsi" w:hAnsiTheme="minorHAnsi" w:cstheme="minorBidi"/>
          <w:color w:val="000000" w:themeColor="text1"/>
        </w:rPr>
        <w:t>The PMU will include two part-time Community Liaison Officers who work in coordination with the Social and Environmental Safeguards Officer to oversee (and update as needed) the implementation of the SEP and GAP, ensure accessibility and functionality of the Grievance Redress Mechanism (GRM) and provide ongoing technical and capacity development support to community members in the nine villages.</w:t>
      </w:r>
    </w:p>
    <w:p w14:paraId="53AB0243" w14:textId="583676E3" w:rsidR="00980BAD" w:rsidRPr="001A6F44" w:rsidRDefault="00980BAD" w:rsidP="00B677FE">
      <w:pPr>
        <w:pStyle w:val="NormalWeb"/>
        <w:tabs>
          <w:tab w:val="left" w:pos="540"/>
        </w:tabs>
        <w:rPr>
          <w:rFonts w:asciiTheme="minorHAnsi" w:hAnsiTheme="minorHAnsi" w:cstheme="minorHAnsi"/>
          <w:color w:val="000000" w:themeColor="text1"/>
          <w:sz w:val="20"/>
          <w:szCs w:val="20"/>
          <w:lang w:val="en-GB"/>
        </w:rPr>
      </w:pPr>
      <w:r w:rsidRPr="001A6F44">
        <w:rPr>
          <w:rFonts w:asciiTheme="minorHAnsi" w:hAnsiTheme="minorHAnsi" w:cstheme="minorHAnsi"/>
          <w:color w:val="000000" w:themeColor="text1"/>
          <w:sz w:val="20"/>
          <w:szCs w:val="20"/>
          <w:lang w:val="en-GB"/>
        </w:rPr>
        <w:t>The project will address these gender gaps and empower women and youth by:</w:t>
      </w:r>
    </w:p>
    <w:p w14:paraId="32FF5BFF" w14:textId="77777777" w:rsidR="00440390" w:rsidRPr="001A6F44" w:rsidRDefault="00440390" w:rsidP="00D4030A">
      <w:pPr>
        <w:pStyle w:val="NormalWeb"/>
        <w:numPr>
          <w:ilvl w:val="0"/>
          <w:numId w:val="24"/>
        </w:numPr>
        <w:tabs>
          <w:tab w:val="left" w:pos="540"/>
        </w:tabs>
        <w:rPr>
          <w:rFonts w:asciiTheme="minorHAnsi" w:hAnsiTheme="minorHAnsi" w:cstheme="minorHAnsi"/>
          <w:sz w:val="20"/>
          <w:szCs w:val="20"/>
        </w:rPr>
      </w:pPr>
      <w:r w:rsidRPr="001A6F44">
        <w:rPr>
          <w:rFonts w:asciiTheme="minorHAnsi" w:hAnsiTheme="minorHAnsi" w:cstheme="minorHAnsi"/>
          <w:sz w:val="20"/>
          <w:szCs w:val="20"/>
        </w:rPr>
        <w:t>Strengthening leadership and decision-making. The project proposes to increase the participation of women and youth in natural resource governance by introducing a minimum target of 40% women in landscape governance bodies and VNRCs. It will also provide leadership and governance training for women, youth, and pastoralist representatives, while supporting the establishment and strengthening of women’s and youth groups to ensure their voices are represented in decision-making processes.</w:t>
      </w:r>
    </w:p>
    <w:p w14:paraId="09792746" w14:textId="77777777" w:rsidR="00440390" w:rsidRPr="001A6F44" w:rsidRDefault="00440390" w:rsidP="00D4030A">
      <w:pPr>
        <w:pStyle w:val="NormalWeb"/>
        <w:numPr>
          <w:ilvl w:val="0"/>
          <w:numId w:val="24"/>
        </w:numPr>
        <w:tabs>
          <w:tab w:val="left" w:pos="540"/>
        </w:tabs>
        <w:rPr>
          <w:rFonts w:asciiTheme="minorHAnsi" w:hAnsiTheme="minorHAnsi" w:cstheme="minorHAnsi"/>
          <w:sz w:val="20"/>
          <w:szCs w:val="20"/>
        </w:rPr>
      </w:pPr>
      <w:r w:rsidRPr="001A6F44">
        <w:rPr>
          <w:rFonts w:asciiTheme="minorHAnsi" w:hAnsiTheme="minorHAnsi" w:cstheme="minorHAnsi"/>
          <w:sz w:val="20"/>
          <w:szCs w:val="20"/>
        </w:rPr>
        <w:t>Targeted capacity building. The project includes a range of capacity-development activities designed to strengthen the skills and influence of women and youth. These include training in leadership, conservation, monitoring, and data collection, as well as opportunities to serve as community monitors, conservation champions, and participants in national and international knowledge-sharing platforms.</w:t>
      </w:r>
    </w:p>
    <w:p w14:paraId="07E44F8C" w14:textId="77777777" w:rsidR="00440390" w:rsidRPr="001A6F44" w:rsidRDefault="00440390" w:rsidP="00D4030A">
      <w:pPr>
        <w:pStyle w:val="NormalWeb"/>
        <w:numPr>
          <w:ilvl w:val="0"/>
          <w:numId w:val="24"/>
        </w:numPr>
        <w:tabs>
          <w:tab w:val="left" w:pos="540"/>
        </w:tabs>
        <w:rPr>
          <w:rFonts w:asciiTheme="minorHAnsi" w:hAnsiTheme="minorHAnsi" w:cstheme="minorHAnsi"/>
          <w:sz w:val="20"/>
          <w:szCs w:val="20"/>
        </w:rPr>
      </w:pPr>
      <w:r w:rsidRPr="001A6F44">
        <w:rPr>
          <w:rFonts w:asciiTheme="minorHAnsi" w:hAnsiTheme="minorHAnsi" w:cstheme="minorHAnsi"/>
          <w:sz w:val="20"/>
          <w:szCs w:val="20"/>
        </w:rPr>
        <w:t>Economic empowerment and livelihoods. The project will promote economic empowerment through business incubation programmes for women and youth, support for women-led enterprises, and improved access to finance. It will also provide start-up grants for activities such as beekeeping, chili production, mushrooms, and other nature-based enterprises, complemented by market linkages and climate-resilient livelihood training to enhance income generation and economic resilience.</w:t>
      </w:r>
    </w:p>
    <w:p w14:paraId="5CCC5A4A" w14:textId="77777777" w:rsidR="00440390" w:rsidRPr="00437B94" w:rsidRDefault="00440390" w:rsidP="00D4030A">
      <w:pPr>
        <w:pStyle w:val="NormalWeb"/>
        <w:numPr>
          <w:ilvl w:val="0"/>
          <w:numId w:val="24"/>
        </w:numPr>
        <w:tabs>
          <w:tab w:val="left" w:pos="540"/>
        </w:tabs>
        <w:rPr>
          <w:rFonts w:asciiTheme="minorHAnsi" w:hAnsiTheme="minorHAnsi" w:cstheme="minorHAnsi"/>
          <w:sz w:val="20"/>
          <w:szCs w:val="20"/>
        </w:rPr>
      </w:pPr>
      <w:r w:rsidRPr="00437B94">
        <w:rPr>
          <w:rFonts w:asciiTheme="minorHAnsi" w:hAnsiTheme="minorHAnsi" w:cstheme="minorHAnsi"/>
          <w:sz w:val="20"/>
          <w:szCs w:val="20"/>
        </w:rPr>
        <w:t>Inclusive participation and consultation. To ensure meaningful engagement, the project will adopt gender-responsive and culturally appropriate consultation approaches, including separate focus group discussions for women and youth. It will also establish safe and confidential grievance mechanisms and ensure that women and youth are actively involved in project consultations, monitoring activities, and stakeholder review processes.</w:t>
      </w:r>
    </w:p>
    <w:p w14:paraId="26B0BE13" w14:textId="77777777" w:rsidR="00440390" w:rsidRPr="00437B94" w:rsidRDefault="00440390" w:rsidP="00D4030A">
      <w:pPr>
        <w:pStyle w:val="NormalWeb"/>
        <w:numPr>
          <w:ilvl w:val="0"/>
          <w:numId w:val="24"/>
        </w:numPr>
        <w:tabs>
          <w:tab w:val="left" w:pos="540"/>
        </w:tabs>
        <w:rPr>
          <w:rFonts w:asciiTheme="minorHAnsi" w:hAnsiTheme="minorHAnsi" w:cstheme="minorHAnsi"/>
          <w:sz w:val="20"/>
          <w:szCs w:val="20"/>
        </w:rPr>
      </w:pPr>
      <w:r w:rsidRPr="00437B94">
        <w:rPr>
          <w:rFonts w:asciiTheme="minorHAnsi" w:hAnsiTheme="minorHAnsi" w:cstheme="minorHAnsi"/>
          <w:sz w:val="20"/>
          <w:szCs w:val="20"/>
        </w:rPr>
        <w:t>Address structural barriers: the project seeks to address underlying barriers that limit the participation and benefits received by women and youth. Measures include promoting equitable benefit-sharing from conservation initiatives, supporting women’s participation in community patrols, CBO leadership, grazing committees, and rangeland planning, and introducing labour-saving solutions for water and pasture management. Additional support will be provided through awareness-raising on land rights, financial literacy training, and the strengthening of savings groups.</w:t>
      </w:r>
    </w:p>
    <w:p w14:paraId="657895AC" w14:textId="77777777" w:rsidR="00440390" w:rsidRPr="00437B94" w:rsidRDefault="00440390" w:rsidP="00D4030A">
      <w:pPr>
        <w:pStyle w:val="NormalWeb"/>
        <w:numPr>
          <w:ilvl w:val="0"/>
          <w:numId w:val="24"/>
        </w:numPr>
        <w:tabs>
          <w:tab w:val="left" w:pos="540"/>
        </w:tabs>
      </w:pPr>
      <w:r w:rsidRPr="00437B94">
        <w:rPr>
          <w:rFonts w:asciiTheme="minorHAnsi" w:hAnsiTheme="minorHAnsi" w:cstheme="minorHAnsi"/>
          <w:sz w:val="20"/>
          <w:szCs w:val="20"/>
        </w:rPr>
        <w:t>Gender mainstreaming and institutional strengthening. The project will support government institutions and partners to adopt gender-responsive policies and practices, apply sex-disaggregated indicators, and integrate gender considerations across project implementation, monitoring, and reporting.</w:t>
      </w:r>
    </w:p>
    <w:p w14:paraId="4EED7937" w14:textId="1EF261B2" w:rsidR="001A09A5" w:rsidRPr="00437B94" w:rsidRDefault="007A76FD" w:rsidP="00B677FE">
      <w:pPr>
        <w:tabs>
          <w:tab w:val="left" w:pos="540"/>
        </w:tabs>
        <w:spacing w:line="240" w:lineRule="auto"/>
        <w:rPr>
          <w:rFonts w:asciiTheme="minorHAnsi" w:eastAsiaTheme="minorEastAsia" w:hAnsiTheme="minorHAnsi" w:cstheme="minorHAnsi"/>
        </w:rPr>
      </w:pPr>
      <w:r w:rsidRPr="00437B94">
        <w:rPr>
          <w:rFonts w:asciiTheme="minorHAnsi" w:hAnsiTheme="minorHAnsi" w:cstheme="minorHAnsi"/>
          <w:i/>
        </w:rPr>
        <w:t>Gender-Balanced Stakeholder Engagement</w:t>
      </w:r>
      <w:r w:rsidR="000D6C4E" w:rsidRPr="00437B94">
        <w:rPr>
          <w:rFonts w:asciiTheme="minorHAnsi" w:hAnsiTheme="minorHAnsi" w:cstheme="minorHAnsi"/>
          <w:i/>
        </w:rPr>
        <w:t xml:space="preserve">: </w:t>
      </w:r>
      <w:r w:rsidR="001A09A5" w:rsidRPr="00437B94">
        <w:t>The project promotes gender-balanced stakeholder engagement to enhance inclusivity and equity in decision-making processes. Given the diversity of stakeholders involved, including MNRT, TAWA, TFS, LGAs, and local communities, gender considerations will be integrated across relevant project activities and outputs to improve effectiveness and sustainability. Training, consultations, and participatory processes will be designed to address gender dynamics and ensure that women and men can contribute meaningfully to planning, implementation, and decision-making.</w:t>
      </w:r>
    </w:p>
    <w:p w14:paraId="283E9F38" w14:textId="77777777" w:rsidR="007A76FD" w:rsidRPr="00437B94" w:rsidRDefault="007A76FD" w:rsidP="00B677FE">
      <w:pPr>
        <w:tabs>
          <w:tab w:val="left" w:pos="540"/>
        </w:tabs>
        <w:spacing w:line="240" w:lineRule="auto"/>
        <w:rPr>
          <w:rFonts w:asciiTheme="minorHAnsi" w:eastAsiaTheme="minorEastAsia" w:hAnsiTheme="minorHAnsi" w:cstheme="minorHAnsi"/>
        </w:rPr>
      </w:pPr>
    </w:p>
    <w:p w14:paraId="07B027F6" w14:textId="2BEB1630" w:rsidR="004F3A38" w:rsidRPr="00437B94" w:rsidRDefault="007A76FD" w:rsidP="00B677FE">
      <w:pPr>
        <w:tabs>
          <w:tab w:val="left" w:pos="540"/>
        </w:tabs>
        <w:spacing w:line="240" w:lineRule="auto"/>
        <w:rPr>
          <w:rFonts w:asciiTheme="minorHAnsi" w:eastAsiaTheme="minorEastAsia" w:hAnsiTheme="minorHAnsi" w:cstheme="minorHAnsi"/>
        </w:rPr>
      </w:pPr>
      <w:r w:rsidRPr="00437B94">
        <w:rPr>
          <w:rFonts w:asciiTheme="minorHAnsi" w:eastAsiaTheme="minorEastAsia" w:hAnsiTheme="minorHAnsi" w:cstheme="minorHAnsi"/>
          <w:bCs/>
          <w:i/>
          <w:iCs/>
        </w:rPr>
        <w:t>Gender-responsive training:</w:t>
      </w:r>
      <w:r w:rsidRPr="00437B94">
        <w:rPr>
          <w:rFonts w:asciiTheme="minorHAnsi" w:eastAsiaTheme="minorEastAsia" w:hAnsiTheme="minorHAnsi" w:cstheme="minorHAnsi"/>
          <w:b/>
        </w:rPr>
        <w:t xml:space="preserve"> </w:t>
      </w:r>
      <w:r w:rsidR="004F3A38" w:rsidRPr="00437B94">
        <w:t>Components 1 and 2 will deliver targeted capacity-building activities to strengthen stakeholders’ ability to integrate gender-responsive approaches into project implementation. Training will be tailored for staff from partner institutions and local communities, focusing on identifying and addressing gender-specific challenges and barriers. The training will recognize that women and men, including female members of VFGs, VGSs, and rangers from TAWA and TFS, may experience different operational constraints and opportunities. These perspectives will be incorporated into training and decision-making processes to ensure equitable representation of community needs. In addition, the project will apply culturally appropriate measures to promote the inclusion of vulnerable and marginalized groups and reduce the risk of exclusion and elite capture identified during the PPG process.</w:t>
      </w:r>
    </w:p>
    <w:p w14:paraId="0C683273" w14:textId="77777777" w:rsidR="007A76FD" w:rsidRPr="00437B94" w:rsidRDefault="007A76FD" w:rsidP="00B677FE">
      <w:pPr>
        <w:tabs>
          <w:tab w:val="left" w:pos="540"/>
        </w:tabs>
        <w:spacing w:line="240" w:lineRule="auto"/>
        <w:rPr>
          <w:rFonts w:asciiTheme="minorHAnsi" w:eastAsiaTheme="minorEastAsia" w:hAnsiTheme="minorHAnsi" w:cstheme="minorHAnsi"/>
        </w:rPr>
      </w:pPr>
    </w:p>
    <w:p w14:paraId="0372FA37" w14:textId="5AF851FA" w:rsidR="004F3A38" w:rsidRPr="00437B94" w:rsidRDefault="007A76FD" w:rsidP="00B677FE">
      <w:pPr>
        <w:tabs>
          <w:tab w:val="left" w:pos="540"/>
        </w:tabs>
        <w:spacing w:line="240" w:lineRule="auto"/>
        <w:rPr>
          <w:rFonts w:asciiTheme="minorHAnsi" w:eastAsiaTheme="minorEastAsia" w:hAnsiTheme="minorHAnsi" w:cstheme="minorHAnsi"/>
        </w:rPr>
      </w:pPr>
      <w:r w:rsidRPr="00437B94">
        <w:rPr>
          <w:rFonts w:asciiTheme="minorHAnsi" w:eastAsiaTheme="minorEastAsia" w:hAnsiTheme="minorHAnsi" w:cstheme="minorHAnsi"/>
          <w:i/>
          <w:iCs/>
        </w:rPr>
        <w:t>Participatory activities:</w:t>
      </w:r>
      <w:r w:rsidRPr="00437B94">
        <w:rPr>
          <w:rFonts w:asciiTheme="minorHAnsi" w:eastAsiaTheme="minorEastAsia" w:hAnsiTheme="minorHAnsi" w:cstheme="minorHAnsi"/>
          <w:bCs/>
        </w:rPr>
        <w:t xml:space="preserve"> </w:t>
      </w:r>
      <w:r w:rsidR="004F3A38" w:rsidRPr="00437B94">
        <w:t>Components 1 and 2 include meetings, consultations, and community engagement processes designed to ensure the active and equitable participation of women and men. Activities will be organized at accessible times, locations, and formats, with facilitators addressing power imbalances and providing additional support where needed, particularly for women at the community level. Where cultural or practical barriers limit participation, separate consultations for women and men will be conducted. The formation of committees and groups will follow representation guidelines to ensure women have equitable opportunities to participate in leadership and decision-making.</w:t>
      </w:r>
    </w:p>
    <w:p w14:paraId="1A6900B4" w14:textId="77777777" w:rsidR="004F3A38" w:rsidRPr="00437B94" w:rsidRDefault="004F3A38" w:rsidP="00B677FE">
      <w:pPr>
        <w:tabs>
          <w:tab w:val="left" w:pos="540"/>
        </w:tabs>
        <w:spacing w:line="240" w:lineRule="auto"/>
        <w:rPr>
          <w:rFonts w:asciiTheme="minorHAnsi" w:eastAsiaTheme="minorEastAsia" w:hAnsiTheme="minorHAnsi" w:cstheme="minorHAnsi"/>
          <w:b/>
          <w:bCs/>
        </w:rPr>
      </w:pPr>
    </w:p>
    <w:p w14:paraId="4670B710" w14:textId="1E643031" w:rsidR="00682BBC" w:rsidRPr="00437B94" w:rsidRDefault="00682BBC" w:rsidP="00B677FE">
      <w:pPr>
        <w:tabs>
          <w:tab w:val="left" w:pos="540"/>
        </w:tabs>
        <w:spacing w:line="240" w:lineRule="auto"/>
        <w:rPr>
          <w:rFonts w:asciiTheme="minorHAnsi" w:eastAsiaTheme="minorEastAsia" w:hAnsiTheme="minorHAnsi" w:cstheme="minorHAnsi"/>
          <w:b/>
          <w:bCs/>
          <w:lang w:val="en-GB"/>
        </w:rPr>
      </w:pPr>
      <w:r w:rsidRPr="00437B94">
        <w:rPr>
          <w:rFonts w:asciiTheme="minorHAnsi" w:eastAsiaTheme="minorEastAsia" w:hAnsiTheme="minorHAnsi" w:cstheme="minorHAnsi"/>
          <w:i/>
          <w:iCs/>
          <w:lang w:val="en-GB"/>
        </w:rPr>
        <w:t>Monitoring Gender Results</w:t>
      </w:r>
      <w:r w:rsidR="00C25F2E" w:rsidRPr="00437B94">
        <w:rPr>
          <w:rFonts w:asciiTheme="minorHAnsi" w:eastAsiaTheme="minorEastAsia" w:hAnsiTheme="minorHAnsi" w:cstheme="minorHAnsi"/>
          <w:i/>
          <w:iCs/>
          <w:lang w:val="en-GB"/>
        </w:rPr>
        <w:t xml:space="preserve">: </w:t>
      </w:r>
      <w:r w:rsidRPr="00437B94">
        <w:rPr>
          <w:rFonts w:asciiTheme="minorHAnsi" w:eastAsiaTheme="minorEastAsia" w:hAnsiTheme="minorHAnsi" w:cstheme="minorHAnsi"/>
          <w:lang w:val="en-GB"/>
        </w:rPr>
        <w:t>The Gender Action Plan (Annex 10) provides concrete measures, indicators, and responsibilities to operationalize gender equality and women’s empowerment across all components. Monitoring will include:</w:t>
      </w:r>
    </w:p>
    <w:p w14:paraId="6D2BABF7" w14:textId="77777777" w:rsidR="00682BBC" w:rsidRPr="00437B94" w:rsidRDefault="00682BBC" w:rsidP="00D4030A">
      <w:pPr>
        <w:numPr>
          <w:ilvl w:val="0"/>
          <w:numId w:val="20"/>
        </w:numPr>
        <w:tabs>
          <w:tab w:val="left" w:pos="540"/>
        </w:tabs>
        <w:spacing w:line="240" w:lineRule="auto"/>
        <w:rPr>
          <w:rFonts w:asciiTheme="minorHAnsi" w:eastAsiaTheme="minorEastAsia" w:hAnsiTheme="minorHAnsi" w:cstheme="minorHAnsi"/>
          <w:lang w:val="en-GB"/>
        </w:rPr>
      </w:pPr>
      <w:r w:rsidRPr="00437B94">
        <w:rPr>
          <w:rFonts w:asciiTheme="minorHAnsi" w:eastAsiaTheme="minorEastAsia" w:hAnsiTheme="minorHAnsi" w:cstheme="minorHAnsi"/>
          <w:lang w:val="en-GB"/>
        </w:rPr>
        <w:t>Sex- and age-disaggregated data on project beneficiaries.</w:t>
      </w:r>
    </w:p>
    <w:p w14:paraId="3F7103B0" w14:textId="77777777" w:rsidR="00682BBC" w:rsidRPr="00437B94" w:rsidRDefault="00682BBC" w:rsidP="00D4030A">
      <w:pPr>
        <w:numPr>
          <w:ilvl w:val="0"/>
          <w:numId w:val="20"/>
        </w:numPr>
        <w:tabs>
          <w:tab w:val="left" w:pos="540"/>
        </w:tabs>
        <w:spacing w:line="240" w:lineRule="auto"/>
        <w:rPr>
          <w:rFonts w:asciiTheme="minorHAnsi" w:eastAsiaTheme="minorEastAsia" w:hAnsiTheme="minorHAnsi" w:cstheme="minorHAnsi"/>
          <w:lang w:val="en-GB"/>
        </w:rPr>
      </w:pPr>
      <w:r w:rsidRPr="00437B94">
        <w:rPr>
          <w:rFonts w:asciiTheme="minorHAnsi" w:eastAsiaTheme="minorEastAsia" w:hAnsiTheme="minorHAnsi" w:cstheme="minorHAnsi"/>
          <w:lang w:val="en-GB"/>
        </w:rPr>
        <w:t>Indicators on women’s leadership in governance structures.</w:t>
      </w:r>
    </w:p>
    <w:p w14:paraId="6DA75293" w14:textId="77777777" w:rsidR="00682BBC" w:rsidRPr="00437B94" w:rsidRDefault="00682BBC" w:rsidP="00D4030A">
      <w:pPr>
        <w:numPr>
          <w:ilvl w:val="0"/>
          <w:numId w:val="20"/>
        </w:numPr>
        <w:tabs>
          <w:tab w:val="left" w:pos="540"/>
        </w:tabs>
        <w:spacing w:line="240" w:lineRule="auto"/>
        <w:rPr>
          <w:rFonts w:asciiTheme="minorHAnsi" w:eastAsiaTheme="minorEastAsia" w:hAnsiTheme="minorHAnsi" w:cstheme="minorHAnsi"/>
          <w:lang w:val="en-GB"/>
        </w:rPr>
      </w:pPr>
      <w:r w:rsidRPr="00437B94">
        <w:rPr>
          <w:rFonts w:asciiTheme="minorHAnsi" w:eastAsiaTheme="minorEastAsia" w:hAnsiTheme="minorHAnsi" w:cstheme="minorHAnsi"/>
          <w:lang w:val="en-GB"/>
        </w:rPr>
        <w:t>Tracking women’s access to and benefits from alternative livelihoods.</w:t>
      </w:r>
    </w:p>
    <w:p w14:paraId="4717B0DC" w14:textId="28B759E2" w:rsidR="00682BBC" w:rsidRPr="00437B94" w:rsidRDefault="00682BBC" w:rsidP="00D4030A">
      <w:pPr>
        <w:numPr>
          <w:ilvl w:val="0"/>
          <w:numId w:val="20"/>
        </w:numPr>
        <w:tabs>
          <w:tab w:val="left" w:pos="540"/>
        </w:tabs>
        <w:spacing w:line="240" w:lineRule="auto"/>
        <w:rPr>
          <w:rFonts w:asciiTheme="minorHAnsi" w:eastAsiaTheme="minorEastAsia" w:hAnsiTheme="minorHAnsi" w:cstheme="minorHAnsi"/>
          <w:lang w:val="en-GB"/>
        </w:rPr>
      </w:pPr>
      <w:r w:rsidRPr="00437B94">
        <w:rPr>
          <w:rFonts w:asciiTheme="minorHAnsi" w:eastAsiaTheme="minorEastAsia" w:hAnsiTheme="minorHAnsi" w:cstheme="minorHAnsi"/>
          <w:lang w:val="en-GB"/>
        </w:rPr>
        <w:t>Assessment of changes in women’s participation, and decision-making power.</w:t>
      </w:r>
    </w:p>
    <w:p w14:paraId="0229BB70" w14:textId="77777777" w:rsidR="007D0995" w:rsidRPr="00437B94" w:rsidRDefault="007D0995" w:rsidP="00B677FE">
      <w:pPr>
        <w:tabs>
          <w:tab w:val="left" w:pos="540"/>
        </w:tabs>
        <w:spacing w:line="240" w:lineRule="auto"/>
        <w:rPr>
          <w:rFonts w:asciiTheme="minorHAnsi" w:eastAsiaTheme="minorEastAsia" w:hAnsiTheme="minorHAnsi" w:cstheme="minorHAnsi"/>
        </w:rPr>
      </w:pPr>
    </w:p>
    <w:p w14:paraId="377DC79C" w14:textId="2538838C" w:rsidR="007D0995" w:rsidRPr="00437B94" w:rsidRDefault="007D0995" w:rsidP="00B677FE">
      <w:pPr>
        <w:tabs>
          <w:tab w:val="left" w:pos="540"/>
        </w:tabs>
        <w:spacing w:line="240" w:lineRule="auto"/>
        <w:rPr>
          <w:rFonts w:asciiTheme="minorHAnsi" w:eastAsiaTheme="minorEastAsia" w:hAnsiTheme="minorHAnsi" w:cstheme="minorHAnsi"/>
        </w:rPr>
      </w:pPr>
      <w:r w:rsidRPr="00437B94">
        <w:rPr>
          <w:rFonts w:asciiTheme="minorHAnsi" w:eastAsiaTheme="minorEastAsia" w:hAnsiTheme="minorHAnsi" w:cstheme="minorHAnsi"/>
        </w:rPr>
        <w:t xml:space="preserve">By mainstreaming gender across all components and tracking sex-disaggregated results, the project will reduce inequalities, </w:t>
      </w:r>
      <w:r w:rsidR="00F65D81" w:rsidRPr="00437B94">
        <w:rPr>
          <w:rFonts w:asciiTheme="minorHAnsi" w:eastAsiaTheme="minorEastAsia" w:hAnsiTheme="minorHAnsi" w:cstheme="minorHAnsi"/>
        </w:rPr>
        <w:t xml:space="preserve">increase women’s leadership in wildlife corridor </w:t>
      </w:r>
      <w:r w:rsidRPr="00437B94">
        <w:rPr>
          <w:rFonts w:asciiTheme="minorHAnsi" w:eastAsiaTheme="minorEastAsia" w:hAnsiTheme="minorHAnsi" w:cstheme="minorHAnsi"/>
        </w:rPr>
        <w:t>governance, and enhance the resilience of women-headed households and vulnerable groups. In doing so, it directly contributes to SDG 5</w:t>
      </w:r>
      <w:r w:rsidR="00F65D81" w:rsidRPr="00437B94">
        <w:rPr>
          <w:rFonts w:asciiTheme="minorHAnsi" w:eastAsiaTheme="minorEastAsia" w:hAnsiTheme="minorHAnsi" w:cstheme="minorHAnsi"/>
        </w:rPr>
        <w:t xml:space="preserve"> </w:t>
      </w:r>
      <w:r w:rsidRPr="00437B94">
        <w:rPr>
          <w:rFonts w:asciiTheme="minorHAnsi" w:eastAsiaTheme="minorEastAsia" w:hAnsiTheme="minorHAnsi" w:cstheme="minorHAnsi"/>
        </w:rPr>
        <w:t>and UNDP’s Gender Equality Strategy.</w:t>
      </w:r>
    </w:p>
    <w:p w14:paraId="4ADC4C5C" w14:textId="77777777" w:rsidR="000701D3" w:rsidRPr="00437B94" w:rsidRDefault="000701D3" w:rsidP="00B677FE">
      <w:pPr>
        <w:tabs>
          <w:tab w:val="left" w:pos="540"/>
        </w:tabs>
        <w:spacing w:line="240" w:lineRule="auto"/>
        <w:rPr>
          <w:rFonts w:asciiTheme="minorHAnsi" w:eastAsiaTheme="minorEastAsia" w:hAnsiTheme="minorHAnsi" w:cstheme="minorHAnsi"/>
          <w:lang w:val="en-GB"/>
        </w:rPr>
      </w:pPr>
    </w:p>
    <w:p w14:paraId="22A4A663" w14:textId="1798E604" w:rsidR="007A76FD" w:rsidRPr="00437B94" w:rsidRDefault="00E15FC2" w:rsidP="00B677FE">
      <w:pPr>
        <w:tabs>
          <w:tab w:val="left" w:pos="540"/>
        </w:tabs>
        <w:spacing w:line="240" w:lineRule="auto"/>
        <w:rPr>
          <w:rFonts w:asciiTheme="minorHAnsi" w:eastAsia="SimSun" w:hAnsiTheme="minorHAnsi" w:cstheme="minorHAnsi"/>
          <w:bCs/>
          <w:u w:val="single"/>
        </w:rPr>
      </w:pPr>
      <w:r w:rsidRPr="00437B94">
        <w:rPr>
          <w:rFonts w:asciiTheme="minorHAnsi" w:eastAsia="SimSun" w:hAnsiTheme="minorHAnsi" w:cstheme="minorHAnsi"/>
          <w:bCs/>
          <w:u w:val="single"/>
        </w:rPr>
        <w:t>Knowledge</w:t>
      </w:r>
      <w:r w:rsidR="009C0092" w:rsidRPr="00437B94">
        <w:rPr>
          <w:rFonts w:asciiTheme="minorHAnsi" w:eastAsia="SimSun" w:hAnsiTheme="minorHAnsi" w:cstheme="minorHAnsi"/>
          <w:bCs/>
          <w:u w:val="single"/>
        </w:rPr>
        <w:t xml:space="preserve"> Management</w:t>
      </w:r>
      <w:r w:rsidRPr="00437B94">
        <w:rPr>
          <w:rFonts w:asciiTheme="minorHAnsi" w:eastAsia="SimSun" w:hAnsiTheme="minorHAnsi" w:cstheme="minorHAnsi"/>
          <w:bCs/>
          <w:u w:val="single"/>
        </w:rPr>
        <w:t xml:space="preserve"> </w:t>
      </w:r>
    </w:p>
    <w:p w14:paraId="04E7EB1A" w14:textId="25A81549" w:rsidR="000701D3" w:rsidRPr="00437B94" w:rsidRDefault="000701D3" w:rsidP="00B677FE">
      <w:pPr>
        <w:tabs>
          <w:tab w:val="left" w:pos="540"/>
        </w:tabs>
        <w:spacing w:after="100" w:afterAutospacing="1" w:line="240" w:lineRule="auto"/>
        <w:rPr>
          <w:rFonts w:asciiTheme="minorHAnsi" w:eastAsia="Times New Roman" w:hAnsiTheme="minorHAnsi" w:cstheme="minorHAnsi"/>
          <w:lang w:val="en-GB" w:eastAsia="en-GB"/>
        </w:rPr>
      </w:pPr>
      <w:r w:rsidRPr="00437B94">
        <w:rPr>
          <w:rFonts w:asciiTheme="minorHAnsi" w:eastAsia="Times New Roman" w:hAnsiTheme="minorHAnsi" w:cstheme="minorHAnsi"/>
          <w:lang w:val="en-GB" w:eastAsia="en-GB"/>
        </w:rPr>
        <w:t>The project will establish a comprehensive knowledge management system to support wildlife corridor conservation through systematic generation, analysis, and dissemination of ecological and socioeconomic information. Data collected through surveys, monitoring systems, and assessments will be analyzed using spatial and statistical tools to develop integrated databases and produce reports, maps, policy briefs, and other knowledge products. These outputs will be shared through stakeholder workshops, learning events, and digital platforms to inform evidence-based decision-making, strengthen adaptive management, and promote the uptake and replication of successful approaches.</w:t>
      </w:r>
    </w:p>
    <w:p w14:paraId="5032FB5E" w14:textId="77777777" w:rsidR="000701D3" w:rsidRPr="00437B94" w:rsidRDefault="000701D3" w:rsidP="00B677FE">
      <w:pPr>
        <w:tabs>
          <w:tab w:val="left" w:pos="540"/>
        </w:tabs>
        <w:spacing w:before="100" w:beforeAutospacing="1" w:after="100" w:afterAutospacing="1" w:line="240" w:lineRule="auto"/>
        <w:jc w:val="left"/>
        <w:rPr>
          <w:rFonts w:asciiTheme="minorHAnsi" w:eastAsia="Times New Roman" w:hAnsiTheme="minorHAnsi" w:cstheme="minorHAnsi"/>
          <w:lang w:val="en-GB" w:eastAsia="en-GB"/>
        </w:rPr>
      </w:pPr>
      <w:r w:rsidRPr="00437B94">
        <w:rPr>
          <w:rFonts w:asciiTheme="minorHAnsi" w:eastAsia="Times New Roman" w:hAnsiTheme="minorHAnsi" w:cstheme="minorHAnsi"/>
          <w:lang w:val="en-GB" w:eastAsia="en-GB"/>
        </w:rPr>
        <w:t>To facilitate learning, policy influence, and scaling up, the project will develop a range of knowledge products documenting lessons learned, best practices, and innovative solutions. These products will be gender-responsive, culturally appropriate, and accessible to diverse stakeholder groups at local, national, regional, and global levels. Key knowledge products will include:</w:t>
      </w:r>
    </w:p>
    <w:p w14:paraId="31F05994" w14:textId="77777777" w:rsidR="00DE6CE6" w:rsidRPr="00437B94" w:rsidRDefault="00792D39" w:rsidP="00D4030A">
      <w:pPr>
        <w:pStyle w:val="NormalWeb"/>
        <w:numPr>
          <w:ilvl w:val="0"/>
          <w:numId w:val="21"/>
        </w:numPr>
        <w:tabs>
          <w:tab w:val="left" w:pos="540"/>
        </w:tabs>
        <w:spacing w:before="0" w:beforeAutospacing="0" w:after="0" w:afterAutospacing="0"/>
        <w:rPr>
          <w:rFonts w:asciiTheme="minorHAnsi" w:hAnsiTheme="minorHAnsi" w:cstheme="minorHAnsi"/>
          <w:sz w:val="20"/>
          <w:szCs w:val="20"/>
          <w:lang w:val="en-GB"/>
        </w:rPr>
      </w:pPr>
      <w:r w:rsidRPr="00437B94">
        <w:rPr>
          <w:rFonts w:asciiTheme="minorHAnsi" w:hAnsiTheme="minorHAnsi" w:cstheme="minorHAnsi"/>
          <w:sz w:val="20"/>
          <w:szCs w:val="20"/>
          <w:lang w:val="en-GB"/>
        </w:rPr>
        <w:t xml:space="preserve">Integrated </w:t>
      </w:r>
      <w:r w:rsidR="00904645" w:rsidRPr="00437B94">
        <w:rPr>
          <w:rFonts w:asciiTheme="minorHAnsi" w:hAnsiTheme="minorHAnsi" w:cstheme="minorHAnsi"/>
          <w:sz w:val="20"/>
          <w:szCs w:val="20"/>
          <w:lang w:val="en-GB"/>
        </w:rPr>
        <w:t xml:space="preserve">Landscape </w:t>
      </w:r>
      <w:r w:rsidRPr="00437B94">
        <w:rPr>
          <w:rFonts w:asciiTheme="minorHAnsi" w:hAnsiTheme="minorHAnsi" w:cstheme="minorHAnsi"/>
          <w:sz w:val="20"/>
          <w:szCs w:val="20"/>
          <w:lang w:val="en-GB"/>
        </w:rPr>
        <w:t xml:space="preserve">Management </w:t>
      </w:r>
      <w:r w:rsidR="00904645" w:rsidRPr="00437B94">
        <w:rPr>
          <w:rFonts w:asciiTheme="minorHAnsi" w:hAnsiTheme="minorHAnsi" w:cstheme="minorHAnsi"/>
          <w:sz w:val="20"/>
          <w:szCs w:val="20"/>
          <w:lang w:val="en-GB"/>
        </w:rPr>
        <w:t xml:space="preserve">Strategy and Action </w:t>
      </w:r>
      <w:r w:rsidRPr="00437B94">
        <w:rPr>
          <w:rFonts w:asciiTheme="minorHAnsi" w:hAnsiTheme="minorHAnsi" w:cstheme="minorHAnsi"/>
          <w:sz w:val="20"/>
          <w:szCs w:val="20"/>
          <w:lang w:val="en-GB"/>
        </w:rPr>
        <w:t>Plan – developed through participatory processes, serving as a p</w:t>
      </w:r>
      <w:r w:rsidR="00904645" w:rsidRPr="00437B94">
        <w:rPr>
          <w:rFonts w:asciiTheme="minorHAnsi" w:hAnsiTheme="minorHAnsi" w:cstheme="minorHAnsi"/>
          <w:sz w:val="20"/>
          <w:szCs w:val="20"/>
          <w:lang w:val="en-GB"/>
        </w:rPr>
        <w:t xml:space="preserve">ractical model for the </w:t>
      </w:r>
      <w:r w:rsidRPr="00437B94">
        <w:rPr>
          <w:rFonts w:asciiTheme="minorHAnsi" w:hAnsiTheme="minorHAnsi" w:cstheme="minorHAnsi"/>
          <w:sz w:val="20"/>
          <w:szCs w:val="20"/>
          <w:lang w:val="en-GB"/>
        </w:rPr>
        <w:t>governance</w:t>
      </w:r>
      <w:r w:rsidR="00904645" w:rsidRPr="00437B94">
        <w:rPr>
          <w:rFonts w:asciiTheme="minorHAnsi" w:hAnsiTheme="minorHAnsi" w:cstheme="minorHAnsi"/>
          <w:sz w:val="20"/>
          <w:szCs w:val="20"/>
          <w:lang w:val="en-GB"/>
        </w:rPr>
        <w:t xml:space="preserve">, conservation and restoration of wildlife corridors </w:t>
      </w:r>
      <w:r w:rsidRPr="00437B94">
        <w:rPr>
          <w:rFonts w:asciiTheme="minorHAnsi" w:hAnsiTheme="minorHAnsi" w:cstheme="minorHAnsi"/>
          <w:sz w:val="20"/>
          <w:szCs w:val="20"/>
          <w:lang w:val="en-GB"/>
        </w:rPr>
        <w:t>across Tanzania and Africa.</w:t>
      </w:r>
    </w:p>
    <w:p w14:paraId="130CC5A2" w14:textId="370F35A9" w:rsidR="00DE6CE6" w:rsidRPr="00437B94" w:rsidRDefault="00DE6CE6" w:rsidP="00D4030A">
      <w:pPr>
        <w:pStyle w:val="NormalWeb"/>
        <w:numPr>
          <w:ilvl w:val="0"/>
          <w:numId w:val="21"/>
        </w:numPr>
        <w:tabs>
          <w:tab w:val="left" w:pos="540"/>
        </w:tabs>
        <w:spacing w:before="0" w:beforeAutospacing="0" w:after="0" w:afterAutospacing="0"/>
        <w:rPr>
          <w:rFonts w:asciiTheme="minorHAnsi" w:hAnsiTheme="minorHAnsi" w:cstheme="minorHAnsi"/>
          <w:sz w:val="20"/>
          <w:szCs w:val="20"/>
          <w:lang w:val="en-GB"/>
        </w:rPr>
      </w:pPr>
      <w:r w:rsidRPr="00437B94">
        <w:rPr>
          <w:rFonts w:asciiTheme="minorHAnsi" w:hAnsiTheme="minorHAnsi" w:cstheme="minorHAnsi"/>
          <w:bCs/>
          <w:sz w:val="20"/>
          <w:szCs w:val="20"/>
        </w:rPr>
        <w:t>A long-term landscape financing strategy and investment plan – outlining</w:t>
      </w:r>
      <w:r w:rsidRPr="00437B94">
        <w:rPr>
          <w:rFonts w:asciiTheme="minorHAnsi" w:hAnsiTheme="minorHAnsi" w:cstheme="minorHAnsi"/>
          <w:b/>
          <w:bCs/>
          <w:sz w:val="20"/>
          <w:szCs w:val="20"/>
        </w:rPr>
        <w:t xml:space="preserve"> </w:t>
      </w:r>
      <w:r w:rsidRPr="00437B94">
        <w:rPr>
          <w:rFonts w:asciiTheme="minorHAnsi" w:hAnsiTheme="minorHAnsi" w:cstheme="minorHAnsi"/>
          <w:sz w:val="20"/>
          <w:szCs w:val="20"/>
          <w:lang w:eastAsia="en-GB"/>
        </w:rPr>
        <w:t>investment priorities, implementation arrangements, financing pipelines, partnership approaches, and measurable indicators for tracking financial mobilization in support to the conservation and restoration of wildlife corridors</w:t>
      </w:r>
    </w:p>
    <w:p w14:paraId="30720D05" w14:textId="005EC018" w:rsidR="00792D39" w:rsidRPr="00437B94" w:rsidRDefault="00792D39" w:rsidP="00D4030A">
      <w:pPr>
        <w:pStyle w:val="NormalWeb"/>
        <w:numPr>
          <w:ilvl w:val="0"/>
          <w:numId w:val="21"/>
        </w:numPr>
        <w:tabs>
          <w:tab w:val="left" w:pos="540"/>
        </w:tabs>
        <w:spacing w:before="0" w:beforeAutospacing="0" w:after="0" w:afterAutospacing="0"/>
        <w:rPr>
          <w:rFonts w:asciiTheme="minorHAnsi" w:hAnsiTheme="minorHAnsi" w:cstheme="minorHAnsi"/>
          <w:sz w:val="20"/>
          <w:szCs w:val="20"/>
          <w:lang w:val="en-GB"/>
        </w:rPr>
      </w:pPr>
      <w:r w:rsidRPr="00437B94">
        <w:rPr>
          <w:rFonts w:asciiTheme="minorHAnsi" w:hAnsiTheme="minorHAnsi" w:cstheme="minorHAnsi"/>
          <w:sz w:val="20"/>
          <w:szCs w:val="20"/>
          <w:lang w:val="en-GB"/>
        </w:rPr>
        <w:t xml:space="preserve">Case Studies and Good Practice Notes – documenting successful community-based conservation and livelihood interventions (e.g., beekeeping, </w:t>
      </w:r>
      <w:r w:rsidR="0006660E" w:rsidRPr="00437B94">
        <w:rPr>
          <w:rFonts w:asciiTheme="minorHAnsi" w:hAnsiTheme="minorHAnsi" w:cstheme="minorHAnsi"/>
          <w:sz w:val="20"/>
          <w:szCs w:val="20"/>
          <w:lang w:val="en-GB"/>
        </w:rPr>
        <w:t>mushroom, climate smart agriculture, sustainable livestock production, hunting tourism</w:t>
      </w:r>
      <w:r w:rsidRPr="00437B94">
        <w:rPr>
          <w:rFonts w:asciiTheme="minorHAnsi" w:hAnsiTheme="minorHAnsi" w:cstheme="minorHAnsi"/>
          <w:sz w:val="20"/>
          <w:szCs w:val="20"/>
          <w:lang w:val="en-GB"/>
        </w:rPr>
        <w:t>), with attention to gender-differentiated outcomes.</w:t>
      </w:r>
    </w:p>
    <w:p w14:paraId="226A3FC7" w14:textId="77777777" w:rsidR="00792D39" w:rsidRPr="00437B94" w:rsidRDefault="00792D39" w:rsidP="00D4030A">
      <w:pPr>
        <w:pStyle w:val="NormalWeb"/>
        <w:numPr>
          <w:ilvl w:val="0"/>
          <w:numId w:val="21"/>
        </w:numPr>
        <w:tabs>
          <w:tab w:val="left" w:pos="540"/>
        </w:tabs>
        <w:spacing w:before="0" w:beforeAutospacing="0" w:after="0" w:afterAutospacing="0"/>
        <w:rPr>
          <w:rFonts w:asciiTheme="minorHAnsi" w:hAnsiTheme="minorHAnsi" w:cstheme="minorHAnsi"/>
          <w:sz w:val="20"/>
          <w:szCs w:val="20"/>
          <w:lang w:val="en-GB"/>
        </w:rPr>
      </w:pPr>
      <w:r w:rsidRPr="00437B94">
        <w:rPr>
          <w:rFonts w:asciiTheme="minorHAnsi" w:hAnsiTheme="minorHAnsi" w:cstheme="minorHAnsi"/>
          <w:sz w:val="20"/>
          <w:szCs w:val="20"/>
          <w:lang w:val="en-GB"/>
        </w:rPr>
        <w:t>Policy Briefs – synthesizing project results and recommendations for integration into national development plans, the NBSAP, and global biodiversity frameworks.</w:t>
      </w:r>
    </w:p>
    <w:p w14:paraId="611D694B" w14:textId="77777777" w:rsidR="00792D39" w:rsidRPr="00437B94" w:rsidRDefault="00792D39" w:rsidP="00D4030A">
      <w:pPr>
        <w:pStyle w:val="NormalWeb"/>
        <w:numPr>
          <w:ilvl w:val="0"/>
          <w:numId w:val="21"/>
        </w:numPr>
        <w:tabs>
          <w:tab w:val="left" w:pos="540"/>
        </w:tabs>
        <w:spacing w:before="0" w:beforeAutospacing="0" w:after="0" w:afterAutospacing="0"/>
        <w:rPr>
          <w:rFonts w:asciiTheme="minorHAnsi" w:hAnsiTheme="minorHAnsi" w:cstheme="minorHAnsi"/>
          <w:sz w:val="20"/>
          <w:szCs w:val="20"/>
          <w:lang w:val="en-GB"/>
        </w:rPr>
      </w:pPr>
      <w:r w:rsidRPr="00437B94">
        <w:rPr>
          <w:rFonts w:asciiTheme="minorHAnsi" w:hAnsiTheme="minorHAnsi" w:cstheme="minorHAnsi"/>
          <w:sz w:val="20"/>
          <w:szCs w:val="20"/>
          <w:lang w:val="en-GB"/>
        </w:rPr>
        <w:t>Multimedia Products – short videos, photo essays, and participatory storytelling capturing community voices and project impacts for awareness-raising and advocacy.</w:t>
      </w:r>
    </w:p>
    <w:p w14:paraId="571E0A31" w14:textId="77777777" w:rsidR="00E15FC2" w:rsidRPr="00437B94" w:rsidRDefault="00E15FC2" w:rsidP="00B677FE">
      <w:pPr>
        <w:tabs>
          <w:tab w:val="left" w:pos="540"/>
        </w:tabs>
        <w:spacing w:line="240" w:lineRule="auto"/>
        <w:rPr>
          <w:rFonts w:asciiTheme="minorHAnsi" w:eastAsia="SimSun" w:hAnsiTheme="minorHAnsi" w:cstheme="minorHAnsi"/>
          <w:i/>
        </w:rPr>
      </w:pPr>
    </w:p>
    <w:p w14:paraId="7B3C5000" w14:textId="77777777" w:rsidR="00C25F2E" w:rsidRPr="00437B94" w:rsidRDefault="00E15FC2" w:rsidP="00B677FE">
      <w:pPr>
        <w:tabs>
          <w:tab w:val="left" w:pos="540"/>
        </w:tabs>
        <w:spacing w:line="240" w:lineRule="auto"/>
        <w:rPr>
          <w:rFonts w:asciiTheme="minorHAnsi" w:eastAsia="SimSun" w:hAnsiTheme="minorHAnsi" w:cstheme="minorHAnsi"/>
          <w:bCs/>
          <w:color w:val="000000" w:themeColor="text1"/>
          <w:u w:val="single"/>
        </w:rPr>
      </w:pPr>
      <w:r w:rsidRPr="00437B94">
        <w:rPr>
          <w:rFonts w:asciiTheme="minorHAnsi" w:eastAsia="SimSun" w:hAnsiTheme="minorHAnsi" w:cstheme="minorHAnsi"/>
          <w:bCs/>
          <w:color w:val="000000" w:themeColor="text1"/>
          <w:u w:val="single"/>
        </w:rPr>
        <w:t>Innovativeness, Sustainability and Potential for Scaling Up</w:t>
      </w:r>
    </w:p>
    <w:p w14:paraId="07B5CE4E" w14:textId="293C1C72" w:rsidR="00517557" w:rsidRPr="00437B94" w:rsidRDefault="00517557" w:rsidP="00B677FE">
      <w:pPr>
        <w:tabs>
          <w:tab w:val="left" w:pos="540"/>
        </w:tabs>
        <w:spacing w:before="100" w:beforeAutospacing="1" w:after="100" w:afterAutospacing="1" w:line="240" w:lineRule="auto"/>
        <w:rPr>
          <w:rFonts w:asciiTheme="minorHAnsi" w:eastAsia="Times New Roman" w:hAnsiTheme="minorHAnsi" w:cstheme="minorHAnsi"/>
          <w:color w:val="000000" w:themeColor="text1"/>
          <w:lang w:val="en-GB" w:eastAsia="en-GB"/>
        </w:rPr>
      </w:pPr>
      <w:r w:rsidRPr="00437B94">
        <w:rPr>
          <w:rFonts w:asciiTheme="minorHAnsi" w:eastAsia="Times New Roman" w:hAnsiTheme="minorHAnsi" w:cstheme="minorHAnsi"/>
          <w:color w:val="000000" w:themeColor="text1"/>
          <w:lang w:val="en-GB" w:eastAsia="en-GB"/>
        </w:rPr>
        <w:t>To ensure long-term impact, the project will implement a robust sustainability and exit strategy anchored in strong institutional ownership and multi-stakeholder collaboration. The MNRT has been designated as the Implementing Entity, reflecting its central role in managing over 80% of the GR-KL through its affiliated agencies, including TAWA, TANAPA, and TFS. The strategy will strengthen the institutional and technical capacities of conservation agencies, local government authorities, community-based organizations, and other key stakeholders, while establishing and operationalizing multi-stakeholder platforms for coordinated decision-making on wildlife corridor conservation. Particular emphasis will be placed on improving governance, promoting women’s participation and leadership, enhancing community stewardship of natural resources, and supporting sustainable nature-based livelihoods. By fostering local ownership, inclusive governance, and sustainable financing opportunities, the project will build the capacity and commitment needed to sustain and scale up wildlife corridor conservation efforts beyond the project’s lifetime.</w:t>
      </w:r>
    </w:p>
    <w:p w14:paraId="291D6DC3" w14:textId="0F26EE2B" w:rsidR="00517557" w:rsidRPr="00437B94" w:rsidRDefault="002E7AFE" w:rsidP="00B677FE">
      <w:pPr>
        <w:pStyle w:val="NormalWeb"/>
        <w:tabs>
          <w:tab w:val="left" w:pos="540"/>
        </w:tabs>
        <w:spacing w:before="240" w:beforeAutospacing="0" w:after="240" w:afterAutospacing="0"/>
        <w:rPr>
          <w:rFonts w:asciiTheme="minorHAnsi" w:hAnsiTheme="minorHAnsi" w:cstheme="minorHAnsi"/>
          <w:color w:val="000000"/>
          <w:sz w:val="20"/>
          <w:szCs w:val="20"/>
          <w:lang w:val="en-GB"/>
        </w:rPr>
      </w:pPr>
      <w:r w:rsidRPr="00437B94">
        <w:rPr>
          <w:rFonts w:asciiTheme="minorHAnsi" w:hAnsiTheme="minorHAnsi" w:cstheme="minorHAnsi"/>
          <w:i/>
          <w:iCs/>
          <w:color w:val="000000"/>
          <w:sz w:val="20"/>
          <w:szCs w:val="20"/>
          <w:lang w:val="en-GB"/>
        </w:rPr>
        <w:t>Innovativeness</w:t>
      </w:r>
      <w:r w:rsidR="002B4A29" w:rsidRPr="00437B94">
        <w:rPr>
          <w:rFonts w:asciiTheme="minorHAnsi" w:hAnsiTheme="minorHAnsi" w:cstheme="minorHAnsi"/>
          <w:i/>
          <w:iCs/>
          <w:color w:val="000000"/>
          <w:sz w:val="20"/>
          <w:szCs w:val="20"/>
          <w:lang w:val="en-GB"/>
        </w:rPr>
        <w:t>:</w:t>
      </w:r>
      <w:r w:rsidR="002B4A29" w:rsidRPr="00437B94">
        <w:rPr>
          <w:rFonts w:asciiTheme="minorHAnsi" w:hAnsiTheme="minorHAnsi" w:cstheme="minorHAnsi"/>
          <w:color w:val="000000"/>
          <w:sz w:val="20"/>
          <w:szCs w:val="20"/>
          <w:lang w:val="en-GB"/>
        </w:rPr>
        <w:t xml:space="preserve"> </w:t>
      </w:r>
      <w:r w:rsidR="00517557" w:rsidRPr="00437B94">
        <w:rPr>
          <w:rFonts w:ascii="Calibri" w:eastAsia="Calibri" w:hAnsi="Calibri" w:cs="Calibri"/>
          <w:sz w:val="20"/>
          <w:szCs w:val="20"/>
        </w:rPr>
        <w:t>The project adopts an integrated landscape management approach supported by multi-stakeholder dialogue platforms, shifting wildlife corridor conservation from fragmented interventions to coordinated planning, implementation, monitoring, and adaptive management. Key innovations include: (i) assessing the economic benefits of wildlife and other natural resources to strengthen the evidence base and economic rationale for conservation; (ii) piloting transparent and equitable wildlife benefit-sharing mechanisms; (iii) introducing the Herding for Health model to improve rangeland management and reduce overgrazing in wildlife corridors; (iv) scaling up digitally enabled community-based monitoring systems, such as SMART, to support real-time tracking of biodiversity, threats, and gender-disaggregated socio-economic outcomes; and (v) promoting gender-responsive and youth-inclusive green livelihoods by linking women and youth groups to sustainable value chains, finance, and markets. In addition, by strengthening land tenure security, the project will create an enabling environment for future investments in innovative nature-based financing mechanisms, including carbon markets, generating sustainable incentives for long-term conservation.</w:t>
      </w:r>
    </w:p>
    <w:p w14:paraId="38EF6FE3" w14:textId="4C7506EC" w:rsidR="000701D3" w:rsidRPr="00437B94" w:rsidRDefault="002E7AFE" w:rsidP="00B677FE">
      <w:pPr>
        <w:pStyle w:val="NormalWeb"/>
        <w:tabs>
          <w:tab w:val="left" w:pos="540"/>
        </w:tabs>
        <w:spacing w:before="0" w:beforeAutospacing="0" w:after="240" w:afterAutospacing="0"/>
        <w:rPr>
          <w:rFonts w:asciiTheme="minorHAnsi" w:hAnsiTheme="minorHAnsi" w:cstheme="minorHAnsi"/>
          <w:color w:val="000000"/>
          <w:sz w:val="20"/>
          <w:szCs w:val="20"/>
          <w:lang w:val="en-GB"/>
        </w:rPr>
      </w:pPr>
      <w:r w:rsidRPr="00437B94">
        <w:rPr>
          <w:rFonts w:asciiTheme="minorHAnsi" w:hAnsiTheme="minorHAnsi" w:cstheme="minorHAnsi"/>
          <w:i/>
          <w:iCs/>
          <w:color w:val="000000"/>
          <w:sz w:val="20"/>
          <w:szCs w:val="20"/>
          <w:lang w:val="en-GB"/>
        </w:rPr>
        <w:t>Sustainability</w:t>
      </w:r>
      <w:r w:rsidR="00D42EE2" w:rsidRPr="00437B94">
        <w:rPr>
          <w:rFonts w:asciiTheme="minorHAnsi" w:hAnsiTheme="minorHAnsi" w:cstheme="minorHAnsi"/>
          <w:i/>
          <w:iCs/>
          <w:color w:val="000000"/>
          <w:sz w:val="20"/>
          <w:szCs w:val="20"/>
          <w:lang w:val="en-GB"/>
        </w:rPr>
        <w:t>:</w:t>
      </w:r>
      <w:r w:rsidR="00D42EE2" w:rsidRPr="00437B94">
        <w:rPr>
          <w:rFonts w:asciiTheme="minorHAnsi" w:hAnsiTheme="minorHAnsi" w:cstheme="minorHAnsi"/>
          <w:color w:val="000000"/>
          <w:sz w:val="20"/>
          <w:szCs w:val="20"/>
          <w:lang w:val="en-GB"/>
        </w:rPr>
        <w:t xml:space="preserve"> </w:t>
      </w:r>
      <w:r w:rsidR="000701D3" w:rsidRPr="00437B94">
        <w:rPr>
          <w:rFonts w:ascii="Calibri" w:eastAsia="Calibri" w:hAnsi="Calibri" w:cs="Calibri"/>
          <w:sz w:val="20"/>
          <w:szCs w:val="20"/>
        </w:rPr>
        <w:t>The project is designed to deliver lasting benefits beyond its implementation period by: (i) strengthening partnerships among regional and local institutions for coordinated planning, implementation, and monitoring of wildlife corridor conservation interventions; (ii) enhancing community ownership through capacity building of community-based organizations to conduct patrols, biodiversity monitoring, and awareness-raising activities; (iii) promoting financial sustainability through diversified income streams from wildlife and other nature-based enterprises; (iv) institutionalizing the meaningful participation of women and youth in decision-making processes related to wildlife corridor management; and (v) engaging the private sector in biodiversity-friendly value chains that support conservation objectives while creating resilient and sustainable economic opportunities.</w:t>
      </w:r>
    </w:p>
    <w:p w14:paraId="2AE5CF10" w14:textId="48BC6772" w:rsidR="000701D3" w:rsidRPr="00437B94" w:rsidRDefault="002E7AFE" w:rsidP="00B677FE">
      <w:pPr>
        <w:pStyle w:val="NormalWeb"/>
        <w:tabs>
          <w:tab w:val="left" w:pos="540"/>
        </w:tabs>
        <w:spacing w:before="240" w:beforeAutospacing="0" w:after="240" w:afterAutospacing="0"/>
        <w:rPr>
          <w:rFonts w:asciiTheme="minorHAnsi" w:hAnsiTheme="minorHAnsi" w:cstheme="minorHAnsi"/>
          <w:color w:val="000000" w:themeColor="text1"/>
          <w:sz w:val="20"/>
          <w:szCs w:val="20"/>
          <w:lang w:val="en-GB"/>
        </w:rPr>
      </w:pPr>
      <w:r w:rsidRPr="00437B94">
        <w:rPr>
          <w:rFonts w:asciiTheme="minorHAnsi" w:hAnsiTheme="minorHAnsi" w:cstheme="minorHAnsi"/>
          <w:i/>
          <w:iCs/>
          <w:color w:val="000000" w:themeColor="text1"/>
          <w:sz w:val="20"/>
          <w:szCs w:val="20"/>
          <w:lang w:val="en-GB"/>
        </w:rPr>
        <w:t>Potential for Scaling Up</w:t>
      </w:r>
      <w:r w:rsidR="00B8662E" w:rsidRPr="00437B94">
        <w:rPr>
          <w:rFonts w:asciiTheme="minorHAnsi" w:hAnsiTheme="minorHAnsi" w:cstheme="minorHAnsi"/>
          <w:i/>
          <w:iCs/>
          <w:color w:val="000000" w:themeColor="text1"/>
          <w:sz w:val="20"/>
          <w:szCs w:val="20"/>
          <w:lang w:val="en-GB"/>
        </w:rPr>
        <w:t>:</w:t>
      </w:r>
      <w:r w:rsidR="00B8662E" w:rsidRPr="00437B94">
        <w:rPr>
          <w:rFonts w:asciiTheme="minorHAnsi" w:hAnsiTheme="minorHAnsi" w:cstheme="minorHAnsi"/>
          <w:color w:val="000000" w:themeColor="text1"/>
          <w:sz w:val="20"/>
          <w:szCs w:val="20"/>
          <w:lang w:val="en-GB"/>
        </w:rPr>
        <w:t xml:space="preserve"> </w:t>
      </w:r>
      <w:r w:rsidR="000701D3" w:rsidRPr="00437B94">
        <w:rPr>
          <w:rFonts w:asciiTheme="minorHAnsi" w:eastAsia="Times New Roman" w:hAnsiTheme="minorHAnsi" w:cstheme="minorHAnsi"/>
          <w:sz w:val="20"/>
          <w:szCs w:val="20"/>
          <w:lang w:val="en-GB" w:eastAsia="en-GB"/>
        </w:rPr>
        <w:t>The project’s integrated landscape management approach is highly replicable and can be adapted to other wildlife corridors in Tanzania and across Africa facing similar pressures from livestock encroachment, agricultural expansion, and settlement growth. Lessons and best practices generated in the GR-KL will inform the implementation of the Tanzania Wildlife Corridor Assessment, Prioritization, and Action Plan (2022–2026) and support improved management of other priority corridors. The project will also promote South–South and Triangular Cooperation, facilitating knowledge exchange with countries facing comparable conservation challenges. Experiences, lessons learned, case studies, and policy recommendations will be documented and shared through national, regional, and global knowledge platforms, contributing to broader biodiversity conservation efforts and implementation of the Convention on Biological Diversity.</w:t>
      </w:r>
    </w:p>
    <w:p w14:paraId="4D4559ED" w14:textId="7413A28C" w:rsidR="000701D3" w:rsidRPr="00437B94" w:rsidRDefault="000701D3" w:rsidP="00B677FE">
      <w:pPr>
        <w:tabs>
          <w:tab w:val="left" w:pos="540"/>
        </w:tabs>
        <w:spacing w:before="100" w:beforeAutospacing="1" w:after="100" w:afterAutospacing="1" w:line="240" w:lineRule="auto"/>
        <w:rPr>
          <w:rFonts w:asciiTheme="minorHAnsi" w:eastAsia="Times New Roman" w:hAnsiTheme="minorHAnsi" w:cstheme="minorHAnsi"/>
          <w:lang w:val="en-GB" w:eastAsia="en-GB"/>
        </w:rPr>
      </w:pPr>
      <w:r w:rsidRPr="00437B94">
        <w:rPr>
          <w:rFonts w:asciiTheme="minorHAnsi" w:eastAsia="Times New Roman" w:hAnsiTheme="minorHAnsi" w:cstheme="minorHAnsi"/>
          <w:lang w:val="en-GB" w:eastAsia="en-GB"/>
        </w:rPr>
        <w:t>By fostering strong partnerships among national and local government institutions, village councils, CBOs, NGOs, the private sector, and resource user groups, including women and youth, the project will establish a durable foundation for the long-term conservation and restoration of the northern and southern wildlife corridors in the GR-KL, ensuring that ecological and socio-economic benefits are sustained well beyond the project’s lifetime.</w:t>
      </w:r>
    </w:p>
    <w:p w14:paraId="7A7182DA" w14:textId="5F254CFA" w:rsidR="00661288" w:rsidRPr="00437B94" w:rsidRDefault="003037AC" w:rsidP="00B677FE">
      <w:pPr>
        <w:tabs>
          <w:tab w:val="left" w:pos="540"/>
        </w:tabs>
        <w:spacing w:before="240" w:after="240"/>
        <w:rPr>
          <w:rFonts w:eastAsia="SimSun" w:cs="Times New Roman"/>
          <w:szCs w:val="24"/>
          <w:lang w:val="en-GB"/>
        </w:rPr>
      </w:pPr>
      <w:r w:rsidRPr="00437B94">
        <w:rPr>
          <w:rFonts w:eastAsia="SimSun" w:cs="Times New Roman"/>
          <w:szCs w:val="24"/>
          <w:u w:val="single"/>
          <w:lang w:val="en-GB"/>
        </w:rPr>
        <w:t>Digital Solutions</w:t>
      </w:r>
      <w:r w:rsidRPr="001A6F44">
        <w:rPr>
          <w:rFonts w:eastAsia="SimSun" w:cs="Times New Roman"/>
          <w:b/>
          <w:bCs/>
          <w:i/>
          <w:iCs/>
          <w:vertAlign w:val="superscript"/>
          <w:lang w:val="en-GB"/>
        </w:rPr>
        <w:footnoteReference w:id="16"/>
      </w:r>
      <w:r w:rsidRPr="001A6F44">
        <w:rPr>
          <w:rFonts w:eastAsia="SimSun" w:cs="Times New Roman"/>
          <w:b/>
          <w:bCs/>
          <w:szCs w:val="24"/>
          <w:lang w:val="en-GB"/>
        </w:rPr>
        <w:t>:</w:t>
      </w:r>
      <w:r w:rsidR="00661288" w:rsidRPr="001A6F44">
        <w:rPr>
          <w:rFonts w:ascii="Times New Roman" w:eastAsia="Times New Roman" w:hAnsi="Times New Roman" w:cs="Times New Roman"/>
          <w:sz w:val="24"/>
          <w:szCs w:val="24"/>
          <w:lang w:val="en-GB" w:eastAsia="en-GB"/>
        </w:rPr>
        <w:t xml:space="preserve"> </w:t>
      </w:r>
      <w:r w:rsidR="00661288" w:rsidRPr="001A6F44">
        <w:rPr>
          <w:rFonts w:eastAsia="SimSun" w:cs="Times New Roman"/>
          <w:szCs w:val="24"/>
          <w:lang w:val="en-GB"/>
        </w:rPr>
        <w:t>The project will strategically apply digital technologies to enhance efficiency, inclusivity, and transparency in w</w:t>
      </w:r>
      <w:r w:rsidR="00396913" w:rsidRPr="001A6F44">
        <w:rPr>
          <w:rFonts w:eastAsia="SimSun" w:cs="Times New Roman"/>
          <w:szCs w:val="24"/>
          <w:lang w:val="en-GB"/>
        </w:rPr>
        <w:t xml:space="preserve">ildlife </w:t>
      </w:r>
      <w:r w:rsidR="00661288" w:rsidRPr="001A6F44">
        <w:rPr>
          <w:rFonts w:eastAsia="SimSun" w:cs="Times New Roman"/>
          <w:szCs w:val="24"/>
          <w:lang w:val="en-GB"/>
        </w:rPr>
        <w:t>management, while improving the experiences of target beneficiaries and partners. Digital solutions will serve as enablers of both conservation outcomes and livelihood improvements.</w:t>
      </w:r>
      <w:r w:rsidR="0083209D" w:rsidRPr="001A6F44">
        <w:rPr>
          <w:rFonts w:eastAsia="SimSun" w:cs="Times New Roman"/>
          <w:szCs w:val="24"/>
          <w:lang w:val="en-GB"/>
        </w:rPr>
        <w:t xml:space="preserve"> </w:t>
      </w:r>
      <w:r w:rsidR="00661288" w:rsidRPr="001A6F44">
        <w:rPr>
          <w:rFonts w:eastAsia="SimSun" w:cs="Times New Roman"/>
          <w:szCs w:val="24"/>
          <w:lang w:val="en-GB"/>
        </w:rPr>
        <w:t>Key Applications</w:t>
      </w:r>
      <w:r w:rsidR="0083209D" w:rsidRPr="001A6F44">
        <w:rPr>
          <w:rFonts w:eastAsia="SimSun" w:cs="Times New Roman"/>
          <w:szCs w:val="24"/>
          <w:lang w:val="en-GB"/>
        </w:rPr>
        <w:t xml:space="preserve"> include:  i) </w:t>
      </w:r>
      <w:r w:rsidR="00661288" w:rsidRPr="00437B94">
        <w:rPr>
          <w:rFonts w:eastAsia="SimSun" w:cs="Times New Roman"/>
          <w:szCs w:val="24"/>
          <w:lang w:val="en-GB"/>
        </w:rPr>
        <w:t>Community-based digital monitoring systems</w:t>
      </w:r>
      <w:r w:rsidR="00FD5666" w:rsidRPr="00437B94">
        <w:rPr>
          <w:rFonts w:eastAsia="SimSun" w:cs="Times New Roman"/>
          <w:szCs w:val="24"/>
          <w:lang w:val="en-GB"/>
        </w:rPr>
        <w:t xml:space="preserve"> which include deployment of</w:t>
      </w:r>
      <w:r w:rsidR="00661288" w:rsidRPr="00437B94">
        <w:rPr>
          <w:rFonts w:eastAsia="SimSun" w:cs="Times New Roman"/>
          <w:szCs w:val="24"/>
          <w:lang w:val="en-GB"/>
        </w:rPr>
        <w:t xml:space="preserve"> mobile applications and digital data collection tools to empower communities, including women and youth, to monitor biodiversity, land use, and ecosystem health in real time</w:t>
      </w:r>
      <w:r w:rsidR="00FD5666" w:rsidRPr="00437B94">
        <w:rPr>
          <w:rFonts w:eastAsia="SimSun" w:cs="Times New Roman"/>
          <w:szCs w:val="24"/>
          <w:lang w:val="en-GB"/>
        </w:rPr>
        <w:t xml:space="preserve">; </w:t>
      </w:r>
      <w:r w:rsidR="00DC6282" w:rsidRPr="00437B94">
        <w:rPr>
          <w:rFonts w:eastAsia="SimSun" w:cs="Times New Roman"/>
          <w:szCs w:val="24"/>
          <w:lang w:val="en-GB"/>
        </w:rPr>
        <w:t>u</w:t>
      </w:r>
      <w:r w:rsidR="00661288" w:rsidRPr="00437B94">
        <w:rPr>
          <w:rFonts w:eastAsia="SimSun" w:cs="Times New Roman"/>
          <w:szCs w:val="24"/>
          <w:lang w:val="en-GB"/>
        </w:rPr>
        <w:t>se</w:t>
      </w:r>
      <w:r w:rsidR="00DC6282" w:rsidRPr="00437B94">
        <w:rPr>
          <w:rFonts w:eastAsia="SimSun" w:cs="Times New Roman"/>
          <w:szCs w:val="24"/>
          <w:lang w:val="en-GB"/>
        </w:rPr>
        <w:t xml:space="preserve"> of</w:t>
      </w:r>
      <w:r w:rsidR="00661288" w:rsidRPr="00437B94">
        <w:rPr>
          <w:rFonts w:eastAsia="SimSun" w:cs="Times New Roman"/>
          <w:szCs w:val="24"/>
          <w:lang w:val="en-GB"/>
        </w:rPr>
        <w:t xml:space="preserve"> geo-referenced tools (e.g., drones, GPS-enabled tablets) to capture spatial data </w:t>
      </w:r>
      <w:r w:rsidR="00396913" w:rsidRPr="00437B94">
        <w:rPr>
          <w:rFonts w:eastAsia="SimSun" w:cs="Times New Roman"/>
          <w:szCs w:val="24"/>
          <w:lang w:val="en-GB"/>
        </w:rPr>
        <w:t>to</w:t>
      </w:r>
      <w:r w:rsidR="00F15249" w:rsidRPr="00437B94">
        <w:rPr>
          <w:rFonts w:eastAsia="SimSun" w:cs="Times New Roman"/>
          <w:szCs w:val="24"/>
          <w:lang w:val="en-GB"/>
        </w:rPr>
        <w:t xml:space="preserve"> inform patrolling and </w:t>
      </w:r>
      <w:r w:rsidR="00661288" w:rsidRPr="00437B94">
        <w:rPr>
          <w:rFonts w:eastAsia="SimSun" w:cs="Times New Roman"/>
          <w:szCs w:val="24"/>
          <w:lang w:val="en-GB"/>
        </w:rPr>
        <w:t>adaptive management</w:t>
      </w:r>
      <w:r w:rsidR="00F15249" w:rsidRPr="00437B94">
        <w:rPr>
          <w:rFonts w:eastAsia="SimSun" w:cs="Times New Roman"/>
          <w:szCs w:val="24"/>
          <w:lang w:val="en-GB"/>
        </w:rPr>
        <w:t xml:space="preserve"> of wildlife corridors</w:t>
      </w:r>
      <w:r w:rsidR="00CE5993" w:rsidRPr="00437B94">
        <w:rPr>
          <w:rFonts w:eastAsia="SimSun" w:cs="Times New Roman"/>
          <w:szCs w:val="24"/>
          <w:lang w:val="en-GB"/>
        </w:rPr>
        <w:t xml:space="preserve">; ii) </w:t>
      </w:r>
      <w:r w:rsidR="00661288" w:rsidRPr="00437B94">
        <w:rPr>
          <w:rFonts w:eastAsia="SimSun" w:cs="Times New Roman"/>
          <w:szCs w:val="24"/>
          <w:lang w:val="en-GB"/>
        </w:rPr>
        <w:t>Digital knowledge platforms</w:t>
      </w:r>
      <w:r w:rsidR="00CE5993" w:rsidRPr="00437B94">
        <w:rPr>
          <w:rFonts w:eastAsia="SimSun" w:cs="Times New Roman"/>
          <w:szCs w:val="24"/>
          <w:lang w:val="en-GB"/>
        </w:rPr>
        <w:t xml:space="preserve"> which </w:t>
      </w:r>
      <w:r w:rsidR="0057268B" w:rsidRPr="00437B94">
        <w:rPr>
          <w:rFonts w:eastAsia="SimSun" w:cs="Times New Roman"/>
          <w:szCs w:val="24"/>
          <w:lang w:val="en-GB"/>
        </w:rPr>
        <w:t>include e</w:t>
      </w:r>
      <w:r w:rsidR="00661288" w:rsidRPr="00437B94">
        <w:rPr>
          <w:rFonts w:eastAsia="SimSun" w:cs="Times New Roman"/>
          <w:szCs w:val="24"/>
          <w:lang w:val="en-GB"/>
        </w:rPr>
        <w:t>stablish</w:t>
      </w:r>
      <w:r w:rsidR="0057268B" w:rsidRPr="00437B94">
        <w:rPr>
          <w:rFonts w:eastAsia="SimSun" w:cs="Times New Roman"/>
          <w:szCs w:val="24"/>
          <w:lang w:val="en-GB"/>
        </w:rPr>
        <w:t>ment of</w:t>
      </w:r>
      <w:r w:rsidR="00661288" w:rsidRPr="00437B94">
        <w:rPr>
          <w:rFonts w:eastAsia="SimSun" w:cs="Times New Roman"/>
          <w:szCs w:val="24"/>
          <w:lang w:val="en-GB"/>
        </w:rPr>
        <w:t xml:space="preserve"> an online platform for stakeholders to exchange knowledge, share case studies, and access policy briefs, lessons learned, and best practices</w:t>
      </w:r>
      <w:r w:rsidR="00E71F00" w:rsidRPr="00437B94">
        <w:rPr>
          <w:rFonts w:eastAsia="SimSun" w:cs="Times New Roman"/>
          <w:szCs w:val="24"/>
          <w:lang w:val="en-GB"/>
        </w:rPr>
        <w:t xml:space="preserve">; iii) </w:t>
      </w:r>
      <w:r w:rsidR="00661288" w:rsidRPr="00437B94">
        <w:rPr>
          <w:rFonts w:eastAsia="SimSun" w:cs="Times New Roman"/>
          <w:szCs w:val="24"/>
          <w:lang w:val="en-GB"/>
        </w:rPr>
        <w:t>Livelihood and market access</w:t>
      </w:r>
      <w:r w:rsidR="00E71F00" w:rsidRPr="00437B94">
        <w:rPr>
          <w:rFonts w:eastAsia="SimSun" w:cs="Times New Roman"/>
          <w:szCs w:val="24"/>
          <w:lang w:val="en-GB"/>
        </w:rPr>
        <w:t xml:space="preserve"> </w:t>
      </w:r>
      <w:r w:rsidR="008A78EB" w:rsidRPr="00437B94">
        <w:rPr>
          <w:rFonts w:eastAsia="SimSun" w:cs="Times New Roman"/>
          <w:szCs w:val="24"/>
          <w:lang w:val="en-GB"/>
        </w:rPr>
        <w:t>by s</w:t>
      </w:r>
      <w:r w:rsidR="00661288" w:rsidRPr="00437B94">
        <w:rPr>
          <w:rFonts w:eastAsia="SimSun" w:cs="Times New Roman"/>
          <w:szCs w:val="24"/>
          <w:lang w:val="en-GB"/>
        </w:rPr>
        <w:t>upport</w:t>
      </w:r>
      <w:r w:rsidR="008A78EB" w:rsidRPr="00437B94">
        <w:rPr>
          <w:rFonts w:eastAsia="SimSun" w:cs="Times New Roman"/>
          <w:szCs w:val="24"/>
          <w:lang w:val="en-GB"/>
        </w:rPr>
        <w:t>ing</w:t>
      </w:r>
      <w:r w:rsidR="00661288" w:rsidRPr="00437B94">
        <w:rPr>
          <w:rFonts w:eastAsia="SimSun" w:cs="Times New Roman"/>
          <w:szCs w:val="24"/>
          <w:lang w:val="en-GB"/>
        </w:rPr>
        <w:t xml:space="preserve"> women’s cooperatives and youth groups to use digital tools for financial inclusion (mobile banking, e-wallets) and to access markets for green products (e.g., honey, </w:t>
      </w:r>
      <w:r w:rsidR="00F15249" w:rsidRPr="00437B94">
        <w:rPr>
          <w:rFonts w:eastAsia="SimSun" w:cs="Times New Roman"/>
          <w:szCs w:val="24"/>
          <w:lang w:val="en-GB"/>
        </w:rPr>
        <w:t>mushroom, agriculture, livestock</w:t>
      </w:r>
      <w:r w:rsidR="00661288" w:rsidRPr="00437B94">
        <w:rPr>
          <w:rFonts w:eastAsia="SimSun" w:cs="Times New Roman"/>
          <w:szCs w:val="24"/>
          <w:lang w:val="en-GB"/>
        </w:rPr>
        <w:t>)</w:t>
      </w:r>
      <w:r w:rsidR="008A78EB" w:rsidRPr="00437B94">
        <w:rPr>
          <w:rFonts w:eastAsia="SimSun" w:cs="Times New Roman"/>
          <w:szCs w:val="24"/>
          <w:lang w:val="en-GB"/>
        </w:rPr>
        <w:t xml:space="preserve"> including d</w:t>
      </w:r>
      <w:r w:rsidR="00661288" w:rsidRPr="00437B94">
        <w:rPr>
          <w:rFonts w:eastAsia="SimSun" w:cs="Times New Roman"/>
          <w:szCs w:val="24"/>
          <w:lang w:val="en-GB"/>
        </w:rPr>
        <w:t>evelop</w:t>
      </w:r>
      <w:r w:rsidR="008A78EB" w:rsidRPr="00437B94">
        <w:rPr>
          <w:rFonts w:eastAsia="SimSun" w:cs="Times New Roman"/>
          <w:szCs w:val="24"/>
          <w:lang w:val="en-GB"/>
        </w:rPr>
        <w:t>ment of</w:t>
      </w:r>
      <w:r w:rsidR="00661288" w:rsidRPr="00437B94">
        <w:rPr>
          <w:rFonts w:eastAsia="SimSun" w:cs="Times New Roman"/>
          <w:szCs w:val="24"/>
          <w:lang w:val="en-GB"/>
        </w:rPr>
        <w:t xml:space="preserve"> digital value chain linkages that connect producers to buyers, </w:t>
      </w:r>
      <w:r w:rsidR="000257C7" w:rsidRPr="00437B94">
        <w:rPr>
          <w:rFonts w:eastAsia="SimSun" w:cs="Times New Roman"/>
          <w:szCs w:val="24"/>
          <w:lang w:val="en-GB"/>
        </w:rPr>
        <w:t>u</w:t>
      </w:r>
      <w:r w:rsidR="00661288" w:rsidRPr="00437B94">
        <w:rPr>
          <w:rFonts w:eastAsia="SimSun" w:cs="Times New Roman"/>
          <w:szCs w:val="24"/>
          <w:lang w:val="en-GB"/>
        </w:rPr>
        <w:t xml:space="preserve">se digital storytelling (short videos, social media campaigns, participatory mapping) to amplify community voices, increase awareness of </w:t>
      </w:r>
      <w:r w:rsidR="00D25BF5" w:rsidRPr="00437B94">
        <w:rPr>
          <w:rFonts w:eastAsia="SimSun" w:cs="Times New Roman"/>
          <w:szCs w:val="24"/>
          <w:lang w:val="en-GB"/>
        </w:rPr>
        <w:t xml:space="preserve">wildlife </w:t>
      </w:r>
      <w:r w:rsidR="00661288" w:rsidRPr="00437B94">
        <w:rPr>
          <w:rFonts w:eastAsia="SimSun" w:cs="Times New Roman"/>
          <w:szCs w:val="24"/>
          <w:lang w:val="en-GB"/>
        </w:rPr>
        <w:t>values, and promote behavioral change</w:t>
      </w:r>
      <w:r w:rsidR="000257C7" w:rsidRPr="00437B94">
        <w:rPr>
          <w:rFonts w:eastAsia="SimSun" w:cs="Times New Roman"/>
          <w:szCs w:val="24"/>
          <w:lang w:val="en-GB"/>
        </w:rPr>
        <w:t>, and p</w:t>
      </w:r>
      <w:r w:rsidR="00661288" w:rsidRPr="00437B94">
        <w:rPr>
          <w:rFonts w:eastAsia="SimSun" w:cs="Times New Roman"/>
          <w:szCs w:val="24"/>
          <w:lang w:val="en-GB"/>
        </w:rPr>
        <w:t xml:space="preserve">rovide e-learning modules and blended training for community leaders, </w:t>
      </w:r>
      <w:r w:rsidR="00A81526" w:rsidRPr="00437B94">
        <w:rPr>
          <w:rFonts w:eastAsia="SimSun" w:cs="Times New Roman"/>
          <w:szCs w:val="24"/>
          <w:lang w:val="en-GB"/>
        </w:rPr>
        <w:t>CBO leaders</w:t>
      </w:r>
      <w:r w:rsidR="00661288" w:rsidRPr="00437B94">
        <w:rPr>
          <w:rFonts w:eastAsia="SimSun" w:cs="Times New Roman"/>
          <w:szCs w:val="24"/>
          <w:lang w:val="en-GB"/>
        </w:rPr>
        <w:t>, and institutions on sustainable w</w:t>
      </w:r>
      <w:r w:rsidR="00A81526" w:rsidRPr="00437B94">
        <w:rPr>
          <w:rFonts w:eastAsia="SimSun" w:cs="Times New Roman"/>
          <w:szCs w:val="24"/>
          <w:lang w:val="en-GB"/>
        </w:rPr>
        <w:t xml:space="preserve">ildlife </w:t>
      </w:r>
      <w:r w:rsidR="00661288" w:rsidRPr="00437B94">
        <w:rPr>
          <w:rFonts w:eastAsia="SimSun" w:cs="Times New Roman"/>
          <w:szCs w:val="24"/>
          <w:lang w:val="en-GB"/>
        </w:rPr>
        <w:t>management, gender mainstreaming, and climate resilience.</w:t>
      </w:r>
    </w:p>
    <w:p w14:paraId="0B56D07B" w14:textId="33933E85" w:rsidR="00661288" w:rsidRPr="00437B94" w:rsidRDefault="00661288" w:rsidP="00B677FE">
      <w:pPr>
        <w:tabs>
          <w:tab w:val="left" w:pos="540"/>
          <w:tab w:val="num" w:pos="720"/>
        </w:tabs>
        <w:spacing w:before="240" w:after="240" w:line="240" w:lineRule="auto"/>
        <w:rPr>
          <w:rFonts w:eastAsia="SimSun" w:cs="Times New Roman"/>
          <w:szCs w:val="24"/>
          <w:lang w:val="en-GB"/>
        </w:rPr>
      </w:pPr>
      <w:r w:rsidRPr="00437B94">
        <w:rPr>
          <w:rFonts w:eastAsia="SimSun" w:cs="Times New Roman"/>
          <w:i/>
          <w:iCs/>
          <w:szCs w:val="24"/>
          <w:lang w:val="en-GB"/>
        </w:rPr>
        <w:t>Benefits for Beneficiaries and Partners</w:t>
      </w:r>
      <w:r w:rsidR="00385CDA" w:rsidRPr="00437B94">
        <w:rPr>
          <w:rFonts w:eastAsia="SimSun" w:cs="Times New Roman"/>
          <w:i/>
          <w:iCs/>
          <w:szCs w:val="24"/>
          <w:lang w:val="en-GB"/>
        </w:rPr>
        <w:t>:</w:t>
      </w:r>
      <w:r w:rsidR="00385CDA" w:rsidRPr="00437B94">
        <w:rPr>
          <w:rFonts w:eastAsia="SimSun" w:cs="Times New Roman"/>
          <w:szCs w:val="24"/>
          <w:lang w:val="en-GB"/>
        </w:rPr>
        <w:t xml:space="preserve"> </w:t>
      </w:r>
      <w:r w:rsidR="002B556E" w:rsidRPr="00437B94">
        <w:rPr>
          <w:rFonts w:eastAsia="SimSun" w:cs="Times New Roman"/>
          <w:szCs w:val="24"/>
          <w:lang w:val="en-GB"/>
        </w:rPr>
        <w:t xml:space="preserve"> </w:t>
      </w:r>
      <w:r w:rsidRPr="00437B94">
        <w:rPr>
          <w:rFonts w:eastAsia="SimSun" w:cs="Times New Roman"/>
          <w:szCs w:val="24"/>
          <w:lang w:val="en-GB"/>
        </w:rPr>
        <w:t>Easier access to real-time data, early warning information, financial services, and markets</w:t>
      </w:r>
      <w:r w:rsidR="00A81526" w:rsidRPr="00437B94">
        <w:rPr>
          <w:rFonts w:eastAsia="SimSun" w:cs="Times New Roman"/>
          <w:szCs w:val="24"/>
          <w:lang w:val="en-GB"/>
        </w:rPr>
        <w:t xml:space="preserve">, </w:t>
      </w:r>
      <w:r w:rsidRPr="00437B94">
        <w:rPr>
          <w:rFonts w:eastAsia="SimSun" w:cs="Times New Roman"/>
          <w:szCs w:val="24"/>
          <w:lang w:val="en-GB"/>
        </w:rPr>
        <w:t>enhancing resilience and reducing vulnerability</w:t>
      </w:r>
      <w:r w:rsidR="002B556E" w:rsidRPr="00437B94">
        <w:rPr>
          <w:rFonts w:eastAsia="SimSun" w:cs="Times New Roman"/>
          <w:szCs w:val="24"/>
          <w:lang w:val="en-GB"/>
        </w:rPr>
        <w:t>; i</w:t>
      </w:r>
      <w:r w:rsidRPr="00437B94">
        <w:rPr>
          <w:rFonts w:eastAsia="SimSun" w:cs="Times New Roman"/>
          <w:szCs w:val="24"/>
          <w:lang w:val="en-GB"/>
        </w:rPr>
        <w:t>mproved transparency, accountability, and enforcement through digital monitoring and reporting systems</w:t>
      </w:r>
      <w:r w:rsidR="002B556E" w:rsidRPr="00437B94">
        <w:rPr>
          <w:rFonts w:eastAsia="SimSun" w:cs="Times New Roman"/>
          <w:szCs w:val="24"/>
          <w:lang w:val="en-GB"/>
        </w:rPr>
        <w:t>; enhanced e</w:t>
      </w:r>
      <w:r w:rsidRPr="00437B94">
        <w:rPr>
          <w:rFonts w:eastAsia="SimSun" w:cs="Times New Roman"/>
          <w:szCs w:val="24"/>
          <w:lang w:val="en-GB"/>
        </w:rPr>
        <w:t>vidence-based decision-making supported by reliable, gender-disaggregated data and ecosystem valuation tools</w:t>
      </w:r>
      <w:r w:rsidR="002B556E" w:rsidRPr="00437B94">
        <w:rPr>
          <w:rFonts w:eastAsia="SimSun" w:cs="Times New Roman"/>
          <w:szCs w:val="24"/>
          <w:lang w:val="en-GB"/>
        </w:rPr>
        <w:t xml:space="preserve">; </w:t>
      </w:r>
      <w:r w:rsidR="00237A6A" w:rsidRPr="00437B94">
        <w:rPr>
          <w:rFonts w:eastAsia="SimSun" w:cs="Times New Roman"/>
          <w:szCs w:val="24"/>
          <w:lang w:val="en-GB"/>
        </w:rPr>
        <w:t>private</w:t>
      </w:r>
      <w:r w:rsidRPr="00437B94">
        <w:rPr>
          <w:rFonts w:eastAsia="SimSun" w:cs="Times New Roman"/>
          <w:szCs w:val="24"/>
          <w:lang w:val="en-GB"/>
        </w:rPr>
        <w:t xml:space="preserve"> sector </w:t>
      </w:r>
      <w:r w:rsidR="00237A6A" w:rsidRPr="00437B94">
        <w:rPr>
          <w:rFonts w:eastAsia="SimSun" w:cs="Times New Roman"/>
          <w:szCs w:val="24"/>
          <w:lang w:val="en-GB"/>
        </w:rPr>
        <w:t>o</w:t>
      </w:r>
      <w:r w:rsidRPr="00437B94">
        <w:rPr>
          <w:rFonts w:eastAsia="SimSun" w:cs="Times New Roman"/>
          <w:szCs w:val="24"/>
          <w:lang w:val="en-GB"/>
        </w:rPr>
        <w:t>pportunities for collaboration in technology solutions</w:t>
      </w:r>
      <w:r w:rsidR="00F331A7" w:rsidRPr="00437B94">
        <w:rPr>
          <w:rFonts w:eastAsia="SimSun" w:cs="Times New Roman"/>
          <w:szCs w:val="24"/>
          <w:lang w:val="en-GB"/>
        </w:rPr>
        <w:t xml:space="preserve"> and</w:t>
      </w:r>
      <w:r w:rsidRPr="00437B94">
        <w:rPr>
          <w:rFonts w:eastAsia="SimSun" w:cs="Times New Roman"/>
          <w:szCs w:val="24"/>
          <w:lang w:val="en-GB"/>
        </w:rPr>
        <w:t xml:space="preserve"> sustainable supply chains.</w:t>
      </w:r>
    </w:p>
    <w:p w14:paraId="4116B85D" w14:textId="77777777" w:rsidR="00661288" w:rsidRPr="00437B94" w:rsidRDefault="00661288" w:rsidP="00B677FE">
      <w:pPr>
        <w:tabs>
          <w:tab w:val="left" w:pos="540"/>
        </w:tabs>
        <w:spacing w:before="240" w:after="240" w:line="240" w:lineRule="auto"/>
        <w:rPr>
          <w:rFonts w:eastAsia="SimSun" w:cs="Times New Roman"/>
          <w:szCs w:val="24"/>
          <w:lang w:val="en-GB"/>
        </w:rPr>
      </w:pPr>
      <w:r w:rsidRPr="00437B94">
        <w:rPr>
          <w:rFonts w:eastAsia="SimSun" w:cs="Times New Roman"/>
          <w:szCs w:val="24"/>
          <w:lang w:val="en-GB"/>
        </w:rPr>
        <w:t>By applying digital solutions, the project will directly address barriers such as weak monitoring, limited enforcement, poor knowledge management, and restricted market access. Digital innovations will empower beneficiaries, improve service delivery, strengthen governance, and ensure that conservation and livelihood benefits are inclusive, equitable, and scalable.</w:t>
      </w:r>
    </w:p>
    <w:p w14:paraId="2527C997" w14:textId="77777777" w:rsidR="003B3DBE" w:rsidRPr="00437B94" w:rsidRDefault="003B3DBE" w:rsidP="00B677FE">
      <w:pPr>
        <w:tabs>
          <w:tab w:val="left" w:pos="540"/>
        </w:tabs>
        <w:spacing w:before="240" w:after="240" w:line="240" w:lineRule="auto"/>
        <w:rPr>
          <w:rFonts w:eastAsia="SimSun" w:cs="Times New Roman"/>
          <w:szCs w:val="24"/>
          <w:lang w:val="en-GB"/>
        </w:rPr>
      </w:pPr>
    </w:p>
    <w:p w14:paraId="3CCBACB8" w14:textId="18191588" w:rsidR="00942EA1" w:rsidRPr="00437B94" w:rsidRDefault="00942EA1" w:rsidP="00B677FE">
      <w:pPr>
        <w:tabs>
          <w:tab w:val="left" w:pos="540"/>
        </w:tabs>
        <w:rPr>
          <w:rFonts w:eastAsia="SimSun" w:cs="Times New Roman"/>
          <w:szCs w:val="24"/>
          <w:lang w:val="en-GB"/>
        </w:rPr>
      </w:pPr>
      <w:r w:rsidRPr="00437B94">
        <w:rPr>
          <w:rFonts w:eastAsia="SimSun" w:cs="Times New Roman"/>
          <w:szCs w:val="24"/>
          <w:lang w:val="en-GB"/>
        </w:rPr>
        <w:br w:type="page"/>
      </w:r>
    </w:p>
    <w:p w14:paraId="1E5B1DDF" w14:textId="77777777" w:rsidR="00A74A15" w:rsidRPr="00437B94" w:rsidRDefault="00B2489E" w:rsidP="00D4030A">
      <w:pPr>
        <w:pStyle w:val="Heading1"/>
        <w:numPr>
          <w:ilvl w:val="0"/>
          <w:numId w:val="5"/>
        </w:numPr>
        <w:tabs>
          <w:tab w:val="left" w:pos="540"/>
        </w:tabs>
        <w:spacing w:line="240" w:lineRule="auto"/>
        <w:rPr>
          <w:rFonts w:asciiTheme="minorHAnsi" w:hAnsiTheme="minorHAnsi" w:cstheme="minorHAnsi"/>
        </w:rPr>
      </w:pPr>
      <w:bookmarkStart w:id="30" w:name="_Toc220023566"/>
      <w:r w:rsidRPr="00437B94">
        <w:rPr>
          <w:rFonts w:asciiTheme="minorHAnsi" w:hAnsiTheme="minorHAnsi" w:cstheme="minorHAnsi"/>
        </w:rPr>
        <w:t>Project Management</w:t>
      </w:r>
      <w:bookmarkEnd w:id="30"/>
      <w:r w:rsidRPr="00437B94">
        <w:rPr>
          <w:rFonts w:asciiTheme="minorHAnsi" w:hAnsiTheme="minorHAnsi" w:cstheme="minorHAnsi"/>
        </w:rPr>
        <w:t xml:space="preserve"> </w:t>
      </w:r>
    </w:p>
    <w:p w14:paraId="2367AB2E" w14:textId="77777777" w:rsidR="003B3DBE" w:rsidRPr="00437B94" w:rsidRDefault="003B3DBE" w:rsidP="00B677FE">
      <w:pPr>
        <w:tabs>
          <w:tab w:val="left" w:pos="540"/>
        </w:tabs>
      </w:pPr>
    </w:p>
    <w:p w14:paraId="44DC58CF" w14:textId="77777777" w:rsidR="003B3DBE" w:rsidRPr="00437B94" w:rsidRDefault="003B3DBE" w:rsidP="00B677FE">
      <w:pPr>
        <w:tabs>
          <w:tab w:val="left" w:pos="540"/>
        </w:tabs>
      </w:pPr>
    </w:p>
    <w:p w14:paraId="2895AF6E" w14:textId="77777777" w:rsidR="00A74A15" w:rsidRPr="00437B94" w:rsidRDefault="00B2489E" w:rsidP="00B677FE">
      <w:pPr>
        <w:tabs>
          <w:tab w:val="left" w:pos="540"/>
        </w:tabs>
        <w:spacing w:line="240" w:lineRule="auto"/>
        <w:rPr>
          <w:rFonts w:asciiTheme="minorHAnsi" w:hAnsiTheme="minorHAnsi" w:cstheme="minorHAnsi"/>
          <w:b/>
          <w:sz w:val="24"/>
          <w:szCs w:val="24"/>
        </w:rPr>
      </w:pPr>
      <w:r w:rsidRPr="00437B94">
        <w:rPr>
          <w:rFonts w:asciiTheme="minorHAnsi" w:hAnsiTheme="minorHAnsi" w:cstheme="minorHAnsi"/>
          <w:b/>
          <w:sz w:val="24"/>
          <w:szCs w:val="24"/>
        </w:rPr>
        <w:t>Cost Efficiency and Effectiveness</w:t>
      </w:r>
    </w:p>
    <w:p w14:paraId="293D03A6" w14:textId="360B341F" w:rsidR="00774EF9" w:rsidRPr="00437B94" w:rsidRDefault="00774EF9" w:rsidP="00B677FE">
      <w:pPr>
        <w:tabs>
          <w:tab w:val="left" w:pos="540"/>
        </w:tabs>
        <w:spacing w:before="100" w:beforeAutospacing="1" w:after="100" w:afterAutospacing="1" w:line="240" w:lineRule="auto"/>
        <w:rPr>
          <w:rFonts w:asciiTheme="minorHAnsi" w:eastAsia="Times New Roman" w:hAnsiTheme="minorHAnsi" w:cstheme="minorHAnsi"/>
          <w:color w:val="000000" w:themeColor="text1"/>
          <w:lang w:val="en-GB" w:eastAsia="en-GB"/>
        </w:rPr>
      </w:pPr>
      <w:r w:rsidRPr="00437B94">
        <w:rPr>
          <w:rFonts w:asciiTheme="minorHAnsi" w:eastAsia="Times New Roman" w:hAnsiTheme="minorHAnsi" w:cstheme="minorHAnsi"/>
          <w:color w:val="000000" w:themeColor="text1"/>
          <w:lang w:val="en-GB" w:eastAsia="en-GB"/>
        </w:rPr>
        <w:t>The project has been designed to maximize impact and ensure value for money through an integrated and cost-effective approach. It addresses multiple drivers of wildlife corridor degradation simultaneously by strengthening partnerships and coordination, building the capacity of CBOs to improve natural resource governance, training and equipping VFGs for patrols and biodiversity monitoring, supporting wildlife-based enterprises to increase revenues from wildlife resources, promoting diversified wildlife-compatible livelihood opportunities, and establishing transparent and equitable benefit-sharing mechanisms. By generating synergies across biodiversity, climate change, and land degradation focal areas, the project delivers broader and more sustainable outcomes at a lower overall cost than isolated interventions.</w:t>
      </w:r>
    </w:p>
    <w:p w14:paraId="24C1C2E9" w14:textId="77777777" w:rsidR="00774EF9" w:rsidRPr="00437B94" w:rsidRDefault="00774EF9" w:rsidP="00B677FE">
      <w:pPr>
        <w:tabs>
          <w:tab w:val="left" w:pos="540"/>
        </w:tabs>
        <w:spacing w:before="100" w:beforeAutospacing="1" w:after="100" w:afterAutospacing="1" w:line="240" w:lineRule="auto"/>
        <w:rPr>
          <w:rFonts w:asciiTheme="minorHAnsi" w:eastAsia="Times New Roman" w:hAnsiTheme="minorHAnsi" w:cstheme="minorHAnsi"/>
          <w:color w:val="000000" w:themeColor="text1"/>
          <w:lang w:val="en-GB" w:eastAsia="en-GB"/>
        </w:rPr>
      </w:pPr>
      <w:r w:rsidRPr="00437B94">
        <w:rPr>
          <w:rFonts w:asciiTheme="minorHAnsi" w:eastAsia="Times New Roman" w:hAnsiTheme="minorHAnsi" w:cstheme="minorHAnsi"/>
          <w:color w:val="000000" w:themeColor="text1"/>
          <w:lang w:val="en-GB" w:eastAsia="en-GB"/>
        </w:rPr>
        <w:t>The project design is informed by key lessons from previous investments. These include the importance of inclusive and participatory land-use planning for achieving long-term conservation outcomes, sustained investment in local governance and institutional capacity to enhance sustainability, and the provision of tangible livelihood benefits to maintain community support for conservation. The project also recognizes the critical role of social safeguards, transparency, and effective grievance mechanisms in reducing conflicts, strengthening stakeholder trust, and promoting equitable participation.</w:t>
      </w:r>
    </w:p>
    <w:p w14:paraId="385F22B0" w14:textId="49C26D44" w:rsidR="00774EF9" w:rsidRPr="00437B94" w:rsidRDefault="00774EF9" w:rsidP="00B677FE">
      <w:pPr>
        <w:tabs>
          <w:tab w:val="left" w:pos="540"/>
        </w:tabs>
        <w:spacing w:before="100" w:beforeAutospacing="1" w:after="100" w:afterAutospacing="1" w:line="240" w:lineRule="auto"/>
        <w:rPr>
          <w:rFonts w:asciiTheme="minorHAnsi" w:eastAsia="Times New Roman" w:hAnsiTheme="minorHAnsi" w:cstheme="minorHAnsi"/>
          <w:color w:val="000000" w:themeColor="text1"/>
          <w:lang w:val="en-GB" w:eastAsia="en-GB"/>
        </w:rPr>
      </w:pPr>
      <w:r w:rsidRPr="00437B94">
        <w:rPr>
          <w:rFonts w:asciiTheme="minorHAnsi" w:eastAsia="Times New Roman" w:hAnsiTheme="minorHAnsi" w:cstheme="minorHAnsi"/>
          <w:color w:val="000000" w:themeColor="text1"/>
          <w:lang w:val="en-GB" w:eastAsia="en-GB"/>
        </w:rPr>
        <w:t>The project is grounded in a thorough understanding of the ecological and socioeconomic drivers of wildlife corridor degradation and the consequences of inaction. Its objectives are closely aligned with the environmental and socioeconomic challenges it seeks to address. The proposed interventions focus on strengthening stakeholder capacities, particularly those of CBOs, to actively participate in multi-stakeholder partnerships, foster local ownership of project activities and outcomes, and establish a strong foundation for long-term sustainability.</w:t>
      </w:r>
    </w:p>
    <w:p w14:paraId="40672F6E" w14:textId="77777777" w:rsidR="00A74A15" w:rsidRPr="00437B94" w:rsidRDefault="00A74A15" w:rsidP="00B677FE">
      <w:pPr>
        <w:tabs>
          <w:tab w:val="left" w:pos="540"/>
        </w:tabs>
        <w:spacing w:line="240" w:lineRule="auto"/>
        <w:rPr>
          <w:rFonts w:asciiTheme="minorHAnsi" w:hAnsiTheme="minorHAnsi" w:cstheme="minorHAnsi"/>
        </w:rPr>
      </w:pPr>
    </w:p>
    <w:p w14:paraId="35C65563" w14:textId="5F91C146" w:rsidR="00AE2170" w:rsidRPr="00437B94" w:rsidRDefault="00ED7A72" w:rsidP="00B677FE">
      <w:pPr>
        <w:tabs>
          <w:tab w:val="left" w:pos="540"/>
        </w:tabs>
        <w:spacing w:line="240" w:lineRule="auto"/>
        <w:rPr>
          <w:rFonts w:asciiTheme="minorHAnsi" w:eastAsia="Times New Roman" w:hAnsiTheme="minorHAnsi" w:cstheme="minorHAnsi"/>
          <w:lang w:val="en-GB" w:eastAsia="en-GB"/>
        </w:rPr>
      </w:pPr>
      <w:r w:rsidRPr="00437B94">
        <w:rPr>
          <w:rFonts w:asciiTheme="minorHAnsi" w:hAnsiTheme="minorHAnsi" w:cstheme="minorHAnsi"/>
          <w:i/>
          <w:iCs/>
        </w:rPr>
        <w:t xml:space="preserve">Key </w:t>
      </w:r>
      <w:r w:rsidR="008E1024" w:rsidRPr="00437B94">
        <w:rPr>
          <w:rFonts w:asciiTheme="minorHAnsi" w:hAnsiTheme="minorHAnsi" w:cstheme="minorHAnsi"/>
          <w:i/>
          <w:iCs/>
        </w:rPr>
        <w:t>cost-efficient</w:t>
      </w:r>
      <w:r w:rsidRPr="00437B94">
        <w:rPr>
          <w:rFonts w:asciiTheme="minorHAnsi" w:hAnsiTheme="minorHAnsi" w:cstheme="minorHAnsi"/>
          <w:i/>
          <w:iCs/>
        </w:rPr>
        <w:t xml:space="preserve"> measures</w:t>
      </w:r>
      <w:r w:rsidR="00AE2170" w:rsidRPr="00437B94">
        <w:rPr>
          <w:rFonts w:asciiTheme="minorHAnsi" w:hAnsiTheme="minorHAnsi" w:cstheme="minorHAnsi"/>
        </w:rPr>
        <w:t xml:space="preserve"> include:</w:t>
      </w:r>
      <w:r w:rsidR="00AE2170" w:rsidRPr="00437B94">
        <w:rPr>
          <w:rFonts w:asciiTheme="minorHAnsi" w:eastAsia="Times New Roman" w:hAnsiTheme="minorHAnsi" w:cstheme="minorHAnsi"/>
          <w:lang w:val="en-GB" w:eastAsia="en-GB"/>
        </w:rPr>
        <w:t xml:space="preserve"> i) Leveraging co-financing: substantial cash and in-kind contributions from MNRT, local government authorities, communities, ONGs (e.g. WCS, ADAP, etc.) and private-sector partners (e.g. honey value chain actors and hunting tourism operators) will reduce dependence on GEF resources; ii) Community-based implementation: engaging local communities and utilizing existing governance structures (e.g. VNRC) will facilitate cost-effective delivery, strengthen long-term ownership, and reduce future enforcement costs; iii) Use of digital tools: digital monitoring systems (e.g. SMART systems), mobile applications, and e-learning platforms will improve data collection efficiency, and support timely decision-making; iv) Partnerships and synergies: alignment with national strategies and policies (NBSAP, FYDP-III, Wildlife Policy and Strategy, and Wildlife Corridor Prioritization and Action Plan), together with collaboration with NGOs, bilateral partners, and regional initiatives, will minimize duplication and promote resource sharing.</w:t>
      </w:r>
    </w:p>
    <w:p w14:paraId="14C688F0" w14:textId="77777777" w:rsidR="00AE2170" w:rsidRPr="00437B94" w:rsidRDefault="00AE2170" w:rsidP="00B677FE">
      <w:pPr>
        <w:tabs>
          <w:tab w:val="left" w:pos="540"/>
        </w:tabs>
        <w:spacing w:before="100" w:beforeAutospacing="1" w:after="100" w:afterAutospacing="1" w:line="240" w:lineRule="auto"/>
        <w:rPr>
          <w:rFonts w:asciiTheme="minorHAnsi" w:eastAsia="Times New Roman" w:hAnsiTheme="minorHAnsi" w:cstheme="minorHAnsi"/>
          <w:lang w:val="en-GB" w:eastAsia="en-GB"/>
        </w:rPr>
      </w:pPr>
      <w:r w:rsidRPr="00437B94">
        <w:rPr>
          <w:rFonts w:asciiTheme="minorHAnsi" w:eastAsia="Times New Roman" w:hAnsiTheme="minorHAnsi" w:cstheme="minorHAnsi"/>
          <w:lang w:val="en-GB" w:eastAsia="en-GB"/>
        </w:rPr>
        <w:t>The project will be implemented in close coordination with ongoing projects (Table 5). Existing government structures and personnel will be utilized to support project delivery, while additional technical expertise and resources will be mobilized through collaboration with project stakeholders. Staff and equipment expenditures will be kept to a minimum to maximize investments in interventions that generate tangible environmental and socioeconomic benefits. The selection of service providers will be based on qualifications, technical expertise, and financial competitiveness to ensure high-quality services at the best value. Economy-class air travel and cost-effective road transport options will be used, and suitable accommodation will be provided to ensure both staff safety and prudent use of project resources.</w:t>
      </w:r>
    </w:p>
    <w:p w14:paraId="73DE3737" w14:textId="77777777" w:rsidR="00AE2170" w:rsidRPr="00437B94" w:rsidRDefault="00AE2170" w:rsidP="00B677FE">
      <w:pPr>
        <w:tabs>
          <w:tab w:val="left" w:pos="540"/>
        </w:tabs>
        <w:spacing w:line="240" w:lineRule="auto"/>
        <w:rPr>
          <w:rFonts w:asciiTheme="minorHAnsi" w:hAnsiTheme="minorHAnsi" w:cstheme="minorHAnsi"/>
        </w:rPr>
      </w:pPr>
    </w:p>
    <w:p w14:paraId="0DE2BB06" w14:textId="2EA5EF25" w:rsidR="00D141F2" w:rsidRPr="00437B94" w:rsidRDefault="006B6D58" w:rsidP="00B677FE">
      <w:pPr>
        <w:tabs>
          <w:tab w:val="left" w:pos="540"/>
          <w:tab w:val="left" w:pos="7350"/>
        </w:tabs>
        <w:spacing w:line="240" w:lineRule="auto"/>
        <w:rPr>
          <w:rFonts w:asciiTheme="minorHAnsi" w:hAnsiTheme="minorHAnsi" w:cstheme="minorHAnsi"/>
        </w:rPr>
      </w:pPr>
      <w:r w:rsidRPr="00437B94">
        <w:rPr>
          <w:rFonts w:asciiTheme="minorHAnsi" w:hAnsiTheme="minorHAnsi" w:cstheme="minorHAnsi"/>
        </w:rPr>
        <w:tab/>
      </w:r>
    </w:p>
    <w:p w14:paraId="5F44306E" w14:textId="25AAC25F" w:rsidR="00942EA1" w:rsidRPr="00437B94" w:rsidRDefault="001A416E" w:rsidP="00B677FE">
      <w:pPr>
        <w:tabs>
          <w:tab w:val="left" w:pos="540"/>
        </w:tabs>
        <w:spacing w:line="240" w:lineRule="auto"/>
        <w:rPr>
          <w:rFonts w:asciiTheme="minorHAnsi" w:hAnsiTheme="minorHAnsi" w:cstheme="minorHAnsi"/>
          <w:b/>
          <w:sz w:val="24"/>
          <w:szCs w:val="24"/>
        </w:rPr>
      </w:pPr>
      <w:r w:rsidRPr="00437B94">
        <w:rPr>
          <w:rFonts w:asciiTheme="minorHAnsi" w:hAnsiTheme="minorHAnsi" w:cstheme="minorHAnsi"/>
          <w:i/>
          <w:iCs/>
        </w:rPr>
        <w:t>Effectiveness measures:</w:t>
      </w:r>
      <w:r w:rsidR="001D4C4A" w:rsidRPr="00437B94">
        <w:rPr>
          <w:rFonts w:asciiTheme="minorHAnsi" w:hAnsiTheme="minorHAnsi" w:cstheme="minorHAnsi"/>
          <w:i/>
          <w:iCs/>
          <w:lang w:val="en-GB"/>
        </w:rPr>
        <w:t xml:space="preserve"> </w:t>
      </w:r>
      <w:r w:rsidR="00D14FF3" w:rsidRPr="00437B94">
        <w:t>The project is designed to address key systemic barriers, including weak stakeholder coordination, limited community-level governance capacity, low economic returns from wildlife conservation, inadequate livelihood diversification, and insufficient financing, thereby maximizing results relative to investment. The Results Framework incorporates measurable GEF Core Indicators to ensure that project outputs contribute to sustained global environmental benefits. Gender equality, stakeholder engagement, and knowledge management are mainstreamed across all project components, enhancing effectiveness through inclusive participation, strengthened ownership, and wider adoption of project results. The project’s financial sustainability strategy will help ensure that benefits achieved during implementation are sustained and scaled up beyond the project period. Throughout implementation, the project will apply standard cost-effectiveness measures required for GEF-funded projects to optimize the use of available resources and maximize impact. The recruitment of third-party consultants will follow transparent, competitive, and merit-based procedures in accordance with UNDP standards.</w:t>
      </w:r>
      <w:r w:rsidR="00942EA1" w:rsidRPr="00437B94">
        <w:rPr>
          <w:rFonts w:asciiTheme="minorHAnsi" w:hAnsiTheme="minorHAnsi" w:cstheme="minorHAnsi"/>
          <w:b/>
          <w:sz w:val="24"/>
          <w:szCs w:val="24"/>
        </w:rPr>
        <w:br w:type="page"/>
      </w:r>
    </w:p>
    <w:p w14:paraId="0234250E" w14:textId="6CE31908" w:rsidR="00A07E82" w:rsidRPr="00437B94" w:rsidRDefault="00A07E82" w:rsidP="00B677FE">
      <w:pPr>
        <w:tabs>
          <w:tab w:val="left" w:pos="540"/>
        </w:tabs>
        <w:spacing w:line="240" w:lineRule="auto"/>
        <w:rPr>
          <w:rFonts w:asciiTheme="minorHAnsi" w:hAnsiTheme="minorHAnsi" w:cstheme="minorHAnsi"/>
          <w:b/>
          <w:sz w:val="24"/>
          <w:szCs w:val="24"/>
        </w:rPr>
      </w:pPr>
      <w:r w:rsidRPr="00437B94">
        <w:rPr>
          <w:rFonts w:asciiTheme="minorHAnsi" w:hAnsiTheme="minorHAnsi" w:cstheme="minorHAnsi"/>
          <w:b/>
          <w:sz w:val="24"/>
          <w:szCs w:val="24"/>
        </w:rPr>
        <w:t>Project Management</w:t>
      </w:r>
    </w:p>
    <w:p w14:paraId="2DEA2174" w14:textId="77777777" w:rsidR="00BE2592" w:rsidRPr="00437B94" w:rsidRDefault="001F37BB" w:rsidP="00B677FE">
      <w:pPr>
        <w:tabs>
          <w:tab w:val="left" w:pos="540"/>
          <w:tab w:val="center" w:pos="4153"/>
          <w:tab w:val="right" w:pos="8306"/>
        </w:tabs>
        <w:spacing w:before="240" w:after="240" w:line="240" w:lineRule="auto"/>
        <w:rPr>
          <w:rFonts w:asciiTheme="minorHAnsi" w:hAnsiTheme="minorHAnsi" w:cstheme="minorHAnsi"/>
        </w:rPr>
      </w:pPr>
      <w:r w:rsidRPr="00437B94">
        <w:rPr>
          <w:rFonts w:asciiTheme="minorHAnsi" w:hAnsiTheme="minorHAnsi" w:cstheme="minorHAnsi"/>
        </w:rPr>
        <w:t xml:space="preserve">The project will be operationalized </w:t>
      </w:r>
      <w:r w:rsidR="007C337B" w:rsidRPr="00437B94">
        <w:rPr>
          <w:rFonts w:asciiTheme="minorHAnsi" w:hAnsiTheme="minorHAnsi" w:cstheme="minorHAnsi"/>
        </w:rPr>
        <w:t xml:space="preserve">in the GR-KL in central and western </w:t>
      </w:r>
      <w:r w:rsidRPr="00437B94">
        <w:rPr>
          <w:rFonts w:asciiTheme="minorHAnsi" w:hAnsiTheme="minorHAnsi" w:cstheme="minorHAnsi"/>
        </w:rPr>
        <w:t xml:space="preserve">Tanzania. Activities will be concentrated in </w:t>
      </w:r>
      <w:r w:rsidR="007C337B" w:rsidRPr="00437B94">
        <w:rPr>
          <w:rFonts w:asciiTheme="minorHAnsi" w:hAnsiTheme="minorHAnsi" w:cstheme="minorHAnsi"/>
        </w:rPr>
        <w:t xml:space="preserve">the southern and northern wildlife corridors located in the Chunya district (Mbeya region), Itigi district (Singida region) and Sikonge district (Tabora region). These corridors face progressive degradation due to the encroachment of livestock grazing, settlements, farming and unsustainable use of forest resources, </w:t>
      </w:r>
      <w:r w:rsidR="00BE2592" w:rsidRPr="00437B94">
        <w:rPr>
          <w:rFonts w:asciiTheme="minorHAnsi" w:hAnsiTheme="minorHAnsi" w:cstheme="minorHAnsi"/>
        </w:rPr>
        <w:t>which might result in loss of connectivity among protected areas in the landscape.</w:t>
      </w:r>
    </w:p>
    <w:p w14:paraId="66FDD4E2" w14:textId="608AC39D" w:rsidR="00CC409F" w:rsidRPr="00437B94" w:rsidRDefault="008B6678" w:rsidP="00B677FE">
      <w:pPr>
        <w:tabs>
          <w:tab w:val="left" w:pos="540"/>
          <w:tab w:val="num" w:pos="720"/>
          <w:tab w:val="center" w:pos="4153"/>
          <w:tab w:val="right" w:pos="8306"/>
        </w:tabs>
        <w:spacing w:before="240" w:after="240" w:line="240" w:lineRule="auto"/>
        <w:rPr>
          <w:rFonts w:asciiTheme="minorHAnsi" w:hAnsiTheme="minorHAnsi" w:cstheme="minorHAnsi"/>
          <w:lang w:val="en-GB"/>
        </w:rPr>
      </w:pPr>
      <w:r w:rsidRPr="00437B94">
        <w:rPr>
          <w:rFonts w:asciiTheme="minorHAnsi" w:hAnsiTheme="minorHAnsi" w:cstheme="minorHAnsi"/>
          <w:lang w:val="en-GB"/>
        </w:rPr>
        <w:t>The PMU will be housed at the Ministry of Natural Resources and Tourism in DODOMA</w:t>
      </w:r>
      <w:r w:rsidR="003719BA" w:rsidRPr="00437B94">
        <w:rPr>
          <w:rFonts w:asciiTheme="minorHAnsi" w:hAnsiTheme="minorHAnsi" w:cstheme="minorHAnsi"/>
          <w:lang w:val="en-GB"/>
        </w:rPr>
        <w:t>.</w:t>
      </w:r>
      <w:r w:rsidR="00282705" w:rsidRPr="00437B94">
        <w:rPr>
          <w:rFonts w:asciiTheme="minorHAnsi" w:hAnsiTheme="minorHAnsi" w:cstheme="minorHAnsi"/>
          <w:lang w:val="en-GB"/>
        </w:rPr>
        <w:t xml:space="preserve"> </w:t>
      </w:r>
      <w:r w:rsidR="003719BA" w:rsidRPr="00437B94">
        <w:rPr>
          <w:rFonts w:asciiTheme="minorHAnsi" w:hAnsiTheme="minorHAnsi" w:cstheme="minorHAnsi"/>
          <w:lang w:val="en-GB"/>
        </w:rPr>
        <w:t>The PMU will handle strategic oversight, coordination with UNDP, liaison with national institutions and donors</w:t>
      </w:r>
      <w:r w:rsidR="00CC409F" w:rsidRPr="00437B94">
        <w:rPr>
          <w:rFonts w:asciiTheme="minorHAnsi" w:hAnsiTheme="minorHAnsi" w:cstheme="minorHAnsi"/>
          <w:lang w:val="en-GB"/>
        </w:rPr>
        <w:t xml:space="preserve">, </w:t>
      </w:r>
      <w:r w:rsidR="003719BA" w:rsidRPr="00437B94">
        <w:rPr>
          <w:rFonts w:asciiTheme="minorHAnsi" w:hAnsiTheme="minorHAnsi" w:cstheme="minorHAnsi"/>
          <w:lang w:val="en-GB"/>
        </w:rPr>
        <w:t>provide operational support for field implementation, monitoring, and community engagement</w:t>
      </w:r>
      <w:r w:rsidR="00CC409F" w:rsidRPr="00437B94">
        <w:rPr>
          <w:rFonts w:asciiTheme="minorHAnsi" w:hAnsiTheme="minorHAnsi" w:cstheme="minorHAnsi"/>
          <w:lang w:val="en-GB"/>
        </w:rPr>
        <w:t>, in close collaboration with TAWA and TFS regional offices in Iringa, Mbeya, Tabora and Singida</w:t>
      </w:r>
      <w:r w:rsidR="003719BA" w:rsidRPr="00437B94">
        <w:rPr>
          <w:rFonts w:asciiTheme="minorHAnsi" w:hAnsiTheme="minorHAnsi" w:cstheme="minorHAnsi"/>
          <w:lang w:val="en-GB"/>
        </w:rPr>
        <w:t>.</w:t>
      </w:r>
      <w:r w:rsidR="00282705" w:rsidRPr="00437B94">
        <w:rPr>
          <w:rFonts w:asciiTheme="minorHAnsi" w:hAnsiTheme="minorHAnsi" w:cstheme="minorHAnsi"/>
          <w:lang w:val="en-GB"/>
        </w:rPr>
        <w:t xml:space="preserve"> </w:t>
      </w:r>
      <w:r w:rsidR="003719BA" w:rsidRPr="00437B94">
        <w:rPr>
          <w:rFonts w:asciiTheme="minorHAnsi" w:hAnsiTheme="minorHAnsi" w:cstheme="minorHAnsi"/>
          <w:lang w:val="en-GB"/>
        </w:rPr>
        <w:t>Operations support will be shared with MNRT and local government authorities to maximize cost-efficiency and build institutional capacity.</w:t>
      </w:r>
      <w:r w:rsidR="00860EC7" w:rsidRPr="00437B94">
        <w:rPr>
          <w:rFonts w:asciiTheme="minorHAnsi" w:hAnsiTheme="minorHAnsi" w:cstheme="minorHAnsi"/>
          <w:lang w:val="en-GB"/>
        </w:rPr>
        <w:t xml:space="preserve"> </w:t>
      </w:r>
    </w:p>
    <w:p w14:paraId="6CDFF15B" w14:textId="0E3ACAA0" w:rsidR="00A07E82" w:rsidRPr="00437B94" w:rsidRDefault="00734156" w:rsidP="00B677FE">
      <w:pPr>
        <w:tabs>
          <w:tab w:val="left" w:pos="540"/>
          <w:tab w:val="num" w:pos="720"/>
          <w:tab w:val="center" w:pos="4153"/>
          <w:tab w:val="right" w:pos="8306"/>
        </w:tabs>
        <w:spacing w:before="240" w:after="240" w:line="240" w:lineRule="auto"/>
        <w:rPr>
          <w:rFonts w:asciiTheme="minorHAnsi" w:hAnsiTheme="minorHAnsi" w:cstheme="minorHAnsi"/>
        </w:rPr>
      </w:pPr>
      <w:r w:rsidRPr="00437B94">
        <w:rPr>
          <w:rFonts w:asciiTheme="minorHAnsi" w:hAnsiTheme="minorHAnsi" w:cstheme="minorHAnsi"/>
          <w:lang w:val="en-GB"/>
        </w:rPr>
        <w:t>The project will closely coordinate with ongoing initiatives in Tanzania and the wider region to ensure complementarity, avoid duplication, and enhance synergies. Key collaborations will incl</w:t>
      </w:r>
      <w:r w:rsidR="00756282" w:rsidRPr="00437B94">
        <w:rPr>
          <w:rFonts w:asciiTheme="minorHAnsi" w:hAnsiTheme="minorHAnsi" w:cstheme="minorHAnsi"/>
          <w:lang w:val="en-GB"/>
        </w:rPr>
        <w:t xml:space="preserve">ude </w:t>
      </w:r>
      <w:r w:rsidR="00C159B3" w:rsidRPr="00437B94">
        <w:rPr>
          <w:rFonts w:asciiTheme="minorHAnsi" w:hAnsiTheme="minorHAnsi" w:cstheme="minorHAnsi"/>
          <w:b/>
          <w:bCs/>
          <w:lang w:val="en-GB"/>
        </w:rPr>
        <w:t>c</w:t>
      </w:r>
      <w:r w:rsidRPr="00437B94">
        <w:rPr>
          <w:rFonts w:asciiTheme="minorHAnsi" w:hAnsiTheme="minorHAnsi" w:cstheme="minorHAnsi"/>
          <w:lang w:val="en-GB"/>
        </w:rPr>
        <w:t>omplementary projects in biodiversity, land restoration, and climate resilience, including the Global Biodiversity Framework Fund portfolio</w:t>
      </w:r>
      <w:r w:rsidR="00C159B3" w:rsidRPr="00437B94">
        <w:rPr>
          <w:rFonts w:asciiTheme="minorHAnsi" w:hAnsiTheme="minorHAnsi" w:cstheme="minorHAnsi"/>
          <w:lang w:val="en-GB"/>
        </w:rPr>
        <w:t xml:space="preserve"> and</w:t>
      </w:r>
      <w:r w:rsidRPr="00437B94">
        <w:rPr>
          <w:rFonts w:asciiTheme="minorHAnsi" w:hAnsiTheme="minorHAnsi" w:cstheme="minorHAnsi"/>
          <w:lang w:val="en-GB"/>
        </w:rPr>
        <w:t xml:space="preserve"> </w:t>
      </w:r>
      <w:r w:rsidR="00215561" w:rsidRPr="00437B94">
        <w:rPr>
          <w:rFonts w:asciiTheme="minorHAnsi" w:hAnsiTheme="minorHAnsi" w:cstheme="minorHAnsi"/>
          <w:lang w:val="en-GB"/>
        </w:rPr>
        <w:t>other GEF financed project</w:t>
      </w:r>
      <w:r w:rsidR="003A3DE4" w:rsidRPr="00437B94">
        <w:rPr>
          <w:rFonts w:asciiTheme="minorHAnsi" w:hAnsiTheme="minorHAnsi" w:cstheme="minorHAnsi"/>
          <w:lang w:val="en-GB"/>
        </w:rPr>
        <w:t>s in the country including GEF-8 Integrated</w:t>
      </w:r>
      <w:r w:rsidRPr="00437B94">
        <w:rPr>
          <w:rFonts w:asciiTheme="minorHAnsi" w:hAnsiTheme="minorHAnsi" w:cstheme="minorHAnsi"/>
          <w:lang w:val="en-GB"/>
        </w:rPr>
        <w:t xml:space="preserve"> Programs</w:t>
      </w:r>
      <w:r w:rsidR="00B20C18" w:rsidRPr="00437B94">
        <w:rPr>
          <w:rFonts w:asciiTheme="minorHAnsi" w:hAnsiTheme="minorHAnsi" w:cstheme="minorHAnsi"/>
          <w:lang w:val="en-GB"/>
        </w:rPr>
        <w:t>.</w:t>
      </w:r>
      <w:r w:rsidR="00861449" w:rsidRPr="00437B94">
        <w:rPr>
          <w:rFonts w:asciiTheme="minorHAnsi" w:hAnsiTheme="minorHAnsi" w:cstheme="minorHAnsi"/>
          <w:lang w:val="en-GB"/>
        </w:rPr>
        <w:t xml:space="preserve"> </w:t>
      </w:r>
      <w:r w:rsidR="003D40A4" w:rsidRPr="00437B94">
        <w:rPr>
          <w:rFonts w:asciiTheme="minorHAnsi" w:hAnsiTheme="minorHAnsi" w:cstheme="minorHAnsi"/>
        </w:rPr>
        <w:t xml:space="preserve">Oversight and assurance </w:t>
      </w:r>
      <w:r w:rsidR="00DE0DB6" w:rsidRPr="00437B94">
        <w:rPr>
          <w:rFonts w:asciiTheme="minorHAnsi" w:hAnsiTheme="minorHAnsi" w:cstheme="minorHAnsi"/>
        </w:rPr>
        <w:t xml:space="preserve">activities for </w:t>
      </w:r>
      <w:r w:rsidR="003D40A4" w:rsidRPr="00437B94">
        <w:rPr>
          <w:rFonts w:asciiTheme="minorHAnsi" w:hAnsiTheme="minorHAnsi" w:cstheme="minorHAnsi"/>
        </w:rPr>
        <w:t xml:space="preserve">the project will be integrated </w:t>
      </w:r>
      <w:r w:rsidR="006C119E" w:rsidRPr="00437B94">
        <w:rPr>
          <w:rFonts w:asciiTheme="minorHAnsi" w:hAnsiTheme="minorHAnsi" w:cstheme="minorHAnsi"/>
        </w:rPr>
        <w:t xml:space="preserve">with other </w:t>
      </w:r>
      <w:r w:rsidR="00E506F7" w:rsidRPr="00437B94">
        <w:rPr>
          <w:rFonts w:asciiTheme="minorHAnsi" w:hAnsiTheme="minorHAnsi" w:cstheme="minorHAnsi"/>
        </w:rPr>
        <w:t xml:space="preserve">UNDP </w:t>
      </w:r>
      <w:r w:rsidR="006C119E" w:rsidRPr="00437B94">
        <w:rPr>
          <w:rFonts w:asciiTheme="minorHAnsi" w:hAnsiTheme="minorHAnsi" w:cstheme="minorHAnsi"/>
        </w:rPr>
        <w:t xml:space="preserve">supported initiatives as part of </w:t>
      </w:r>
      <w:r w:rsidR="001A4AF6" w:rsidRPr="00437B94">
        <w:rPr>
          <w:rFonts w:asciiTheme="minorHAnsi" w:hAnsiTheme="minorHAnsi" w:cstheme="minorHAnsi"/>
        </w:rPr>
        <w:t xml:space="preserve">country wide portfolio approach in delivery of the country programme </w:t>
      </w:r>
      <w:r w:rsidR="00CC3BE0" w:rsidRPr="00437B94">
        <w:rPr>
          <w:rFonts w:asciiTheme="minorHAnsi" w:hAnsiTheme="minorHAnsi" w:cstheme="minorHAnsi"/>
        </w:rPr>
        <w:t xml:space="preserve">to </w:t>
      </w:r>
      <w:r w:rsidR="00DE0DB6" w:rsidRPr="00437B94">
        <w:rPr>
          <w:rFonts w:asciiTheme="minorHAnsi" w:hAnsiTheme="minorHAnsi" w:cstheme="minorHAnsi"/>
        </w:rPr>
        <w:t>synergies</w:t>
      </w:r>
      <w:r w:rsidR="00CC3BE0" w:rsidRPr="00437B94">
        <w:rPr>
          <w:rFonts w:asciiTheme="minorHAnsi" w:hAnsiTheme="minorHAnsi" w:cstheme="minorHAnsi"/>
        </w:rPr>
        <w:t xml:space="preserve"> </w:t>
      </w:r>
      <w:r w:rsidR="000B0CE3" w:rsidRPr="00437B94">
        <w:rPr>
          <w:rFonts w:asciiTheme="minorHAnsi" w:hAnsiTheme="minorHAnsi" w:cstheme="minorHAnsi"/>
        </w:rPr>
        <w:t xml:space="preserve">and leverage on experience of other projects while </w:t>
      </w:r>
      <w:r w:rsidR="00DE0DB6" w:rsidRPr="00437B94">
        <w:rPr>
          <w:rFonts w:asciiTheme="minorHAnsi" w:hAnsiTheme="minorHAnsi" w:cstheme="minorHAnsi"/>
        </w:rPr>
        <w:t>reducing overlaps and duplication of effort.</w:t>
      </w:r>
      <w:r w:rsidR="000B0CE3" w:rsidRPr="00437B94">
        <w:rPr>
          <w:rFonts w:asciiTheme="minorHAnsi" w:hAnsiTheme="minorHAnsi" w:cstheme="minorHAnsi"/>
        </w:rPr>
        <w:t xml:space="preserve"> </w:t>
      </w:r>
    </w:p>
    <w:p w14:paraId="7F423360" w14:textId="663B0EB1" w:rsidR="00AC0337" w:rsidRPr="00437B94" w:rsidRDefault="00DB62DD" w:rsidP="00B677FE">
      <w:pPr>
        <w:tabs>
          <w:tab w:val="left" w:pos="540"/>
          <w:tab w:val="center" w:pos="4153"/>
          <w:tab w:val="right" w:pos="8306"/>
        </w:tabs>
        <w:spacing w:before="240" w:after="240" w:line="240" w:lineRule="auto"/>
        <w:rPr>
          <w:rFonts w:asciiTheme="minorHAnsi" w:hAnsiTheme="minorHAnsi" w:cstheme="minorHAnsi"/>
        </w:rPr>
      </w:pPr>
      <w:r w:rsidRPr="00437B94">
        <w:rPr>
          <w:rFonts w:asciiTheme="minorHAnsi" w:hAnsiTheme="minorHAnsi" w:cstheme="minorHAnsi"/>
        </w:rPr>
        <w:t>By combining efficient delivery mechanisms, leveraging co-financing, embedding sustainability measures, and aligning with national and global priorities, the project ensures that every dollar invested delivers maximum environmental and socio-economic returns.</w:t>
      </w:r>
    </w:p>
    <w:p w14:paraId="4A069339" w14:textId="77777777" w:rsidR="00DB62DD" w:rsidRPr="00437B94" w:rsidRDefault="00DB62DD" w:rsidP="00B677FE">
      <w:pPr>
        <w:tabs>
          <w:tab w:val="left" w:pos="540"/>
          <w:tab w:val="center" w:pos="4153"/>
          <w:tab w:val="right" w:pos="8306"/>
        </w:tabs>
        <w:spacing w:before="240" w:after="240" w:line="240" w:lineRule="auto"/>
        <w:rPr>
          <w:rFonts w:asciiTheme="minorHAnsi" w:hAnsiTheme="minorHAnsi" w:cstheme="minorHAnsi"/>
        </w:rPr>
      </w:pPr>
    </w:p>
    <w:p w14:paraId="754FF8E5" w14:textId="057AB29B" w:rsidR="00DB62DD" w:rsidRPr="00437B94" w:rsidRDefault="00DB62DD" w:rsidP="00B677FE">
      <w:pPr>
        <w:tabs>
          <w:tab w:val="left" w:pos="540"/>
          <w:tab w:val="center" w:pos="4153"/>
          <w:tab w:val="right" w:pos="8306"/>
        </w:tabs>
        <w:spacing w:before="240" w:after="240" w:line="240" w:lineRule="auto"/>
        <w:rPr>
          <w:rFonts w:asciiTheme="minorHAnsi" w:hAnsiTheme="minorHAnsi" w:cstheme="minorHAnsi"/>
        </w:rPr>
        <w:sectPr w:rsidR="00DB62DD" w:rsidRPr="00437B94">
          <w:pgSz w:w="12240" w:h="15840"/>
          <w:pgMar w:top="1440" w:right="1440" w:bottom="1440" w:left="1530" w:header="720" w:footer="432" w:gutter="0"/>
          <w:cols w:space="720"/>
          <w:titlePg/>
        </w:sectPr>
      </w:pPr>
    </w:p>
    <w:p w14:paraId="180C57DD" w14:textId="1CF6F363" w:rsidR="00A74A15" w:rsidRPr="00437B94" w:rsidRDefault="00B2489E" w:rsidP="00D4030A">
      <w:pPr>
        <w:pStyle w:val="Heading1"/>
        <w:numPr>
          <w:ilvl w:val="0"/>
          <w:numId w:val="5"/>
        </w:numPr>
        <w:tabs>
          <w:tab w:val="left" w:pos="540"/>
        </w:tabs>
        <w:spacing w:line="240" w:lineRule="auto"/>
        <w:rPr>
          <w:rFonts w:asciiTheme="minorHAnsi" w:hAnsiTheme="minorHAnsi" w:cstheme="minorHAnsi"/>
        </w:rPr>
      </w:pPr>
      <w:bookmarkStart w:id="31" w:name="_Toc220023567"/>
      <w:r w:rsidRPr="00437B94">
        <w:rPr>
          <w:rFonts w:asciiTheme="minorHAnsi" w:hAnsiTheme="minorHAnsi" w:cstheme="minorHAnsi"/>
        </w:rPr>
        <w:t>Project Results Framework</w:t>
      </w:r>
      <w:bookmarkEnd w:id="31"/>
    </w:p>
    <w:p w14:paraId="73CA49E3" w14:textId="4161D8DF" w:rsidR="00D46456" w:rsidRPr="00437B94" w:rsidRDefault="00D46456" w:rsidP="00B677FE">
      <w:pPr>
        <w:tabs>
          <w:tab w:val="left" w:pos="540"/>
        </w:tabs>
        <w:spacing w:after="60" w:line="240" w:lineRule="auto"/>
        <w:rPr>
          <w:rFonts w:asciiTheme="minorHAnsi" w:hAnsiTheme="minorHAnsi" w:cstheme="minorHAnsi"/>
        </w:rPr>
      </w:pPr>
    </w:p>
    <w:p w14:paraId="67E8B996" w14:textId="77777777" w:rsidR="00CF2CC8" w:rsidRDefault="00CF2CC8" w:rsidP="00CF2CC8">
      <w:pPr>
        <w:rPr>
          <w:color w:val="000000"/>
          <w:sz w:val="18"/>
          <w:szCs w:val="18"/>
        </w:rPr>
      </w:pPr>
    </w:p>
    <w:tbl>
      <w:tblPr>
        <w:tblW w:w="5213" w:type="pct"/>
        <w:tblCellMar>
          <w:left w:w="10" w:type="dxa"/>
          <w:right w:w="10" w:type="dxa"/>
        </w:tblCellMar>
        <w:tblLook w:val="0000" w:firstRow="0" w:lastRow="0" w:firstColumn="0" w:lastColumn="0" w:noHBand="0" w:noVBand="0"/>
      </w:tblPr>
      <w:tblGrid>
        <w:gridCol w:w="13491"/>
      </w:tblGrid>
      <w:tr w:rsidR="00CF2CC8" w14:paraId="2652E9E9" w14:textId="77777777" w:rsidTr="0020245B">
        <w:trPr>
          <w:trHeight w:val="676"/>
        </w:trPr>
        <w:tc>
          <w:tcPr>
            <w:tcW w:w="1349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6624A175" w14:textId="77777777" w:rsidR="00CF2CC8" w:rsidRDefault="00CF2CC8" w:rsidP="0020245B">
            <w:r>
              <w:rPr>
                <w:b/>
                <w:color w:val="000000"/>
                <w:sz w:val="18"/>
                <w:szCs w:val="18"/>
              </w:rPr>
              <w:t xml:space="preserve">Contribution to the Sustainable Development Goal (s): </w:t>
            </w:r>
            <w:r>
              <w:rPr>
                <w:color w:val="000000"/>
                <w:sz w:val="18"/>
                <w:szCs w:val="18"/>
              </w:rPr>
              <w:t xml:space="preserve">list relevant SDG(s) SDG 1 No Poverty; SDG 2 Zero Hunger; SDG 5 Gender Equity; </w:t>
            </w:r>
            <w:r>
              <w:rPr>
                <w:bCs/>
                <w:color w:val="000000"/>
                <w:sz w:val="18"/>
                <w:szCs w:val="18"/>
              </w:rPr>
              <w:t xml:space="preserve">SDG 8 Decent Work and Economic Growth; </w:t>
            </w:r>
            <w:r>
              <w:rPr>
                <w:color w:val="000000"/>
                <w:sz w:val="18"/>
                <w:szCs w:val="18"/>
              </w:rPr>
              <w:t>SDG 10 Reduced inequalities; SDG 13 Climate Action; SDG 15 Life on Land; SDG 17 Partnerships for the goals</w:t>
            </w:r>
          </w:p>
        </w:tc>
      </w:tr>
      <w:tr w:rsidR="00CF2CC8" w14:paraId="333A338D" w14:textId="77777777" w:rsidTr="0020245B">
        <w:trPr>
          <w:trHeight w:val="991"/>
        </w:trPr>
        <w:tc>
          <w:tcPr>
            <w:tcW w:w="13490" w:type="dxa"/>
            <w:tcBorders>
              <w:left w:val="single" w:sz="8" w:space="0" w:color="000000"/>
              <w:bottom w:val="single" w:sz="8" w:space="0" w:color="000000"/>
              <w:right w:val="single" w:sz="8" w:space="0" w:color="000000"/>
            </w:tcBorders>
            <w:tcMar>
              <w:top w:w="0" w:type="dxa"/>
              <w:left w:w="100" w:type="dxa"/>
              <w:bottom w:w="0" w:type="dxa"/>
              <w:right w:w="100" w:type="dxa"/>
            </w:tcMar>
          </w:tcPr>
          <w:p w14:paraId="55E45268" w14:textId="77777777" w:rsidR="00CF2CC8" w:rsidRDefault="00CF2CC8" w:rsidP="0020245B">
            <w:r>
              <w:rPr>
                <w:b/>
                <w:color w:val="000000"/>
                <w:sz w:val="18"/>
                <w:szCs w:val="18"/>
              </w:rPr>
              <w:t xml:space="preserve">Intended Outcome as stated in the UNSDCF/Tanzania Program Results and Resource Framework: </w:t>
            </w:r>
            <w:r>
              <w:rPr>
                <w:color w:val="000000"/>
                <w:sz w:val="18"/>
                <w:szCs w:val="18"/>
              </w:rPr>
              <w:t>Annex I of the United Nations Framework for Cooperation on Sustainable Development in Tanzania (UNFCSD 2022-2027): Outcome 3: By 2027, people in the United Republic of Tanza</w:t>
            </w:r>
            <w:r>
              <w:rPr>
                <w:color w:val="000000"/>
                <w:sz w:val="18"/>
                <w:szCs w:val="18"/>
              </w:rPr>
              <w:softHyphen/>
              <w:t>nia, especially the most vulner</w:t>
            </w:r>
            <w:r>
              <w:rPr>
                <w:color w:val="000000"/>
                <w:sz w:val="18"/>
                <w:szCs w:val="18"/>
              </w:rPr>
              <w:softHyphen/>
              <w:t>able, contribute to and benefit from more inclusive and gender-responsive management of natural resources, climate change resilience, disaster risk reduction and increased use of efficient renewable energy.</w:t>
            </w:r>
          </w:p>
        </w:tc>
      </w:tr>
      <w:tr w:rsidR="00CF2CC8" w14:paraId="3F6FAC92" w14:textId="77777777" w:rsidTr="0020245B">
        <w:trPr>
          <w:trHeight w:val="218"/>
        </w:trPr>
        <w:tc>
          <w:tcPr>
            <w:tcW w:w="13490" w:type="dxa"/>
            <w:tcBorders>
              <w:left w:val="single" w:sz="8" w:space="0" w:color="000000"/>
              <w:bottom w:val="single" w:sz="8" w:space="0" w:color="000000"/>
              <w:right w:val="single" w:sz="8" w:space="0" w:color="000000"/>
            </w:tcBorders>
            <w:tcMar>
              <w:top w:w="0" w:type="dxa"/>
              <w:left w:w="100" w:type="dxa"/>
              <w:bottom w:w="0" w:type="dxa"/>
              <w:right w:w="100" w:type="dxa"/>
            </w:tcMar>
          </w:tcPr>
          <w:p w14:paraId="5AD884E8" w14:textId="77777777" w:rsidR="00CF2CC8" w:rsidRDefault="00CF2CC8" w:rsidP="0020245B">
            <w:pPr>
              <w:rPr>
                <w:color w:val="000000"/>
                <w:sz w:val="18"/>
                <w:szCs w:val="18"/>
              </w:rPr>
            </w:pPr>
            <w:r>
              <w:rPr>
                <w:color w:val="000000"/>
                <w:sz w:val="18"/>
                <w:szCs w:val="18"/>
              </w:rPr>
              <w:t>Applicable Output(s) from the UNDP Strategic Plan (2026 – 2029): UNDP strategic objectives on securing a healthy planet for sustainable development and UNDP Country Program Document (CPD 2022-2027) programme priority on planet: environmental sustainability, climate change and resilience</w:t>
            </w:r>
          </w:p>
        </w:tc>
      </w:tr>
      <w:tr w:rsidR="00CF2CC8" w14:paraId="32882D9E" w14:textId="77777777" w:rsidTr="0020245B">
        <w:trPr>
          <w:trHeight w:val="300"/>
        </w:trPr>
        <w:tc>
          <w:tcPr>
            <w:tcW w:w="13490" w:type="dxa"/>
            <w:tcBorders>
              <w:left w:val="single" w:sz="8" w:space="0" w:color="000000"/>
              <w:bottom w:val="single" w:sz="8" w:space="0" w:color="000000"/>
              <w:right w:val="single" w:sz="8" w:space="0" w:color="000000"/>
            </w:tcBorders>
            <w:tcMar>
              <w:top w:w="0" w:type="dxa"/>
              <w:left w:w="100" w:type="dxa"/>
              <w:bottom w:w="0" w:type="dxa"/>
              <w:right w:w="100" w:type="dxa"/>
            </w:tcMar>
          </w:tcPr>
          <w:p w14:paraId="3A3C3348" w14:textId="77777777" w:rsidR="00CF2CC8" w:rsidRDefault="00CF2CC8" w:rsidP="0020245B">
            <w:r>
              <w:rPr>
                <w:b/>
                <w:color w:val="000000"/>
                <w:sz w:val="18"/>
                <w:szCs w:val="18"/>
              </w:rPr>
              <w:t xml:space="preserve">[*] Gender responsive indicators and targets: </w:t>
            </w:r>
            <w:r>
              <w:rPr>
                <w:color w:val="000000"/>
                <w:sz w:val="18"/>
                <w:szCs w:val="18"/>
              </w:rPr>
              <w:t>Refer to Annex I-Gender Analysis and Action Plan</w:t>
            </w:r>
          </w:p>
        </w:tc>
      </w:tr>
    </w:tbl>
    <w:p w14:paraId="2D4AE5C9" w14:textId="77777777" w:rsidR="00CF2CC8" w:rsidRDefault="00CF2CC8" w:rsidP="00CF2CC8">
      <w:pPr>
        <w:rPr>
          <w:color w:val="000000"/>
          <w:sz w:val="18"/>
          <w:szCs w:val="18"/>
        </w:rPr>
      </w:pPr>
    </w:p>
    <w:tbl>
      <w:tblPr>
        <w:tblW w:w="5213" w:type="pct"/>
        <w:tblCellMar>
          <w:left w:w="10" w:type="dxa"/>
          <w:right w:w="10" w:type="dxa"/>
        </w:tblCellMar>
        <w:tblLook w:val="0000" w:firstRow="0" w:lastRow="0" w:firstColumn="0" w:lastColumn="0" w:noHBand="0" w:noVBand="0"/>
      </w:tblPr>
      <w:tblGrid>
        <w:gridCol w:w="13491"/>
      </w:tblGrid>
      <w:tr w:rsidR="00CF2CC8" w14:paraId="0C0941AE" w14:textId="77777777" w:rsidTr="0020245B">
        <w:trPr>
          <w:trHeight w:val="578"/>
        </w:trPr>
        <w:tc>
          <w:tcPr>
            <w:tcW w:w="1349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2D5E0C43" w14:textId="77777777" w:rsidR="00CF2CC8" w:rsidRDefault="00CF2CC8" w:rsidP="0020245B">
            <w:r>
              <w:rPr>
                <w:b/>
                <w:color w:val="000000"/>
                <w:sz w:val="18"/>
                <w:szCs w:val="18"/>
              </w:rPr>
              <w:t xml:space="preserve">Project title and Quantum Project Number: </w:t>
            </w:r>
            <w:r>
              <w:rPr>
                <w:bCs/>
                <w:color w:val="000000"/>
                <w:sz w:val="18"/>
                <w:szCs w:val="18"/>
                <w:lang w:val="en-GB"/>
              </w:rPr>
              <w:t>Sustainable Wildlife Management and Resilient Communities in the Greater Ruaha-Katavi Landscape of Tanzania</w:t>
            </w:r>
            <w:r>
              <w:rPr>
                <w:color w:val="000000"/>
                <w:sz w:val="18"/>
                <w:szCs w:val="18"/>
              </w:rPr>
              <w:t>, PIMS # 9788</w:t>
            </w:r>
          </w:p>
        </w:tc>
      </w:tr>
    </w:tbl>
    <w:p w14:paraId="5A2973CC" w14:textId="77777777" w:rsidR="00CF2CC8" w:rsidRDefault="00CF2CC8" w:rsidP="00CF2CC8">
      <w:pPr>
        <w:rPr>
          <w:color w:val="000000"/>
          <w:sz w:val="18"/>
          <w:szCs w:val="18"/>
        </w:rPr>
      </w:pPr>
      <w:r>
        <w:rPr>
          <w:color w:val="000000"/>
          <w:sz w:val="18"/>
          <w:szCs w:val="18"/>
        </w:rPr>
        <w:t xml:space="preserve"> </w:t>
      </w:r>
    </w:p>
    <w:tbl>
      <w:tblPr>
        <w:tblW w:w="12232" w:type="pct"/>
        <w:tblLayout w:type="fixed"/>
        <w:tblCellMar>
          <w:left w:w="10" w:type="dxa"/>
          <w:right w:w="10" w:type="dxa"/>
        </w:tblCellMar>
        <w:tblLook w:val="0000" w:firstRow="0" w:lastRow="0" w:firstColumn="0" w:lastColumn="0" w:noHBand="0" w:noVBand="0"/>
      </w:tblPr>
      <w:tblGrid>
        <w:gridCol w:w="1260"/>
        <w:gridCol w:w="2346"/>
        <w:gridCol w:w="6"/>
        <w:gridCol w:w="1685"/>
        <w:gridCol w:w="6"/>
        <w:gridCol w:w="1246"/>
        <w:gridCol w:w="6"/>
        <w:gridCol w:w="1780"/>
        <w:gridCol w:w="6"/>
        <w:gridCol w:w="1780"/>
        <w:gridCol w:w="6"/>
        <w:gridCol w:w="1780"/>
        <w:gridCol w:w="6"/>
        <w:gridCol w:w="1451"/>
        <w:gridCol w:w="40"/>
        <w:gridCol w:w="6153"/>
        <w:gridCol w:w="3989"/>
        <w:gridCol w:w="3989"/>
        <w:gridCol w:w="4140"/>
      </w:tblGrid>
      <w:tr w:rsidR="00CF2CC8" w14:paraId="5215054A" w14:textId="77777777" w:rsidTr="0020245B">
        <w:trPr>
          <w:trHeight w:val="63"/>
          <w:tblHeader/>
        </w:trPr>
        <w:tc>
          <w:tcPr>
            <w:tcW w:w="3612" w:type="dxa"/>
            <w:gridSpan w:val="3"/>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034C2CCF" w14:textId="77777777" w:rsidR="00CF2CC8" w:rsidRDefault="00CF2CC8" w:rsidP="0020245B">
            <w:pPr>
              <w:jc w:val="center"/>
              <w:rPr>
                <w:b/>
                <w:color w:val="000000"/>
                <w:sz w:val="18"/>
                <w:szCs w:val="18"/>
              </w:rPr>
            </w:pPr>
            <w:r>
              <w:rPr>
                <w:b/>
                <w:color w:val="000000"/>
                <w:sz w:val="18"/>
                <w:szCs w:val="18"/>
              </w:rPr>
              <w:t>Objective and Outcome Indicators</w:t>
            </w:r>
          </w:p>
        </w:tc>
        <w:tc>
          <w:tcPr>
            <w:tcW w:w="1691" w:type="dxa"/>
            <w:gridSpan w:val="2"/>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1C5FB08E" w14:textId="77777777" w:rsidR="00CF2CC8" w:rsidRDefault="00CF2CC8" w:rsidP="0020245B">
            <w:pPr>
              <w:jc w:val="center"/>
              <w:rPr>
                <w:b/>
                <w:color w:val="000000"/>
                <w:sz w:val="18"/>
                <w:szCs w:val="18"/>
              </w:rPr>
            </w:pPr>
            <w:r>
              <w:rPr>
                <w:b/>
                <w:color w:val="000000"/>
                <w:sz w:val="18"/>
                <w:szCs w:val="18"/>
              </w:rPr>
              <w:t>Data Source</w:t>
            </w:r>
          </w:p>
        </w:tc>
        <w:tc>
          <w:tcPr>
            <w:tcW w:w="1252" w:type="dxa"/>
            <w:gridSpan w:val="2"/>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1E0509A3" w14:textId="432D6D57" w:rsidR="00CF2CC8" w:rsidRDefault="00CF2CC8" w:rsidP="0020245B">
            <w:pPr>
              <w:jc w:val="center"/>
              <w:rPr>
                <w:b/>
                <w:color w:val="000000"/>
                <w:sz w:val="18"/>
                <w:szCs w:val="18"/>
              </w:rPr>
            </w:pPr>
            <w:r>
              <w:rPr>
                <w:b/>
                <w:color w:val="000000"/>
                <w:sz w:val="18"/>
                <w:szCs w:val="18"/>
              </w:rPr>
              <w:t>Baseline (202</w:t>
            </w:r>
            <w:r w:rsidR="00BB310D">
              <w:rPr>
                <w:b/>
                <w:color w:val="000000"/>
                <w:sz w:val="18"/>
                <w:szCs w:val="18"/>
              </w:rPr>
              <w:t>7</w:t>
            </w:r>
            <w:r>
              <w:rPr>
                <w:b/>
                <w:color w:val="000000"/>
                <w:sz w:val="18"/>
                <w:szCs w:val="18"/>
              </w:rPr>
              <w:t>)</w:t>
            </w:r>
          </w:p>
        </w:tc>
        <w:tc>
          <w:tcPr>
            <w:tcW w:w="1786" w:type="dxa"/>
            <w:gridSpan w:val="2"/>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424F78B9" w14:textId="69900480" w:rsidR="00CF2CC8" w:rsidRDefault="00CF2CC8" w:rsidP="0020245B">
            <w:pPr>
              <w:jc w:val="center"/>
              <w:rPr>
                <w:b/>
                <w:color w:val="000000"/>
                <w:sz w:val="18"/>
                <w:szCs w:val="18"/>
              </w:rPr>
            </w:pPr>
            <w:r>
              <w:rPr>
                <w:b/>
                <w:color w:val="000000"/>
                <w:sz w:val="18"/>
                <w:szCs w:val="18"/>
              </w:rPr>
              <w:t>Mid-term Target (202</w:t>
            </w:r>
            <w:r w:rsidR="000521DA">
              <w:rPr>
                <w:b/>
                <w:color w:val="000000"/>
                <w:sz w:val="18"/>
                <w:szCs w:val="18"/>
              </w:rPr>
              <w:t>9</w:t>
            </w:r>
            <w:r>
              <w:rPr>
                <w:b/>
                <w:color w:val="000000"/>
                <w:sz w:val="18"/>
                <w:szCs w:val="18"/>
              </w:rPr>
              <w:t>)</w:t>
            </w:r>
          </w:p>
        </w:tc>
        <w:tc>
          <w:tcPr>
            <w:tcW w:w="1786" w:type="dxa"/>
            <w:gridSpan w:val="2"/>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7DD7281F" w14:textId="68F0DBE5" w:rsidR="00CF2CC8" w:rsidRDefault="00CF2CC8" w:rsidP="0020245B">
            <w:pPr>
              <w:jc w:val="center"/>
              <w:rPr>
                <w:b/>
                <w:color w:val="000000"/>
                <w:sz w:val="18"/>
                <w:szCs w:val="18"/>
              </w:rPr>
            </w:pPr>
            <w:r>
              <w:rPr>
                <w:b/>
                <w:color w:val="000000"/>
                <w:sz w:val="18"/>
                <w:szCs w:val="18"/>
              </w:rPr>
              <w:t>End of Project Target (203</w:t>
            </w:r>
            <w:r w:rsidR="000521DA">
              <w:rPr>
                <w:b/>
                <w:color w:val="000000"/>
                <w:sz w:val="18"/>
                <w:szCs w:val="18"/>
              </w:rPr>
              <w:t>1</w:t>
            </w:r>
            <w:r>
              <w:rPr>
                <w:b/>
                <w:color w:val="000000"/>
                <w:sz w:val="18"/>
                <w:szCs w:val="18"/>
              </w:rPr>
              <w:t>)</w:t>
            </w:r>
          </w:p>
        </w:tc>
        <w:tc>
          <w:tcPr>
            <w:tcW w:w="1786" w:type="dxa"/>
            <w:gridSpan w:val="2"/>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422B2213" w14:textId="77777777" w:rsidR="00CF2CC8" w:rsidRDefault="00CF2CC8" w:rsidP="0020245B">
            <w:pPr>
              <w:jc w:val="center"/>
              <w:rPr>
                <w:b/>
                <w:color w:val="000000"/>
                <w:sz w:val="18"/>
                <w:szCs w:val="18"/>
              </w:rPr>
            </w:pPr>
            <w:r>
              <w:rPr>
                <w:b/>
                <w:color w:val="000000"/>
                <w:sz w:val="18"/>
                <w:szCs w:val="18"/>
              </w:rPr>
              <w:t>Data Collection Methods</w:t>
            </w:r>
          </w:p>
        </w:tc>
        <w:tc>
          <w:tcPr>
            <w:tcW w:w="1491" w:type="dxa"/>
            <w:gridSpan w:val="2"/>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0BC713A3" w14:textId="77777777" w:rsidR="00CF2CC8" w:rsidRDefault="00CF2CC8" w:rsidP="0020245B">
            <w:pPr>
              <w:jc w:val="center"/>
              <w:rPr>
                <w:b/>
                <w:color w:val="000000"/>
                <w:sz w:val="18"/>
                <w:szCs w:val="18"/>
              </w:rPr>
            </w:pPr>
            <w:r>
              <w:rPr>
                <w:b/>
                <w:color w:val="000000"/>
                <w:sz w:val="18"/>
                <w:szCs w:val="18"/>
              </w:rPr>
              <w:t>Risks/Assumptions</w:t>
            </w:r>
          </w:p>
          <w:p w14:paraId="6F491ACB" w14:textId="77777777" w:rsidR="00CF2CC8" w:rsidRDefault="00CF2CC8" w:rsidP="0020245B">
            <w:pPr>
              <w:jc w:val="center"/>
              <w:rPr>
                <w:b/>
                <w:color w:val="000000"/>
                <w:sz w:val="18"/>
                <w:szCs w:val="18"/>
              </w:rPr>
            </w:pPr>
            <w:r>
              <w:rPr>
                <w:b/>
                <w:color w:val="000000"/>
                <w:sz w:val="18"/>
                <w:szCs w:val="18"/>
              </w:rPr>
              <w:t xml:space="preserve"> </w:t>
            </w:r>
          </w:p>
        </w:tc>
        <w:tc>
          <w:tcPr>
            <w:tcW w:w="6153" w:type="dxa"/>
            <w:tcMar>
              <w:top w:w="0" w:type="dxa"/>
              <w:left w:w="10" w:type="dxa"/>
              <w:bottom w:w="0" w:type="dxa"/>
              <w:right w:w="10" w:type="dxa"/>
            </w:tcMar>
          </w:tcPr>
          <w:p w14:paraId="6295E1FE" w14:textId="77777777" w:rsidR="00CF2CC8" w:rsidRDefault="00CF2CC8" w:rsidP="0020245B">
            <w:pPr>
              <w:jc w:val="center"/>
              <w:rPr>
                <w:b/>
                <w:color w:val="000000"/>
                <w:sz w:val="18"/>
                <w:szCs w:val="18"/>
              </w:rPr>
            </w:pPr>
          </w:p>
        </w:tc>
        <w:tc>
          <w:tcPr>
            <w:tcW w:w="3989" w:type="dxa"/>
            <w:tcMar>
              <w:top w:w="0" w:type="dxa"/>
              <w:left w:w="10" w:type="dxa"/>
              <w:bottom w:w="0" w:type="dxa"/>
              <w:right w:w="10" w:type="dxa"/>
            </w:tcMar>
          </w:tcPr>
          <w:p w14:paraId="2B0BBE0B" w14:textId="77777777" w:rsidR="00CF2CC8" w:rsidRDefault="00CF2CC8" w:rsidP="0020245B">
            <w:pPr>
              <w:jc w:val="center"/>
              <w:rPr>
                <w:b/>
                <w:color w:val="000000"/>
                <w:sz w:val="18"/>
                <w:szCs w:val="18"/>
              </w:rPr>
            </w:pPr>
          </w:p>
        </w:tc>
        <w:tc>
          <w:tcPr>
            <w:tcW w:w="3989" w:type="dxa"/>
            <w:tcMar>
              <w:top w:w="0" w:type="dxa"/>
              <w:left w:w="10" w:type="dxa"/>
              <w:bottom w:w="0" w:type="dxa"/>
              <w:right w:w="10" w:type="dxa"/>
            </w:tcMar>
          </w:tcPr>
          <w:p w14:paraId="7C866DA1" w14:textId="77777777" w:rsidR="00CF2CC8" w:rsidRDefault="00CF2CC8" w:rsidP="0020245B">
            <w:pPr>
              <w:jc w:val="center"/>
              <w:rPr>
                <w:b/>
                <w:color w:val="000000"/>
                <w:sz w:val="18"/>
                <w:szCs w:val="18"/>
              </w:rPr>
            </w:pPr>
          </w:p>
        </w:tc>
        <w:tc>
          <w:tcPr>
            <w:tcW w:w="4140" w:type="dxa"/>
            <w:tcMar>
              <w:top w:w="0" w:type="dxa"/>
              <w:left w:w="10" w:type="dxa"/>
              <w:bottom w:w="0" w:type="dxa"/>
              <w:right w:w="10" w:type="dxa"/>
            </w:tcMar>
          </w:tcPr>
          <w:p w14:paraId="4C28BE30" w14:textId="77777777" w:rsidR="00CF2CC8" w:rsidRDefault="00CF2CC8" w:rsidP="0020245B">
            <w:pPr>
              <w:jc w:val="center"/>
              <w:rPr>
                <w:b/>
                <w:color w:val="000000"/>
                <w:sz w:val="18"/>
                <w:szCs w:val="18"/>
              </w:rPr>
            </w:pPr>
          </w:p>
        </w:tc>
      </w:tr>
      <w:tr w:rsidR="00CF2CC8" w14:paraId="110ABE5C" w14:textId="77777777" w:rsidTr="0020245B">
        <w:trPr>
          <w:trHeight w:val="503"/>
        </w:trPr>
        <w:tc>
          <w:tcPr>
            <w:tcW w:w="1260" w:type="dxa"/>
            <w:vMerge w:val="restart"/>
            <w:tcBorders>
              <w:top w:val="single" w:sz="4" w:space="0" w:color="000000"/>
              <w:left w:val="single" w:sz="4" w:space="0" w:color="000000"/>
              <w:right w:val="single" w:sz="4" w:space="0" w:color="000000"/>
            </w:tcBorders>
            <w:shd w:val="clear" w:color="auto" w:fill="E8E8E8"/>
            <w:tcMar>
              <w:top w:w="0" w:type="dxa"/>
              <w:left w:w="100" w:type="dxa"/>
              <w:bottom w:w="0" w:type="dxa"/>
              <w:right w:w="100" w:type="dxa"/>
            </w:tcMar>
          </w:tcPr>
          <w:p w14:paraId="0B78B729" w14:textId="77777777" w:rsidR="00CF2CC8" w:rsidRDefault="00CF2CC8" w:rsidP="0020245B">
            <w:pPr>
              <w:rPr>
                <w:b/>
                <w:color w:val="000000"/>
                <w:sz w:val="18"/>
                <w:szCs w:val="18"/>
              </w:rPr>
            </w:pPr>
            <w:r>
              <w:rPr>
                <w:b/>
                <w:color w:val="000000"/>
                <w:sz w:val="18"/>
                <w:szCs w:val="18"/>
              </w:rPr>
              <w:t>Project Objective:</w:t>
            </w:r>
          </w:p>
        </w:tc>
        <w:tc>
          <w:tcPr>
            <w:tcW w:w="12104" w:type="dxa"/>
            <w:gridSpan w:val="13"/>
            <w:tcBorders>
              <w:top w:val="single" w:sz="4" w:space="0" w:color="000000"/>
              <w:left w:val="single" w:sz="4" w:space="0" w:color="000000"/>
              <w:bottom w:val="single" w:sz="4" w:space="0" w:color="000000"/>
              <w:right w:val="single" w:sz="4" w:space="0" w:color="000000"/>
            </w:tcBorders>
            <w:shd w:val="clear" w:color="auto" w:fill="E8E8E8"/>
            <w:tcMar>
              <w:top w:w="0" w:type="dxa"/>
              <w:left w:w="100" w:type="dxa"/>
              <w:bottom w:w="0" w:type="dxa"/>
              <w:right w:w="100" w:type="dxa"/>
            </w:tcMar>
          </w:tcPr>
          <w:p w14:paraId="31175A1D" w14:textId="77777777" w:rsidR="00CF2CC8" w:rsidRDefault="00CF2CC8" w:rsidP="0020245B">
            <w:r>
              <w:rPr>
                <w:b/>
                <w:color w:val="000000"/>
                <w:sz w:val="18"/>
                <w:szCs w:val="18"/>
              </w:rPr>
              <w:t xml:space="preserve">OBJECTIVE: </w:t>
            </w:r>
            <w:r>
              <w:t>To promote effective community-level natural resource management and human–wildlife coexistence to ensure long-term sustainability in the Greater Ruaha–Katavi Landscape</w:t>
            </w:r>
          </w:p>
        </w:tc>
        <w:tc>
          <w:tcPr>
            <w:tcW w:w="40" w:type="dxa"/>
            <w:tcMar>
              <w:top w:w="0" w:type="dxa"/>
              <w:left w:w="10" w:type="dxa"/>
              <w:bottom w:w="0" w:type="dxa"/>
              <w:right w:w="10" w:type="dxa"/>
            </w:tcMar>
          </w:tcPr>
          <w:p w14:paraId="67E8E98B" w14:textId="77777777" w:rsidR="00CF2CC8" w:rsidRDefault="00CF2CC8" w:rsidP="0020245B"/>
        </w:tc>
        <w:tc>
          <w:tcPr>
            <w:tcW w:w="6153" w:type="dxa"/>
            <w:tcMar>
              <w:top w:w="0" w:type="dxa"/>
              <w:left w:w="10" w:type="dxa"/>
              <w:bottom w:w="0" w:type="dxa"/>
              <w:right w:w="10" w:type="dxa"/>
            </w:tcMar>
          </w:tcPr>
          <w:p w14:paraId="6D545F9F" w14:textId="77777777" w:rsidR="00CF2CC8" w:rsidRDefault="00CF2CC8" w:rsidP="0020245B"/>
        </w:tc>
        <w:tc>
          <w:tcPr>
            <w:tcW w:w="3989" w:type="dxa"/>
            <w:tcMar>
              <w:top w:w="0" w:type="dxa"/>
              <w:left w:w="10" w:type="dxa"/>
              <w:bottom w:w="0" w:type="dxa"/>
              <w:right w:w="10" w:type="dxa"/>
            </w:tcMar>
          </w:tcPr>
          <w:p w14:paraId="58E546B4" w14:textId="77777777" w:rsidR="00CF2CC8" w:rsidRDefault="00CF2CC8" w:rsidP="0020245B"/>
        </w:tc>
        <w:tc>
          <w:tcPr>
            <w:tcW w:w="3989" w:type="dxa"/>
            <w:tcMar>
              <w:top w:w="0" w:type="dxa"/>
              <w:left w:w="10" w:type="dxa"/>
              <w:bottom w:w="0" w:type="dxa"/>
              <w:right w:w="10" w:type="dxa"/>
            </w:tcMar>
          </w:tcPr>
          <w:p w14:paraId="6ED64F9D" w14:textId="77777777" w:rsidR="00CF2CC8" w:rsidRDefault="00CF2CC8" w:rsidP="0020245B"/>
        </w:tc>
        <w:tc>
          <w:tcPr>
            <w:tcW w:w="4140" w:type="dxa"/>
            <w:tcMar>
              <w:top w:w="0" w:type="dxa"/>
              <w:left w:w="10" w:type="dxa"/>
              <w:bottom w:w="0" w:type="dxa"/>
              <w:right w:w="10" w:type="dxa"/>
            </w:tcMar>
          </w:tcPr>
          <w:p w14:paraId="2EB92D47" w14:textId="77777777" w:rsidR="00CF2CC8" w:rsidRDefault="00CF2CC8" w:rsidP="0020245B"/>
        </w:tc>
      </w:tr>
      <w:tr w:rsidR="00CF2CC8" w14:paraId="32CF164F" w14:textId="77777777" w:rsidTr="0020245B">
        <w:trPr>
          <w:trHeight w:val="1780"/>
        </w:trPr>
        <w:tc>
          <w:tcPr>
            <w:tcW w:w="1260" w:type="dxa"/>
            <w:vMerge/>
            <w:tcBorders>
              <w:top w:val="single" w:sz="4" w:space="0" w:color="000000"/>
              <w:left w:val="single" w:sz="4" w:space="0" w:color="000000"/>
              <w:right w:val="single" w:sz="4" w:space="0" w:color="000000"/>
            </w:tcBorders>
            <w:shd w:val="clear" w:color="auto" w:fill="E8E8E8"/>
            <w:tcMar>
              <w:top w:w="0" w:type="dxa"/>
              <w:left w:w="100" w:type="dxa"/>
              <w:bottom w:w="0" w:type="dxa"/>
              <w:right w:w="100" w:type="dxa"/>
            </w:tcMar>
          </w:tcPr>
          <w:p w14:paraId="6435806C" w14:textId="77777777" w:rsidR="00CF2CC8" w:rsidRDefault="00CF2CC8" w:rsidP="0020245B">
            <w:pPr>
              <w:rPr>
                <w:color w:val="000000"/>
                <w:sz w:val="18"/>
                <w:szCs w:val="18"/>
              </w:rPr>
            </w:pPr>
          </w:p>
        </w:tc>
        <w:tc>
          <w:tcPr>
            <w:tcW w:w="2346"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738CA77E" w14:textId="1F56644A" w:rsidR="00CF2CC8" w:rsidRDefault="00CF2CC8" w:rsidP="0020245B">
            <w:r>
              <w:rPr>
                <w:b/>
                <w:color w:val="000000"/>
                <w:sz w:val="18"/>
                <w:szCs w:val="18"/>
              </w:rPr>
              <w:t>Indicator 1 (Mandatory GEF Core Indicator 11)</w:t>
            </w:r>
            <w:r>
              <w:rPr>
                <w:color w:val="000000"/>
                <w:sz w:val="18"/>
                <w:szCs w:val="18"/>
              </w:rPr>
              <w:t xml:space="preserve">: Number of direct project beneficiaries disaggregated by gender (individual people) with at least </w:t>
            </w:r>
            <w:r w:rsidR="00D31E2A">
              <w:rPr>
                <w:color w:val="000000"/>
                <w:sz w:val="18"/>
                <w:szCs w:val="18"/>
              </w:rPr>
              <w:t>52%</w:t>
            </w:r>
            <w:r>
              <w:rPr>
                <w:color w:val="000000"/>
                <w:sz w:val="18"/>
                <w:szCs w:val="18"/>
              </w:rPr>
              <w:t xml:space="preserve"> women.</w:t>
            </w:r>
          </w:p>
        </w:tc>
        <w:tc>
          <w:tcPr>
            <w:tcW w:w="1691" w:type="dxa"/>
            <w:gridSpan w:val="2"/>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76027B11" w14:textId="77777777" w:rsidR="00CF2CC8" w:rsidRDefault="00CF2CC8" w:rsidP="0020245B">
            <w:pPr>
              <w:rPr>
                <w:color w:val="000000"/>
                <w:sz w:val="18"/>
                <w:szCs w:val="18"/>
              </w:rPr>
            </w:pPr>
            <w:r>
              <w:rPr>
                <w:color w:val="000000"/>
                <w:sz w:val="18"/>
                <w:szCs w:val="18"/>
              </w:rPr>
              <w:t>Stakeholder consultations</w:t>
            </w:r>
          </w:p>
          <w:p w14:paraId="58382366" w14:textId="77777777" w:rsidR="00CF2CC8" w:rsidRDefault="00CF2CC8" w:rsidP="0020245B">
            <w:pPr>
              <w:rPr>
                <w:color w:val="000000"/>
                <w:sz w:val="18"/>
                <w:szCs w:val="18"/>
              </w:rPr>
            </w:pPr>
            <w:r>
              <w:rPr>
                <w:color w:val="000000"/>
                <w:sz w:val="18"/>
                <w:szCs w:val="18"/>
              </w:rPr>
              <w:t xml:space="preserve"> </w:t>
            </w:r>
          </w:p>
          <w:p w14:paraId="7CB2F35E" w14:textId="77777777" w:rsidR="00CF2CC8" w:rsidRDefault="00CF2CC8" w:rsidP="0020245B">
            <w:pPr>
              <w:rPr>
                <w:color w:val="000000"/>
                <w:sz w:val="18"/>
                <w:szCs w:val="18"/>
              </w:rPr>
            </w:pPr>
            <w:r>
              <w:rPr>
                <w:color w:val="000000"/>
                <w:sz w:val="18"/>
                <w:szCs w:val="18"/>
              </w:rPr>
              <w:t>PIR</w:t>
            </w:r>
          </w:p>
          <w:p w14:paraId="782F4BE4" w14:textId="77777777" w:rsidR="00CF2CC8" w:rsidRDefault="00CF2CC8" w:rsidP="0020245B">
            <w:pPr>
              <w:rPr>
                <w:color w:val="000000"/>
                <w:sz w:val="18"/>
                <w:szCs w:val="18"/>
              </w:rPr>
            </w:pPr>
            <w:r>
              <w:rPr>
                <w:color w:val="000000"/>
                <w:sz w:val="18"/>
                <w:szCs w:val="18"/>
              </w:rPr>
              <w:t>LGA and CBO records</w:t>
            </w:r>
          </w:p>
        </w:tc>
        <w:tc>
          <w:tcPr>
            <w:tcW w:w="1252" w:type="dxa"/>
            <w:gridSpan w:val="2"/>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497F55A6" w14:textId="77777777" w:rsidR="00CF2CC8" w:rsidRDefault="00CF2CC8" w:rsidP="0020245B">
            <w:pPr>
              <w:rPr>
                <w:rFonts w:eastAsia="Arial"/>
                <w:color w:val="000000"/>
                <w:sz w:val="18"/>
                <w:szCs w:val="18"/>
              </w:rPr>
            </w:pPr>
          </w:p>
          <w:p w14:paraId="3505A9D5" w14:textId="77777777" w:rsidR="00CF2CC8" w:rsidRDefault="00CF2CC8" w:rsidP="0020245B">
            <w:pPr>
              <w:rPr>
                <w:color w:val="000000"/>
                <w:sz w:val="18"/>
                <w:szCs w:val="18"/>
              </w:rPr>
            </w:pPr>
            <w:r>
              <w:rPr>
                <w:color w:val="000000"/>
                <w:sz w:val="18"/>
                <w:szCs w:val="18"/>
              </w:rPr>
              <w:t>0</w:t>
            </w:r>
          </w:p>
          <w:p w14:paraId="355112C4" w14:textId="77777777" w:rsidR="00CF2CC8" w:rsidRDefault="00CF2CC8" w:rsidP="0020245B">
            <w:pPr>
              <w:rPr>
                <w:rFonts w:eastAsia="Arial"/>
                <w:color w:val="000000"/>
                <w:sz w:val="18"/>
                <w:szCs w:val="18"/>
              </w:rPr>
            </w:pPr>
          </w:p>
          <w:p w14:paraId="0249C080" w14:textId="77777777" w:rsidR="00CF2CC8" w:rsidRDefault="00CF2CC8" w:rsidP="0020245B">
            <w:pPr>
              <w:rPr>
                <w:color w:val="000000"/>
                <w:sz w:val="18"/>
                <w:szCs w:val="18"/>
              </w:rPr>
            </w:pPr>
          </w:p>
        </w:tc>
        <w:tc>
          <w:tcPr>
            <w:tcW w:w="1786" w:type="dxa"/>
            <w:gridSpan w:val="2"/>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626A9310" w14:textId="67D1A176" w:rsidR="00CF2CC8" w:rsidRDefault="00CF2CC8" w:rsidP="0020245B">
            <w:r>
              <w:rPr>
                <w:color w:val="000000"/>
                <w:sz w:val="18"/>
                <w:szCs w:val="18"/>
              </w:rPr>
              <w:t xml:space="preserve">39,298 beneficiaries reached, at least </w:t>
            </w:r>
            <w:r w:rsidR="00B63762">
              <w:rPr>
                <w:color w:val="000000"/>
                <w:sz w:val="18"/>
                <w:szCs w:val="18"/>
              </w:rPr>
              <w:t>52%</w:t>
            </w:r>
            <w:r>
              <w:rPr>
                <w:color w:val="000000"/>
                <w:sz w:val="18"/>
                <w:szCs w:val="18"/>
              </w:rPr>
              <w:t xml:space="preserve"> are women</w:t>
            </w:r>
          </w:p>
          <w:p w14:paraId="2D98BF3B" w14:textId="77777777" w:rsidR="00CF2CC8" w:rsidRDefault="00CF2CC8" w:rsidP="0020245B">
            <w:pPr>
              <w:rPr>
                <w:rFonts w:eastAsia="Arial"/>
                <w:color w:val="000000"/>
                <w:sz w:val="18"/>
                <w:szCs w:val="18"/>
              </w:rPr>
            </w:pPr>
          </w:p>
          <w:p w14:paraId="57ED12EC" w14:textId="77777777" w:rsidR="00CF2CC8" w:rsidRDefault="00CF2CC8" w:rsidP="0020245B">
            <w:pPr>
              <w:rPr>
                <w:rFonts w:eastAsia="Arial"/>
                <w:color w:val="000000"/>
                <w:sz w:val="18"/>
                <w:szCs w:val="18"/>
              </w:rPr>
            </w:pPr>
          </w:p>
        </w:tc>
        <w:tc>
          <w:tcPr>
            <w:tcW w:w="1786" w:type="dxa"/>
            <w:gridSpan w:val="2"/>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3CFBD56E" w14:textId="7BBC4610" w:rsidR="00CF2CC8" w:rsidRDefault="00CF2CC8" w:rsidP="0020245B">
            <w:r>
              <w:rPr>
                <w:rFonts w:eastAsia="Arial"/>
                <w:color w:val="000000"/>
                <w:sz w:val="18"/>
                <w:szCs w:val="18"/>
              </w:rPr>
              <w:t>99,246 direct beneficiaries reached,</w:t>
            </w:r>
            <w:r>
              <w:rPr>
                <w:color w:val="000000"/>
                <w:sz w:val="18"/>
                <w:szCs w:val="18"/>
              </w:rPr>
              <w:t xml:space="preserve"> at least </w:t>
            </w:r>
            <w:r w:rsidR="00D31E2A">
              <w:rPr>
                <w:color w:val="000000"/>
                <w:sz w:val="18"/>
                <w:szCs w:val="18"/>
              </w:rPr>
              <w:t>52%</w:t>
            </w:r>
            <w:r>
              <w:rPr>
                <w:color w:val="000000"/>
                <w:sz w:val="18"/>
                <w:szCs w:val="18"/>
              </w:rPr>
              <w:t xml:space="preserve"> are women</w:t>
            </w:r>
          </w:p>
          <w:p w14:paraId="2437B3CE" w14:textId="77777777" w:rsidR="00CF2CC8" w:rsidRDefault="00CF2CC8" w:rsidP="0020245B">
            <w:pPr>
              <w:rPr>
                <w:color w:val="000000"/>
                <w:sz w:val="18"/>
                <w:szCs w:val="18"/>
              </w:rPr>
            </w:pPr>
          </w:p>
        </w:tc>
        <w:tc>
          <w:tcPr>
            <w:tcW w:w="1786" w:type="dxa"/>
            <w:gridSpan w:val="2"/>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07F9AD52" w14:textId="77777777" w:rsidR="00CF2CC8" w:rsidRDefault="00CF2CC8" w:rsidP="0020245B">
            <w:pPr>
              <w:rPr>
                <w:rFonts w:eastAsia="Arial"/>
                <w:color w:val="000000"/>
                <w:sz w:val="18"/>
                <w:szCs w:val="18"/>
              </w:rPr>
            </w:pPr>
            <w:r>
              <w:rPr>
                <w:rFonts w:eastAsia="Arial"/>
                <w:color w:val="000000"/>
                <w:sz w:val="18"/>
                <w:szCs w:val="18"/>
              </w:rPr>
              <w:t>Annual registration of beneficiaries</w:t>
            </w:r>
          </w:p>
          <w:p w14:paraId="107AE135" w14:textId="77777777" w:rsidR="00CF2CC8" w:rsidRDefault="00CF2CC8" w:rsidP="0020245B">
            <w:pPr>
              <w:rPr>
                <w:rFonts w:eastAsia="Arial"/>
                <w:color w:val="000000"/>
                <w:sz w:val="18"/>
                <w:szCs w:val="18"/>
              </w:rPr>
            </w:pPr>
            <w:r>
              <w:rPr>
                <w:rFonts w:eastAsia="Arial"/>
                <w:color w:val="000000"/>
                <w:sz w:val="18"/>
                <w:szCs w:val="18"/>
              </w:rPr>
              <w:t>PIR and other M&amp;E activities</w:t>
            </w:r>
          </w:p>
          <w:p w14:paraId="551E6D7E" w14:textId="77777777" w:rsidR="00CF2CC8" w:rsidRDefault="00CF2CC8" w:rsidP="0020245B">
            <w:pPr>
              <w:rPr>
                <w:rFonts w:eastAsia="Arial"/>
                <w:color w:val="000000"/>
                <w:sz w:val="18"/>
                <w:szCs w:val="18"/>
              </w:rPr>
            </w:pPr>
          </w:p>
          <w:p w14:paraId="0B5B604E" w14:textId="77777777" w:rsidR="00CF2CC8" w:rsidRDefault="00CF2CC8" w:rsidP="0020245B">
            <w:pPr>
              <w:rPr>
                <w:rFonts w:eastAsia="Arial"/>
                <w:color w:val="000000"/>
                <w:sz w:val="18"/>
                <w:szCs w:val="18"/>
              </w:rPr>
            </w:pPr>
          </w:p>
          <w:p w14:paraId="4B8A4888" w14:textId="77777777" w:rsidR="00CF2CC8" w:rsidRDefault="00CF2CC8" w:rsidP="0020245B">
            <w:pPr>
              <w:rPr>
                <w:rFonts w:eastAsia="Arial"/>
                <w:color w:val="000000"/>
                <w:sz w:val="18"/>
                <w:szCs w:val="18"/>
              </w:rPr>
            </w:pPr>
          </w:p>
        </w:tc>
        <w:tc>
          <w:tcPr>
            <w:tcW w:w="1457" w:type="dxa"/>
            <w:gridSpan w:val="2"/>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130D6C17" w14:textId="77777777" w:rsidR="00CF2CC8" w:rsidRDefault="00CF2CC8" w:rsidP="0020245B">
            <w:pPr>
              <w:rPr>
                <w:rFonts w:eastAsia="Arial"/>
                <w:color w:val="000000"/>
                <w:sz w:val="18"/>
                <w:szCs w:val="18"/>
              </w:rPr>
            </w:pPr>
            <w:r>
              <w:rPr>
                <w:rFonts w:eastAsia="Arial"/>
                <w:color w:val="000000"/>
                <w:sz w:val="18"/>
                <w:szCs w:val="18"/>
              </w:rPr>
              <w:t>Low adoption of livelihood activities, limited private sector investment in wildlife-based enterprises</w:t>
            </w:r>
          </w:p>
          <w:p w14:paraId="04F86A4D" w14:textId="77777777" w:rsidR="00CF2CC8" w:rsidRDefault="00CF2CC8" w:rsidP="0020245B">
            <w:pPr>
              <w:rPr>
                <w:rFonts w:eastAsia="Arial"/>
                <w:color w:val="000000"/>
                <w:sz w:val="18"/>
                <w:szCs w:val="18"/>
              </w:rPr>
            </w:pPr>
            <w:r>
              <w:rPr>
                <w:rFonts w:eastAsia="Arial"/>
                <w:color w:val="000000"/>
                <w:sz w:val="18"/>
                <w:szCs w:val="18"/>
              </w:rPr>
              <w:t>Assumptions:</w:t>
            </w:r>
          </w:p>
          <w:p w14:paraId="4912CB70" w14:textId="77777777" w:rsidR="00CF2CC8" w:rsidRDefault="00CF2CC8" w:rsidP="0020245B">
            <w:pPr>
              <w:rPr>
                <w:rFonts w:eastAsia="Arial"/>
                <w:color w:val="000000"/>
                <w:sz w:val="18"/>
                <w:szCs w:val="18"/>
              </w:rPr>
            </w:pPr>
          </w:p>
          <w:p w14:paraId="71135BC1" w14:textId="77777777" w:rsidR="00CF2CC8" w:rsidRDefault="00CF2CC8" w:rsidP="0020245B">
            <w:pPr>
              <w:rPr>
                <w:rFonts w:eastAsia="Arial"/>
                <w:color w:val="000000"/>
                <w:sz w:val="18"/>
                <w:szCs w:val="18"/>
              </w:rPr>
            </w:pPr>
          </w:p>
          <w:p w14:paraId="0EB3F3AD" w14:textId="77777777" w:rsidR="00CF2CC8" w:rsidRDefault="00CF2CC8" w:rsidP="0020245B">
            <w:pPr>
              <w:rPr>
                <w:rFonts w:eastAsia="Arial"/>
                <w:color w:val="000000"/>
                <w:sz w:val="18"/>
                <w:szCs w:val="18"/>
              </w:rPr>
            </w:pPr>
          </w:p>
        </w:tc>
        <w:tc>
          <w:tcPr>
            <w:tcW w:w="40" w:type="dxa"/>
            <w:tcMar>
              <w:top w:w="0" w:type="dxa"/>
              <w:left w:w="10" w:type="dxa"/>
              <w:bottom w:w="0" w:type="dxa"/>
              <w:right w:w="10" w:type="dxa"/>
            </w:tcMar>
          </w:tcPr>
          <w:p w14:paraId="2897F15E" w14:textId="77777777" w:rsidR="00CF2CC8" w:rsidRDefault="00CF2CC8" w:rsidP="0020245B">
            <w:pPr>
              <w:rPr>
                <w:rFonts w:eastAsia="Arial"/>
                <w:color w:val="000000"/>
                <w:sz w:val="18"/>
                <w:szCs w:val="18"/>
              </w:rPr>
            </w:pPr>
          </w:p>
        </w:tc>
        <w:tc>
          <w:tcPr>
            <w:tcW w:w="6153" w:type="dxa"/>
            <w:tcMar>
              <w:top w:w="0" w:type="dxa"/>
              <w:left w:w="10" w:type="dxa"/>
              <w:bottom w:w="0" w:type="dxa"/>
              <w:right w:w="10" w:type="dxa"/>
            </w:tcMar>
          </w:tcPr>
          <w:p w14:paraId="68135B7E" w14:textId="77777777" w:rsidR="00CF2CC8" w:rsidRDefault="00CF2CC8" w:rsidP="0020245B">
            <w:pPr>
              <w:rPr>
                <w:rFonts w:eastAsia="Arial"/>
                <w:color w:val="000000"/>
                <w:sz w:val="18"/>
                <w:szCs w:val="18"/>
              </w:rPr>
            </w:pPr>
          </w:p>
        </w:tc>
        <w:tc>
          <w:tcPr>
            <w:tcW w:w="3989" w:type="dxa"/>
            <w:tcMar>
              <w:top w:w="0" w:type="dxa"/>
              <w:left w:w="10" w:type="dxa"/>
              <w:bottom w:w="0" w:type="dxa"/>
              <w:right w:w="10" w:type="dxa"/>
            </w:tcMar>
          </w:tcPr>
          <w:p w14:paraId="49A9E164" w14:textId="77777777" w:rsidR="00CF2CC8" w:rsidRDefault="00CF2CC8" w:rsidP="0020245B">
            <w:pPr>
              <w:rPr>
                <w:rFonts w:eastAsia="Arial"/>
                <w:color w:val="000000"/>
                <w:sz w:val="18"/>
                <w:szCs w:val="18"/>
              </w:rPr>
            </w:pPr>
          </w:p>
        </w:tc>
        <w:tc>
          <w:tcPr>
            <w:tcW w:w="3989" w:type="dxa"/>
            <w:tcMar>
              <w:top w:w="0" w:type="dxa"/>
              <w:left w:w="10" w:type="dxa"/>
              <w:bottom w:w="0" w:type="dxa"/>
              <w:right w:w="10" w:type="dxa"/>
            </w:tcMar>
          </w:tcPr>
          <w:p w14:paraId="15389365" w14:textId="77777777" w:rsidR="00CF2CC8" w:rsidRDefault="00CF2CC8" w:rsidP="0020245B">
            <w:pPr>
              <w:rPr>
                <w:rFonts w:eastAsia="Arial"/>
                <w:color w:val="000000"/>
                <w:sz w:val="18"/>
                <w:szCs w:val="18"/>
              </w:rPr>
            </w:pPr>
          </w:p>
        </w:tc>
        <w:tc>
          <w:tcPr>
            <w:tcW w:w="4140" w:type="dxa"/>
            <w:tcMar>
              <w:top w:w="0" w:type="dxa"/>
              <w:left w:w="10" w:type="dxa"/>
              <w:bottom w:w="0" w:type="dxa"/>
              <w:right w:w="10" w:type="dxa"/>
            </w:tcMar>
          </w:tcPr>
          <w:p w14:paraId="367B49E8" w14:textId="77777777" w:rsidR="00CF2CC8" w:rsidRDefault="00CF2CC8" w:rsidP="0020245B">
            <w:pPr>
              <w:rPr>
                <w:rFonts w:eastAsia="Arial"/>
                <w:color w:val="000000"/>
                <w:sz w:val="18"/>
                <w:szCs w:val="18"/>
              </w:rPr>
            </w:pPr>
          </w:p>
        </w:tc>
      </w:tr>
      <w:tr w:rsidR="00CF2CC8" w14:paraId="047B71D1" w14:textId="77777777" w:rsidTr="0020245B">
        <w:trPr>
          <w:trHeight w:val="1510"/>
        </w:trPr>
        <w:tc>
          <w:tcPr>
            <w:tcW w:w="1260" w:type="dxa"/>
            <w:vMerge/>
            <w:tcBorders>
              <w:top w:val="single" w:sz="4" w:space="0" w:color="000000"/>
              <w:left w:val="single" w:sz="4" w:space="0" w:color="000000"/>
              <w:right w:val="single" w:sz="4" w:space="0" w:color="000000"/>
            </w:tcBorders>
            <w:shd w:val="clear" w:color="auto" w:fill="E8E8E8"/>
            <w:tcMar>
              <w:top w:w="0" w:type="dxa"/>
              <w:left w:w="100" w:type="dxa"/>
              <w:bottom w:w="0" w:type="dxa"/>
              <w:right w:w="100" w:type="dxa"/>
            </w:tcMar>
          </w:tcPr>
          <w:p w14:paraId="4D97A40C" w14:textId="77777777" w:rsidR="00CF2CC8" w:rsidRDefault="00CF2CC8" w:rsidP="0020245B">
            <w:pPr>
              <w:rPr>
                <w:color w:val="000000"/>
                <w:sz w:val="18"/>
                <w:szCs w:val="18"/>
              </w:rPr>
            </w:pPr>
          </w:p>
        </w:tc>
        <w:tc>
          <w:tcPr>
            <w:tcW w:w="2346"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4D7D47E9" w14:textId="77777777" w:rsidR="00CF2CC8" w:rsidRDefault="00CF2CC8" w:rsidP="0020245B">
            <w:r>
              <w:rPr>
                <w:b/>
                <w:color w:val="000000"/>
                <w:sz w:val="18"/>
                <w:szCs w:val="18"/>
              </w:rPr>
              <w:t xml:space="preserve">Indicator 2 (Mandatory GEF Core Indicator 4): </w:t>
            </w:r>
            <w:r>
              <w:rPr>
                <w:color w:val="000000"/>
                <w:sz w:val="18"/>
                <w:szCs w:val="18"/>
                <w:lang w:val="en-GB"/>
              </w:rPr>
              <w:t xml:space="preserve">Area of </w:t>
            </w:r>
            <w:r>
              <w:rPr>
                <w:bCs/>
                <w:color w:val="000000"/>
                <w:sz w:val="18"/>
                <w:szCs w:val="18"/>
                <w:lang w:val="en-GB"/>
              </w:rPr>
              <w:t>landscapes under improved practices</w:t>
            </w:r>
            <w:r>
              <w:rPr>
                <w:color w:val="000000"/>
                <w:sz w:val="18"/>
                <w:szCs w:val="18"/>
                <w:lang w:val="en-GB"/>
              </w:rPr>
              <w:t xml:space="preserve"> (excluding protected areas) (Hectares)</w:t>
            </w:r>
          </w:p>
        </w:tc>
        <w:tc>
          <w:tcPr>
            <w:tcW w:w="1691" w:type="dxa"/>
            <w:gridSpan w:val="2"/>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5A3C9088" w14:textId="77777777" w:rsidR="00CF2CC8" w:rsidRDefault="00CF2CC8" w:rsidP="0020245B">
            <w:r>
              <w:rPr>
                <w:rFonts w:eastAsia="Arial"/>
                <w:color w:val="000000"/>
                <w:sz w:val="18"/>
                <w:szCs w:val="18"/>
              </w:rPr>
              <w:t>PIR; CBO/JVLFR management records; LGA/TAWA/TFS verification; GIS boundary data.</w:t>
            </w:r>
          </w:p>
        </w:tc>
        <w:tc>
          <w:tcPr>
            <w:tcW w:w="1252" w:type="dxa"/>
            <w:gridSpan w:val="2"/>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608197E8" w14:textId="77777777" w:rsidR="00CF2CC8" w:rsidRDefault="00CF2CC8" w:rsidP="0020245B">
            <w:r>
              <w:rPr>
                <w:rFonts w:eastAsia="Arial"/>
                <w:color w:val="000000"/>
                <w:sz w:val="18"/>
                <w:szCs w:val="18"/>
              </w:rPr>
              <w:t>Three JVLFRs (277,666 ha) and village lands (277,981 ha) have management gaps and human-activity encroachment risks; baseline area confirmed by GIS</w:t>
            </w:r>
            <w:r>
              <w:rPr>
                <w:color w:val="000000"/>
                <w:sz w:val="18"/>
                <w:szCs w:val="18"/>
              </w:rPr>
              <w:t>.</w:t>
            </w:r>
          </w:p>
        </w:tc>
        <w:tc>
          <w:tcPr>
            <w:tcW w:w="1786" w:type="dxa"/>
            <w:gridSpan w:val="2"/>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66AD8BB3" w14:textId="77777777" w:rsidR="00CF2CC8" w:rsidRDefault="00CF2CC8" w:rsidP="0020245B">
            <w:r>
              <w:rPr>
                <w:rFonts w:eastAsia="Arial"/>
                <w:color w:val="000000"/>
                <w:sz w:val="18"/>
                <w:szCs w:val="18"/>
                <w:shd w:val="clear" w:color="auto" w:fill="FFFFFF"/>
              </w:rPr>
              <w:t>277,666 ha</w:t>
            </w:r>
            <w:r>
              <w:rPr>
                <w:rFonts w:eastAsia="Arial"/>
                <w:color w:val="000000"/>
                <w:sz w:val="18"/>
                <w:szCs w:val="18"/>
              </w:rPr>
              <w:t xml:space="preserve"> with updated management plans to guide improved management and community patrol/monitoring records.</w:t>
            </w:r>
          </w:p>
        </w:tc>
        <w:tc>
          <w:tcPr>
            <w:tcW w:w="1786" w:type="dxa"/>
            <w:gridSpan w:val="2"/>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2AD54BDD" w14:textId="77777777" w:rsidR="00CF2CC8" w:rsidRDefault="00CF2CC8" w:rsidP="0020245B">
            <w:r>
              <w:rPr>
                <w:rFonts w:eastAsia="Arial"/>
                <w:color w:val="000000"/>
                <w:sz w:val="18"/>
                <w:szCs w:val="18"/>
              </w:rPr>
              <w:t>555,647 ha under improved management</w:t>
            </w:r>
          </w:p>
        </w:tc>
        <w:tc>
          <w:tcPr>
            <w:tcW w:w="1786" w:type="dxa"/>
            <w:gridSpan w:val="2"/>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53CC1E19" w14:textId="77777777" w:rsidR="00CF2CC8" w:rsidRDefault="00CF2CC8" w:rsidP="0020245B">
            <w:pPr>
              <w:rPr>
                <w:rFonts w:eastAsia="Arial"/>
                <w:color w:val="000000"/>
                <w:sz w:val="18"/>
                <w:szCs w:val="18"/>
              </w:rPr>
            </w:pPr>
            <w:r>
              <w:rPr>
                <w:rFonts w:eastAsia="Arial"/>
                <w:color w:val="000000"/>
                <w:sz w:val="18"/>
                <w:szCs w:val="18"/>
              </w:rPr>
              <w:t>GIS overlay; management-plan development or review; field verification; CBO annual narrative and patrol reports.</w:t>
            </w:r>
          </w:p>
          <w:p w14:paraId="58AB837E" w14:textId="77777777" w:rsidR="00CF2CC8" w:rsidRDefault="00CF2CC8" w:rsidP="0020245B">
            <w:pPr>
              <w:rPr>
                <w:color w:val="000000"/>
                <w:sz w:val="18"/>
                <w:szCs w:val="18"/>
              </w:rPr>
            </w:pPr>
          </w:p>
          <w:p w14:paraId="46E04D84" w14:textId="77777777" w:rsidR="00CF2CC8" w:rsidRDefault="00CF2CC8" w:rsidP="0020245B">
            <w:pPr>
              <w:rPr>
                <w:color w:val="000000"/>
                <w:sz w:val="18"/>
                <w:szCs w:val="18"/>
              </w:rPr>
            </w:pPr>
          </w:p>
        </w:tc>
        <w:tc>
          <w:tcPr>
            <w:tcW w:w="1457" w:type="dxa"/>
            <w:gridSpan w:val="2"/>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260AAB81" w14:textId="77777777" w:rsidR="00CF2CC8" w:rsidRDefault="00CF2CC8" w:rsidP="0020245B">
            <w:pPr>
              <w:rPr>
                <w:color w:val="000000"/>
                <w:sz w:val="18"/>
                <w:szCs w:val="18"/>
              </w:rPr>
            </w:pPr>
          </w:p>
          <w:p w14:paraId="02623295" w14:textId="77777777" w:rsidR="00CF2CC8" w:rsidRDefault="00CF2CC8" w:rsidP="0020245B">
            <w:pPr>
              <w:rPr>
                <w:color w:val="000000"/>
                <w:sz w:val="18"/>
                <w:szCs w:val="18"/>
              </w:rPr>
            </w:pPr>
            <w:r>
              <w:rPr>
                <w:color w:val="000000"/>
                <w:sz w:val="18"/>
                <w:szCs w:val="18"/>
              </w:rPr>
              <w:t xml:space="preserve"> CBOs retain mandate/resources; enforcement partners cooperate; encroachment pressure does not exceed project response.</w:t>
            </w:r>
          </w:p>
        </w:tc>
        <w:tc>
          <w:tcPr>
            <w:tcW w:w="40" w:type="dxa"/>
            <w:tcMar>
              <w:top w:w="0" w:type="dxa"/>
              <w:left w:w="10" w:type="dxa"/>
              <w:bottom w:w="0" w:type="dxa"/>
              <w:right w:w="10" w:type="dxa"/>
            </w:tcMar>
          </w:tcPr>
          <w:p w14:paraId="0C3B32E2" w14:textId="77777777" w:rsidR="00CF2CC8" w:rsidRDefault="00CF2CC8" w:rsidP="0020245B">
            <w:pPr>
              <w:rPr>
                <w:color w:val="000000"/>
                <w:sz w:val="18"/>
                <w:szCs w:val="18"/>
              </w:rPr>
            </w:pPr>
          </w:p>
        </w:tc>
        <w:tc>
          <w:tcPr>
            <w:tcW w:w="6153" w:type="dxa"/>
            <w:tcMar>
              <w:top w:w="0" w:type="dxa"/>
              <w:left w:w="10" w:type="dxa"/>
              <w:bottom w:w="0" w:type="dxa"/>
              <w:right w:w="10" w:type="dxa"/>
            </w:tcMar>
          </w:tcPr>
          <w:p w14:paraId="561BB6C9" w14:textId="77777777" w:rsidR="00CF2CC8" w:rsidRDefault="00CF2CC8" w:rsidP="0020245B">
            <w:pPr>
              <w:rPr>
                <w:color w:val="000000"/>
                <w:sz w:val="18"/>
                <w:szCs w:val="18"/>
              </w:rPr>
            </w:pPr>
          </w:p>
        </w:tc>
        <w:tc>
          <w:tcPr>
            <w:tcW w:w="3989" w:type="dxa"/>
            <w:tcMar>
              <w:top w:w="0" w:type="dxa"/>
              <w:left w:w="10" w:type="dxa"/>
              <w:bottom w:w="0" w:type="dxa"/>
              <w:right w:w="10" w:type="dxa"/>
            </w:tcMar>
          </w:tcPr>
          <w:p w14:paraId="00400DB6" w14:textId="77777777" w:rsidR="00CF2CC8" w:rsidRDefault="00CF2CC8" w:rsidP="0020245B">
            <w:pPr>
              <w:rPr>
                <w:color w:val="000000"/>
                <w:sz w:val="18"/>
                <w:szCs w:val="18"/>
              </w:rPr>
            </w:pPr>
          </w:p>
        </w:tc>
        <w:tc>
          <w:tcPr>
            <w:tcW w:w="3989" w:type="dxa"/>
            <w:tcMar>
              <w:top w:w="0" w:type="dxa"/>
              <w:left w:w="10" w:type="dxa"/>
              <w:bottom w:w="0" w:type="dxa"/>
              <w:right w:w="10" w:type="dxa"/>
            </w:tcMar>
          </w:tcPr>
          <w:p w14:paraId="345ABB5C" w14:textId="77777777" w:rsidR="00CF2CC8" w:rsidRDefault="00CF2CC8" w:rsidP="0020245B">
            <w:pPr>
              <w:rPr>
                <w:color w:val="000000"/>
                <w:sz w:val="18"/>
                <w:szCs w:val="18"/>
              </w:rPr>
            </w:pPr>
          </w:p>
        </w:tc>
        <w:tc>
          <w:tcPr>
            <w:tcW w:w="4140" w:type="dxa"/>
            <w:tcMar>
              <w:top w:w="0" w:type="dxa"/>
              <w:left w:w="10" w:type="dxa"/>
              <w:bottom w:w="0" w:type="dxa"/>
              <w:right w:w="10" w:type="dxa"/>
            </w:tcMar>
          </w:tcPr>
          <w:p w14:paraId="17D293C4" w14:textId="77777777" w:rsidR="00CF2CC8" w:rsidRDefault="00CF2CC8" w:rsidP="0020245B">
            <w:pPr>
              <w:rPr>
                <w:color w:val="000000"/>
                <w:sz w:val="18"/>
                <w:szCs w:val="18"/>
              </w:rPr>
            </w:pPr>
          </w:p>
        </w:tc>
      </w:tr>
      <w:tr w:rsidR="00CF2CC8" w14:paraId="59AE01A7" w14:textId="77777777" w:rsidTr="0020245B">
        <w:trPr>
          <w:trHeight w:val="540"/>
        </w:trPr>
        <w:tc>
          <w:tcPr>
            <w:tcW w:w="1260" w:type="dxa"/>
            <w:tcBorders>
              <w:top w:val="single" w:sz="4" w:space="0" w:color="000000"/>
              <w:left w:val="single" w:sz="4" w:space="0" w:color="000000"/>
              <w:bottom w:val="single" w:sz="4" w:space="0" w:color="000000"/>
              <w:right w:val="single" w:sz="4" w:space="0" w:color="000000"/>
            </w:tcBorders>
            <w:shd w:val="clear" w:color="auto" w:fill="E8E8E8"/>
            <w:tcMar>
              <w:top w:w="0" w:type="dxa"/>
              <w:left w:w="100" w:type="dxa"/>
              <w:bottom w:w="0" w:type="dxa"/>
              <w:right w:w="100" w:type="dxa"/>
            </w:tcMar>
          </w:tcPr>
          <w:p w14:paraId="0ECA0777" w14:textId="77777777" w:rsidR="00CF2CC8" w:rsidRDefault="00CF2CC8" w:rsidP="0020245B">
            <w:pPr>
              <w:rPr>
                <w:b/>
                <w:color w:val="000000"/>
                <w:sz w:val="18"/>
                <w:szCs w:val="18"/>
              </w:rPr>
            </w:pPr>
            <w:r>
              <w:rPr>
                <w:b/>
                <w:color w:val="000000"/>
                <w:sz w:val="18"/>
                <w:szCs w:val="18"/>
              </w:rPr>
              <w:t xml:space="preserve">Project component </w:t>
            </w:r>
          </w:p>
        </w:tc>
        <w:tc>
          <w:tcPr>
            <w:tcW w:w="12104" w:type="dxa"/>
            <w:gridSpan w:val="13"/>
            <w:tcBorders>
              <w:top w:val="single" w:sz="4" w:space="0" w:color="000000"/>
              <w:left w:val="single" w:sz="4" w:space="0" w:color="000000"/>
              <w:bottom w:val="single" w:sz="4" w:space="0" w:color="000000"/>
              <w:right w:val="single" w:sz="4" w:space="0" w:color="000000"/>
            </w:tcBorders>
            <w:shd w:val="clear" w:color="auto" w:fill="E8E8E8"/>
            <w:tcMar>
              <w:top w:w="0" w:type="dxa"/>
              <w:left w:w="100" w:type="dxa"/>
              <w:bottom w:w="0" w:type="dxa"/>
              <w:right w:w="100" w:type="dxa"/>
            </w:tcMar>
          </w:tcPr>
          <w:p w14:paraId="778D1DF8" w14:textId="77777777" w:rsidR="00CF2CC8" w:rsidRDefault="00CF2CC8" w:rsidP="0020245B">
            <w:r>
              <w:rPr>
                <w:color w:val="000000"/>
                <w:sz w:val="18"/>
                <w:szCs w:val="18"/>
              </w:rPr>
              <w:t xml:space="preserve">Component 1) </w:t>
            </w:r>
            <w:r>
              <w:rPr>
                <w:rFonts w:eastAsia="DengXian"/>
                <w:bCs/>
                <w:color w:val="000000"/>
                <w:sz w:val="18"/>
                <w:szCs w:val="18"/>
              </w:rPr>
              <w:t>Strengthening capacities and partnerships for human-wildlife coexistence and biodiversity conservation in the GRKL</w:t>
            </w:r>
          </w:p>
        </w:tc>
        <w:tc>
          <w:tcPr>
            <w:tcW w:w="40" w:type="dxa"/>
            <w:tcMar>
              <w:top w:w="0" w:type="dxa"/>
              <w:left w:w="10" w:type="dxa"/>
              <w:bottom w:w="0" w:type="dxa"/>
              <w:right w:w="10" w:type="dxa"/>
            </w:tcMar>
          </w:tcPr>
          <w:p w14:paraId="7BC3A6B4" w14:textId="77777777" w:rsidR="00CF2CC8" w:rsidRDefault="00CF2CC8" w:rsidP="0020245B"/>
        </w:tc>
        <w:tc>
          <w:tcPr>
            <w:tcW w:w="6153" w:type="dxa"/>
            <w:tcMar>
              <w:top w:w="0" w:type="dxa"/>
              <w:left w:w="10" w:type="dxa"/>
              <w:bottom w:w="0" w:type="dxa"/>
              <w:right w:w="10" w:type="dxa"/>
            </w:tcMar>
          </w:tcPr>
          <w:p w14:paraId="1BDF5216" w14:textId="77777777" w:rsidR="00CF2CC8" w:rsidRDefault="00CF2CC8" w:rsidP="0020245B"/>
        </w:tc>
        <w:tc>
          <w:tcPr>
            <w:tcW w:w="3989" w:type="dxa"/>
            <w:tcMar>
              <w:top w:w="0" w:type="dxa"/>
              <w:left w:w="10" w:type="dxa"/>
              <w:bottom w:w="0" w:type="dxa"/>
              <w:right w:w="10" w:type="dxa"/>
            </w:tcMar>
          </w:tcPr>
          <w:p w14:paraId="615CD1DC" w14:textId="77777777" w:rsidR="00CF2CC8" w:rsidRDefault="00CF2CC8" w:rsidP="0020245B"/>
        </w:tc>
        <w:tc>
          <w:tcPr>
            <w:tcW w:w="3989" w:type="dxa"/>
            <w:tcMar>
              <w:top w:w="0" w:type="dxa"/>
              <w:left w:w="10" w:type="dxa"/>
              <w:bottom w:w="0" w:type="dxa"/>
              <w:right w:w="10" w:type="dxa"/>
            </w:tcMar>
          </w:tcPr>
          <w:p w14:paraId="40EBC3C8" w14:textId="77777777" w:rsidR="00CF2CC8" w:rsidRDefault="00CF2CC8" w:rsidP="0020245B"/>
        </w:tc>
        <w:tc>
          <w:tcPr>
            <w:tcW w:w="4140" w:type="dxa"/>
            <w:tcMar>
              <w:top w:w="0" w:type="dxa"/>
              <w:left w:w="10" w:type="dxa"/>
              <w:bottom w:w="0" w:type="dxa"/>
              <w:right w:w="10" w:type="dxa"/>
            </w:tcMar>
          </w:tcPr>
          <w:p w14:paraId="2FC2A7D9" w14:textId="77777777" w:rsidR="00CF2CC8" w:rsidRDefault="00CF2CC8" w:rsidP="0020245B"/>
        </w:tc>
      </w:tr>
      <w:tr w:rsidR="00CF2CC8" w14:paraId="3AE97558" w14:textId="77777777" w:rsidTr="0020245B">
        <w:trPr>
          <w:trHeight w:val="1259"/>
        </w:trPr>
        <w:tc>
          <w:tcPr>
            <w:tcW w:w="1260" w:type="dxa"/>
            <w:vMerge w:val="restart"/>
            <w:tcBorders>
              <w:top w:val="single" w:sz="4" w:space="0" w:color="000000"/>
              <w:left w:val="single" w:sz="4" w:space="0" w:color="000000"/>
              <w:right w:val="single" w:sz="4" w:space="0" w:color="000000"/>
            </w:tcBorders>
            <w:tcMar>
              <w:top w:w="0" w:type="dxa"/>
              <w:left w:w="100" w:type="dxa"/>
              <w:bottom w:w="0" w:type="dxa"/>
              <w:right w:w="100" w:type="dxa"/>
            </w:tcMar>
          </w:tcPr>
          <w:p w14:paraId="03824B00" w14:textId="77777777" w:rsidR="00CF2CC8" w:rsidRDefault="00CF2CC8" w:rsidP="0020245B">
            <w:r>
              <w:rPr>
                <w:b/>
                <w:bCs/>
                <w:color w:val="000000"/>
                <w:sz w:val="18"/>
                <w:szCs w:val="18"/>
                <w:lang w:val="en-GB"/>
              </w:rPr>
              <w:t xml:space="preserve">Outcome 1.1. </w:t>
            </w:r>
            <w:r>
              <w:rPr>
                <w:b/>
                <w:bCs/>
              </w:rPr>
              <w:t>Effective and inclusive landscape partnerships established in the GRKL, strengthening a thriving human-nature relationship</w:t>
            </w:r>
            <w:r>
              <w:rPr>
                <w:color w:val="000000"/>
                <w:sz w:val="18"/>
                <w:szCs w:val="18"/>
              </w:rPr>
              <w:t xml:space="preserve"> </w:t>
            </w:r>
          </w:p>
        </w:tc>
        <w:tc>
          <w:tcPr>
            <w:tcW w:w="2346"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3883DE9F" w14:textId="77777777" w:rsidR="00CF2CC8" w:rsidRPr="00CF2CC8" w:rsidRDefault="00CF2CC8" w:rsidP="0020245B">
            <w:pPr>
              <w:spacing w:after="100"/>
              <w:rPr>
                <w:b/>
              </w:rPr>
            </w:pPr>
            <w:r w:rsidRPr="00CF2CC8">
              <w:rPr>
                <w:b/>
                <w:bCs/>
                <w:color w:val="000000"/>
                <w:sz w:val="18"/>
                <w:szCs w:val="18"/>
              </w:rPr>
              <w:t>Indicator 3:</w:t>
            </w:r>
            <w:r w:rsidRPr="00CF2CC8">
              <w:rPr>
                <w:b/>
                <w:color w:val="000000"/>
                <w:sz w:val="18"/>
                <w:szCs w:val="18"/>
              </w:rPr>
              <w:t xml:space="preserve"> </w:t>
            </w:r>
            <w:r w:rsidRPr="00CF2CC8">
              <w:rPr>
                <w:rStyle w:val="Strong"/>
                <w:b w:val="0"/>
                <w:sz w:val="18"/>
                <w:szCs w:val="18"/>
              </w:rPr>
              <w:t>Number of gender-inclusive multi-stakeholder platforms functioning effectively, with members (disaggregated by sex) reporting meaningful participation in decision-making</w:t>
            </w:r>
          </w:p>
          <w:p w14:paraId="36004644" w14:textId="77777777" w:rsidR="00CF2CC8" w:rsidRDefault="00CF2CC8" w:rsidP="0020245B">
            <w:pPr>
              <w:rPr>
                <w:sz w:val="18"/>
                <w:szCs w:val="18"/>
              </w:rPr>
            </w:pPr>
          </w:p>
          <w:p w14:paraId="439463A3" w14:textId="77777777" w:rsidR="00CF2CC8" w:rsidRDefault="00CF2CC8" w:rsidP="0020245B">
            <w:pPr>
              <w:rPr>
                <w:color w:val="000000"/>
                <w:sz w:val="18"/>
                <w:szCs w:val="18"/>
              </w:rPr>
            </w:pPr>
          </w:p>
        </w:tc>
        <w:tc>
          <w:tcPr>
            <w:tcW w:w="1691" w:type="dxa"/>
            <w:gridSpan w:val="2"/>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2EBF4240" w14:textId="77777777" w:rsidR="00CF2CC8" w:rsidRDefault="00CF2CC8" w:rsidP="0020245B">
            <w:r>
              <w:rPr>
                <w:rFonts w:eastAsia="Arial"/>
                <w:color w:val="000000"/>
                <w:sz w:val="18"/>
                <w:szCs w:val="18"/>
              </w:rPr>
              <w:t>TAWA/LGA/CBO records; signed ToR/MoU; platform minutes; PIR.</w:t>
            </w:r>
          </w:p>
        </w:tc>
        <w:tc>
          <w:tcPr>
            <w:tcW w:w="12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0" w:type="dxa"/>
              <w:bottom w:w="0" w:type="dxa"/>
              <w:right w:w="100" w:type="dxa"/>
            </w:tcMar>
          </w:tcPr>
          <w:p w14:paraId="7A5D6983" w14:textId="77777777" w:rsidR="00CF2CC8" w:rsidRDefault="00CF2CC8" w:rsidP="0020245B">
            <w:r>
              <w:rPr>
                <w:color w:val="000000"/>
                <w:sz w:val="18"/>
                <w:szCs w:val="18"/>
              </w:rPr>
              <w:t xml:space="preserve"> </w:t>
            </w:r>
            <w:r>
              <w:rPr>
                <w:rFonts w:eastAsia="Arial"/>
                <w:color w:val="000000"/>
                <w:sz w:val="18"/>
                <w:szCs w:val="18"/>
              </w:rPr>
              <w:t>0 formal landscape-level, gender-inclusive coordination platform operational</w:t>
            </w:r>
          </w:p>
        </w:tc>
        <w:tc>
          <w:tcPr>
            <w:tcW w:w="178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0" w:type="dxa"/>
              <w:bottom w:w="0" w:type="dxa"/>
              <w:right w:w="100" w:type="dxa"/>
            </w:tcMar>
          </w:tcPr>
          <w:p w14:paraId="6CA5C5BE" w14:textId="1EE9C110" w:rsidR="00CF2CC8" w:rsidRDefault="00CF2CC8" w:rsidP="0020245B">
            <w:r>
              <w:rPr>
                <w:rFonts w:eastAsia="Arial"/>
                <w:color w:val="000000"/>
                <w:sz w:val="18"/>
                <w:szCs w:val="18"/>
              </w:rPr>
              <w:t xml:space="preserve">1 landscape platform established, with agreed ToR and at least </w:t>
            </w:r>
            <w:r w:rsidR="00A82B0C">
              <w:rPr>
                <w:rFonts w:eastAsia="Arial"/>
                <w:color w:val="000000"/>
                <w:sz w:val="18"/>
                <w:szCs w:val="18"/>
              </w:rPr>
              <w:t>52%</w:t>
            </w:r>
            <w:r>
              <w:rPr>
                <w:rFonts w:eastAsia="Arial"/>
                <w:color w:val="000000"/>
                <w:sz w:val="18"/>
                <w:szCs w:val="18"/>
              </w:rPr>
              <w:t xml:space="preserve"> participation of women, youth and at least </w:t>
            </w:r>
            <w:r w:rsidR="00A82B0C">
              <w:rPr>
                <w:rFonts w:eastAsia="Arial"/>
                <w:color w:val="000000"/>
                <w:sz w:val="18"/>
                <w:szCs w:val="18"/>
              </w:rPr>
              <w:t>52%</w:t>
            </w:r>
            <w:r>
              <w:rPr>
                <w:rFonts w:eastAsia="Arial"/>
                <w:color w:val="000000"/>
                <w:sz w:val="18"/>
                <w:szCs w:val="18"/>
              </w:rPr>
              <w:t xml:space="preserve"> of members reporting effective participation </w:t>
            </w:r>
          </w:p>
        </w:tc>
        <w:tc>
          <w:tcPr>
            <w:tcW w:w="178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0" w:type="dxa"/>
              <w:bottom w:w="0" w:type="dxa"/>
              <w:right w:w="100" w:type="dxa"/>
            </w:tcMar>
          </w:tcPr>
          <w:p w14:paraId="2E9FED4E" w14:textId="77777777" w:rsidR="00CF2CC8" w:rsidRDefault="00CF2CC8" w:rsidP="0020245B">
            <w:r>
              <w:rPr>
                <w:rFonts w:eastAsia="Arial"/>
                <w:color w:val="000000"/>
                <w:sz w:val="18"/>
                <w:szCs w:val="18"/>
              </w:rPr>
              <w:t xml:space="preserve">Platform functioning with at least two meetings annually, with at least 70% of members reporting effective participation </w:t>
            </w:r>
          </w:p>
        </w:tc>
        <w:tc>
          <w:tcPr>
            <w:tcW w:w="1786" w:type="dxa"/>
            <w:gridSpan w:val="2"/>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485F96BD" w14:textId="77777777" w:rsidR="00CF2CC8" w:rsidRDefault="00CF2CC8" w:rsidP="0020245B">
            <w:r>
              <w:rPr>
                <w:rFonts w:eastAsia="Arial"/>
                <w:color w:val="000000"/>
                <w:sz w:val="18"/>
                <w:szCs w:val="18"/>
              </w:rPr>
              <w:t>Review signed agreements, meeting minutes, attendance lists and annual workplan follow-up actions.</w:t>
            </w:r>
          </w:p>
        </w:tc>
        <w:tc>
          <w:tcPr>
            <w:tcW w:w="1457" w:type="dxa"/>
            <w:gridSpan w:val="2"/>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16269C7E" w14:textId="77777777" w:rsidR="00CF2CC8" w:rsidRDefault="00CF2CC8" w:rsidP="0020245B">
            <w:pPr>
              <w:rPr>
                <w:color w:val="000000"/>
                <w:sz w:val="18"/>
                <w:szCs w:val="18"/>
              </w:rPr>
            </w:pPr>
            <w:r>
              <w:rPr>
                <w:color w:val="000000"/>
                <w:sz w:val="18"/>
                <w:szCs w:val="18"/>
              </w:rPr>
              <w:t>Assumptions:</w:t>
            </w:r>
          </w:p>
          <w:p w14:paraId="624E3A5B" w14:textId="77777777" w:rsidR="00CF2CC8" w:rsidRDefault="00CF2CC8" w:rsidP="0020245B">
            <w:pPr>
              <w:rPr>
                <w:color w:val="000000"/>
                <w:sz w:val="18"/>
                <w:szCs w:val="18"/>
              </w:rPr>
            </w:pPr>
            <w:r>
              <w:rPr>
                <w:color w:val="000000"/>
                <w:sz w:val="18"/>
                <w:szCs w:val="18"/>
              </w:rPr>
              <w:t>1)Key stakeholders, including women’s groups, local communities, LGAs, regional governments, protected areas, TAWA, TFS, TAWIRI, TANAPA, NGOs and CBOs and private sector are willing to collaborate in the conservation of wildlife corridors</w:t>
            </w:r>
          </w:p>
          <w:p w14:paraId="6E2191D1" w14:textId="77777777" w:rsidR="00CF2CC8" w:rsidRDefault="00CF2CC8" w:rsidP="0020245B">
            <w:pPr>
              <w:pBdr>
                <w:right w:val="single" w:sz="4" w:space="4" w:color="000000"/>
              </w:pBdr>
              <w:rPr>
                <w:color w:val="000000"/>
                <w:sz w:val="18"/>
                <w:szCs w:val="18"/>
              </w:rPr>
            </w:pPr>
          </w:p>
          <w:p w14:paraId="18E3FA2F" w14:textId="77777777" w:rsidR="00CF2CC8" w:rsidRDefault="00CF2CC8" w:rsidP="0020245B">
            <w:pPr>
              <w:rPr>
                <w:color w:val="000000"/>
                <w:sz w:val="18"/>
                <w:szCs w:val="18"/>
              </w:rPr>
            </w:pPr>
          </w:p>
          <w:p w14:paraId="7D01AF44" w14:textId="77777777" w:rsidR="00CF2CC8" w:rsidRDefault="00CF2CC8" w:rsidP="0020245B">
            <w:r>
              <w:rPr>
                <w:rFonts w:eastAsia="Arial"/>
                <w:color w:val="000000"/>
                <w:sz w:val="18"/>
                <w:szCs w:val="18"/>
              </w:rPr>
              <w:t>Core stakeholders (women’s groups, local communities, LGAs, regional governments, protected areas, TAWA, TFS, TAWIRI, TANAPA, NGOs and CBOs and private sector) continue to participate and institutions recognize the platform as a legitimate coordination mechanism</w:t>
            </w:r>
            <w:r>
              <w:rPr>
                <w:color w:val="000000"/>
                <w:sz w:val="18"/>
                <w:szCs w:val="18"/>
              </w:rPr>
              <w:t>.</w:t>
            </w:r>
          </w:p>
        </w:tc>
        <w:tc>
          <w:tcPr>
            <w:tcW w:w="40" w:type="dxa"/>
            <w:tcMar>
              <w:top w:w="0" w:type="dxa"/>
              <w:left w:w="10" w:type="dxa"/>
              <w:bottom w:w="0" w:type="dxa"/>
              <w:right w:w="10" w:type="dxa"/>
            </w:tcMar>
          </w:tcPr>
          <w:p w14:paraId="44ADCDDF" w14:textId="77777777" w:rsidR="00CF2CC8" w:rsidRDefault="00CF2CC8" w:rsidP="0020245B"/>
        </w:tc>
        <w:tc>
          <w:tcPr>
            <w:tcW w:w="6153" w:type="dxa"/>
            <w:tcMar>
              <w:top w:w="0" w:type="dxa"/>
              <w:left w:w="10" w:type="dxa"/>
              <w:bottom w:w="0" w:type="dxa"/>
              <w:right w:w="10" w:type="dxa"/>
            </w:tcMar>
          </w:tcPr>
          <w:p w14:paraId="5ABFBBC0" w14:textId="77777777" w:rsidR="00CF2CC8" w:rsidRDefault="00CF2CC8" w:rsidP="0020245B"/>
        </w:tc>
        <w:tc>
          <w:tcPr>
            <w:tcW w:w="3989" w:type="dxa"/>
            <w:tcMar>
              <w:top w:w="0" w:type="dxa"/>
              <w:left w:w="10" w:type="dxa"/>
              <w:bottom w:w="0" w:type="dxa"/>
              <w:right w:w="10" w:type="dxa"/>
            </w:tcMar>
          </w:tcPr>
          <w:p w14:paraId="0892A97E" w14:textId="77777777" w:rsidR="00CF2CC8" w:rsidRDefault="00CF2CC8" w:rsidP="0020245B"/>
        </w:tc>
        <w:tc>
          <w:tcPr>
            <w:tcW w:w="3989" w:type="dxa"/>
            <w:tcMar>
              <w:top w:w="0" w:type="dxa"/>
              <w:left w:w="10" w:type="dxa"/>
              <w:bottom w:w="0" w:type="dxa"/>
              <w:right w:w="10" w:type="dxa"/>
            </w:tcMar>
          </w:tcPr>
          <w:p w14:paraId="7D7CFA19" w14:textId="77777777" w:rsidR="00CF2CC8" w:rsidRDefault="00CF2CC8" w:rsidP="0020245B"/>
        </w:tc>
        <w:tc>
          <w:tcPr>
            <w:tcW w:w="4140" w:type="dxa"/>
            <w:tcMar>
              <w:top w:w="0" w:type="dxa"/>
              <w:left w:w="10" w:type="dxa"/>
              <w:bottom w:w="0" w:type="dxa"/>
              <w:right w:w="10" w:type="dxa"/>
            </w:tcMar>
          </w:tcPr>
          <w:p w14:paraId="3E937B2E" w14:textId="77777777" w:rsidR="00CF2CC8" w:rsidRDefault="00CF2CC8" w:rsidP="0020245B"/>
        </w:tc>
      </w:tr>
      <w:tr w:rsidR="00CF2CC8" w14:paraId="0A625D1E" w14:textId="77777777" w:rsidTr="0020245B">
        <w:trPr>
          <w:trHeight w:val="800"/>
        </w:trPr>
        <w:tc>
          <w:tcPr>
            <w:tcW w:w="1260" w:type="dxa"/>
            <w:vMerge/>
            <w:tcBorders>
              <w:top w:val="single" w:sz="4" w:space="0" w:color="000000"/>
              <w:left w:val="single" w:sz="4" w:space="0" w:color="000000"/>
              <w:right w:val="single" w:sz="4" w:space="0" w:color="000000"/>
            </w:tcBorders>
            <w:tcMar>
              <w:top w:w="0" w:type="dxa"/>
              <w:left w:w="100" w:type="dxa"/>
              <w:bottom w:w="0" w:type="dxa"/>
              <w:right w:w="100" w:type="dxa"/>
            </w:tcMar>
          </w:tcPr>
          <w:p w14:paraId="29477E72" w14:textId="77777777" w:rsidR="00CF2CC8" w:rsidRDefault="00CF2CC8" w:rsidP="0020245B">
            <w:pPr>
              <w:rPr>
                <w:b/>
                <w:bCs/>
                <w:color w:val="000000"/>
                <w:sz w:val="18"/>
                <w:szCs w:val="18"/>
                <w:lang w:val="en-GB"/>
              </w:rPr>
            </w:pPr>
          </w:p>
        </w:tc>
        <w:tc>
          <w:tcPr>
            <w:tcW w:w="2346"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36CAAE36" w14:textId="09F59104" w:rsidR="00CF2CC8" w:rsidRDefault="00CF2CC8" w:rsidP="0020245B">
            <w:r>
              <w:rPr>
                <w:rFonts w:cs="Arial"/>
                <w:b/>
                <w:color w:val="000000"/>
                <w:sz w:val="18"/>
                <w:szCs w:val="18"/>
              </w:rPr>
              <w:t>Indicator 4:</w:t>
            </w:r>
            <w:r>
              <w:rPr>
                <w:rFonts w:cs="Arial"/>
                <w:color w:val="000000"/>
                <w:sz w:val="18"/>
                <w:szCs w:val="18"/>
              </w:rPr>
              <w:t xml:space="preserve"> </w:t>
            </w:r>
            <w:r>
              <w:rPr>
                <w:bCs/>
                <w:sz w:val="18"/>
                <w:szCs w:val="18"/>
                <w:lang w:eastAsia="en-GB"/>
              </w:rPr>
              <w:t xml:space="preserve">Number of functional, gender-inclusive CBOs demonstrating meaningful participation of women and youth (at least </w:t>
            </w:r>
            <w:r w:rsidR="00A82B0C">
              <w:rPr>
                <w:bCs/>
                <w:sz w:val="18"/>
                <w:szCs w:val="18"/>
                <w:lang w:eastAsia="en-GB"/>
              </w:rPr>
              <w:t>52%</w:t>
            </w:r>
            <w:r>
              <w:rPr>
                <w:bCs/>
                <w:sz w:val="18"/>
                <w:szCs w:val="18"/>
                <w:lang w:eastAsia="en-GB"/>
              </w:rPr>
              <w:t>) in natural resource governance</w:t>
            </w:r>
          </w:p>
          <w:p w14:paraId="188A1C72" w14:textId="77777777" w:rsidR="00CF2CC8" w:rsidRDefault="00CF2CC8" w:rsidP="0020245B">
            <w:pPr>
              <w:rPr>
                <w:sz w:val="18"/>
                <w:szCs w:val="18"/>
                <w:lang w:eastAsia="en-GB"/>
              </w:rPr>
            </w:pPr>
          </w:p>
          <w:p w14:paraId="0571F831" w14:textId="77777777" w:rsidR="00CF2CC8" w:rsidRDefault="00CF2CC8" w:rsidP="0020245B">
            <w:pPr>
              <w:rPr>
                <w:rFonts w:cs="Arial"/>
                <w:sz w:val="18"/>
                <w:szCs w:val="18"/>
              </w:rPr>
            </w:pPr>
          </w:p>
          <w:p w14:paraId="004B1AD0" w14:textId="77777777" w:rsidR="00CF2CC8" w:rsidRDefault="00CF2CC8" w:rsidP="0020245B">
            <w:pPr>
              <w:rPr>
                <w:rFonts w:cs="Arial"/>
                <w:sz w:val="18"/>
                <w:szCs w:val="18"/>
              </w:rPr>
            </w:pPr>
          </w:p>
          <w:p w14:paraId="5C505B14" w14:textId="77777777" w:rsidR="00CF2CC8" w:rsidRDefault="00CF2CC8" w:rsidP="0020245B">
            <w:pPr>
              <w:rPr>
                <w:sz w:val="18"/>
                <w:szCs w:val="18"/>
              </w:rPr>
            </w:pPr>
          </w:p>
        </w:tc>
        <w:tc>
          <w:tcPr>
            <w:tcW w:w="1691" w:type="dxa"/>
            <w:gridSpan w:val="2"/>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11C2ECFB" w14:textId="77777777" w:rsidR="00CF2CC8" w:rsidRDefault="00CF2CC8" w:rsidP="0020245B">
            <w:r>
              <w:rPr>
                <w:rFonts w:eastAsia="Arial"/>
                <w:color w:val="000000"/>
                <w:sz w:val="18"/>
                <w:szCs w:val="18"/>
              </w:rPr>
              <w:t>PIR; CBO constitutions; membership/leadership records; annual</w:t>
            </w:r>
            <w:r>
              <w:rPr>
                <w:color w:val="000000"/>
                <w:sz w:val="18"/>
                <w:szCs w:val="18"/>
              </w:rPr>
              <w:t xml:space="preserve"> </w:t>
            </w:r>
            <w:r>
              <w:rPr>
                <w:rFonts w:eastAsia="Arial"/>
                <w:color w:val="000000"/>
                <w:sz w:val="18"/>
                <w:szCs w:val="18"/>
              </w:rPr>
              <w:t>workplans and budgets.</w:t>
            </w:r>
          </w:p>
          <w:p w14:paraId="7E0A0B75" w14:textId="77777777" w:rsidR="00CF2CC8" w:rsidRDefault="00CF2CC8" w:rsidP="0020245B">
            <w:pPr>
              <w:rPr>
                <w:rFonts w:eastAsia="Arial"/>
                <w:color w:val="000000"/>
                <w:sz w:val="18"/>
                <w:szCs w:val="18"/>
              </w:rPr>
            </w:pPr>
          </w:p>
          <w:p w14:paraId="62668322" w14:textId="77777777" w:rsidR="00CF2CC8" w:rsidRDefault="00CF2CC8" w:rsidP="0020245B">
            <w:pPr>
              <w:rPr>
                <w:rFonts w:eastAsia="Arial"/>
                <w:color w:val="000000"/>
                <w:sz w:val="18"/>
                <w:szCs w:val="18"/>
              </w:rPr>
            </w:pPr>
          </w:p>
          <w:p w14:paraId="11C1A478" w14:textId="77777777" w:rsidR="00CF2CC8" w:rsidRDefault="00CF2CC8" w:rsidP="0020245B">
            <w:pPr>
              <w:rPr>
                <w:rFonts w:eastAsia="Arial"/>
                <w:color w:val="000000"/>
                <w:sz w:val="18"/>
                <w:szCs w:val="18"/>
              </w:rPr>
            </w:pPr>
          </w:p>
          <w:p w14:paraId="4CCF3F66" w14:textId="77777777" w:rsidR="00CF2CC8" w:rsidRDefault="00CF2CC8" w:rsidP="0020245B">
            <w:pPr>
              <w:rPr>
                <w:rFonts w:eastAsia="Arial"/>
                <w:color w:val="000000"/>
                <w:sz w:val="18"/>
                <w:szCs w:val="18"/>
              </w:rPr>
            </w:pPr>
          </w:p>
          <w:p w14:paraId="45C0018C" w14:textId="77777777" w:rsidR="00CF2CC8" w:rsidRDefault="00CF2CC8" w:rsidP="0020245B">
            <w:pPr>
              <w:rPr>
                <w:rFonts w:eastAsia="Arial"/>
                <w:color w:val="000000"/>
                <w:sz w:val="18"/>
                <w:szCs w:val="18"/>
              </w:rPr>
            </w:pPr>
          </w:p>
          <w:p w14:paraId="72083B5D" w14:textId="77777777" w:rsidR="00CF2CC8" w:rsidRDefault="00CF2CC8" w:rsidP="0020245B">
            <w:pPr>
              <w:rPr>
                <w:rFonts w:eastAsia="Arial"/>
                <w:color w:val="000000"/>
                <w:sz w:val="18"/>
                <w:szCs w:val="18"/>
              </w:rPr>
            </w:pPr>
          </w:p>
          <w:p w14:paraId="40DA4104" w14:textId="77777777" w:rsidR="00CF2CC8" w:rsidRDefault="00CF2CC8" w:rsidP="0020245B">
            <w:pPr>
              <w:rPr>
                <w:rFonts w:eastAsia="Arial"/>
                <w:color w:val="000000"/>
                <w:sz w:val="18"/>
                <w:szCs w:val="18"/>
              </w:rPr>
            </w:pPr>
          </w:p>
          <w:p w14:paraId="0FFD1564" w14:textId="77777777" w:rsidR="00CF2CC8" w:rsidRDefault="00CF2CC8" w:rsidP="0020245B">
            <w:pPr>
              <w:rPr>
                <w:rFonts w:eastAsia="Arial"/>
                <w:color w:val="000000"/>
                <w:sz w:val="18"/>
                <w:szCs w:val="18"/>
              </w:rPr>
            </w:pPr>
          </w:p>
          <w:p w14:paraId="7B2A561F" w14:textId="77777777" w:rsidR="00CF2CC8" w:rsidRDefault="00CF2CC8" w:rsidP="0020245B">
            <w:pPr>
              <w:rPr>
                <w:rFonts w:eastAsia="Arial"/>
                <w:color w:val="000000"/>
                <w:sz w:val="18"/>
                <w:szCs w:val="18"/>
              </w:rPr>
            </w:pPr>
          </w:p>
          <w:p w14:paraId="2236D754" w14:textId="77777777" w:rsidR="00CF2CC8" w:rsidRDefault="00CF2CC8" w:rsidP="0020245B">
            <w:pPr>
              <w:rPr>
                <w:rFonts w:eastAsia="Arial"/>
                <w:color w:val="000000"/>
                <w:sz w:val="18"/>
                <w:szCs w:val="18"/>
              </w:rPr>
            </w:pPr>
          </w:p>
          <w:p w14:paraId="2CEF72EE" w14:textId="77777777" w:rsidR="00CF2CC8" w:rsidRDefault="00CF2CC8" w:rsidP="0020245B">
            <w:pPr>
              <w:rPr>
                <w:rFonts w:eastAsia="Arial"/>
                <w:color w:val="000000"/>
                <w:sz w:val="18"/>
                <w:szCs w:val="18"/>
              </w:rPr>
            </w:pPr>
          </w:p>
          <w:p w14:paraId="7918DDE3" w14:textId="77777777" w:rsidR="00CF2CC8" w:rsidRDefault="00CF2CC8" w:rsidP="0020245B">
            <w:pPr>
              <w:rPr>
                <w:sz w:val="18"/>
                <w:szCs w:val="18"/>
              </w:rPr>
            </w:pPr>
          </w:p>
          <w:p w14:paraId="4A054DF7" w14:textId="77777777" w:rsidR="00CF2CC8" w:rsidRDefault="00CF2CC8" w:rsidP="0020245B">
            <w:pPr>
              <w:rPr>
                <w:sz w:val="18"/>
                <w:szCs w:val="18"/>
              </w:rPr>
            </w:pPr>
          </w:p>
          <w:p w14:paraId="488CEA5A" w14:textId="77777777" w:rsidR="00CF2CC8" w:rsidRDefault="00CF2CC8" w:rsidP="0020245B">
            <w:pPr>
              <w:rPr>
                <w:sz w:val="18"/>
                <w:szCs w:val="18"/>
              </w:rPr>
            </w:pPr>
          </w:p>
        </w:tc>
        <w:tc>
          <w:tcPr>
            <w:tcW w:w="12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0" w:type="dxa"/>
              <w:bottom w:w="0" w:type="dxa"/>
              <w:right w:w="100" w:type="dxa"/>
            </w:tcMar>
          </w:tcPr>
          <w:p w14:paraId="61074E91" w14:textId="77777777" w:rsidR="00CF2CC8" w:rsidRDefault="00CF2CC8" w:rsidP="0020245B">
            <w:r>
              <w:rPr>
                <w:rFonts w:eastAsia="Arial" w:cs="Arial"/>
                <w:color w:val="000000"/>
                <w:sz w:val="18"/>
                <w:szCs w:val="18"/>
              </w:rPr>
              <w:t>Two CBOs active in northern corridor, but operations constrained by limited financing and technical capacity, 20-25% women representation.</w:t>
            </w:r>
          </w:p>
          <w:p w14:paraId="705E02A4" w14:textId="77777777" w:rsidR="00CF2CC8" w:rsidRDefault="00CF2CC8" w:rsidP="0020245B">
            <w:pPr>
              <w:rPr>
                <w:rFonts w:eastAsia="Arial" w:cs="Arial"/>
                <w:color w:val="000000"/>
                <w:sz w:val="18"/>
                <w:szCs w:val="18"/>
              </w:rPr>
            </w:pPr>
          </w:p>
          <w:p w14:paraId="619831FB" w14:textId="77777777" w:rsidR="00CF2CC8" w:rsidRDefault="00CF2CC8" w:rsidP="0020245B">
            <w:pPr>
              <w:rPr>
                <w:rFonts w:eastAsia="Arial" w:cs="Arial"/>
                <w:color w:val="000000"/>
                <w:sz w:val="18"/>
                <w:szCs w:val="18"/>
              </w:rPr>
            </w:pPr>
          </w:p>
          <w:p w14:paraId="26C2534F" w14:textId="77777777" w:rsidR="00CF2CC8" w:rsidRDefault="00CF2CC8" w:rsidP="0020245B">
            <w:pPr>
              <w:rPr>
                <w:rFonts w:eastAsia="Arial" w:cs="Arial"/>
                <w:color w:val="000000"/>
                <w:sz w:val="18"/>
                <w:szCs w:val="18"/>
              </w:rPr>
            </w:pPr>
          </w:p>
          <w:p w14:paraId="0802D179" w14:textId="77777777" w:rsidR="00CF2CC8" w:rsidRDefault="00CF2CC8" w:rsidP="0020245B">
            <w:pPr>
              <w:rPr>
                <w:rFonts w:eastAsia="Arial" w:cs="Arial"/>
                <w:color w:val="000000"/>
                <w:sz w:val="18"/>
                <w:szCs w:val="18"/>
              </w:rPr>
            </w:pPr>
          </w:p>
          <w:p w14:paraId="6F2AC547" w14:textId="77777777" w:rsidR="00CF2CC8" w:rsidRDefault="00CF2CC8" w:rsidP="0020245B">
            <w:pPr>
              <w:rPr>
                <w:rFonts w:eastAsia="Arial" w:cs="Arial"/>
                <w:color w:val="000000"/>
                <w:sz w:val="18"/>
                <w:szCs w:val="18"/>
              </w:rPr>
            </w:pPr>
          </w:p>
          <w:p w14:paraId="56DF2915" w14:textId="77777777" w:rsidR="00CF2CC8" w:rsidRDefault="00CF2CC8" w:rsidP="0020245B">
            <w:pPr>
              <w:rPr>
                <w:rFonts w:eastAsia="Arial" w:cs="Arial"/>
                <w:color w:val="000000"/>
                <w:sz w:val="18"/>
                <w:szCs w:val="18"/>
              </w:rPr>
            </w:pPr>
          </w:p>
          <w:p w14:paraId="4A37E0DF" w14:textId="77777777" w:rsidR="00CF2CC8" w:rsidRDefault="00CF2CC8" w:rsidP="0020245B">
            <w:pPr>
              <w:rPr>
                <w:rFonts w:eastAsia="Arial" w:cs="Arial"/>
                <w:color w:val="000000"/>
                <w:sz w:val="18"/>
                <w:szCs w:val="18"/>
              </w:rPr>
            </w:pPr>
          </w:p>
          <w:p w14:paraId="5CBAA779" w14:textId="77777777" w:rsidR="00CF2CC8" w:rsidRDefault="00CF2CC8" w:rsidP="0020245B">
            <w:pPr>
              <w:rPr>
                <w:rFonts w:eastAsia="Arial" w:cs="Arial"/>
                <w:color w:val="000000"/>
                <w:sz w:val="18"/>
                <w:szCs w:val="18"/>
              </w:rPr>
            </w:pPr>
          </w:p>
          <w:p w14:paraId="7FB7AC56" w14:textId="77777777" w:rsidR="00CF2CC8" w:rsidRDefault="00CF2CC8" w:rsidP="0020245B"/>
        </w:tc>
        <w:tc>
          <w:tcPr>
            <w:tcW w:w="178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0" w:type="dxa"/>
              <w:bottom w:w="0" w:type="dxa"/>
              <w:right w:w="100" w:type="dxa"/>
            </w:tcMar>
          </w:tcPr>
          <w:p w14:paraId="445B6836" w14:textId="77777777" w:rsidR="00CF2CC8" w:rsidRDefault="00CF2CC8" w:rsidP="0020245B">
            <w:r>
              <w:rPr>
                <w:rFonts w:eastAsia="Arial" w:cs="Arial"/>
                <w:color w:val="000000"/>
                <w:sz w:val="18"/>
                <w:szCs w:val="18"/>
              </w:rPr>
              <w:t xml:space="preserve">Two CBOs resourced and implementing approved annual natural resource governance workplans, at least 40% of </w:t>
            </w:r>
            <w:r>
              <w:rPr>
                <w:rFonts w:cs="Arial"/>
                <w:sz w:val="18"/>
                <w:szCs w:val="18"/>
              </w:rPr>
              <w:t>women and youth in composition and leadership and reporting meaningful participation in decision-making</w:t>
            </w:r>
          </w:p>
          <w:p w14:paraId="01B9BAF5" w14:textId="77777777" w:rsidR="00CF2CC8" w:rsidRDefault="00CF2CC8" w:rsidP="0020245B">
            <w:pPr>
              <w:rPr>
                <w:rFonts w:cs="Arial"/>
                <w:sz w:val="18"/>
                <w:szCs w:val="18"/>
              </w:rPr>
            </w:pPr>
          </w:p>
          <w:p w14:paraId="4D460C97" w14:textId="77777777" w:rsidR="00CF2CC8" w:rsidRDefault="00CF2CC8" w:rsidP="0020245B">
            <w:pPr>
              <w:rPr>
                <w:rFonts w:cs="Arial"/>
                <w:sz w:val="18"/>
                <w:szCs w:val="18"/>
              </w:rPr>
            </w:pPr>
          </w:p>
          <w:p w14:paraId="135DD08E" w14:textId="77777777" w:rsidR="00CF2CC8" w:rsidRDefault="00CF2CC8" w:rsidP="0020245B">
            <w:pPr>
              <w:rPr>
                <w:rFonts w:cs="Arial"/>
                <w:sz w:val="18"/>
                <w:szCs w:val="18"/>
              </w:rPr>
            </w:pPr>
          </w:p>
        </w:tc>
        <w:tc>
          <w:tcPr>
            <w:tcW w:w="178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0" w:type="dxa"/>
              <w:bottom w:w="0" w:type="dxa"/>
              <w:right w:w="100" w:type="dxa"/>
            </w:tcMar>
          </w:tcPr>
          <w:p w14:paraId="11169DF2" w14:textId="381FCEFE" w:rsidR="00CF2CC8" w:rsidRDefault="00CF2CC8" w:rsidP="0020245B">
            <w:r>
              <w:rPr>
                <w:rFonts w:eastAsia="Arial" w:cs="Arial"/>
                <w:color w:val="000000"/>
                <w:sz w:val="18"/>
                <w:szCs w:val="18"/>
              </w:rPr>
              <w:t xml:space="preserve">Three CBOs resourced and implementing approved annual natural resource governance workplans, at least </w:t>
            </w:r>
            <w:r w:rsidR="00A82B0C">
              <w:rPr>
                <w:rFonts w:eastAsia="Arial" w:cs="Arial"/>
                <w:color w:val="000000"/>
                <w:sz w:val="18"/>
                <w:szCs w:val="18"/>
              </w:rPr>
              <w:t>52%</w:t>
            </w:r>
            <w:r>
              <w:rPr>
                <w:rFonts w:eastAsia="Arial" w:cs="Arial"/>
                <w:color w:val="000000"/>
                <w:sz w:val="18"/>
                <w:szCs w:val="18"/>
              </w:rPr>
              <w:t xml:space="preserve"> of </w:t>
            </w:r>
            <w:r>
              <w:rPr>
                <w:rFonts w:cs="Arial"/>
                <w:sz w:val="18"/>
                <w:szCs w:val="18"/>
              </w:rPr>
              <w:t>women and youth in composition and leadership and reporting meaningful participation in decision-making</w:t>
            </w:r>
          </w:p>
          <w:p w14:paraId="2BB615E5" w14:textId="77777777" w:rsidR="00CF2CC8" w:rsidRDefault="00CF2CC8" w:rsidP="0020245B">
            <w:pPr>
              <w:rPr>
                <w:rFonts w:cs="Arial"/>
                <w:sz w:val="18"/>
                <w:szCs w:val="18"/>
              </w:rPr>
            </w:pPr>
          </w:p>
          <w:p w14:paraId="0372C8E3" w14:textId="77777777" w:rsidR="00CF2CC8" w:rsidRDefault="00CF2CC8" w:rsidP="0020245B">
            <w:pPr>
              <w:rPr>
                <w:rFonts w:cs="Arial"/>
                <w:sz w:val="18"/>
                <w:szCs w:val="18"/>
              </w:rPr>
            </w:pPr>
          </w:p>
          <w:p w14:paraId="65916602" w14:textId="77777777" w:rsidR="00CF2CC8" w:rsidRDefault="00CF2CC8" w:rsidP="0020245B">
            <w:pPr>
              <w:rPr>
                <w:rFonts w:cs="Arial"/>
                <w:sz w:val="18"/>
                <w:szCs w:val="18"/>
              </w:rPr>
            </w:pPr>
          </w:p>
          <w:p w14:paraId="160347C0" w14:textId="77777777" w:rsidR="00CF2CC8" w:rsidRDefault="00CF2CC8" w:rsidP="0020245B">
            <w:pPr>
              <w:rPr>
                <w:rFonts w:cs="Arial"/>
                <w:sz w:val="18"/>
                <w:szCs w:val="18"/>
              </w:rPr>
            </w:pPr>
          </w:p>
          <w:p w14:paraId="16E44F3E" w14:textId="77777777" w:rsidR="00CF2CC8" w:rsidRDefault="00CF2CC8" w:rsidP="0020245B">
            <w:pPr>
              <w:rPr>
                <w:rFonts w:cs="Arial"/>
                <w:sz w:val="18"/>
                <w:szCs w:val="18"/>
              </w:rPr>
            </w:pPr>
          </w:p>
          <w:p w14:paraId="4FC0C3BB" w14:textId="77777777" w:rsidR="00CF2CC8" w:rsidRDefault="00CF2CC8" w:rsidP="0020245B"/>
        </w:tc>
        <w:tc>
          <w:tcPr>
            <w:tcW w:w="1786" w:type="dxa"/>
            <w:gridSpan w:val="2"/>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3121BE57" w14:textId="77777777" w:rsidR="00CF2CC8" w:rsidRDefault="00CF2CC8" w:rsidP="0020245B">
            <w:pPr>
              <w:rPr>
                <w:rFonts w:eastAsia="Arial"/>
                <w:color w:val="000000"/>
                <w:sz w:val="18"/>
                <w:szCs w:val="18"/>
              </w:rPr>
            </w:pPr>
            <w:r>
              <w:rPr>
                <w:rFonts w:eastAsia="Arial"/>
                <w:color w:val="000000"/>
                <w:sz w:val="18"/>
                <w:szCs w:val="18"/>
              </w:rPr>
              <w:t>Annual CBO capacity review; governance audit; minutes, budgets and membership verification.</w:t>
            </w:r>
          </w:p>
          <w:p w14:paraId="768FEE89" w14:textId="77777777" w:rsidR="00CF2CC8" w:rsidRDefault="00CF2CC8" w:rsidP="0020245B">
            <w:pPr>
              <w:rPr>
                <w:rFonts w:eastAsia="Arial"/>
                <w:color w:val="000000"/>
                <w:sz w:val="18"/>
                <w:szCs w:val="18"/>
              </w:rPr>
            </w:pPr>
          </w:p>
          <w:p w14:paraId="0ABF034C" w14:textId="77777777" w:rsidR="00CF2CC8" w:rsidRDefault="00CF2CC8" w:rsidP="0020245B">
            <w:pPr>
              <w:rPr>
                <w:rFonts w:eastAsia="Arial"/>
                <w:color w:val="000000"/>
                <w:sz w:val="18"/>
                <w:szCs w:val="18"/>
              </w:rPr>
            </w:pPr>
          </w:p>
          <w:p w14:paraId="5CEE2218" w14:textId="77777777" w:rsidR="00CF2CC8" w:rsidRDefault="00CF2CC8" w:rsidP="0020245B">
            <w:pPr>
              <w:rPr>
                <w:rFonts w:eastAsia="Arial"/>
                <w:color w:val="000000"/>
                <w:sz w:val="18"/>
                <w:szCs w:val="18"/>
              </w:rPr>
            </w:pPr>
          </w:p>
          <w:p w14:paraId="369EE85B" w14:textId="77777777" w:rsidR="00CF2CC8" w:rsidRDefault="00CF2CC8" w:rsidP="0020245B">
            <w:pPr>
              <w:rPr>
                <w:rFonts w:eastAsia="Arial"/>
                <w:color w:val="000000"/>
                <w:sz w:val="18"/>
                <w:szCs w:val="18"/>
              </w:rPr>
            </w:pPr>
          </w:p>
          <w:p w14:paraId="0944CBA5" w14:textId="77777777" w:rsidR="00CF2CC8" w:rsidRDefault="00CF2CC8" w:rsidP="0020245B">
            <w:pPr>
              <w:rPr>
                <w:rFonts w:eastAsia="Arial"/>
                <w:color w:val="000000"/>
                <w:sz w:val="18"/>
                <w:szCs w:val="18"/>
              </w:rPr>
            </w:pPr>
          </w:p>
          <w:p w14:paraId="2F453197" w14:textId="77777777" w:rsidR="00CF2CC8" w:rsidRDefault="00CF2CC8" w:rsidP="0020245B">
            <w:pPr>
              <w:rPr>
                <w:rFonts w:eastAsia="Arial"/>
                <w:color w:val="000000"/>
                <w:sz w:val="18"/>
                <w:szCs w:val="18"/>
              </w:rPr>
            </w:pPr>
          </w:p>
          <w:p w14:paraId="0C8C2D9F" w14:textId="77777777" w:rsidR="00CF2CC8" w:rsidRDefault="00CF2CC8" w:rsidP="0020245B">
            <w:pPr>
              <w:rPr>
                <w:rFonts w:eastAsia="Arial"/>
                <w:color w:val="000000"/>
                <w:sz w:val="18"/>
                <w:szCs w:val="18"/>
              </w:rPr>
            </w:pPr>
          </w:p>
          <w:p w14:paraId="78BEF657" w14:textId="77777777" w:rsidR="00CF2CC8" w:rsidRDefault="00CF2CC8" w:rsidP="0020245B">
            <w:pPr>
              <w:rPr>
                <w:rFonts w:eastAsia="Arial"/>
                <w:color w:val="000000"/>
                <w:sz w:val="18"/>
                <w:szCs w:val="18"/>
              </w:rPr>
            </w:pPr>
          </w:p>
          <w:p w14:paraId="50FD4FAE" w14:textId="77777777" w:rsidR="00CF2CC8" w:rsidRDefault="00CF2CC8" w:rsidP="0020245B">
            <w:pPr>
              <w:rPr>
                <w:rFonts w:eastAsia="Arial"/>
                <w:color w:val="000000"/>
                <w:sz w:val="18"/>
                <w:szCs w:val="18"/>
              </w:rPr>
            </w:pPr>
          </w:p>
          <w:p w14:paraId="20E6AB97" w14:textId="77777777" w:rsidR="00CF2CC8" w:rsidRDefault="00CF2CC8" w:rsidP="0020245B">
            <w:pPr>
              <w:rPr>
                <w:rFonts w:eastAsia="Arial"/>
                <w:color w:val="000000"/>
                <w:sz w:val="18"/>
                <w:szCs w:val="18"/>
              </w:rPr>
            </w:pPr>
          </w:p>
          <w:p w14:paraId="4C51907A" w14:textId="77777777" w:rsidR="00CF2CC8" w:rsidRDefault="00CF2CC8" w:rsidP="0020245B">
            <w:pPr>
              <w:rPr>
                <w:sz w:val="18"/>
                <w:szCs w:val="18"/>
              </w:rPr>
            </w:pPr>
          </w:p>
        </w:tc>
        <w:tc>
          <w:tcPr>
            <w:tcW w:w="1457" w:type="dxa"/>
            <w:gridSpan w:val="2"/>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7020833E" w14:textId="77777777" w:rsidR="00CF2CC8" w:rsidRDefault="00CF2CC8" w:rsidP="0020245B">
            <w:pPr>
              <w:rPr>
                <w:color w:val="000000"/>
                <w:sz w:val="18"/>
                <w:szCs w:val="18"/>
              </w:rPr>
            </w:pPr>
          </w:p>
          <w:p w14:paraId="2A57C315" w14:textId="77777777" w:rsidR="00CF2CC8" w:rsidRDefault="00CF2CC8" w:rsidP="0020245B">
            <w:pPr>
              <w:rPr>
                <w:color w:val="000000"/>
                <w:sz w:val="18"/>
                <w:szCs w:val="18"/>
              </w:rPr>
            </w:pPr>
            <w:r>
              <w:rPr>
                <w:color w:val="000000"/>
                <w:sz w:val="18"/>
                <w:szCs w:val="18"/>
              </w:rPr>
              <w:t xml:space="preserve"> CBO leadership remains legitimate; women and youth participation is accepted; financing is available on time.</w:t>
            </w:r>
          </w:p>
          <w:p w14:paraId="03E3C34A" w14:textId="77777777" w:rsidR="00CF2CC8" w:rsidRDefault="00CF2CC8" w:rsidP="0020245B">
            <w:pPr>
              <w:rPr>
                <w:color w:val="000000"/>
                <w:sz w:val="18"/>
                <w:szCs w:val="18"/>
              </w:rPr>
            </w:pPr>
          </w:p>
          <w:p w14:paraId="53C7AC5F" w14:textId="77777777" w:rsidR="00CF2CC8" w:rsidRDefault="00CF2CC8" w:rsidP="0020245B">
            <w:pPr>
              <w:rPr>
                <w:color w:val="000000"/>
                <w:sz w:val="18"/>
                <w:szCs w:val="18"/>
              </w:rPr>
            </w:pPr>
          </w:p>
          <w:p w14:paraId="2E2CA516" w14:textId="77777777" w:rsidR="00CF2CC8" w:rsidRDefault="00CF2CC8" w:rsidP="0020245B">
            <w:pPr>
              <w:rPr>
                <w:color w:val="000000"/>
                <w:sz w:val="18"/>
                <w:szCs w:val="18"/>
              </w:rPr>
            </w:pPr>
          </w:p>
          <w:p w14:paraId="01C5F80A" w14:textId="77777777" w:rsidR="00CF2CC8" w:rsidRDefault="00CF2CC8" w:rsidP="0020245B">
            <w:pPr>
              <w:rPr>
                <w:color w:val="000000"/>
                <w:sz w:val="18"/>
                <w:szCs w:val="18"/>
              </w:rPr>
            </w:pPr>
          </w:p>
          <w:p w14:paraId="22C95035" w14:textId="77777777" w:rsidR="00CF2CC8" w:rsidRDefault="00CF2CC8" w:rsidP="0020245B">
            <w:pPr>
              <w:rPr>
                <w:color w:val="000000"/>
                <w:sz w:val="18"/>
                <w:szCs w:val="18"/>
              </w:rPr>
            </w:pPr>
          </w:p>
          <w:p w14:paraId="2016BA0E" w14:textId="77777777" w:rsidR="00CF2CC8" w:rsidRDefault="00CF2CC8" w:rsidP="0020245B">
            <w:pPr>
              <w:rPr>
                <w:color w:val="000000"/>
                <w:sz w:val="18"/>
                <w:szCs w:val="18"/>
              </w:rPr>
            </w:pPr>
          </w:p>
          <w:p w14:paraId="22EC696E" w14:textId="77777777" w:rsidR="00CF2CC8" w:rsidRDefault="00CF2CC8" w:rsidP="0020245B">
            <w:pPr>
              <w:rPr>
                <w:color w:val="000000"/>
                <w:sz w:val="18"/>
                <w:szCs w:val="18"/>
              </w:rPr>
            </w:pPr>
          </w:p>
          <w:p w14:paraId="6295593B" w14:textId="77777777" w:rsidR="00CF2CC8" w:rsidRDefault="00CF2CC8" w:rsidP="0020245B">
            <w:pPr>
              <w:rPr>
                <w:color w:val="000000"/>
                <w:sz w:val="18"/>
                <w:szCs w:val="18"/>
              </w:rPr>
            </w:pPr>
          </w:p>
          <w:p w14:paraId="168D1616" w14:textId="77777777" w:rsidR="00CF2CC8" w:rsidRDefault="00CF2CC8" w:rsidP="0020245B">
            <w:pPr>
              <w:rPr>
                <w:color w:val="000000"/>
                <w:sz w:val="18"/>
                <w:szCs w:val="18"/>
              </w:rPr>
            </w:pPr>
            <w:r>
              <w:rPr>
                <w:color w:val="000000"/>
                <w:sz w:val="18"/>
                <w:szCs w:val="18"/>
              </w:rPr>
              <w:br/>
            </w:r>
          </w:p>
          <w:p w14:paraId="3D9501D0" w14:textId="77777777" w:rsidR="00CF2CC8" w:rsidRDefault="00CF2CC8" w:rsidP="0020245B">
            <w:pPr>
              <w:rPr>
                <w:color w:val="000000"/>
                <w:sz w:val="18"/>
                <w:szCs w:val="18"/>
              </w:rPr>
            </w:pPr>
          </w:p>
          <w:p w14:paraId="18736EC4" w14:textId="77777777" w:rsidR="00CF2CC8" w:rsidRDefault="00CF2CC8" w:rsidP="0020245B">
            <w:pPr>
              <w:rPr>
                <w:color w:val="000000"/>
                <w:sz w:val="18"/>
                <w:szCs w:val="18"/>
              </w:rPr>
            </w:pPr>
          </w:p>
          <w:p w14:paraId="1F6D25C1" w14:textId="77777777" w:rsidR="00CF2CC8" w:rsidRDefault="00CF2CC8" w:rsidP="0020245B">
            <w:pPr>
              <w:rPr>
                <w:color w:val="000000"/>
                <w:sz w:val="18"/>
                <w:szCs w:val="18"/>
              </w:rPr>
            </w:pPr>
          </w:p>
        </w:tc>
        <w:tc>
          <w:tcPr>
            <w:tcW w:w="40" w:type="dxa"/>
            <w:tcMar>
              <w:top w:w="0" w:type="dxa"/>
              <w:left w:w="10" w:type="dxa"/>
              <w:bottom w:w="0" w:type="dxa"/>
              <w:right w:w="10" w:type="dxa"/>
            </w:tcMar>
          </w:tcPr>
          <w:p w14:paraId="394E1AB4" w14:textId="77777777" w:rsidR="00CF2CC8" w:rsidRDefault="00CF2CC8" w:rsidP="0020245B">
            <w:pPr>
              <w:rPr>
                <w:color w:val="000000"/>
                <w:sz w:val="18"/>
                <w:szCs w:val="18"/>
              </w:rPr>
            </w:pPr>
          </w:p>
        </w:tc>
        <w:tc>
          <w:tcPr>
            <w:tcW w:w="6153" w:type="dxa"/>
            <w:tcMar>
              <w:top w:w="0" w:type="dxa"/>
              <w:left w:w="10" w:type="dxa"/>
              <w:bottom w:w="0" w:type="dxa"/>
              <w:right w:w="10" w:type="dxa"/>
            </w:tcMar>
          </w:tcPr>
          <w:p w14:paraId="04635113" w14:textId="77777777" w:rsidR="00CF2CC8" w:rsidRDefault="00CF2CC8" w:rsidP="0020245B">
            <w:pPr>
              <w:rPr>
                <w:color w:val="000000"/>
                <w:sz w:val="18"/>
                <w:szCs w:val="18"/>
              </w:rPr>
            </w:pPr>
          </w:p>
        </w:tc>
        <w:tc>
          <w:tcPr>
            <w:tcW w:w="3989" w:type="dxa"/>
            <w:tcMar>
              <w:top w:w="0" w:type="dxa"/>
              <w:left w:w="10" w:type="dxa"/>
              <w:bottom w:w="0" w:type="dxa"/>
              <w:right w:w="10" w:type="dxa"/>
            </w:tcMar>
          </w:tcPr>
          <w:p w14:paraId="7129E5AB" w14:textId="77777777" w:rsidR="00CF2CC8" w:rsidRDefault="00CF2CC8" w:rsidP="0020245B">
            <w:pPr>
              <w:rPr>
                <w:color w:val="000000"/>
                <w:sz w:val="18"/>
                <w:szCs w:val="18"/>
              </w:rPr>
            </w:pPr>
          </w:p>
        </w:tc>
        <w:tc>
          <w:tcPr>
            <w:tcW w:w="3989" w:type="dxa"/>
            <w:tcMar>
              <w:top w:w="0" w:type="dxa"/>
              <w:left w:w="10" w:type="dxa"/>
              <w:bottom w:w="0" w:type="dxa"/>
              <w:right w:w="10" w:type="dxa"/>
            </w:tcMar>
          </w:tcPr>
          <w:p w14:paraId="6F5CD1EC" w14:textId="77777777" w:rsidR="00CF2CC8" w:rsidRDefault="00CF2CC8" w:rsidP="0020245B">
            <w:pPr>
              <w:rPr>
                <w:color w:val="000000"/>
                <w:sz w:val="18"/>
                <w:szCs w:val="18"/>
              </w:rPr>
            </w:pPr>
          </w:p>
        </w:tc>
        <w:tc>
          <w:tcPr>
            <w:tcW w:w="4140" w:type="dxa"/>
            <w:tcMar>
              <w:top w:w="0" w:type="dxa"/>
              <w:left w:w="10" w:type="dxa"/>
              <w:bottom w:w="0" w:type="dxa"/>
              <w:right w:w="10" w:type="dxa"/>
            </w:tcMar>
          </w:tcPr>
          <w:p w14:paraId="56EE2DDD" w14:textId="77777777" w:rsidR="00CF2CC8" w:rsidRDefault="00CF2CC8" w:rsidP="0020245B">
            <w:pPr>
              <w:rPr>
                <w:color w:val="000000"/>
                <w:sz w:val="18"/>
                <w:szCs w:val="18"/>
              </w:rPr>
            </w:pPr>
          </w:p>
        </w:tc>
      </w:tr>
      <w:tr w:rsidR="00CF2CC8" w14:paraId="7505C73C" w14:textId="77777777" w:rsidTr="0020245B">
        <w:trPr>
          <w:trHeight w:val="800"/>
        </w:trPr>
        <w:tc>
          <w:tcPr>
            <w:tcW w:w="1260" w:type="dxa"/>
            <w:tcMar>
              <w:top w:w="0" w:type="dxa"/>
              <w:left w:w="100" w:type="dxa"/>
              <w:bottom w:w="0" w:type="dxa"/>
              <w:right w:w="100" w:type="dxa"/>
            </w:tcMar>
          </w:tcPr>
          <w:p w14:paraId="7A9AF59A" w14:textId="77777777" w:rsidR="00CF2CC8" w:rsidRDefault="00CF2CC8" w:rsidP="0020245B">
            <w:pPr>
              <w:rPr>
                <w:b/>
                <w:bCs/>
                <w:color w:val="000000"/>
                <w:sz w:val="18"/>
                <w:szCs w:val="18"/>
                <w:lang w:val="en-GB"/>
              </w:rPr>
            </w:pPr>
          </w:p>
        </w:tc>
        <w:tc>
          <w:tcPr>
            <w:tcW w:w="2346"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25CD0D82" w14:textId="77777777" w:rsidR="00CF2CC8" w:rsidRDefault="00CF2CC8" w:rsidP="0020245B">
            <w:r>
              <w:rPr>
                <w:rFonts w:cs="Arial"/>
                <w:sz w:val="18"/>
                <w:szCs w:val="18"/>
              </w:rPr>
              <w:t>Indicator 5: Percentage of formal multi-stakeholder conservation and resilience partnerships that are operational and implementing agreed joint work plans across the GRKL.</w:t>
            </w:r>
          </w:p>
        </w:tc>
        <w:tc>
          <w:tcPr>
            <w:tcW w:w="1691" w:type="dxa"/>
            <w:gridSpan w:val="2"/>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468BF1BE" w14:textId="77777777" w:rsidR="00CF2CC8" w:rsidRDefault="00CF2CC8" w:rsidP="0020245B">
            <w:pPr>
              <w:rPr>
                <w:sz w:val="18"/>
                <w:szCs w:val="18"/>
              </w:rPr>
            </w:pPr>
            <w:r>
              <w:rPr>
                <w:sz w:val="18"/>
                <w:szCs w:val="18"/>
              </w:rPr>
              <w:t xml:space="preserve">A formal agreement (MoU, Partnership Agreement or Terms of Reference) has been signed. </w:t>
            </w:r>
          </w:p>
          <w:p w14:paraId="01C5E4BD" w14:textId="77777777" w:rsidR="00CF2CC8" w:rsidRDefault="00CF2CC8" w:rsidP="0020245B">
            <w:pPr>
              <w:rPr>
                <w:sz w:val="18"/>
                <w:szCs w:val="18"/>
              </w:rPr>
            </w:pPr>
            <w:r>
              <w:rPr>
                <w:sz w:val="18"/>
                <w:szCs w:val="18"/>
              </w:rPr>
              <w:t xml:space="preserve">A joint annual work plan has been approved. </w:t>
            </w:r>
          </w:p>
          <w:p w14:paraId="1FE4CA8E" w14:textId="77777777" w:rsidR="00CF2CC8" w:rsidRDefault="00CF2CC8" w:rsidP="0020245B">
            <w:r>
              <w:rPr>
                <w:sz w:val="18"/>
                <w:szCs w:val="18"/>
              </w:rPr>
              <w:t>Project monitoring reports</w:t>
            </w:r>
          </w:p>
        </w:tc>
        <w:tc>
          <w:tcPr>
            <w:tcW w:w="12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0" w:type="dxa"/>
              <w:bottom w:w="0" w:type="dxa"/>
              <w:right w:w="100" w:type="dxa"/>
            </w:tcMar>
          </w:tcPr>
          <w:p w14:paraId="273B5D4A" w14:textId="77777777" w:rsidR="00CF2CC8" w:rsidRDefault="00CF2CC8" w:rsidP="0020245B">
            <w:pPr>
              <w:rPr>
                <w:rFonts w:eastAsia="Arial" w:cs="Arial"/>
                <w:color w:val="000000"/>
                <w:sz w:val="18"/>
                <w:szCs w:val="18"/>
              </w:rPr>
            </w:pPr>
            <w:r>
              <w:rPr>
                <w:rFonts w:eastAsia="Arial" w:cs="Arial"/>
                <w:color w:val="000000"/>
                <w:sz w:val="18"/>
                <w:szCs w:val="18"/>
              </w:rPr>
              <w:t>0</w:t>
            </w:r>
          </w:p>
        </w:tc>
        <w:tc>
          <w:tcPr>
            <w:tcW w:w="178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0" w:type="dxa"/>
              <w:bottom w:w="0" w:type="dxa"/>
              <w:right w:w="100" w:type="dxa"/>
            </w:tcMar>
          </w:tcPr>
          <w:p w14:paraId="2B76B71A" w14:textId="77777777" w:rsidR="00CF2CC8" w:rsidRDefault="00CF2CC8" w:rsidP="0020245B">
            <w:pPr>
              <w:rPr>
                <w:rFonts w:eastAsia="Arial" w:cs="Arial"/>
                <w:color w:val="000000"/>
                <w:sz w:val="18"/>
                <w:szCs w:val="18"/>
              </w:rPr>
            </w:pPr>
            <w:r>
              <w:rPr>
                <w:rFonts w:eastAsia="Arial" w:cs="Arial"/>
                <w:color w:val="000000"/>
                <w:sz w:val="18"/>
                <w:szCs w:val="18"/>
              </w:rPr>
              <w:t>50</w:t>
            </w:r>
          </w:p>
        </w:tc>
        <w:tc>
          <w:tcPr>
            <w:tcW w:w="178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0" w:type="dxa"/>
              <w:bottom w:w="0" w:type="dxa"/>
              <w:right w:w="100" w:type="dxa"/>
            </w:tcMar>
          </w:tcPr>
          <w:p w14:paraId="045B2469" w14:textId="77777777" w:rsidR="00CF2CC8" w:rsidRDefault="00CF2CC8" w:rsidP="0020245B">
            <w:pPr>
              <w:rPr>
                <w:rFonts w:eastAsia="Arial" w:cs="Arial"/>
                <w:color w:val="000000"/>
                <w:sz w:val="18"/>
                <w:szCs w:val="18"/>
              </w:rPr>
            </w:pPr>
            <w:r>
              <w:rPr>
                <w:rFonts w:eastAsia="Arial" w:cs="Arial"/>
                <w:color w:val="000000"/>
                <w:sz w:val="18"/>
                <w:szCs w:val="18"/>
              </w:rPr>
              <w:t>100</w:t>
            </w:r>
          </w:p>
        </w:tc>
        <w:tc>
          <w:tcPr>
            <w:tcW w:w="1786" w:type="dxa"/>
            <w:gridSpan w:val="2"/>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379079F5" w14:textId="77777777" w:rsidR="00CF2CC8" w:rsidRDefault="00CF2CC8" w:rsidP="0020245B">
            <w:r>
              <w:rPr>
                <w:sz w:val="18"/>
                <w:szCs w:val="18"/>
              </w:rPr>
              <w:t>Annual review of partnership agreements and work plans</w:t>
            </w:r>
            <w:r>
              <w:rPr>
                <w:sz w:val="18"/>
                <w:szCs w:val="18"/>
              </w:rPr>
              <w:br/>
              <w:t>• Document review of implementation reports and meeting minutes</w:t>
            </w:r>
            <w:r>
              <w:rPr>
                <w:sz w:val="18"/>
                <w:szCs w:val="18"/>
              </w:rPr>
              <w:br/>
              <w:t>• Key Informant Interviews (KIIs) with partner institutions</w:t>
            </w:r>
            <w:r>
              <w:rPr>
                <w:sz w:val="18"/>
                <w:szCs w:val="18"/>
              </w:rPr>
              <w:br/>
              <w:t>• Verification during joint field missions and supervision visits</w:t>
            </w:r>
          </w:p>
        </w:tc>
        <w:tc>
          <w:tcPr>
            <w:tcW w:w="1457" w:type="dxa"/>
            <w:gridSpan w:val="2"/>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3CA36D1E" w14:textId="77777777" w:rsidR="00CF2CC8" w:rsidRDefault="00CF2CC8" w:rsidP="0020245B">
            <w:pPr>
              <w:rPr>
                <w:color w:val="000000"/>
                <w:sz w:val="18"/>
                <w:szCs w:val="18"/>
              </w:rPr>
            </w:pPr>
            <w:r>
              <w:rPr>
                <w:color w:val="000000"/>
                <w:sz w:val="18"/>
                <w:szCs w:val="18"/>
              </w:rPr>
              <w:t>Participating institutions remain committed to collaborative landscape governance.</w:t>
            </w:r>
            <w:r>
              <w:rPr>
                <w:color w:val="000000"/>
                <w:sz w:val="18"/>
                <w:szCs w:val="18"/>
              </w:rPr>
              <w:br/>
              <w:t>• Government policies continue to support inter-sectoral coordination and community-based conservation.</w:t>
            </w:r>
          </w:p>
        </w:tc>
        <w:tc>
          <w:tcPr>
            <w:tcW w:w="40" w:type="dxa"/>
            <w:tcMar>
              <w:top w:w="0" w:type="dxa"/>
              <w:left w:w="10" w:type="dxa"/>
              <w:bottom w:w="0" w:type="dxa"/>
              <w:right w:w="10" w:type="dxa"/>
            </w:tcMar>
          </w:tcPr>
          <w:p w14:paraId="649DEBD1" w14:textId="77777777" w:rsidR="00CF2CC8" w:rsidRDefault="00CF2CC8" w:rsidP="0020245B">
            <w:pPr>
              <w:rPr>
                <w:color w:val="000000"/>
                <w:sz w:val="18"/>
                <w:szCs w:val="18"/>
              </w:rPr>
            </w:pPr>
          </w:p>
        </w:tc>
        <w:tc>
          <w:tcPr>
            <w:tcW w:w="6153" w:type="dxa"/>
            <w:tcMar>
              <w:top w:w="0" w:type="dxa"/>
              <w:left w:w="10" w:type="dxa"/>
              <w:bottom w:w="0" w:type="dxa"/>
              <w:right w:w="10" w:type="dxa"/>
            </w:tcMar>
          </w:tcPr>
          <w:p w14:paraId="196C9B8D" w14:textId="77777777" w:rsidR="00CF2CC8" w:rsidRDefault="00CF2CC8" w:rsidP="0020245B">
            <w:pPr>
              <w:rPr>
                <w:color w:val="000000"/>
                <w:sz w:val="18"/>
                <w:szCs w:val="18"/>
              </w:rPr>
            </w:pPr>
          </w:p>
        </w:tc>
        <w:tc>
          <w:tcPr>
            <w:tcW w:w="3989" w:type="dxa"/>
            <w:tcMar>
              <w:top w:w="0" w:type="dxa"/>
              <w:left w:w="10" w:type="dxa"/>
              <w:bottom w:w="0" w:type="dxa"/>
              <w:right w:w="10" w:type="dxa"/>
            </w:tcMar>
          </w:tcPr>
          <w:p w14:paraId="769835E7" w14:textId="77777777" w:rsidR="00CF2CC8" w:rsidRDefault="00CF2CC8" w:rsidP="0020245B">
            <w:pPr>
              <w:rPr>
                <w:color w:val="000000"/>
                <w:sz w:val="18"/>
                <w:szCs w:val="18"/>
              </w:rPr>
            </w:pPr>
          </w:p>
        </w:tc>
        <w:tc>
          <w:tcPr>
            <w:tcW w:w="3989" w:type="dxa"/>
            <w:tcMar>
              <w:top w:w="0" w:type="dxa"/>
              <w:left w:w="10" w:type="dxa"/>
              <w:bottom w:w="0" w:type="dxa"/>
              <w:right w:w="10" w:type="dxa"/>
            </w:tcMar>
          </w:tcPr>
          <w:p w14:paraId="4858DC46" w14:textId="77777777" w:rsidR="00CF2CC8" w:rsidRDefault="00CF2CC8" w:rsidP="0020245B">
            <w:pPr>
              <w:rPr>
                <w:color w:val="000000"/>
                <w:sz w:val="18"/>
                <w:szCs w:val="18"/>
              </w:rPr>
            </w:pPr>
          </w:p>
        </w:tc>
        <w:tc>
          <w:tcPr>
            <w:tcW w:w="4140" w:type="dxa"/>
            <w:tcMar>
              <w:top w:w="0" w:type="dxa"/>
              <w:left w:w="10" w:type="dxa"/>
              <w:bottom w:w="0" w:type="dxa"/>
              <w:right w:w="10" w:type="dxa"/>
            </w:tcMar>
          </w:tcPr>
          <w:p w14:paraId="14073EED" w14:textId="77777777" w:rsidR="00CF2CC8" w:rsidRDefault="00CF2CC8" w:rsidP="0020245B">
            <w:pPr>
              <w:rPr>
                <w:color w:val="000000"/>
                <w:sz w:val="18"/>
                <w:szCs w:val="18"/>
              </w:rPr>
            </w:pPr>
          </w:p>
        </w:tc>
      </w:tr>
      <w:tr w:rsidR="00CF2CC8" w14:paraId="519F7ED8" w14:textId="77777777" w:rsidTr="0020245B">
        <w:trPr>
          <w:trHeight w:val="899"/>
        </w:trPr>
        <w:tc>
          <w:tcPr>
            <w:tcW w:w="126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79B95163" w14:textId="77777777" w:rsidR="00CF2CC8" w:rsidRDefault="00CF2CC8" w:rsidP="0020245B">
            <w:pPr>
              <w:rPr>
                <w:b/>
                <w:color w:val="000000"/>
                <w:sz w:val="18"/>
                <w:szCs w:val="18"/>
              </w:rPr>
            </w:pPr>
            <w:r>
              <w:rPr>
                <w:b/>
                <w:color w:val="000000"/>
                <w:sz w:val="18"/>
                <w:szCs w:val="18"/>
              </w:rPr>
              <w:t>Outputs to achieve Outcome 1.1</w:t>
            </w:r>
          </w:p>
        </w:tc>
        <w:tc>
          <w:tcPr>
            <w:tcW w:w="12104" w:type="dxa"/>
            <w:gridSpan w:val="13"/>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55744843" w14:textId="77777777" w:rsidR="00CF2CC8" w:rsidRDefault="00CF2CC8" w:rsidP="0020245B">
            <w:r>
              <w:rPr>
                <w:rFonts w:eastAsia="DengXian"/>
                <w:color w:val="000000"/>
                <w:sz w:val="18"/>
                <w:szCs w:val="18"/>
              </w:rPr>
              <w:t xml:space="preserve">Output 1.1.1. </w:t>
            </w:r>
            <w:r>
              <w:rPr>
                <w:rFonts w:eastAsia="DengXian"/>
                <w:bCs/>
                <w:color w:val="000000"/>
                <w:sz w:val="18"/>
                <w:szCs w:val="18"/>
              </w:rPr>
              <w:t>Formalized and functional multi-stakeholder partnerships for conservation and resilience established and operational in the GRKL landscape</w:t>
            </w:r>
          </w:p>
          <w:p w14:paraId="69051192" w14:textId="77777777" w:rsidR="00CF2CC8" w:rsidRDefault="00CF2CC8" w:rsidP="0020245B">
            <w:r>
              <w:rPr>
                <w:color w:val="000000"/>
                <w:sz w:val="18"/>
                <w:szCs w:val="18"/>
              </w:rPr>
              <w:t xml:space="preserve">Output 1.1.2. </w:t>
            </w:r>
            <w:r>
              <w:rPr>
                <w:rFonts w:eastAsia="DengXian"/>
                <w:color w:val="000000"/>
                <w:sz w:val="18"/>
                <w:szCs w:val="18"/>
              </w:rPr>
              <w:t xml:space="preserve"> </w:t>
            </w:r>
            <w:r>
              <w:rPr>
                <w:bCs/>
                <w:color w:val="000000"/>
                <w:sz w:val="18"/>
                <w:szCs w:val="18"/>
              </w:rPr>
              <w:t>A long-term landscape financing strategy and investment plan successfully developed and put into operation</w:t>
            </w:r>
          </w:p>
        </w:tc>
        <w:tc>
          <w:tcPr>
            <w:tcW w:w="6193" w:type="dxa"/>
            <w:gridSpan w:val="2"/>
            <w:tcMar>
              <w:top w:w="0" w:type="dxa"/>
              <w:left w:w="10" w:type="dxa"/>
              <w:bottom w:w="0" w:type="dxa"/>
              <w:right w:w="10" w:type="dxa"/>
            </w:tcMar>
          </w:tcPr>
          <w:p w14:paraId="02800913" w14:textId="77777777" w:rsidR="00CF2CC8" w:rsidRDefault="00CF2CC8" w:rsidP="0020245B">
            <w:pPr>
              <w:spacing w:after="160" w:line="254" w:lineRule="auto"/>
            </w:pPr>
          </w:p>
        </w:tc>
        <w:tc>
          <w:tcPr>
            <w:tcW w:w="3989" w:type="dxa"/>
            <w:tcMar>
              <w:top w:w="0" w:type="dxa"/>
              <w:left w:w="10" w:type="dxa"/>
              <w:bottom w:w="0" w:type="dxa"/>
              <w:right w:w="10" w:type="dxa"/>
            </w:tcMar>
          </w:tcPr>
          <w:p w14:paraId="04E8DB1F" w14:textId="77777777" w:rsidR="00CF2CC8" w:rsidRDefault="00CF2CC8" w:rsidP="0020245B">
            <w:pPr>
              <w:spacing w:after="160" w:line="254" w:lineRule="auto"/>
            </w:pPr>
          </w:p>
        </w:tc>
        <w:tc>
          <w:tcPr>
            <w:tcW w:w="3989" w:type="dxa"/>
            <w:tcMar>
              <w:top w:w="0" w:type="dxa"/>
              <w:left w:w="10" w:type="dxa"/>
              <w:bottom w:w="0" w:type="dxa"/>
              <w:right w:w="10" w:type="dxa"/>
            </w:tcMar>
          </w:tcPr>
          <w:p w14:paraId="742AF719" w14:textId="77777777" w:rsidR="00CF2CC8" w:rsidRDefault="00CF2CC8" w:rsidP="0020245B">
            <w:pPr>
              <w:spacing w:after="160" w:line="254" w:lineRule="auto"/>
            </w:pPr>
          </w:p>
        </w:tc>
        <w:tc>
          <w:tcPr>
            <w:tcW w:w="4140" w:type="dxa"/>
            <w:tcMar>
              <w:top w:w="0" w:type="dxa"/>
              <w:left w:w="10" w:type="dxa"/>
              <w:bottom w:w="0" w:type="dxa"/>
              <w:right w:w="10" w:type="dxa"/>
            </w:tcMar>
          </w:tcPr>
          <w:p w14:paraId="2F566BD1" w14:textId="77777777" w:rsidR="00CF2CC8" w:rsidRDefault="00CF2CC8" w:rsidP="0020245B">
            <w:r>
              <w:rPr>
                <w:rFonts w:eastAsia="DengXian"/>
                <w:color w:val="000000"/>
                <w:sz w:val="18"/>
                <w:szCs w:val="18"/>
              </w:rPr>
              <w:t xml:space="preserve">Output 1.1.1. </w:t>
            </w:r>
            <w:r>
              <w:rPr>
                <w:rFonts w:eastAsia="DengXian"/>
                <w:bCs/>
                <w:color w:val="000000"/>
                <w:sz w:val="18"/>
                <w:szCs w:val="18"/>
              </w:rPr>
              <w:t>Formalized and functional multi-stakeholder partnerships for conservation and resilience established and operational in the GRKL landscape</w:t>
            </w:r>
          </w:p>
          <w:p w14:paraId="2172F14B" w14:textId="77777777" w:rsidR="00CF2CC8" w:rsidRDefault="00CF2CC8" w:rsidP="0020245B">
            <w:pPr>
              <w:spacing w:after="160" w:line="254" w:lineRule="auto"/>
            </w:pPr>
            <w:r>
              <w:rPr>
                <w:color w:val="000000"/>
                <w:sz w:val="18"/>
                <w:szCs w:val="18"/>
              </w:rPr>
              <w:t xml:space="preserve">Output 1.1.2. </w:t>
            </w:r>
            <w:r>
              <w:rPr>
                <w:rFonts w:eastAsia="DengXian"/>
                <w:color w:val="000000"/>
                <w:sz w:val="18"/>
                <w:szCs w:val="18"/>
              </w:rPr>
              <w:t xml:space="preserve"> </w:t>
            </w:r>
            <w:r>
              <w:rPr>
                <w:bCs/>
                <w:color w:val="000000"/>
                <w:sz w:val="18"/>
                <w:szCs w:val="18"/>
              </w:rPr>
              <w:t>A long-term landscape financing strategy and investment plan successfully developed and put into operation</w:t>
            </w:r>
          </w:p>
        </w:tc>
      </w:tr>
      <w:tr w:rsidR="00CF2CC8" w14:paraId="6FE32786" w14:textId="77777777" w:rsidTr="0020245B">
        <w:trPr>
          <w:trHeight w:val="1601"/>
        </w:trPr>
        <w:tc>
          <w:tcPr>
            <w:tcW w:w="1260" w:type="dxa"/>
            <w:vMerge w:val="restart"/>
            <w:tcBorders>
              <w:top w:val="single" w:sz="4" w:space="0" w:color="000000"/>
              <w:left w:val="single" w:sz="4" w:space="0" w:color="000000"/>
              <w:right w:val="single" w:sz="4" w:space="0" w:color="000000"/>
            </w:tcBorders>
            <w:tcMar>
              <w:top w:w="0" w:type="dxa"/>
              <w:left w:w="100" w:type="dxa"/>
              <w:bottom w:w="0" w:type="dxa"/>
              <w:right w:w="100" w:type="dxa"/>
            </w:tcMar>
          </w:tcPr>
          <w:p w14:paraId="6ED211F0" w14:textId="77777777" w:rsidR="00CF2CC8" w:rsidRDefault="00CF2CC8" w:rsidP="0020245B">
            <w:pPr>
              <w:pStyle w:val="Heading5"/>
              <w:keepNext w:val="0"/>
              <w:rPr>
                <w:rFonts w:cs="Calibri"/>
                <w:color w:val="000000"/>
                <w:sz w:val="18"/>
                <w:szCs w:val="18"/>
              </w:rPr>
            </w:pPr>
            <w:r>
              <w:rPr>
                <w:rFonts w:cs="Calibri"/>
                <w:color w:val="000000"/>
                <w:sz w:val="18"/>
                <w:szCs w:val="18"/>
              </w:rPr>
              <w:t xml:space="preserve">Outcome 1.2) </w:t>
            </w:r>
          </w:p>
          <w:p w14:paraId="0C070C7E" w14:textId="77777777" w:rsidR="00CF2CC8" w:rsidRDefault="00CF2CC8" w:rsidP="0020245B">
            <w:pPr>
              <w:pStyle w:val="Heading5"/>
              <w:keepNext w:val="0"/>
            </w:pPr>
            <w:r>
              <w:rPr>
                <w:rFonts w:cs="Calibri"/>
                <w:color w:val="000000"/>
                <w:sz w:val="18"/>
                <w:szCs w:val="18"/>
                <w:lang w:eastAsia="en-GB"/>
              </w:rPr>
              <w:t xml:space="preserve">Integrated landscape management practices implemented in the 9 villages, resulting </w:t>
            </w:r>
            <w:r>
              <w:rPr>
                <w:rFonts w:cs="Calibri"/>
                <w:color w:val="000000"/>
                <w:sz w:val="18"/>
                <w:szCs w:val="18"/>
              </w:rPr>
              <w:t>in reduced</w:t>
            </w:r>
            <w:r>
              <w:rPr>
                <w:rFonts w:cs="Calibri"/>
                <w:color w:val="000000"/>
                <w:sz w:val="18"/>
                <w:szCs w:val="18"/>
                <w:lang w:eastAsia="en-GB"/>
              </w:rPr>
              <w:t xml:space="preserve"> HWC, </w:t>
            </w:r>
            <w:r>
              <w:rPr>
                <w:rFonts w:cs="Calibri"/>
                <w:color w:val="000000"/>
                <w:sz w:val="18"/>
                <w:szCs w:val="18"/>
              </w:rPr>
              <w:t>decreased</w:t>
            </w:r>
            <w:r>
              <w:rPr>
                <w:rFonts w:cs="Calibri"/>
                <w:color w:val="000000"/>
                <w:sz w:val="18"/>
                <w:szCs w:val="18"/>
                <w:lang w:eastAsia="en-GB"/>
              </w:rPr>
              <w:t xml:space="preserve"> habitat loss and improved livelihoods</w:t>
            </w:r>
          </w:p>
          <w:p w14:paraId="0576EB42" w14:textId="77777777" w:rsidR="00CF2CC8" w:rsidRDefault="00CF2CC8" w:rsidP="0020245B">
            <w:pPr>
              <w:pStyle w:val="Heading5"/>
              <w:keepNext w:val="0"/>
              <w:rPr>
                <w:rFonts w:cs="Calibri"/>
                <w:color w:val="000000"/>
                <w:sz w:val="18"/>
                <w:szCs w:val="18"/>
              </w:rPr>
            </w:pPr>
          </w:p>
        </w:tc>
        <w:tc>
          <w:tcPr>
            <w:tcW w:w="234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0" w:type="dxa"/>
              <w:bottom w:w="0" w:type="dxa"/>
              <w:right w:w="100" w:type="dxa"/>
            </w:tcMar>
          </w:tcPr>
          <w:p w14:paraId="3E2C0045" w14:textId="77777777" w:rsidR="00CF2CC8" w:rsidRDefault="00CF2CC8" w:rsidP="0020245B">
            <w:r>
              <w:rPr>
                <w:b/>
                <w:bCs/>
                <w:color w:val="000000"/>
                <w:sz w:val="18"/>
                <w:szCs w:val="18"/>
              </w:rPr>
              <w:t xml:space="preserve">Indicator 6: </w:t>
            </w:r>
            <w:r>
              <w:rPr>
                <w:color w:val="000000"/>
                <w:sz w:val="18"/>
                <w:szCs w:val="18"/>
              </w:rPr>
              <w:t>Area (ha) of landscape under improved management to benefit biodiversity (Core indicator 4.1)</w:t>
            </w:r>
          </w:p>
          <w:p w14:paraId="391320DF" w14:textId="77777777" w:rsidR="00CF2CC8" w:rsidRDefault="00CF2CC8" w:rsidP="0020245B">
            <w:pPr>
              <w:rPr>
                <w:color w:val="000000"/>
                <w:sz w:val="18"/>
                <w:szCs w:val="18"/>
              </w:rPr>
            </w:pPr>
          </w:p>
          <w:p w14:paraId="2DE0E1A1" w14:textId="77777777" w:rsidR="00CF2CC8" w:rsidRDefault="00CF2CC8" w:rsidP="0020245B">
            <w:pPr>
              <w:rPr>
                <w:color w:val="000000"/>
                <w:sz w:val="18"/>
                <w:szCs w:val="18"/>
              </w:rPr>
            </w:pPr>
          </w:p>
          <w:p w14:paraId="273CB66E" w14:textId="77777777" w:rsidR="00CF2CC8" w:rsidRDefault="00CF2CC8" w:rsidP="0020245B">
            <w:pPr>
              <w:jc w:val="center"/>
              <w:rPr>
                <w:color w:val="000000"/>
                <w:sz w:val="18"/>
                <w:szCs w:val="18"/>
              </w:rPr>
            </w:pPr>
          </w:p>
        </w:tc>
        <w:tc>
          <w:tcPr>
            <w:tcW w:w="169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0" w:type="dxa"/>
              <w:bottom w:w="0" w:type="dxa"/>
              <w:right w:w="100" w:type="dxa"/>
            </w:tcMar>
          </w:tcPr>
          <w:p w14:paraId="5F2F64BD" w14:textId="77777777" w:rsidR="00CF2CC8" w:rsidRDefault="00CF2CC8" w:rsidP="0020245B">
            <w:r>
              <w:rPr>
                <w:color w:val="000000"/>
                <w:sz w:val="18"/>
                <w:szCs w:val="18"/>
              </w:rPr>
              <w:t xml:space="preserve"> </w:t>
            </w:r>
            <w:r>
              <w:rPr>
                <w:rFonts w:eastAsia="Arial"/>
                <w:color w:val="000000"/>
                <w:sz w:val="18"/>
                <w:szCs w:val="18"/>
              </w:rPr>
              <w:t>DC/LGA Natural Resources Office; TAWA/CBO field records; GIS/remote-sensing products.</w:t>
            </w:r>
          </w:p>
        </w:tc>
        <w:tc>
          <w:tcPr>
            <w:tcW w:w="12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0" w:type="dxa"/>
              <w:bottom w:w="0" w:type="dxa"/>
              <w:right w:w="100" w:type="dxa"/>
            </w:tcMar>
          </w:tcPr>
          <w:p w14:paraId="38388B24" w14:textId="77777777" w:rsidR="00CF2CC8" w:rsidRDefault="00CF2CC8" w:rsidP="0020245B">
            <w:r>
              <w:rPr>
                <w:rFonts w:eastAsia="Arial"/>
                <w:color w:val="000000"/>
                <w:sz w:val="18"/>
                <w:szCs w:val="18"/>
              </w:rPr>
              <w:t>Limited adoption of sustainable agriculture, livestock and forestry practices in village lands (277,981 ha)</w:t>
            </w:r>
          </w:p>
        </w:tc>
        <w:tc>
          <w:tcPr>
            <w:tcW w:w="178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0" w:type="dxa"/>
              <w:bottom w:w="0" w:type="dxa"/>
              <w:right w:w="100" w:type="dxa"/>
            </w:tcMar>
          </w:tcPr>
          <w:p w14:paraId="6C3EADCE" w14:textId="77777777" w:rsidR="00CF2CC8" w:rsidRDefault="00CF2CC8" w:rsidP="0020245B">
            <w:r>
              <w:rPr>
                <w:rFonts w:eastAsia="Arial"/>
                <w:color w:val="000000"/>
                <w:sz w:val="18"/>
                <w:szCs w:val="18"/>
              </w:rPr>
              <w:t>138,991 ha of village land reached by improved management practices with evidence of implementation</w:t>
            </w:r>
            <w:r>
              <w:rPr>
                <w:color w:val="000000"/>
                <w:sz w:val="18"/>
                <w:szCs w:val="18"/>
              </w:rPr>
              <w:t>.</w:t>
            </w:r>
          </w:p>
        </w:tc>
        <w:tc>
          <w:tcPr>
            <w:tcW w:w="178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0" w:type="dxa"/>
              <w:bottom w:w="0" w:type="dxa"/>
              <w:right w:w="100" w:type="dxa"/>
            </w:tcMar>
          </w:tcPr>
          <w:p w14:paraId="3B9EADD9" w14:textId="77777777" w:rsidR="00CF2CC8" w:rsidRDefault="00CF2CC8" w:rsidP="0020245B">
            <w:r>
              <w:rPr>
                <w:rFonts w:eastAsia="Arial"/>
                <w:color w:val="000000"/>
                <w:sz w:val="18"/>
                <w:szCs w:val="18"/>
              </w:rPr>
              <w:t>277,981 ha of village land reached by sustainable practices and verified as contributing to biodiversity benefit.</w:t>
            </w:r>
          </w:p>
        </w:tc>
        <w:tc>
          <w:tcPr>
            <w:tcW w:w="178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0" w:type="dxa"/>
              <w:bottom w:w="0" w:type="dxa"/>
              <w:right w:w="100" w:type="dxa"/>
            </w:tcMar>
          </w:tcPr>
          <w:p w14:paraId="51803AF8" w14:textId="77777777" w:rsidR="00CF2CC8" w:rsidRDefault="00CF2CC8" w:rsidP="0020245B">
            <w:r>
              <w:rPr>
                <w:rFonts w:eastAsia="Arial"/>
                <w:color w:val="000000"/>
                <w:sz w:val="18"/>
                <w:szCs w:val="18"/>
              </w:rPr>
              <w:t>GIS area accounting; field spot checks; review of extension, patrol and community implementation records.</w:t>
            </w:r>
          </w:p>
        </w:tc>
        <w:tc>
          <w:tcPr>
            <w:tcW w:w="145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0" w:type="dxa"/>
              <w:bottom w:w="0" w:type="dxa"/>
              <w:right w:w="100" w:type="dxa"/>
            </w:tcMar>
          </w:tcPr>
          <w:p w14:paraId="3F630D77" w14:textId="77777777" w:rsidR="00CF2CC8" w:rsidRDefault="00CF2CC8" w:rsidP="0020245B">
            <w:pPr>
              <w:rPr>
                <w:color w:val="000000"/>
                <w:sz w:val="18"/>
                <w:szCs w:val="18"/>
              </w:rPr>
            </w:pPr>
            <w:r>
              <w:rPr>
                <w:color w:val="000000"/>
                <w:sz w:val="18"/>
                <w:szCs w:val="18"/>
              </w:rPr>
              <w:t>Assumptions:</w:t>
            </w:r>
          </w:p>
          <w:p w14:paraId="5608721C" w14:textId="77777777" w:rsidR="00CF2CC8" w:rsidRDefault="00CF2CC8" w:rsidP="0020245B">
            <w:r>
              <w:rPr>
                <w:rFonts w:eastAsia="Arial"/>
                <w:color w:val="000000"/>
                <w:sz w:val="18"/>
                <w:szCs w:val="18"/>
              </w:rPr>
              <w:t>Farmers and livestock keepers adopt sustainable production practices; LGAs/CBOs enforce agreed land-use bylaws; climate shocks do not reverse restoration gains.</w:t>
            </w:r>
          </w:p>
          <w:p w14:paraId="1D0E7AE2" w14:textId="77777777" w:rsidR="00CF2CC8" w:rsidRDefault="00CF2CC8" w:rsidP="0020245B">
            <w:r>
              <w:rPr>
                <w:rFonts w:eastAsia="Arial"/>
                <w:color w:val="000000"/>
                <w:sz w:val="18"/>
                <w:szCs w:val="18"/>
              </w:rPr>
              <w:t>CBOs remain operational and provide records; capacity-building support and mentoring are delivered on time.</w:t>
            </w:r>
          </w:p>
          <w:p w14:paraId="4F8CFA5B" w14:textId="77777777" w:rsidR="00CF2CC8" w:rsidRDefault="00CF2CC8" w:rsidP="0020245B">
            <w:pPr>
              <w:rPr>
                <w:color w:val="000000"/>
                <w:sz w:val="18"/>
                <w:szCs w:val="18"/>
              </w:rPr>
            </w:pPr>
          </w:p>
          <w:p w14:paraId="6E6D4F1F" w14:textId="77777777" w:rsidR="00CF2CC8" w:rsidRDefault="00CF2CC8" w:rsidP="0020245B">
            <w:pPr>
              <w:rPr>
                <w:color w:val="000000"/>
                <w:sz w:val="18"/>
                <w:szCs w:val="18"/>
              </w:rPr>
            </w:pPr>
          </w:p>
          <w:p w14:paraId="72813ED6" w14:textId="77777777" w:rsidR="00CF2CC8" w:rsidRDefault="00CF2CC8" w:rsidP="0020245B">
            <w:pPr>
              <w:rPr>
                <w:color w:val="000000"/>
                <w:sz w:val="18"/>
                <w:szCs w:val="18"/>
              </w:rPr>
            </w:pPr>
          </w:p>
          <w:p w14:paraId="63548B34" w14:textId="77777777" w:rsidR="00CF2CC8" w:rsidRDefault="00CF2CC8" w:rsidP="0020245B">
            <w:pPr>
              <w:rPr>
                <w:color w:val="000000"/>
                <w:sz w:val="18"/>
                <w:szCs w:val="18"/>
              </w:rPr>
            </w:pPr>
          </w:p>
        </w:tc>
        <w:tc>
          <w:tcPr>
            <w:tcW w:w="40" w:type="dxa"/>
            <w:tcMar>
              <w:top w:w="0" w:type="dxa"/>
              <w:left w:w="10" w:type="dxa"/>
              <w:bottom w:w="0" w:type="dxa"/>
              <w:right w:w="10" w:type="dxa"/>
            </w:tcMar>
          </w:tcPr>
          <w:p w14:paraId="3D6D46A6" w14:textId="77777777" w:rsidR="00CF2CC8" w:rsidRDefault="00CF2CC8" w:rsidP="0020245B">
            <w:pPr>
              <w:rPr>
                <w:color w:val="000000"/>
                <w:sz w:val="18"/>
                <w:szCs w:val="18"/>
              </w:rPr>
            </w:pPr>
          </w:p>
        </w:tc>
        <w:tc>
          <w:tcPr>
            <w:tcW w:w="6153" w:type="dxa"/>
            <w:tcMar>
              <w:top w:w="0" w:type="dxa"/>
              <w:left w:w="10" w:type="dxa"/>
              <w:bottom w:w="0" w:type="dxa"/>
              <w:right w:w="10" w:type="dxa"/>
            </w:tcMar>
          </w:tcPr>
          <w:p w14:paraId="243C1257" w14:textId="77777777" w:rsidR="00CF2CC8" w:rsidRDefault="00CF2CC8" w:rsidP="0020245B">
            <w:pPr>
              <w:rPr>
                <w:color w:val="000000"/>
                <w:sz w:val="18"/>
                <w:szCs w:val="18"/>
              </w:rPr>
            </w:pPr>
          </w:p>
        </w:tc>
        <w:tc>
          <w:tcPr>
            <w:tcW w:w="3989" w:type="dxa"/>
            <w:tcMar>
              <w:top w:w="0" w:type="dxa"/>
              <w:left w:w="10" w:type="dxa"/>
              <w:bottom w:w="0" w:type="dxa"/>
              <w:right w:w="10" w:type="dxa"/>
            </w:tcMar>
          </w:tcPr>
          <w:p w14:paraId="2F986AC0" w14:textId="77777777" w:rsidR="00CF2CC8" w:rsidRDefault="00CF2CC8" w:rsidP="0020245B">
            <w:pPr>
              <w:rPr>
                <w:color w:val="000000"/>
                <w:sz w:val="18"/>
                <w:szCs w:val="18"/>
              </w:rPr>
            </w:pPr>
          </w:p>
        </w:tc>
        <w:tc>
          <w:tcPr>
            <w:tcW w:w="3989" w:type="dxa"/>
            <w:tcMar>
              <w:top w:w="0" w:type="dxa"/>
              <w:left w:w="10" w:type="dxa"/>
              <w:bottom w:w="0" w:type="dxa"/>
              <w:right w:w="10" w:type="dxa"/>
            </w:tcMar>
          </w:tcPr>
          <w:p w14:paraId="054404BF" w14:textId="77777777" w:rsidR="00CF2CC8" w:rsidRDefault="00CF2CC8" w:rsidP="0020245B">
            <w:pPr>
              <w:rPr>
                <w:color w:val="000000"/>
                <w:sz w:val="18"/>
                <w:szCs w:val="18"/>
              </w:rPr>
            </w:pPr>
          </w:p>
        </w:tc>
        <w:tc>
          <w:tcPr>
            <w:tcW w:w="4140" w:type="dxa"/>
            <w:tcMar>
              <w:top w:w="0" w:type="dxa"/>
              <w:left w:w="10" w:type="dxa"/>
              <w:bottom w:w="0" w:type="dxa"/>
              <w:right w:w="10" w:type="dxa"/>
            </w:tcMar>
          </w:tcPr>
          <w:p w14:paraId="1D76C152" w14:textId="77777777" w:rsidR="00CF2CC8" w:rsidRDefault="00CF2CC8" w:rsidP="0020245B">
            <w:pPr>
              <w:rPr>
                <w:color w:val="000000"/>
                <w:sz w:val="18"/>
                <w:szCs w:val="18"/>
              </w:rPr>
            </w:pPr>
          </w:p>
        </w:tc>
      </w:tr>
      <w:tr w:rsidR="00CF2CC8" w14:paraId="3196080F" w14:textId="77777777" w:rsidTr="0020245B">
        <w:trPr>
          <w:trHeight w:val="20"/>
        </w:trPr>
        <w:tc>
          <w:tcPr>
            <w:tcW w:w="1260" w:type="dxa"/>
            <w:vMerge/>
            <w:tcBorders>
              <w:top w:val="single" w:sz="4" w:space="0" w:color="000000"/>
              <w:left w:val="single" w:sz="4" w:space="0" w:color="000000"/>
              <w:right w:val="single" w:sz="4" w:space="0" w:color="000000"/>
            </w:tcBorders>
            <w:tcMar>
              <w:top w:w="0" w:type="dxa"/>
              <w:left w:w="100" w:type="dxa"/>
              <w:bottom w:w="0" w:type="dxa"/>
              <w:right w:w="100" w:type="dxa"/>
            </w:tcMar>
          </w:tcPr>
          <w:p w14:paraId="78703D7B" w14:textId="77777777" w:rsidR="00CF2CC8" w:rsidRDefault="00CF2CC8" w:rsidP="0020245B">
            <w:pPr>
              <w:rPr>
                <w:color w:val="000000"/>
                <w:sz w:val="18"/>
                <w:szCs w:val="18"/>
              </w:rPr>
            </w:pPr>
          </w:p>
        </w:tc>
        <w:tc>
          <w:tcPr>
            <w:tcW w:w="234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0" w:type="dxa"/>
              <w:bottom w:w="0" w:type="dxa"/>
              <w:right w:w="100" w:type="dxa"/>
            </w:tcMar>
          </w:tcPr>
          <w:p w14:paraId="04F396FE" w14:textId="77777777" w:rsidR="00CF2CC8" w:rsidRDefault="00CF2CC8" w:rsidP="0020245B">
            <w:r>
              <w:rPr>
                <w:b/>
                <w:bCs/>
                <w:color w:val="000000"/>
                <w:sz w:val="18"/>
                <w:szCs w:val="18"/>
              </w:rPr>
              <w:t>Indicator 7:</w:t>
            </w:r>
            <w:r>
              <w:rPr>
                <w:color w:val="000000"/>
                <w:sz w:val="18"/>
                <w:szCs w:val="18"/>
              </w:rPr>
              <w:t xml:space="preserve"> </w:t>
            </w:r>
            <w:r>
              <w:rPr>
                <w:color w:val="000000"/>
                <w:sz w:val="18"/>
                <w:szCs w:val="18"/>
                <w:lang w:val="en-GB"/>
              </w:rPr>
              <w:t>Area (ha) of wildlife corridors under Other effective terrestrial area-based conservation measures (OECMs) supported by the project. (Core indicator 4.5)</w:t>
            </w:r>
          </w:p>
        </w:tc>
        <w:tc>
          <w:tcPr>
            <w:tcW w:w="169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0" w:type="dxa"/>
              <w:bottom w:w="0" w:type="dxa"/>
              <w:right w:w="100" w:type="dxa"/>
            </w:tcMar>
          </w:tcPr>
          <w:p w14:paraId="0FF432C4" w14:textId="77777777" w:rsidR="00CF2CC8" w:rsidRDefault="00CF2CC8" w:rsidP="0020245B">
            <w:r>
              <w:rPr>
                <w:rFonts w:eastAsia="Arial"/>
                <w:color w:val="000000"/>
                <w:sz w:val="18"/>
                <w:szCs w:val="18"/>
              </w:rPr>
              <w:t>TAWA reports; LGA/DC Natural Resources Office; OECM/gazettement files; PIR.</w:t>
            </w:r>
          </w:p>
        </w:tc>
        <w:tc>
          <w:tcPr>
            <w:tcW w:w="12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0" w:type="dxa"/>
              <w:bottom w:w="0" w:type="dxa"/>
              <w:right w:w="100" w:type="dxa"/>
            </w:tcMar>
          </w:tcPr>
          <w:p w14:paraId="264C4E4A" w14:textId="77777777" w:rsidR="00CF2CC8" w:rsidRDefault="00CF2CC8" w:rsidP="0020245B">
            <w:r>
              <w:rPr>
                <w:rFonts w:eastAsia="Arial"/>
                <w:color w:val="000000"/>
                <w:sz w:val="18"/>
                <w:szCs w:val="18"/>
              </w:rPr>
              <w:t>0% of wildlife corridors formally recognized as OECMs</w:t>
            </w:r>
            <w:r>
              <w:rPr>
                <w:color w:val="000000"/>
                <w:sz w:val="18"/>
                <w:szCs w:val="18"/>
              </w:rPr>
              <w:t>.</w:t>
            </w:r>
          </w:p>
        </w:tc>
        <w:tc>
          <w:tcPr>
            <w:tcW w:w="178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0" w:type="dxa"/>
              <w:bottom w:w="0" w:type="dxa"/>
              <w:right w:w="100" w:type="dxa"/>
            </w:tcMar>
          </w:tcPr>
          <w:p w14:paraId="5864327D" w14:textId="77777777" w:rsidR="00CF2CC8" w:rsidRDefault="00CF2CC8" w:rsidP="0020245B">
            <w:r>
              <w:rPr>
                <w:rFonts w:eastAsia="Arial"/>
                <w:color w:val="000000"/>
                <w:sz w:val="18"/>
                <w:szCs w:val="18"/>
              </w:rPr>
              <w:t>OECM/gazettement request submitted with boundary, governance and management documentation.</w:t>
            </w:r>
          </w:p>
        </w:tc>
        <w:tc>
          <w:tcPr>
            <w:tcW w:w="178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0" w:type="dxa"/>
              <w:bottom w:w="0" w:type="dxa"/>
              <w:right w:w="100" w:type="dxa"/>
            </w:tcMar>
          </w:tcPr>
          <w:p w14:paraId="16F1DBCD" w14:textId="77777777" w:rsidR="00CF2CC8" w:rsidRDefault="00CF2CC8" w:rsidP="0020245B">
            <w:r>
              <w:rPr>
                <w:rFonts w:eastAsia="Arial"/>
                <w:color w:val="000000"/>
                <w:sz w:val="18"/>
                <w:szCs w:val="18"/>
              </w:rPr>
              <w:t>277,666 ha officially recognized or equivalently documented under OECM-compatible conservation governance.</w:t>
            </w:r>
          </w:p>
        </w:tc>
        <w:tc>
          <w:tcPr>
            <w:tcW w:w="178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0" w:type="dxa"/>
              <w:bottom w:w="0" w:type="dxa"/>
              <w:right w:w="100" w:type="dxa"/>
            </w:tcMar>
          </w:tcPr>
          <w:p w14:paraId="5789FAA6" w14:textId="77777777" w:rsidR="00CF2CC8" w:rsidRDefault="00CF2CC8" w:rsidP="0020245B">
            <w:r>
              <w:rPr>
                <w:rFonts w:eastAsia="Arial"/>
                <w:color w:val="000000"/>
                <w:sz w:val="18"/>
                <w:szCs w:val="18"/>
              </w:rPr>
              <w:t>Document review; GIS boundary verification; authority confirmation; annual OECM progress tracking.</w:t>
            </w:r>
          </w:p>
        </w:tc>
        <w:tc>
          <w:tcPr>
            <w:tcW w:w="1457" w:type="dxa"/>
            <w:gridSpan w:val="2"/>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63618E77" w14:textId="77777777" w:rsidR="00CF2CC8" w:rsidRDefault="00CF2CC8" w:rsidP="0020245B">
            <w:pPr>
              <w:rPr>
                <w:color w:val="000000"/>
                <w:sz w:val="18"/>
                <w:szCs w:val="18"/>
              </w:rPr>
            </w:pPr>
          </w:p>
          <w:p w14:paraId="30A3551B" w14:textId="77777777" w:rsidR="00CF2CC8" w:rsidRDefault="00CF2CC8" w:rsidP="0020245B">
            <w:pPr>
              <w:rPr>
                <w:color w:val="000000"/>
                <w:sz w:val="18"/>
                <w:szCs w:val="18"/>
              </w:rPr>
            </w:pPr>
            <w:r>
              <w:rPr>
                <w:color w:val="000000"/>
                <w:sz w:val="18"/>
                <w:szCs w:val="18"/>
              </w:rPr>
              <w:t xml:space="preserve"> Approval process proceeds on time; corridor governance and management arrangements meet recognition criteria.</w:t>
            </w:r>
          </w:p>
        </w:tc>
        <w:tc>
          <w:tcPr>
            <w:tcW w:w="40" w:type="dxa"/>
            <w:tcMar>
              <w:top w:w="0" w:type="dxa"/>
              <w:left w:w="10" w:type="dxa"/>
              <w:bottom w:w="0" w:type="dxa"/>
              <w:right w:w="10" w:type="dxa"/>
            </w:tcMar>
          </w:tcPr>
          <w:p w14:paraId="0504B98A" w14:textId="77777777" w:rsidR="00CF2CC8" w:rsidRDefault="00CF2CC8" w:rsidP="0020245B">
            <w:pPr>
              <w:rPr>
                <w:color w:val="000000"/>
                <w:sz w:val="18"/>
                <w:szCs w:val="18"/>
              </w:rPr>
            </w:pPr>
          </w:p>
        </w:tc>
        <w:tc>
          <w:tcPr>
            <w:tcW w:w="6153" w:type="dxa"/>
            <w:tcMar>
              <w:top w:w="0" w:type="dxa"/>
              <w:left w:w="10" w:type="dxa"/>
              <w:bottom w:w="0" w:type="dxa"/>
              <w:right w:w="10" w:type="dxa"/>
            </w:tcMar>
          </w:tcPr>
          <w:p w14:paraId="214E969C" w14:textId="77777777" w:rsidR="00CF2CC8" w:rsidRDefault="00CF2CC8" w:rsidP="0020245B">
            <w:pPr>
              <w:rPr>
                <w:color w:val="000000"/>
                <w:sz w:val="18"/>
                <w:szCs w:val="18"/>
              </w:rPr>
            </w:pPr>
          </w:p>
        </w:tc>
        <w:tc>
          <w:tcPr>
            <w:tcW w:w="3989" w:type="dxa"/>
            <w:tcMar>
              <w:top w:w="0" w:type="dxa"/>
              <w:left w:w="10" w:type="dxa"/>
              <w:bottom w:w="0" w:type="dxa"/>
              <w:right w:w="10" w:type="dxa"/>
            </w:tcMar>
          </w:tcPr>
          <w:p w14:paraId="5EF4B058" w14:textId="77777777" w:rsidR="00CF2CC8" w:rsidRDefault="00CF2CC8" w:rsidP="0020245B">
            <w:pPr>
              <w:rPr>
                <w:color w:val="000000"/>
                <w:sz w:val="18"/>
                <w:szCs w:val="18"/>
              </w:rPr>
            </w:pPr>
          </w:p>
        </w:tc>
        <w:tc>
          <w:tcPr>
            <w:tcW w:w="3989" w:type="dxa"/>
            <w:tcMar>
              <w:top w:w="0" w:type="dxa"/>
              <w:left w:w="10" w:type="dxa"/>
              <w:bottom w:w="0" w:type="dxa"/>
              <w:right w:w="10" w:type="dxa"/>
            </w:tcMar>
          </w:tcPr>
          <w:p w14:paraId="6C1DF95B" w14:textId="77777777" w:rsidR="00CF2CC8" w:rsidRDefault="00CF2CC8" w:rsidP="0020245B">
            <w:pPr>
              <w:rPr>
                <w:color w:val="000000"/>
                <w:sz w:val="18"/>
                <w:szCs w:val="18"/>
              </w:rPr>
            </w:pPr>
          </w:p>
        </w:tc>
        <w:tc>
          <w:tcPr>
            <w:tcW w:w="4140" w:type="dxa"/>
            <w:tcMar>
              <w:top w:w="0" w:type="dxa"/>
              <w:left w:w="10" w:type="dxa"/>
              <w:bottom w:w="0" w:type="dxa"/>
              <w:right w:w="10" w:type="dxa"/>
            </w:tcMar>
          </w:tcPr>
          <w:p w14:paraId="54F40CA5" w14:textId="77777777" w:rsidR="00CF2CC8" w:rsidRDefault="00CF2CC8" w:rsidP="0020245B">
            <w:pPr>
              <w:rPr>
                <w:color w:val="000000"/>
                <w:sz w:val="18"/>
                <w:szCs w:val="18"/>
              </w:rPr>
            </w:pPr>
          </w:p>
        </w:tc>
      </w:tr>
      <w:tr w:rsidR="00CF2CC8" w14:paraId="2DD23B4C" w14:textId="77777777" w:rsidTr="0020245B">
        <w:trPr>
          <w:trHeight w:val="3467"/>
        </w:trPr>
        <w:tc>
          <w:tcPr>
            <w:tcW w:w="1260" w:type="dxa"/>
            <w:vMerge/>
            <w:tcBorders>
              <w:top w:val="single" w:sz="4" w:space="0" w:color="000000"/>
              <w:left w:val="single" w:sz="4" w:space="0" w:color="000000"/>
              <w:right w:val="single" w:sz="4" w:space="0" w:color="000000"/>
            </w:tcBorders>
            <w:tcMar>
              <w:top w:w="0" w:type="dxa"/>
              <w:left w:w="100" w:type="dxa"/>
              <w:bottom w:w="0" w:type="dxa"/>
              <w:right w:w="100" w:type="dxa"/>
            </w:tcMar>
          </w:tcPr>
          <w:p w14:paraId="63BFF36D" w14:textId="77777777" w:rsidR="00CF2CC8" w:rsidRDefault="00CF2CC8" w:rsidP="0020245B">
            <w:pPr>
              <w:rPr>
                <w:color w:val="000000"/>
                <w:sz w:val="18"/>
                <w:szCs w:val="18"/>
              </w:rPr>
            </w:pPr>
          </w:p>
        </w:tc>
        <w:tc>
          <w:tcPr>
            <w:tcW w:w="234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0" w:type="dxa"/>
              <w:bottom w:w="0" w:type="dxa"/>
              <w:right w:w="100" w:type="dxa"/>
            </w:tcMar>
          </w:tcPr>
          <w:p w14:paraId="55EA7D7B" w14:textId="77777777" w:rsidR="00CF2CC8" w:rsidRDefault="00CF2CC8" w:rsidP="0020245B">
            <w:r>
              <w:rPr>
                <w:b/>
                <w:bCs/>
                <w:color w:val="000000"/>
                <w:sz w:val="18"/>
                <w:szCs w:val="18"/>
              </w:rPr>
              <w:t>Indicator 8:</w:t>
            </w:r>
            <w:r>
              <w:rPr>
                <w:color w:val="000000"/>
                <w:sz w:val="18"/>
                <w:szCs w:val="18"/>
              </w:rPr>
              <w:t xml:space="preserve"> </w:t>
            </w:r>
          </w:p>
          <w:p w14:paraId="1FDCAC34" w14:textId="77777777" w:rsidR="00CF2CC8" w:rsidRDefault="00CF2CC8" w:rsidP="0020245B">
            <w:r>
              <w:rPr>
                <w:color w:val="000000"/>
                <w:sz w:val="18"/>
                <w:szCs w:val="18"/>
                <w:lang w:val="en-GB"/>
              </w:rPr>
              <w:t>Capacity of Community Wildlife Corridor Management institutions as measured by the UNDP Capacity Score Card</w:t>
            </w:r>
          </w:p>
        </w:tc>
        <w:tc>
          <w:tcPr>
            <w:tcW w:w="169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0" w:type="dxa"/>
              <w:bottom w:w="0" w:type="dxa"/>
              <w:right w:w="100" w:type="dxa"/>
            </w:tcMar>
          </w:tcPr>
          <w:p w14:paraId="6FC71C88" w14:textId="77777777" w:rsidR="00CF2CC8" w:rsidRDefault="00CF2CC8" w:rsidP="0020245B">
            <w:pPr>
              <w:rPr>
                <w:rFonts w:eastAsia="Arial"/>
                <w:color w:val="000000"/>
                <w:sz w:val="18"/>
                <w:szCs w:val="18"/>
              </w:rPr>
            </w:pPr>
            <w:r>
              <w:rPr>
                <w:rFonts w:eastAsia="Arial"/>
                <w:color w:val="000000"/>
                <w:sz w:val="18"/>
                <w:szCs w:val="18"/>
              </w:rPr>
              <w:t xml:space="preserve">UNDP </w:t>
            </w:r>
          </w:p>
          <w:p w14:paraId="449E7ED9" w14:textId="77777777" w:rsidR="00CF2CC8" w:rsidRDefault="00CF2CC8" w:rsidP="0020245B">
            <w:r>
              <w:rPr>
                <w:rFonts w:eastAsia="Arial"/>
                <w:color w:val="000000"/>
                <w:sz w:val="18"/>
                <w:szCs w:val="18"/>
              </w:rPr>
              <w:t>Capacity Score Card; CBO governance records; LGA/TAWA/TFS verification reports.</w:t>
            </w:r>
          </w:p>
          <w:p w14:paraId="0F7524F9" w14:textId="77777777" w:rsidR="00CF2CC8" w:rsidRDefault="00CF2CC8" w:rsidP="0020245B">
            <w:pPr>
              <w:rPr>
                <w:color w:val="000000"/>
                <w:sz w:val="18"/>
                <w:szCs w:val="18"/>
              </w:rPr>
            </w:pPr>
          </w:p>
          <w:p w14:paraId="1C182BA4" w14:textId="77777777" w:rsidR="00CF2CC8" w:rsidRDefault="00CF2CC8" w:rsidP="0020245B">
            <w:pPr>
              <w:rPr>
                <w:color w:val="000000"/>
                <w:sz w:val="18"/>
                <w:szCs w:val="18"/>
              </w:rPr>
            </w:pPr>
          </w:p>
          <w:p w14:paraId="664EFB7B" w14:textId="77777777" w:rsidR="00CF2CC8" w:rsidRDefault="00CF2CC8" w:rsidP="0020245B">
            <w:pPr>
              <w:rPr>
                <w:color w:val="000000"/>
                <w:sz w:val="18"/>
                <w:szCs w:val="18"/>
              </w:rPr>
            </w:pPr>
          </w:p>
          <w:p w14:paraId="7F1293C4" w14:textId="77777777" w:rsidR="00CF2CC8" w:rsidRDefault="00CF2CC8" w:rsidP="0020245B">
            <w:pPr>
              <w:rPr>
                <w:color w:val="000000"/>
                <w:sz w:val="18"/>
                <w:szCs w:val="18"/>
              </w:rPr>
            </w:pPr>
          </w:p>
        </w:tc>
        <w:tc>
          <w:tcPr>
            <w:tcW w:w="12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0" w:type="dxa"/>
              <w:bottom w:w="0" w:type="dxa"/>
              <w:right w:w="100" w:type="dxa"/>
            </w:tcMar>
          </w:tcPr>
          <w:p w14:paraId="06BBD099" w14:textId="77777777" w:rsidR="00CF2CC8" w:rsidRDefault="00CF2CC8" w:rsidP="0020245B">
            <w:r>
              <w:rPr>
                <w:rFonts w:eastAsia="Arial"/>
                <w:color w:val="000000"/>
                <w:sz w:val="18"/>
                <w:szCs w:val="18"/>
              </w:rPr>
              <w:t>Baseline to be determined in Year 1 using the same scorecard and domains.</w:t>
            </w:r>
          </w:p>
          <w:p w14:paraId="6E3E43F0" w14:textId="77777777" w:rsidR="00CF2CC8" w:rsidRDefault="00CF2CC8" w:rsidP="0020245B">
            <w:pPr>
              <w:rPr>
                <w:color w:val="000000"/>
                <w:sz w:val="18"/>
                <w:szCs w:val="18"/>
              </w:rPr>
            </w:pPr>
          </w:p>
          <w:p w14:paraId="65C13D87" w14:textId="77777777" w:rsidR="00CF2CC8" w:rsidRDefault="00CF2CC8" w:rsidP="0020245B">
            <w:pPr>
              <w:rPr>
                <w:color w:val="000000"/>
                <w:sz w:val="18"/>
                <w:szCs w:val="18"/>
              </w:rPr>
            </w:pPr>
          </w:p>
          <w:p w14:paraId="41626140" w14:textId="77777777" w:rsidR="00CF2CC8" w:rsidRDefault="00CF2CC8" w:rsidP="0020245B">
            <w:pPr>
              <w:rPr>
                <w:color w:val="000000"/>
                <w:sz w:val="18"/>
                <w:szCs w:val="18"/>
              </w:rPr>
            </w:pPr>
          </w:p>
          <w:p w14:paraId="76399BBB" w14:textId="77777777" w:rsidR="00CF2CC8" w:rsidRDefault="00CF2CC8" w:rsidP="0020245B">
            <w:pPr>
              <w:rPr>
                <w:color w:val="000000"/>
                <w:sz w:val="18"/>
                <w:szCs w:val="18"/>
              </w:rPr>
            </w:pPr>
          </w:p>
          <w:p w14:paraId="1B1839B7" w14:textId="77777777" w:rsidR="00CF2CC8" w:rsidRDefault="00CF2CC8" w:rsidP="0020245B">
            <w:pPr>
              <w:rPr>
                <w:color w:val="000000"/>
                <w:sz w:val="18"/>
                <w:szCs w:val="18"/>
              </w:rPr>
            </w:pPr>
          </w:p>
          <w:p w14:paraId="0B6AE0CC" w14:textId="77777777" w:rsidR="00CF2CC8" w:rsidRDefault="00CF2CC8" w:rsidP="0020245B">
            <w:pPr>
              <w:rPr>
                <w:color w:val="000000"/>
                <w:sz w:val="18"/>
                <w:szCs w:val="18"/>
              </w:rPr>
            </w:pPr>
          </w:p>
          <w:p w14:paraId="1E3EB83F" w14:textId="77777777" w:rsidR="00CF2CC8" w:rsidRDefault="00CF2CC8" w:rsidP="0020245B">
            <w:pPr>
              <w:rPr>
                <w:color w:val="000000"/>
                <w:sz w:val="18"/>
                <w:szCs w:val="18"/>
              </w:rPr>
            </w:pPr>
            <w:r>
              <w:rPr>
                <w:color w:val="000000"/>
                <w:sz w:val="18"/>
                <w:szCs w:val="18"/>
              </w:rPr>
              <w:t>.</w:t>
            </w:r>
          </w:p>
        </w:tc>
        <w:tc>
          <w:tcPr>
            <w:tcW w:w="178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0" w:type="dxa"/>
              <w:bottom w:w="0" w:type="dxa"/>
              <w:right w:w="100" w:type="dxa"/>
            </w:tcMar>
          </w:tcPr>
          <w:p w14:paraId="672EFCF6" w14:textId="77777777" w:rsidR="00CF2CC8" w:rsidRDefault="00CF2CC8" w:rsidP="0020245B">
            <w:r>
              <w:rPr>
                <w:rFonts w:eastAsia="Arial"/>
                <w:color w:val="000000"/>
                <w:sz w:val="18"/>
                <w:szCs w:val="18"/>
              </w:rPr>
              <w:t>Baseline score improved by at least 20% and no critical domain remains below minimum functionality.</w:t>
            </w:r>
          </w:p>
          <w:p w14:paraId="10AB4C6D" w14:textId="77777777" w:rsidR="00CF2CC8" w:rsidRDefault="00CF2CC8" w:rsidP="0020245B">
            <w:pPr>
              <w:rPr>
                <w:color w:val="000000"/>
                <w:sz w:val="18"/>
                <w:szCs w:val="18"/>
              </w:rPr>
            </w:pPr>
          </w:p>
          <w:p w14:paraId="169FAA06" w14:textId="77777777" w:rsidR="00CF2CC8" w:rsidRDefault="00CF2CC8" w:rsidP="0020245B">
            <w:pPr>
              <w:rPr>
                <w:color w:val="000000"/>
                <w:sz w:val="18"/>
                <w:szCs w:val="18"/>
              </w:rPr>
            </w:pPr>
          </w:p>
          <w:p w14:paraId="064A530B" w14:textId="77777777" w:rsidR="00CF2CC8" w:rsidRDefault="00CF2CC8" w:rsidP="0020245B">
            <w:pPr>
              <w:rPr>
                <w:color w:val="000000"/>
                <w:sz w:val="18"/>
                <w:szCs w:val="18"/>
              </w:rPr>
            </w:pPr>
          </w:p>
          <w:p w14:paraId="6C607C93" w14:textId="77777777" w:rsidR="00CF2CC8" w:rsidRDefault="00CF2CC8" w:rsidP="0020245B">
            <w:pPr>
              <w:rPr>
                <w:color w:val="000000"/>
                <w:sz w:val="18"/>
                <w:szCs w:val="18"/>
              </w:rPr>
            </w:pPr>
          </w:p>
          <w:p w14:paraId="4C97FA5A" w14:textId="77777777" w:rsidR="00CF2CC8" w:rsidRDefault="00CF2CC8" w:rsidP="0020245B">
            <w:pPr>
              <w:rPr>
                <w:color w:val="000000"/>
                <w:sz w:val="18"/>
                <w:szCs w:val="18"/>
              </w:rPr>
            </w:pPr>
          </w:p>
          <w:p w14:paraId="7D6C3EB6" w14:textId="77777777" w:rsidR="00CF2CC8" w:rsidRDefault="00CF2CC8" w:rsidP="0020245B">
            <w:pPr>
              <w:rPr>
                <w:color w:val="000000"/>
                <w:sz w:val="18"/>
                <w:szCs w:val="18"/>
              </w:rPr>
            </w:pPr>
          </w:p>
        </w:tc>
        <w:tc>
          <w:tcPr>
            <w:tcW w:w="178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0" w:type="dxa"/>
              <w:bottom w:w="0" w:type="dxa"/>
              <w:right w:w="100" w:type="dxa"/>
            </w:tcMar>
          </w:tcPr>
          <w:p w14:paraId="3CAEBB29" w14:textId="77777777" w:rsidR="00CF2CC8" w:rsidRDefault="00CF2CC8" w:rsidP="0020245B">
            <w:r>
              <w:rPr>
                <w:rFonts w:eastAsia="Arial"/>
                <w:color w:val="000000"/>
                <w:sz w:val="18"/>
                <w:szCs w:val="18"/>
              </w:rPr>
              <w:t>Baseline score improved by at least 40% and CBOs demonstrate sustained functionality in governance, finance, patrol/monitoring and inclusion.</w:t>
            </w:r>
          </w:p>
          <w:p w14:paraId="164EF53B" w14:textId="77777777" w:rsidR="00CF2CC8" w:rsidRDefault="00CF2CC8" w:rsidP="0020245B">
            <w:pPr>
              <w:rPr>
                <w:color w:val="000000"/>
                <w:sz w:val="18"/>
                <w:szCs w:val="18"/>
              </w:rPr>
            </w:pPr>
          </w:p>
          <w:p w14:paraId="6E228A09" w14:textId="77777777" w:rsidR="00CF2CC8" w:rsidRDefault="00CF2CC8" w:rsidP="0020245B">
            <w:pPr>
              <w:rPr>
                <w:color w:val="000000"/>
                <w:sz w:val="18"/>
                <w:szCs w:val="18"/>
              </w:rPr>
            </w:pPr>
          </w:p>
          <w:p w14:paraId="3E165E8D" w14:textId="77777777" w:rsidR="00CF2CC8" w:rsidRDefault="00CF2CC8" w:rsidP="0020245B">
            <w:pPr>
              <w:rPr>
                <w:color w:val="000000"/>
                <w:sz w:val="18"/>
                <w:szCs w:val="18"/>
              </w:rPr>
            </w:pPr>
          </w:p>
        </w:tc>
        <w:tc>
          <w:tcPr>
            <w:tcW w:w="178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0" w:type="dxa"/>
              <w:bottom w:w="0" w:type="dxa"/>
              <w:right w:w="100" w:type="dxa"/>
            </w:tcMar>
          </w:tcPr>
          <w:p w14:paraId="7B36149F" w14:textId="77777777" w:rsidR="00CF2CC8" w:rsidRDefault="00CF2CC8" w:rsidP="0020245B">
            <w:r>
              <w:rPr>
                <w:rFonts w:eastAsia="Arial"/>
                <w:color w:val="000000"/>
                <w:sz w:val="18"/>
                <w:szCs w:val="18"/>
              </w:rPr>
              <w:t>Scorecard administered at baseline, MTR and EoP; evidence review; facilitated stakeholder validation.</w:t>
            </w:r>
          </w:p>
        </w:tc>
        <w:tc>
          <w:tcPr>
            <w:tcW w:w="1457" w:type="dxa"/>
            <w:gridSpan w:val="2"/>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64C209F3" w14:textId="77777777" w:rsidR="00CF2CC8" w:rsidRDefault="00CF2CC8" w:rsidP="0020245B">
            <w:pPr>
              <w:rPr>
                <w:color w:val="000000"/>
                <w:sz w:val="18"/>
                <w:szCs w:val="18"/>
              </w:rPr>
            </w:pPr>
          </w:p>
          <w:p w14:paraId="0304A897" w14:textId="77777777" w:rsidR="00CF2CC8" w:rsidRDefault="00CF2CC8" w:rsidP="0020245B">
            <w:pPr>
              <w:rPr>
                <w:color w:val="000000"/>
                <w:sz w:val="18"/>
                <w:szCs w:val="18"/>
              </w:rPr>
            </w:pPr>
            <w:r>
              <w:rPr>
                <w:color w:val="000000"/>
                <w:sz w:val="18"/>
                <w:szCs w:val="18"/>
              </w:rPr>
              <w:t xml:space="preserve"> CBOs participate honestly; trained facilitators apply the tool consistently; capacity-building inputs are timely.</w:t>
            </w:r>
          </w:p>
        </w:tc>
        <w:tc>
          <w:tcPr>
            <w:tcW w:w="40" w:type="dxa"/>
            <w:tcMar>
              <w:top w:w="0" w:type="dxa"/>
              <w:left w:w="10" w:type="dxa"/>
              <w:bottom w:w="0" w:type="dxa"/>
              <w:right w:w="10" w:type="dxa"/>
            </w:tcMar>
          </w:tcPr>
          <w:p w14:paraId="64C45F40" w14:textId="77777777" w:rsidR="00CF2CC8" w:rsidRDefault="00CF2CC8" w:rsidP="0020245B">
            <w:pPr>
              <w:rPr>
                <w:color w:val="000000"/>
                <w:sz w:val="18"/>
                <w:szCs w:val="18"/>
              </w:rPr>
            </w:pPr>
          </w:p>
        </w:tc>
        <w:tc>
          <w:tcPr>
            <w:tcW w:w="6153" w:type="dxa"/>
            <w:tcMar>
              <w:top w:w="0" w:type="dxa"/>
              <w:left w:w="10" w:type="dxa"/>
              <w:bottom w:w="0" w:type="dxa"/>
              <w:right w:w="10" w:type="dxa"/>
            </w:tcMar>
          </w:tcPr>
          <w:p w14:paraId="5C871582" w14:textId="77777777" w:rsidR="00CF2CC8" w:rsidRDefault="00CF2CC8" w:rsidP="0020245B">
            <w:pPr>
              <w:rPr>
                <w:color w:val="000000"/>
                <w:sz w:val="18"/>
                <w:szCs w:val="18"/>
              </w:rPr>
            </w:pPr>
          </w:p>
        </w:tc>
        <w:tc>
          <w:tcPr>
            <w:tcW w:w="3989" w:type="dxa"/>
            <w:tcMar>
              <w:top w:w="0" w:type="dxa"/>
              <w:left w:w="10" w:type="dxa"/>
              <w:bottom w:w="0" w:type="dxa"/>
              <w:right w:w="10" w:type="dxa"/>
            </w:tcMar>
          </w:tcPr>
          <w:p w14:paraId="4551055A" w14:textId="77777777" w:rsidR="00CF2CC8" w:rsidRDefault="00CF2CC8" w:rsidP="0020245B">
            <w:pPr>
              <w:rPr>
                <w:color w:val="000000"/>
                <w:sz w:val="18"/>
                <w:szCs w:val="18"/>
              </w:rPr>
            </w:pPr>
          </w:p>
        </w:tc>
        <w:tc>
          <w:tcPr>
            <w:tcW w:w="3989" w:type="dxa"/>
            <w:tcMar>
              <w:top w:w="0" w:type="dxa"/>
              <w:left w:w="10" w:type="dxa"/>
              <w:bottom w:w="0" w:type="dxa"/>
              <w:right w:w="10" w:type="dxa"/>
            </w:tcMar>
          </w:tcPr>
          <w:p w14:paraId="50472177" w14:textId="77777777" w:rsidR="00CF2CC8" w:rsidRDefault="00CF2CC8" w:rsidP="0020245B">
            <w:pPr>
              <w:rPr>
                <w:color w:val="000000"/>
                <w:sz w:val="18"/>
                <w:szCs w:val="18"/>
              </w:rPr>
            </w:pPr>
          </w:p>
        </w:tc>
        <w:tc>
          <w:tcPr>
            <w:tcW w:w="4140" w:type="dxa"/>
            <w:tcMar>
              <w:top w:w="0" w:type="dxa"/>
              <w:left w:w="10" w:type="dxa"/>
              <w:bottom w:w="0" w:type="dxa"/>
              <w:right w:w="10" w:type="dxa"/>
            </w:tcMar>
          </w:tcPr>
          <w:p w14:paraId="53DBAEEA" w14:textId="77777777" w:rsidR="00CF2CC8" w:rsidRDefault="00CF2CC8" w:rsidP="0020245B">
            <w:pPr>
              <w:rPr>
                <w:color w:val="000000"/>
                <w:sz w:val="18"/>
                <w:szCs w:val="18"/>
              </w:rPr>
            </w:pPr>
          </w:p>
        </w:tc>
      </w:tr>
      <w:tr w:rsidR="00CF2CC8" w14:paraId="638281D6" w14:textId="77777777" w:rsidTr="0020245B">
        <w:trPr>
          <w:trHeight w:val="1762"/>
        </w:trPr>
        <w:tc>
          <w:tcPr>
            <w:tcW w:w="126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7539A8D9" w14:textId="77777777" w:rsidR="00CF2CC8" w:rsidRDefault="00CF2CC8" w:rsidP="0020245B">
            <w:pPr>
              <w:rPr>
                <w:color w:val="000000"/>
                <w:sz w:val="18"/>
                <w:szCs w:val="18"/>
              </w:rPr>
            </w:pPr>
          </w:p>
        </w:tc>
        <w:tc>
          <w:tcPr>
            <w:tcW w:w="234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0" w:type="dxa"/>
              <w:bottom w:w="0" w:type="dxa"/>
              <w:right w:w="100" w:type="dxa"/>
            </w:tcMar>
          </w:tcPr>
          <w:p w14:paraId="400F8FA8" w14:textId="77777777" w:rsidR="00CF2CC8" w:rsidRDefault="00CF2CC8" w:rsidP="0020245B">
            <w:r>
              <w:rPr>
                <w:b/>
                <w:bCs/>
                <w:color w:val="000000"/>
                <w:sz w:val="18"/>
                <w:szCs w:val="18"/>
              </w:rPr>
              <w:t xml:space="preserve">Indicator 9: </w:t>
            </w:r>
            <w:r>
              <w:rPr>
                <w:bCs/>
                <w:color w:val="000000"/>
                <w:sz w:val="18"/>
                <w:szCs w:val="18"/>
              </w:rPr>
              <w:t>% reduction of</w:t>
            </w:r>
            <w:r>
              <w:rPr>
                <w:color w:val="000000"/>
                <w:sz w:val="18"/>
                <w:szCs w:val="18"/>
                <w:lang w:val="en-GB"/>
              </w:rPr>
              <w:t xml:space="preserve"> human-wildlife conflicts incidents reported annually</w:t>
            </w:r>
          </w:p>
        </w:tc>
        <w:tc>
          <w:tcPr>
            <w:tcW w:w="169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0" w:type="dxa"/>
              <w:bottom w:w="0" w:type="dxa"/>
              <w:right w:w="100" w:type="dxa"/>
            </w:tcMar>
          </w:tcPr>
          <w:p w14:paraId="3006FF91" w14:textId="77777777" w:rsidR="00CF2CC8" w:rsidRDefault="00CF2CC8" w:rsidP="0020245B">
            <w:r>
              <w:rPr>
                <w:rFonts w:eastAsia="Arial"/>
                <w:color w:val="000000"/>
                <w:sz w:val="18"/>
                <w:szCs w:val="18"/>
              </w:rPr>
              <w:t>Village HWC registers; LGA Natural Resources Office; TAWA problem-animal control reports.</w:t>
            </w:r>
          </w:p>
          <w:p w14:paraId="178727DC" w14:textId="77777777" w:rsidR="00CF2CC8" w:rsidRDefault="00CF2CC8" w:rsidP="0020245B">
            <w:pPr>
              <w:rPr>
                <w:color w:val="000000"/>
                <w:sz w:val="18"/>
                <w:szCs w:val="18"/>
              </w:rPr>
            </w:pPr>
          </w:p>
        </w:tc>
        <w:tc>
          <w:tcPr>
            <w:tcW w:w="12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0" w:type="dxa"/>
              <w:bottom w:w="0" w:type="dxa"/>
              <w:right w:w="100" w:type="dxa"/>
            </w:tcMar>
          </w:tcPr>
          <w:p w14:paraId="3710CFA8" w14:textId="77777777" w:rsidR="00CF2CC8" w:rsidRDefault="00CF2CC8" w:rsidP="0020245B">
            <w:pPr>
              <w:rPr>
                <w:rFonts w:eastAsia="Arial"/>
                <w:color w:val="000000"/>
                <w:sz w:val="18"/>
                <w:szCs w:val="18"/>
              </w:rPr>
            </w:pPr>
            <w:r>
              <w:rPr>
                <w:rFonts w:eastAsia="Arial"/>
                <w:color w:val="000000"/>
                <w:sz w:val="18"/>
                <w:szCs w:val="18"/>
              </w:rPr>
              <w:t>More than 100 elephant crop-damage incidents per village/year</w:t>
            </w:r>
          </w:p>
          <w:p w14:paraId="1AFB245E" w14:textId="77777777" w:rsidR="00CF2CC8" w:rsidRDefault="00CF2CC8" w:rsidP="0020245B">
            <w:pPr>
              <w:rPr>
                <w:rFonts w:eastAsia="Arial"/>
                <w:color w:val="000000"/>
                <w:sz w:val="18"/>
                <w:szCs w:val="18"/>
              </w:rPr>
            </w:pPr>
          </w:p>
          <w:p w14:paraId="2FAEF6CD" w14:textId="77777777" w:rsidR="00CF2CC8" w:rsidRDefault="00CF2CC8" w:rsidP="0020245B">
            <w:pPr>
              <w:rPr>
                <w:sz w:val="18"/>
                <w:szCs w:val="18"/>
              </w:rPr>
            </w:pPr>
          </w:p>
        </w:tc>
        <w:tc>
          <w:tcPr>
            <w:tcW w:w="178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0" w:type="dxa"/>
              <w:bottom w:w="0" w:type="dxa"/>
              <w:right w:w="100" w:type="dxa"/>
            </w:tcMar>
          </w:tcPr>
          <w:p w14:paraId="663EE957" w14:textId="77777777" w:rsidR="00CF2CC8" w:rsidRDefault="00CF2CC8" w:rsidP="0020245B">
            <w:pPr>
              <w:rPr>
                <w:rFonts w:eastAsia="Arial"/>
                <w:color w:val="000000"/>
                <w:sz w:val="18"/>
                <w:szCs w:val="18"/>
              </w:rPr>
            </w:pPr>
            <w:r>
              <w:rPr>
                <w:rFonts w:eastAsia="Arial"/>
                <w:color w:val="000000"/>
                <w:sz w:val="18"/>
                <w:szCs w:val="18"/>
              </w:rPr>
              <w:t>40% reduction, to fewer than 60 reported incidents per village/year.</w:t>
            </w:r>
          </w:p>
          <w:p w14:paraId="168AAAC4" w14:textId="77777777" w:rsidR="00CF2CC8" w:rsidRDefault="00CF2CC8" w:rsidP="0020245B">
            <w:pPr>
              <w:rPr>
                <w:rFonts w:eastAsia="Arial"/>
                <w:color w:val="000000"/>
                <w:sz w:val="18"/>
                <w:szCs w:val="18"/>
              </w:rPr>
            </w:pPr>
          </w:p>
          <w:p w14:paraId="60C5D3DA" w14:textId="77777777" w:rsidR="00CF2CC8" w:rsidRDefault="00CF2CC8" w:rsidP="0020245B">
            <w:pPr>
              <w:rPr>
                <w:rFonts w:eastAsia="Arial"/>
                <w:color w:val="000000"/>
                <w:sz w:val="18"/>
                <w:szCs w:val="18"/>
              </w:rPr>
            </w:pPr>
          </w:p>
          <w:p w14:paraId="205D4A4F" w14:textId="77777777" w:rsidR="00CF2CC8" w:rsidRDefault="00CF2CC8" w:rsidP="0020245B">
            <w:pPr>
              <w:rPr>
                <w:rFonts w:eastAsia="Arial"/>
                <w:color w:val="000000"/>
                <w:sz w:val="18"/>
                <w:szCs w:val="18"/>
              </w:rPr>
            </w:pPr>
          </w:p>
          <w:p w14:paraId="35F872B2" w14:textId="77777777" w:rsidR="00CF2CC8" w:rsidRDefault="00CF2CC8" w:rsidP="0020245B">
            <w:pPr>
              <w:rPr>
                <w:color w:val="000000"/>
                <w:sz w:val="18"/>
                <w:szCs w:val="18"/>
              </w:rPr>
            </w:pPr>
          </w:p>
        </w:tc>
        <w:tc>
          <w:tcPr>
            <w:tcW w:w="178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0" w:type="dxa"/>
              <w:bottom w:w="0" w:type="dxa"/>
              <w:right w:w="100" w:type="dxa"/>
            </w:tcMar>
          </w:tcPr>
          <w:p w14:paraId="1754E0C5" w14:textId="77777777" w:rsidR="00CF2CC8" w:rsidRDefault="00CF2CC8" w:rsidP="0020245B">
            <w:pPr>
              <w:rPr>
                <w:rFonts w:eastAsia="Arial"/>
                <w:color w:val="000000"/>
                <w:sz w:val="18"/>
                <w:szCs w:val="18"/>
              </w:rPr>
            </w:pPr>
            <w:r>
              <w:rPr>
                <w:rFonts w:eastAsia="Arial"/>
                <w:color w:val="000000"/>
                <w:sz w:val="18"/>
                <w:szCs w:val="18"/>
              </w:rPr>
              <w:t>70% reduction, to fewer than 30 reported incidents per village/year.</w:t>
            </w:r>
          </w:p>
          <w:p w14:paraId="2E3FB1B2" w14:textId="77777777" w:rsidR="00CF2CC8" w:rsidRDefault="00CF2CC8" w:rsidP="0020245B">
            <w:pPr>
              <w:rPr>
                <w:rFonts w:eastAsia="Arial"/>
                <w:color w:val="000000"/>
                <w:sz w:val="18"/>
                <w:szCs w:val="18"/>
              </w:rPr>
            </w:pPr>
          </w:p>
          <w:p w14:paraId="5C90C21E" w14:textId="77777777" w:rsidR="00CF2CC8" w:rsidRDefault="00CF2CC8" w:rsidP="0020245B">
            <w:pPr>
              <w:rPr>
                <w:rFonts w:eastAsia="Arial"/>
                <w:color w:val="000000"/>
                <w:sz w:val="18"/>
                <w:szCs w:val="18"/>
              </w:rPr>
            </w:pPr>
          </w:p>
          <w:p w14:paraId="3873EB8A" w14:textId="77777777" w:rsidR="00CF2CC8" w:rsidRDefault="00CF2CC8" w:rsidP="0020245B">
            <w:pPr>
              <w:rPr>
                <w:rFonts w:eastAsia="Arial"/>
                <w:color w:val="000000"/>
                <w:sz w:val="18"/>
                <w:szCs w:val="18"/>
              </w:rPr>
            </w:pPr>
          </w:p>
          <w:p w14:paraId="521FE386" w14:textId="77777777" w:rsidR="00CF2CC8" w:rsidRDefault="00CF2CC8" w:rsidP="0020245B">
            <w:pPr>
              <w:rPr>
                <w:rFonts w:eastAsia="Arial"/>
                <w:color w:val="000000"/>
                <w:sz w:val="18"/>
                <w:szCs w:val="18"/>
              </w:rPr>
            </w:pPr>
          </w:p>
          <w:p w14:paraId="2C687614" w14:textId="77777777" w:rsidR="00CF2CC8" w:rsidRDefault="00CF2CC8" w:rsidP="0020245B">
            <w:pPr>
              <w:rPr>
                <w:sz w:val="18"/>
                <w:szCs w:val="18"/>
              </w:rPr>
            </w:pPr>
          </w:p>
        </w:tc>
        <w:tc>
          <w:tcPr>
            <w:tcW w:w="178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0" w:type="dxa"/>
              <w:bottom w:w="0" w:type="dxa"/>
              <w:right w:w="100" w:type="dxa"/>
            </w:tcMar>
          </w:tcPr>
          <w:p w14:paraId="3E86B468" w14:textId="77777777" w:rsidR="00CF2CC8" w:rsidRDefault="00CF2CC8" w:rsidP="0020245B">
            <w:r>
              <w:rPr>
                <w:rFonts w:eastAsia="Arial"/>
                <w:color w:val="000000"/>
                <w:sz w:val="18"/>
                <w:szCs w:val="18"/>
              </w:rPr>
              <w:t>Standardized village HWC incident form; monthly aggregation by LGA; verification with TAWA/CBO reports.</w:t>
            </w:r>
          </w:p>
          <w:p w14:paraId="50C3DD23" w14:textId="77777777" w:rsidR="00CF2CC8" w:rsidRDefault="00CF2CC8" w:rsidP="0020245B">
            <w:pPr>
              <w:rPr>
                <w:color w:val="000000"/>
                <w:sz w:val="18"/>
                <w:szCs w:val="18"/>
              </w:rPr>
            </w:pPr>
          </w:p>
          <w:p w14:paraId="05075C03" w14:textId="77777777" w:rsidR="00CF2CC8" w:rsidRDefault="00CF2CC8" w:rsidP="0020245B">
            <w:pPr>
              <w:rPr>
                <w:color w:val="000000"/>
                <w:sz w:val="18"/>
                <w:szCs w:val="18"/>
              </w:rPr>
            </w:pPr>
          </w:p>
          <w:p w14:paraId="06619FD5" w14:textId="77777777" w:rsidR="00CF2CC8" w:rsidRDefault="00CF2CC8" w:rsidP="0020245B">
            <w:pPr>
              <w:rPr>
                <w:sz w:val="18"/>
                <w:szCs w:val="18"/>
              </w:rPr>
            </w:pPr>
          </w:p>
        </w:tc>
        <w:tc>
          <w:tcPr>
            <w:tcW w:w="1457" w:type="dxa"/>
            <w:gridSpan w:val="2"/>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6A3D5F74" w14:textId="77777777" w:rsidR="00CF2CC8" w:rsidRDefault="00CF2CC8" w:rsidP="0020245B">
            <w:r>
              <w:rPr>
                <w:rFonts w:eastAsia="Arial"/>
                <w:color w:val="000000"/>
                <w:sz w:val="18"/>
                <w:szCs w:val="18"/>
              </w:rPr>
              <w:t>Community members consistently report incidents; response teams have capacity; drought/elephant movements do not cause exceptional spikes.</w:t>
            </w:r>
          </w:p>
        </w:tc>
        <w:tc>
          <w:tcPr>
            <w:tcW w:w="40" w:type="dxa"/>
            <w:tcMar>
              <w:top w:w="0" w:type="dxa"/>
              <w:left w:w="10" w:type="dxa"/>
              <w:bottom w:w="0" w:type="dxa"/>
              <w:right w:w="10" w:type="dxa"/>
            </w:tcMar>
          </w:tcPr>
          <w:p w14:paraId="4F83E45E" w14:textId="77777777" w:rsidR="00CF2CC8" w:rsidRDefault="00CF2CC8" w:rsidP="0020245B"/>
        </w:tc>
        <w:tc>
          <w:tcPr>
            <w:tcW w:w="6153" w:type="dxa"/>
            <w:tcMar>
              <w:top w:w="0" w:type="dxa"/>
              <w:left w:w="10" w:type="dxa"/>
              <w:bottom w:w="0" w:type="dxa"/>
              <w:right w:w="10" w:type="dxa"/>
            </w:tcMar>
          </w:tcPr>
          <w:p w14:paraId="11DCD453" w14:textId="77777777" w:rsidR="00CF2CC8" w:rsidRDefault="00CF2CC8" w:rsidP="0020245B"/>
        </w:tc>
        <w:tc>
          <w:tcPr>
            <w:tcW w:w="3989" w:type="dxa"/>
            <w:tcMar>
              <w:top w:w="0" w:type="dxa"/>
              <w:left w:w="10" w:type="dxa"/>
              <w:bottom w:w="0" w:type="dxa"/>
              <w:right w:w="10" w:type="dxa"/>
            </w:tcMar>
          </w:tcPr>
          <w:p w14:paraId="5FCA3663" w14:textId="77777777" w:rsidR="00CF2CC8" w:rsidRDefault="00CF2CC8" w:rsidP="0020245B"/>
        </w:tc>
        <w:tc>
          <w:tcPr>
            <w:tcW w:w="3989" w:type="dxa"/>
            <w:tcMar>
              <w:top w:w="0" w:type="dxa"/>
              <w:left w:w="10" w:type="dxa"/>
              <w:bottom w:w="0" w:type="dxa"/>
              <w:right w:w="10" w:type="dxa"/>
            </w:tcMar>
          </w:tcPr>
          <w:p w14:paraId="6B9563AE" w14:textId="77777777" w:rsidR="00CF2CC8" w:rsidRDefault="00CF2CC8" w:rsidP="0020245B"/>
        </w:tc>
        <w:tc>
          <w:tcPr>
            <w:tcW w:w="4140" w:type="dxa"/>
            <w:tcMar>
              <w:top w:w="0" w:type="dxa"/>
              <w:left w:w="10" w:type="dxa"/>
              <w:bottom w:w="0" w:type="dxa"/>
              <w:right w:w="10" w:type="dxa"/>
            </w:tcMar>
          </w:tcPr>
          <w:p w14:paraId="5D1E03BE" w14:textId="77777777" w:rsidR="00CF2CC8" w:rsidRDefault="00CF2CC8" w:rsidP="0020245B"/>
        </w:tc>
      </w:tr>
      <w:tr w:rsidR="00CF2CC8" w14:paraId="04942F7E" w14:textId="77777777" w:rsidTr="0020245B">
        <w:trPr>
          <w:trHeight w:val="628"/>
        </w:trPr>
        <w:tc>
          <w:tcPr>
            <w:tcW w:w="126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20BBEB93" w14:textId="77777777" w:rsidR="00CF2CC8" w:rsidRDefault="00CF2CC8" w:rsidP="0020245B">
            <w:pPr>
              <w:rPr>
                <w:color w:val="000000"/>
                <w:sz w:val="18"/>
                <w:szCs w:val="18"/>
              </w:rPr>
            </w:pPr>
          </w:p>
        </w:tc>
        <w:tc>
          <w:tcPr>
            <w:tcW w:w="234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0" w:type="dxa"/>
              <w:bottom w:w="0" w:type="dxa"/>
              <w:right w:w="100" w:type="dxa"/>
            </w:tcMar>
          </w:tcPr>
          <w:p w14:paraId="64493167" w14:textId="77777777" w:rsidR="00CF2CC8" w:rsidRDefault="00CF2CC8" w:rsidP="0020245B">
            <w:r>
              <w:rPr>
                <w:b/>
                <w:bCs/>
                <w:color w:val="000000"/>
                <w:sz w:val="18"/>
                <w:szCs w:val="18"/>
                <w:lang w:eastAsia="en-GB"/>
              </w:rPr>
              <w:t>Indicator 10:</w:t>
            </w:r>
            <w:r>
              <w:rPr>
                <w:color w:val="000000"/>
                <w:sz w:val="18"/>
                <w:szCs w:val="18"/>
                <w:lang w:eastAsia="en-GB"/>
              </w:rPr>
              <w:t xml:space="preserve"> Percentage reduction of illegal activities in target areas </w:t>
            </w:r>
          </w:p>
        </w:tc>
        <w:tc>
          <w:tcPr>
            <w:tcW w:w="169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0" w:type="dxa"/>
              <w:bottom w:w="0" w:type="dxa"/>
              <w:right w:w="100" w:type="dxa"/>
            </w:tcMar>
          </w:tcPr>
          <w:p w14:paraId="66F935CD" w14:textId="77777777" w:rsidR="00CF2CC8" w:rsidRDefault="00CF2CC8" w:rsidP="0020245B">
            <w:r>
              <w:rPr>
                <w:rFonts w:eastAsia="Arial"/>
                <w:color w:val="000000"/>
                <w:sz w:val="18"/>
                <w:szCs w:val="18"/>
              </w:rPr>
              <w:t>TAWA/CBO patrol reports; standardized ground-survey records; enforcement incident logs.</w:t>
            </w:r>
          </w:p>
        </w:tc>
        <w:tc>
          <w:tcPr>
            <w:tcW w:w="12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0" w:type="dxa"/>
              <w:bottom w:w="0" w:type="dxa"/>
              <w:right w:w="100" w:type="dxa"/>
            </w:tcMar>
          </w:tcPr>
          <w:p w14:paraId="0191DD35" w14:textId="77777777" w:rsidR="00CF2CC8" w:rsidRDefault="00CF2CC8" w:rsidP="0020245B">
            <w:r>
              <w:rPr>
                <w:rFonts w:eastAsia="Arial"/>
                <w:color w:val="000000"/>
                <w:sz w:val="18"/>
                <w:szCs w:val="18"/>
              </w:rPr>
              <w:t>Baseline encounter rates: livestock 0.29 obs./km; traditional beehives 0.18 obs./km in JVFR surveys.</w:t>
            </w:r>
          </w:p>
        </w:tc>
        <w:tc>
          <w:tcPr>
            <w:tcW w:w="178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0" w:type="dxa"/>
              <w:bottom w:w="0" w:type="dxa"/>
              <w:right w:w="100" w:type="dxa"/>
            </w:tcMar>
          </w:tcPr>
          <w:p w14:paraId="53DFE4AA" w14:textId="77777777" w:rsidR="00CF2CC8" w:rsidRDefault="00CF2CC8" w:rsidP="0020245B">
            <w:r>
              <w:rPr>
                <w:rFonts w:eastAsia="Arial"/>
                <w:color w:val="000000"/>
                <w:sz w:val="18"/>
                <w:szCs w:val="18"/>
              </w:rPr>
              <w:t>40% reduction: livestock 0.17 obs./km; beehives 0.11 obs./km using comparable survey effort.</w:t>
            </w:r>
          </w:p>
        </w:tc>
        <w:tc>
          <w:tcPr>
            <w:tcW w:w="178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0" w:type="dxa"/>
              <w:bottom w:w="0" w:type="dxa"/>
              <w:right w:w="100" w:type="dxa"/>
            </w:tcMar>
          </w:tcPr>
          <w:p w14:paraId="4F542041" w14:textId="77777777" w:rsidR="00CF2CC8" w:rsidRDefault="00CF2CC8" w:rsidP="0020245B">
            <w:r>
              <w:rPr>
                <w:rFonts w:eastAsia="Arial"/>
                <w:color w:val="000000"/>
                <w:sz w:val="18"/>
                <w:szCs w:val="18"/>
              </w:rPr>
              <w:t>70% reduction: livestock 0.08 obs./km; beehives 0.05 obs./km using comparable survey effort.</w:t>
            </w:r>
          </w:p>
        </w:tc>
        <w:tc>
          <w:tcPr>
            <w:tcW w:w="178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0" w:type="dxa"/>
              <w:bottom w:w="0" w:type="dxa"/>
              <w:right w:w="100" w:type="dxa"/>
            </w:tcMar>
          </w:tcPr>
          <w:p w14:paraId="69664264" w14:textId="77777777" w:rsidR="00CF2CC8" w:rsidRDefault="00CF2CC8" w:rsidP="0020245B">
            <w:r>
              <w:rPr>
                <w:rFonts w:eastAsia="Arial"/>
                <w:color w:val="000000"/>
                <w:sz w:val="18"/>
                <w:szCs w:val="18"/>
              </w:rPr>
              <w:t>Standardized patrol/ground survey transects; obs./km calculated using comparable effort annually.</w:t>
            </w:r>
          </w:p>
          <w:p w14:paraId="130DDBEF" w14:textId="77777777" w:rsidR="00CF2CC8" w:rsidRDefault="00CF2CC8" w:rsidP="0020245B">
            <w:pPr>
              <w:rPr>
                <w:color w:val="000000"/>
                <w:sz w:val="18"/>
                <w:szCs w:val="18"/>
              </w:rPr>
            </w:pPr>
            <w:r>
              <w:rPr>
                <w:color w:val="000000"/>
                <w:sz w:val="18"/>
                <w:szCs w:val="18"/>
              </w:rPr>
              <w:t>.</w:t>
            </w:r>
          </w:p>
        </w:tc>
        <w:tc>
          <w:tcPr>
            <w:tcW w:w="1457" w:type="dxa"/>
            <w:gridSpan w:val="2"/>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15BB1EFE" w14:textId="77777777" w:rsidR="00CF2CC8" w:rsidRDefault="00CF2CC8" w:rsidP="0020245B">
            <w:r>
              <w:rPr>
                <w:rFonts w:eastAsia="Arial"/>
                <w:color w:val="000000"/>
                <w:sz w:val="18"/>
                <w:szCs w:val="18"/>
              </w:rPr>
              <w:t>CBO/TAWA patrols continue; enforcement collaboration is maintained; access to survey routes remains possible.</w:t>
            </w:r>
          </w:p>
          <w:p w14:paraId="46A0AE78" w14:textId="77777777" w:rsidR="00CF2CC8" w:rsidRDefault="00CF2CC8" w:rsidP="0020245B">
            <w:pPr>
              <w:rPr>
                <w:color w:val="000000"/>
                <w:sz w:val="18"/>
                <w:szCs w:val="18"/>
              </w:rPr>
            </w:pPr>
          </w:p>
        </w:tc>
        <w:tc>
          <w:tcPr>
            <w:tcW w:w="40" w:type="dxa"/>
            <w:tcMar>
              <w:top w:w="0" w:type="dxa"/>
              <w:left w:w="10" w:type="dxa"/>
              <w:bottom w:w="0" w:type="dxa"/>
              <w:right w:w="10" w:type="dxa"/>
            </w:tcMar>
          </w:tcPr>
          <w:p w14:paraId="1D521447" w14:textId="77777777" w:rsidR="00CF2CC8" w:rsidRDefault="00CF2CC8" w:rsidP="0020245B">
            <w:pPr>
              <w:rPr>
                <w:color w:val="000000"/>
                <w:sz w:val="18"/>
                <w:szCs w:val="18"/>
              </w:rPr>
            </w:pPr>
          </w:p>
        </w:tc>
        <w:tc>
          <w:tcPr>
            <w:tcW w:w="6153" w:type="dxa"/>
            <w:tcMar>
              <w:top w:w="0" w:type="dxa"/>
              <w:left w:w="10" w:type="dxa"/>
              <w:bottom w:w="0" w:type="dxa"/>
              <w:right w:w="10" w:type="dxa"/>
            </w:tcMar>
          </w:tcPr>
          <w:p w14:paraId="70E0A3BC" w14:textId="77777777" w:rsidR="00CF2CC8" w:rsidRDefault="00CF2CC8" w:rsidP="0020245B">
            <w:pPr>
              <w:rPr>
                <w:color w:val="000000"/>
                <w:sz w:val="18"/>
                <w:szCs w:val="18"/>
              </w:rPr>
            </w:pPr>
          </w:p>
        </w:tc>
        <w:tc>
          <w:tcPr>
            <w:tcW w:w="3989" w:type="dxa"/>
            <w:tcMar>
              <w:top w:w="0" w:type="dxa"/>
              <w:left w:w="10" w:type="dxa"/>
              <w:bottom w:w="0" w:type="dxa"/>
              <w:right w:w="10" w:type="dxa"/>
            </w:tcMar>
          </w:tcPr>
          <w:p w14:paraId="74F6491F" w14:textId="77777777" w:rsidR="00CF2CC8" w:rsidRDefault="00CF2CC8" w:rsidP="0020245B">
            <w:pPr>
              <w:rPr>
                <w:color w:val="000000"/>
                <w:sz w:val="18"/>
                <w:szCs w:val="18"/>
              </w:rPr>
            </w:pPr>
          </w:p>
        </w:tc>
        <w:tc>
          <w:tcPr>
            <w:tcW w:w="3989" w:type="dxa"/>
            <w:tcMar>
              <w:top w:w="0" w:type="dxa"/>
              <w:left w:w="10" w:type="dxa"/>
              <w:bottom w:w="0" w:type="dxa"/>
              <w:right w:w="10" w:type="dxa"/>
            </w:tcMar>
          </w:tcPr>
          <w:p w14:paraId="276024C5" w14:textId="77777777" w:rsidR="00CF2CC8" w:rsidRDefault="00CF2CC8" w:rsidP="0020245B">
            <w:pPr>
              <w:rPr>
                <w:color w:val="000000"/>
                <w:sz w:val="18"/>
                <w:szCs w:val="18"/>
              </w:rPr>
            </w:pPr>
          </w:p>
        </w:tc>
        <w:tc>
          <w:tcPr>
            <w:tcW w:w="4140" w:type="dxa"/>
            <w:tcMar>
              <w:top w:w="0" w:type="dxa"/>
              <w:left w:w="10" w:type="dxa"/>
              <w:bottom w:w="0" w:type="dxa"/>
              <w:right w:w="10" w:type="dxa"/>
            </w:tcMar>
          </w:tcPr>
          <w:p w14:paraId="2E6F72CF" w14:textId="77777777" w:rsidR="00CF2CC8" w:rsidRDefault="00CF2CC8" w:rsidP="0020245B">
            <w:pPr>
              <w:rPr>
                <w:color w:val="000000"/>
                <w:sz w:val="18"/>
                <w:szCs w:val="18"/>
              </w:rPr>
            </w:pPr>
          </w:p>
        </w:tc>
      </w:tr>
      <w:tr w:rsidR="00CF2CC8" w14:paraId="650DD799" w14:textId="77777777" w:rsidTr="0020245B">
        <w:trPr>
          <w:trHeight w:val="20"/>
        </w:trPr>
        <w:tc>
          <w:tcPr>
            <w:tcW w:w="126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43EEA268" w14:textId="77777777" w:rsidR="00CF2CC8" w:rsidRDefault="00CF2CC8" w:rsidP="0020245B">
            <w:pPr>
              <w:rPr>
                <w:color w:val="000000"/>
                <w:sz w:val="18"/>
                <w:szCs w:val="18"/>
              </w:rPr>
            </w:pPr>
          </w:p>
        </w:tc>
        <w:tc>
          <w:tcPr>
            <w:tcW w:w="234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0" w:type="dxa"/>
              <w:bottom w:w="0" w:type="dxa"/>
              <w:right w:w="100" w:type="dxa"/>
            </w:tcMar>
          </w:tcPr>
          <w:p w14:paraId="34D93B03" w14:textId="77777777" w:rsidR="00CF2CC8" w:rsidRDefault="00CF2CC8" w:rsidP="0020245B">
            <w:r>
              <w:rPr>
                <w:b/>
                <w:bCs/>
                <w:color w:val="000000"/>
                <w:sz w:val="18"/>
                <w:szCs w:val="18"/>
              </w:rPr>
              <w:t xml:space="preserve">Indicator 11: </w:t>
            </w:r>
            <w:r>
              <w:rPr>
                <w:color w:val="000000"/>
                <w:sz w:val="18"/>
                <w:szCs w:val="18"/>
                <w:lang w:val="en-GB"/>
              </w:rPr>
              <w:t xml:space="preserve">Green House Gas emissions mitigated in the AFOLU sector (Core Indicator 6) </w:t>
            </w:r>
          </w:p>
        </w:tc>
        <w:tc>
          <w:tcPr>
            <w:tcW w:w="169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0" w:type="dxa"/>
              <w:bottom w:w="0" w:type="dxa"/>
              <w:right w:w="100" w:type="dxa"/>
            </w:tcMar>
          </w:tcPr>
          <w:p w14:paraId="0CB9A3A8" w14:textId="77777777" w:rsidR="00CF2CC8" w:rsidRDefault="00CF2CC8" w:rsidP="0020245B">
            <w:r>
              <w:rPr>
                <w:rFonts w:eastAsia="Arial"/>
                <w:color w:val="000000"/>
                <w:sz w:val="18"/>
                <w:szCs w:val="18"/>
              </w:rPr>
              <w:t>GHG/AFOLU accounting model; remote-sensing land-cover data; IPCC/GEF emission factors; project carbon calculations.</w:t>
            </w:r>
          </w:p>
          <w:p w14:paraId="48C81509" w14:textId="77777777" w:rsidR="00CF2CC8" w:rsidRDefault="00CF2CC8" w:rsidP="0020245B">
            <w:pPr>
              <w:rPr>
                <w:color w:val="000000"/>
                <w:sz w:val="18"/>
                <w:szCs w:val="18"/>
              </w:rPr>
            </w:pPr>
          </w:p>
        </w:tc>
        <w:tc>
          <w:tcPr>
            <w:tcW w:w="12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0" w:type="dxa"/>
              <w:bottom w:w="0" w:type="dxa"/>
              <w:right w:w="100" w:type="dxa"/>
            </w:tcMar>
          </w:tcPr>
          <w:p w14:paraId="3EDBCC2B" w14:textId="77777777" w:rsidR="00CF2CC8" w:rsidRDefault="00CF2CC8" w:rsidP="0020245B">
            <w:r>
              <w:rPr>
                <w:rFonts w:eastAsia="Arial"/>
                <w:color w:val="000000"/>
                <w:sz w:val="18"/>
                <w:szCs w:val="18"/>
              </w:rPr>
              <w:t xml:space="preserve"> 0 MtCO2e mitigated at project start; ex-ante assumptions documented.</w:t>
            </w:r>
          </w:p>
        </w:tc>
        <w:tc>
          <w:tcPr>
            <w:tcW w:w="178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0" w:type="dxa"/>
              <w:bottom w:w="0" w:type="dxa"/>
              <w:right w:w="100" w:type="dxa"/>
            </w:tcMar>
          </w:tcPr>
          <w:p w14:paraId="1134558E" w14:textId="77777777" w:rsidR="00CF2CC8" w:rsidRDefault="00CF2CC8" w:rsidP="0020245B">
            <w:r>
              <w:rPr>
                <w:rFonts w:eastAsia="Arial"/>
                <w:color w:val="000000"/>
                <w:sz w:val="18"/>
                <w:szCs w:val="18"/>
              </w:rPr>
              <w:t>At least 0.167MtCO₂e of cumulative direct GHG emissions reduced or sequestered the.</w:t>
            </w:r>
          </w:p>
        </w:tc>
        <w:tc>
          <w:tcPr>
            <w:tcW w:w="178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0" w:type="dxa"/>
              <w:bottom w:w="0" w:type="dxa"/>
              <w:right w:w="100" w:type="dxa"/>
            </w:tcMar>
          </w:tcPr>
          <w:p w14:paraId="1FC2EA73" w14:textId="77777777" w:rsidR="00CF2CC8" w:rsidRDefault="00CF2CC8" w:rsidP="0020245B">
            <w:r>
              <w:rPr>
                <w:rFonts w:eastAsia="Arial"/>
                <w:color w:val="000000"/>
                <w:sz w:val="18"/>
                <w:szCs w:val="18"/>
              </w:rPr>
              <w:t>0.42M tCo2eof cumulative direct GHG emissions reduced or sequestered</w:t>
            </w:r>
          </w:p>
        </w:tc>
        <w:tc>
          <w:tcPr>
            <w:tcW w:w="178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0" w:type="dxa"/>
              <w:bottom w:w="0" w:type="dxa"/>
              <w:right w:w="100" w:type="dxa"/>
            </w:tcMar>
          </w:tcPr>
          <w:p w14:paraId="13A90AA8" w14:textId="77777777" w:rsidR="00CF2CC8" w:rsidRDefault="00CF2CC8" w:rsidP="0020245B">
            <w:r>
              <w:rPr>
                <w:rFonts w:eastAsia="Arial"/>
                <w:color w:val="000000"/>
                <w:sz w:val="18"/>
                <w:szCs w:val="18"/>
              </w:rPr>
              <w:t>Ex-ante and updated AFOLU GHG calculations; GIS land-cover change analysis; documentation of assumptions and emission factors.</w:t>
            </w:r>
          </w:p>
        </w:tc>
        <w:tc>
          <w:tcPr>
            <w:tcW w:w="1457" w:type="dxa"/>
            <w:gridSpan w:val="2"/>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570A9071" w14:textId="77777777" w:rsidR="00CF2CC8" w:rsidRDefault="00CF2CC8" w:rsidP="0020245B">
            <w:r>
              <w:rPr>
                <w:rFonts w:eastAsia="Arial"/>
                <w:color w:val="000000"/>
                <w:sz w:val="18"/>
                <w:szCs w:val="18"/>
              </w:rPr>
              <w:t>Land-cover change is attributable to project-supported practices; emission factors and carbon pools are agreed and auditable.</w:t>
            </w:r>
          </w:p>
        </w:tc>
        <w:tc>
          <w:tcPr>
            <w:tcW w:w="40" w:type="dxa"/>
            <w:tcMar>
              <w:top w:w="0" w:type="dxa"/>
              <w:left w:w="10" w:type="dxa"/>
              <w:bottom w:w="0" w:type="dxa"/>
              <w:right w:w="10" w:type="dxa"/>
            </w:tcMar>
          </w:tcPr>
          <w:p w14:paraId="4B542ED8" w14:textId="77777777" w:rsidR="00CF2CC8" w:rsidRDefault="00CF2CC8" w:rsidP="0020245B"/>
        </w:tc>
        <w:tc>
          <w:tcPr>
            <w:tcW w:w="6153" w:type="dxa"/>
            <w:tcMar>
              <w:top w:w="0" w:type="dxa"/>
              <w:left w:w="10" w:type="dxa"/>
              <w:bottom w:w="0" w:type="dxa"/>
              <w:right w:w="10" w:type="dxa"/>
            </w:tcMar>
          </w:tcPr>
          <w:p w14:paraId="7795EE9B" w14:textId="77777777" w:rsidR="00CF2CC8" w:rsidRDefault="00CF2CC8" w:rsidP="0020245B"/>
        </w:tc>
        <w:tc>
          <w:tcPr>
            <w:tcW w:w="3989" w:type="dxa"/>
            <w:tcMar>
              <w:top w:w="0" w:type="dxa"/>
              <w:left w:w="10" w:type="dxa"/>
              <w:bottom w:w="0" w:type="dxa"/>
              <w:right w:w="10" w:type="dxa"/>
            </w:tcMar>
          </w:tcPr>
          <w:p w14:paraId="4DEF9DDA" w14:textId="77777777" w:rsidR="00CF2CC8" w:rsidRDefault="00CF2CC8" w:rsidP="0020245B"/>
        </w:tc>
        <w:tc>
          <w:tcPr>
            <w:tcW w:w="3989" w:type="dxa"/>
            <w:tcMar>
              <w:top w:w="0" w:type="dxa"/>
              <w:left w:w="10" w:type="dxa"/>
              <w:bottom w:w="0" w:type="dxa"/>
              <w:right w:w="10" w:type="dxa"/>
            </w:tcMar>
          </w:tcPr>
          <w:p w14:paraId="7C87A39C" w14:textId="77777777" w:rsidR="00CF2CC8" w:rsidRDefault="00CF2CC8" w:rsidP="0020245B"/>
        </w:tc>
        <w:tc>
          <w:tcPr>
            <w:tcW w:w="4140" w:type="dxa"/>
            <w:tcMar>
              <w:top w:w="0" w:type="dxa"/>
              <w:left w:w="10" w:type="dxa"/>
              <w:bottom w:w="0" w:type="dxa"/>
              <w:right w:w="10" w:type="dxa"/>
            </w:tcMar>
          </w:tcPr>
          <w:p w14:paraId="7A9C9BB1" w14:textId="77777777" w:rsidR="00CF2CC8" w:rsidRDefault="00CF2CC8" w:rsidP="0020245B"/>
        </w:tc>
      </w:tr>
      <w:tr w:rsidR="00CF2CC8" w14:paraId="60ABC6C4" w14:textId="77777777" w:rsidTr="0020245B">
        <w:trPr>
          <w:trHeight w:val="60"/>
        </w:trPr>
        <w:tc>
          <w:tcPr>
            <w:tcW w:w="126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5F1503FD" w14:textId="77777777" w:rsidR="00CF2CC8" w:rsidRDefault="00CF2CC8" w:rsidP="0020245B">
            <w:pPr>
              <w:rPr>
                <w:b/>
                <w:color w:val="000000"/>
                <w:sz w:val="18"/>
                <w:szCs w:val="18"/>
              </w:rPr>
            </w:pPr>
            <w:r>
              <w:rPr>
                <w:b/>
                <w:color w:val="000000"/>
                <w:sz w:val="18"/>
                <w:szCs w:val="18"/>
              </w:rPr>
              <w:t>Outputs to achieve Outcome 1.2</w:t>
            </w:r>
          </w:p>
        </w:tc>
        <w:tc>
          <w:tcPr>
            <w:tcW w:w="12104" w:type="dxa"/>
            <w:gridSpan w:val="13"/>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4446E0F8" w14:textId="77777777" w:rsidR="00CF2CC8" w:rsidRDefault="00CF2CC8" w:rsidP="0020245B">
            <w:r>
              <w:rPr>
                <w:rFonts w:eastAsia="DengXian"/>
                <w:bCs/>
                <w:color w:val="000000"/>
                <w:sz w:val="18"/>
                <w:szCs w:val="18"/>
                <w:lang w:val="en-GB"/>
              </w:rPr>
              <w:t>Outputs 1.</w:t>
            </w:r>
            <w:r>
              <w:rPr>
                <w:bCs/>
                <w:color w:val="000000"/>
                <w:sz w:val="18"/>
                <w:szCs w:val="18"/>
                <w:lang w:val="en-GB"/>
              </w:rPr>
              <w:t xml:space="preserve">2.1. Joint landscape strategy and action plan </w:t>
            </w:r>
            <w:r>
              <w:rPr>
                <w:color w:val="000000"/>
                <w:sz w:val="18"/>
                <w:szCs w:val="18"/>
                <w:lang w:val="en-GB"/>
              </w:rPr>
              <w:t>for addressing key NR management challenges and ensuring</w:t>
            </w:r>
            <w:r>
              <w:rPr>
                <w:bCs/>
                <w:color w:val="000000"/>
                <w:sz w:val="18"/>
                <w:szCs w:val="18"/>
              </w:rPr>
              <w:t xml:space="preserve"> equitable utilisation of natural resources and ecosystems in the GRKL developed</w:t>
            </w:r>
          </w:p>
          <w:p w14:paraId="6E315EAF" w14:textId="77777777" w:rsidR="00CF2CC8" w:rsidRDefault="00CF2CC8" w:rsidP="0020245B">
            <w:r>
              <w:rPr>
                <w:bCs/>
                <w:color w:val="000000"/>
                <w:sz w:val="18"/>
                <w:szCs w:val="18"/>
                <w:lang w:val="en-GB"/>
              </w:rPr>
              <w:t xml:space="preserve">Output 1.2.2. CBOs in the 9 villages </w:t>
            </w:r>
            <w:r>
              <w:rPr>
                <w:bCs/>
                <w:color w:val="000000"/>
                <w:sz w:val="18"/>
                <w:szCs w:val="18"/>
              </w:rPr>
              <w:t>supported an2capacitated to jointly implement landscape action plan interventions that reduce HWC, poaching, and unsustainable harvesting and use of forest resources</w:t>
            </w:r>
            <w:r>
              <w:rPr>
                <w:color w:val="000000"/>
                <w:sz w:val="18"/>
                <w:szCs w:val="18"/>
              </w:rPr>
              <w:t>.</w:t>
            </w:r>
          </w:p>
          <w:p w14:paraId="770A628C" w14:textId="77777777" w:rsidR="00CF2CC8" w:rsidRDefault="00CF2CC8" w:rsidP="0020245B">
            <w:r>
              <w:rPr>
                <w:bCs/>
                <w:color w:val="000000"/>
                <w:sz w:val="18"/>
                <w:szCs w:val="18"/>
                <w:lang w:val="en-GB"/>
              </w:rPr>
              <w:t xml:space="preserve">Output 1.2.3 </w:t>
            </w:r>
            <w:r>
              <w:rPr>
                <w:color w:val="000000"/>
                <w:sz w:val="18"/>
                <w:szCs w:val="18"/>
              </w:rPr>
              <w:t xml:space="preserve">A joint monitoring and reporting system established and operational to track, verify, and report progress against Joint Landscape Action Plan results ((including METT, capacity scorecards, etc.)  </w:t>
            </w:r>
          </w:p>
        </w:tc>
        <w:tc>
          <w:tcPr>
            <w:tcW w:w="40" w:type="dxa"/>
            <w:tcMar>
              <w:top w:w="0" w:type="dxa"/>
              <w:left w:w="10" w:type="dxa"/>
              <w:bottom w:w="0" w:type="dxa"/>
              <w:right w:w="10" w:type="dxa"/>
            </w:tcMar>
          </w:tcPr>
          <w:p w14:paraId="6473822E" w14:textId="77777777" w:rsidR="00CF2CC8" w:rsidRDefault="00CF2CC8" w:rsidP="0020245B"/>
        </w:tc>
        <w:tc>
          <w:tcPr>
            <w:tcW w:w="6153" w:type="dxa"/>
            <w:tcMar>
              <w:top w:w="0" w:type="dxa"/>
              <w:left w:w="10" w:type="dxa"/>
              <w:bottom w:w="0" w:type="dxa"/>
              <w:right w:w="10" w:type="dxa"/>
            </w:tcMar>
          </w:tcPr>
          <w:p w14:paraId="3E55F926" w14:textId="77777777" w:rsidR="00CF2CC8" w:rsidRDefault="00CF2CC8" w:rsidP="0020245B"/>
        </w:tc>
        <w:tc>
          <w:tcPr>
            <w:tcW w:w="3989" w:type="dxa"/>
            <w:tcMar>
              <w:top w:w="0" w:type="dxa"/>
              <w:left w:w="10" w:type="dxa"/>
              <w:bottom w:w="0" w:type="dxa"/>
              <w:right w:w="10" w:type="dxa"/>
            </w:tcMar>
          </w:tcPr>
          <w:p w14:paraId="034409DD" w14:textId="77777777" w:rsidR="00CF2CC8" w:rsidRDefault="00CF2CC8" w:rsidP="0020245B"/>
        </w:tc>
        <w:tc>
          <w:tcPr>
            <w:tcW w:w="3989" w:type="dxa"/>
            <w:tcMar>
              <w:top w:w="0" w:type="dxa"/>
              <w:left w:w="10" w:type="dxa"/>
              <w:bottom w:w="0" w:type="dxa"/>
              <w:right w:w="10" w:type="dxa"/>
            </w:tcMar>
          </w:tcPr>
          <w:p w14:paraId="643B1BB4" w14:textId="77777777" w:rsidR="00CF2CC8" w:rsidRDefault="00CF2CC8" w:rsidP="0020245B"/>
        </w:tc>
        <w:tc>
          <w:tcPr>
            <w:tcW w:w="4140" w:type="dxa"/>
            <w:tcMar>
              <w:top w:w="0" w:type="dxa"/>
              <w:left w:w="10" w:type="dxa"/>
              <w:bottom w:w="0" w:type="dxa"/>
              <w:right w:w="10" w:type="dxa"/>
            </w:tcMar>
          </w:tcPr>
          <w:p w14:paraId="4AA2BFFA" w14:textId="77777777" w:rsidR="00CF2CC8" w:rsidRDefault="00CF2CC8" w:rsidP="0020245B"/>
        </w:tc>
      </w:tr>
      <w:tr w:rsidR="00CF2CC8" w14:paraId="061CCE77" w14:textId="77777777" w:rsidTr="0020245B">
        <w:trPr>
          <w:trHeight w:val="102"/>
        </w:trPr>
        <w:tc>
          <w:tcPr>
            <w:tcW w:w="1260" w:type="dxa"/>
            <w:tcBorders>
              <w:top w:val="single" w:sz="4" w:space="0" w:color="000000"/>
              <w:left w:val="single" w:sz="4" w:space="0" w:color="000000"/>
              <w:bottom w:val="single" w:sz="4" w:space="0" w:color="000000"/>
              <w:right w:val="single" w:sz="4" w:space="0" w:color="000000"/>
            </w:tcBorders>
            <w:shd w:val="clear" w:color="auto" w:fill="E8E8E8"/>
            <w:tcMar>
              <w:top w:w="0" w:type="dxa"/>
              <w:left w:w="100" w:type="dxa"/>
              <w:bottom w:w="0" w:type="dxa"/>
              <w:right w:w="100" w:type="dxa"/>
            </w:tcMar>
          </w:tcPr>
          <w:p w14:paraId="38F52B17" w14:textId="77777777" w:rsidR="00CF2CC8" w:rsidRDefault="00CF2CC8" w:rsidP="0020245B">
            <w:pPr>
              <w:rPr>
                <w:b/>
                <w:color w:val="000000"/>
                <w:sz w:val="18"/>
                <w:szCs w:val="18"/>
              </w:rPr>
            </w:pPr>
            <w:r>
              <w:rPr>
                <w:b/>
                <w:color w:val="000000"/>
                <w:sz w:val="18"/>
                <w:szCs w:val="18"/>
              </w:rPr>
              <w:t>Project component 2</w:t>
            </w:r>
          </w:p>
        </w:tc>
        <w:tc>
          <w:tcPr>
            <w:tcW w:w="12104" w:type="dxa"/>
            <w:gridSpan w:val="13"/>
            <w:tcBorders>
              <w:top w:val="single" w:sz="4" w:space="0" w:color="000000"/>
              <w:left w:val="single" w:sz="4" w:space="0" w:color="000000"/>
              <w:bottom w:val="single" w:sz="4" w:space="0" w:color="000000"/>
              <w:right w:val="single" w:sz="4" w:space="0" w:color="000000"/>
            </w:tcBorders>
            <w:shd w:val="clear" w:color="auto" w:fill="E8E8E8"/>
            <w:tcMar>
              <w:top w:w="0" w:type="dxa"/>
              <w:left w:w="100" w:type="dxa"/>
              <w:bottom w:w="0" w:type="dxa"/>
              <w:right w:w="100" w:type="dxa"/>
            </w:tcMar>
          </w:tcPr>
          <w:p w14:paraId="3082DBB0" w14:textId="77777777" w:rsidR="00CF2CC8" w:rsidRDefault="00CF2CC8" w:rsidP="0020245B">
            <w:r>
              <w:rPr>
                <w:rFonts w:eastAsia="DengXian"/>
                <w:b/>
                <w:bCs/>
                <w:color w:val="000000"/>
                <w:sz w:val="18"/>
                <w:szCs w:val="18"/>
                <w:lang w:val="en-GB"/>
              </w:rPr>
              <w:t>Component 2</w:t>
            </w:r>
            <w:r>
              <w:rPr>
                <w:rFonts w:eastAsia="DengXian"/>
                <w:color w:val="000000"/>
                <w:sz w:val="18"/>
                <w:szCs w:val="18"/>
                <w:lang w:val="en-GB"/>
              </w:rPr>
              <w:t xml:space="preserve">: </w:t>
            </w:r>
            <w:r>
              <w:rPr>
                <w:rFonts w:eastAsia="DengXian"/>
                <w:b/>
                <w:bCs/>
                <w:color w:val="000000"/>
                <w:sz w:val="18"/>
                <w:szCs w:val="18"/>
                <w:lang w:val="en-GB"/>
              </w:rPr>
              <w:t>Wildlife Economy-Enhancing socio-economic benefits for sustainable natural resources management in the GRKL</w:t>
            </w:r>
            <w:r>
              <w:rPr>
                <w:b/>
                <w:bCs/>
                <w:color w:val="000000"/>
                <w:sz w:val="18"/>
                <w:szCs w:val="18"/>
              </w:rPr>
              <w:t xml:space="preserve">. </w:t>
            </w:r>
          </w:p>
          <w:p w14:paraId="2732A99C" w14:textId="77777777" w:rsidR="00CF2CC8" w:rsidRDefault="00CF2CC8" w:rsidP="0020245B">
            <w:pPr>
              <w:rPr>
                <w:b/>
                <w:color w:val="000000"/>
                <w:sz w:val="18"/>
                <w:szCs w:val="18"/>
              </w:rPr>
            </w:pPr>
            <w:r>
              <w:rPr>
                <w:b/>
                <w:color w:val="000000"/>
                <w:sz w:val="18"/>
                <w:szCs w:val="18"/>
              </w:rPr>
              <w:t xml:space="preserve"> </w:t>
            </w:r>
          </w:p>
          <w:p w14:paraId="5DA181C3" w14:textId="77777777" w:rsidR="00CF2CC8" w:rsidRDefault="00CF2CC8" w:rsidP="0020245B">
            <w:pPr>
              <w:rPr>
                <w:b/>
                <w:color w:val="000000"/>
                <w:sz w:val="18"/>
                <w:szCs w:val="18"/>
              </w:rPr>
            </w:pPr>
            <w:r>
              <w:rPr>
                <w:b/>
                <w:color w:val="000000"/>
                <w:sz w:val="18"/>
                <w:szCs w:val="18"/>
              </w:rPr>
              <w:t xml:space="preserve"> </w:t>
            </w:r>
          </w:p>
        </w:tc>
        <w:tc>
          <w:tcPr>
            <w:tcW w:w="40" w:type="dxa"/>
            <w:tcMar>
              <w:top w:w="0" w:type="dxa"/>
              <w:left w:w="10" w:type="dxa"/>
              <w:bottom w:w="0" w:type="dxa"/>
              <w:right w:w="10" w:type="dxa"/>
            </w:tcMar>
          </w:tcPr>
          <w:p w14:paraId="17FC099B" w14:textId="77777777" w:rsidR="00CF2CC8" w:rsidRDefault="00CF2CC8" w:rsidP="0020245B">
            <w:pPr>
              <w:rPr>
                <w:b/>
                <w:color w:val="000000"/>
                <w:sz w:val="18"/>
                <w:szCs w:val="18"/>
              </w:rPr>
            </w:pPr>
          </w:p>
        </w:tc>
        <w:tc>
          <w:tcPr>
            <w:tcW w:w="6153" w:type="dxa"/>
            <w:tcMar>
              <w:top w:w="0" w:type="dxa"/>
              <w:left w:w="10" w:type="dxa"/>
              <w:bottom w:w="0" w:type="dxa"/>
              <w:right w:w="10" w:type="dxa"/>
            </w:tcMar>
          </w:tcPr>
          <w:p w14:paraId="3B094B23" w14:textId="77777777" w:rsidR="00CF2CC8" w:rsidRDefault="00CF2CC8" w:rsidP="0020245B">
            <w:pPr>
              <w:rPr>
                <w:b/>
                <w:color w:val="000000"/>
                <w:sz w:val="18"/>
                <w:szCs w:val="18"/>
              </w:rPr>
            </w:pPr>
          </w:p>
        </w:tc>
        <w:tc>
          <w:tcPr>
            <w:tcW w:w="3989" w:type="dxa"/>
            <w:tcMar>
              <w:top w:w="0" w:type="dxa"/>
              <w:left w:w="10" w:type="dxa"/>
              <w:bottom w:w="0" w:type="dxa"/>
              <w:right w:w="10" w:type="dxa"/>
            </w:tcMar>
          </w:tcPr>
          <w:p w14:paraId="6E9450A8" w14:textId="77777777" w:rsidR="00CF2CC8" w:rsidRDefault="00CF2CC8" w:rsidP="0020245B">
            <w:pPr>
              <w:rPr>
                <w:b/>
                <w:color w:val="000000"/>
                <w:sz w:val="18"/>
                <w:szCs w:val="18"/>
              </w:rPr>
            </w:pPr>
          </w:p>
        </w:tc>
        <w:tc>
          <w:tcPr>
            <w:tcW w:w="3989" w:type="dxa"/>
            <w:tcMar>
              <w:top w:w="0" w:type="dxa"/>
              <w:left w:w="10" w:type="dxa"/>
              <w:bottom w:w="0" w:type="dxa"/>
              <w:right w:w="10" w:type="dxa"/>
            </w:tcMar>
          </w:tcPr>
          <w:p w14:paraId="4AE74028" w14:textId="77777777" w:rsidR="00CF2CC8" w:rsidRDefault="00CF2CC8" w:rsidP="0020245B">
            <w:pPr>
              <w:rPr>
                <w:b/>
                <w:color w:val="000000"/>
                <w:sz w:val="18"/>
                <w:szCs w:val="18"/>
              </w:rPr>
            </w:pPr>
          </w:p>
        </w:tc>
        <w:tc>
          <w:tcPr>
            <w:tcW w:w="4140" w:type="dxa"/>
            <w:tcMar>
              <w:top w:w="0" w:type="dxa"/>
              <w:left w:w="10" w:type="dxa"/>
              <w:bottom w:w="0" w:type="dxa"/>
              <w:right w:w="10" w:type="dxa"/>
            </w:tcMar>
          </w:tcPr>
          <w:p w14:paraId="24951394" w14:textId="77777777" w:rsidR="00CF2CC8" w:rsidRDefault="00CF2CC8" w:rsidP="0020245B">
            <w:pPr>
              <w:rPr>
                <w:b/>
                <w:color w:val="000000"/>
                <w:sz w:val="18"/>
                <w:szCs w:val="18"/>
              </w:rPr>
            </w:pPr>
          </w:p>
        </w:tc>
      </w:tr>
      <w:tr w:rsidR="00CF2CC8" w14:paraId="3E61AB1F" w14:textId="77777777" w:rsidTr="0020245B">
        <w:trPr>
          <w:trHeight w:val="398"/>
        </w:trPr>
        <w:tc>
          <w:tcPr>
            <w:tcW w:w="126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1A295977" w14:textId="77777777" w:rsidR="00CF2CC8" w:rsidRDefault="00CF2CC8" w:rsidP="0020245B">
            <w:r>
              <w:rPr>
                <w:b/>
                <w:bCs/>
                <w:sz w:val="18"/>
                <w:szCs w:val="18"/>
              </w:rPr>
              <w:t xml:space="preserve">Outcome 2.1 </w:t>
            </w:r>
            <w:r>
              <w:rPr>
                <w:rFonts w:eastAsia="DengXian"/>
                <w:b/>
                <w:bCs/>
                <w:sz w:val="18"/>
                <w:szCs w:val="18"/>
              </w:rPr>
              <w:t>Equitable and inclusive sharing of economic benefits, particularly for women and youth, realized through sustainable utilization of wildlife and other natural resources</w:t>
            </w:r>
          </w:p>
          <w:p w14:paraId="3F59E07B" w14:textId="77777777" w:rsidR="00CF2CC8" w:rsidRDefault="00CF2CC8" w:rsidP="0020245B">
            <w:pPr>
              <w:rPr>
                <w:color w:val="000000"/>
                <w:sz w:val="18"/>
                <w:szCs w:val="18"/>
              </w:rPr>
            </w:pPr>
          </w:p>
        </w:tc>
        <w:tc>
          <w:tcPr>
            <w:tcW w:w="2346"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760595A3" w14:textId="77777777" w:rsidR="00CF2CC8" w:rsidRDefault="00CF2CC8" w:rsidP="0020245B">
            <w:r>
              <w:rPr>
                <w:b/>
                <w:bCs/>
                <w:color w:val="000000"/>
                <w:sz w:val="18"/>
                <w:szCs w:val="18"/>
              </w:rPr>
              <w:t>Indicator 12:</w:t>
            </w:r>
            <w:r>
              <w:rPr>
                <w:color w:val="000000"/>
                <w:sz w:val="18"/>
                <w:szCs w:val="18"/>
              </w:rPr>
              <w:t xml:space="preserve"> Amount of revenue from wildlife-based activities shared with communities</w:t>
            </w:r>
            <w:r>
              <w:rPr>
                <w:color w:val="000000"/>
                <w:sz w:val="18"/>
                <w:szCs w:val="18"/>
                <w:lang w:eastAsia="en-GB"/>
              </w:rPr>
              <w:t xml:space="preserve">, </w:t>
            </w:r>
            <w:r>
              <w:rPr>
                <w:color w:val="000000"/>
                <w:sz w:val="18"/>
                <w:szCs w:val="18"/>
              </w:rPr>
              <w:t>disaggregate by source</w:t>
            </w:r>
          </w:p>
          <w:p w14:paraId="4F4A8EF1" w14:textId="77777777" w:rsidR="00CF2CC8" w:rsidRDefault="00CF2CC8" w:rsidP="0020245B">
            <w:pPr>
              <w:rPr>
                <w:b/>
                <w:color w:val="000000"/>
                <w:sz w:val="18"/>
                <w:szCs w:val="18"/>
              </w:rPr>
            </w:pPr>
          </w:p>
          <w:p w14:paraId="7A5A8FC9" w14:textId="77777777" w:rsidR="00CF2CC8" w:rsidRDefault="00CF2CC8" w:rsidP="0020245B">
            <w:r>
              <w:rPr>
                <w:b/>
                <w:color w:val="000000"/>
                <w:sz w:val="18"/>
                <w:szCs w:val="18"/>
              </w:rPr>
              <w:t xml:space="preserve"> </w:t>
            </w:r>
          </w:p>
        </w:tc>
        <w:tc>
          <w:tcPr>
            <w:tcW w:w="1691" w:type="dxa"/>
            <w:gridSpan w:val="2"/>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7F4B02DC" w14:textId="77777777" w:rsidR="00CF2CC8" w:rsidRDefault="00CF2CC8" w:rsidP="0020245B">
            <w:pPr>
              <w:rPr>
                <w:rFonts w:eastAsia="Arial"/>
                <w:color w:val="000000"/>
                <w:sz w:val="18"/>
                <w:szCs w:val="18"/>
              </w:rPr>
            </w:pPr>
            <w:r>
              <w:rPr>
                <w:rFonts w:eastAsia="Arial"/>
                <w:color w:val="000000"/>
                <w:sz w:val="18"/>
                <w:szCs w:val="18"/>
              </w:rPr>
              <w:t>Project progress reports; audited community accounts; TAWA/operator payment records.</w:t>
            </w:r>
          </w:p>
        </w:tc>
        <w:tc>
          <w:tcPr>
            <w:tcW w:w="1252" w:type="dxa"/>
            <w:gridSpan w:val="2"/>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7BB9A10A" w14:textId="77777777" w:rsidR="00CF2CC8" w:rsidRDefault="00CF2CC8" w:rsidP="0020245B">
            <w:pPr>
              <w:rPr>
                <w:rFonts w:eastAsia="Arial"/>
                <w:color w:val="000000"/>
                <w:sz w:val="18"/>
                <w:szCs w:val="18"/>
              </w:rPr>
            </w:pPr>
            <w:r>
              <w:rPr>
                <w:rFonts w:eastAsia="Arial"/>
                <w:color w:val="000000"/>
                <w:sz w:val="18"/>
                <w:szCs w:val="18"/>
              </w:rPr>
              <w:t>Average USD 10,000 per village/year from TAWA and hunting blocks</w:t>
            </w:r>
          </w:p>
        </w:tc>
        <w:tc>
          <w:tcPr>
            <w:tcW w:w="1786" w:type="dxa"/>
            <w:gridSpan w:val="2"/>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1B63E4DC" w14:textId="77777777" w:rsidR="00CF2CC8" w:rsidRDefault="00CF2CC8" w:rsidP="0020245B">
            <w:pPr>
              <w:rPr>
                <w:rFonts w:eastAsia="Arial"/>
                <w:color w:val="000000"/>
                <w:sz w:val="18"/>
                <w:szCs w:val="18"/>
              </w:rPr>
            </w:pPr>
            <w:r>
              <w:rPr>
                <w:rFonts w:eastAsia="Arial"/>
                <w:color w:val="000000"/>
                <w:sz w:val="18"/>
                <w:szCs w:val="18"/>
              </w:rPr>
              <w:t xml:space="preserve">Average of at least USD 15,000 per village/year, with records disaggregated by source </w:t>
            </w:r>
          </w:p>
        </w:tc>
        <w:tc>
          <w:tcPr>
            <w:tcW w:w="1786" w:type="dxa"/>
            <w:gridSpan w:val="2"/>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624F98DF" w14:textId="77777777" w:rsidR="00CF2CC8" w:rsidRDefault="00CF2CC8" w:rsidP="0020245B">
            <w:pPr>
              <w:rPr>
                <w:rFonts w:eastAsia="Arial"/>
                <w:color w:val="000000"/>
                <w:sz w:val="18"/>
                <w:szCs w:val="18"/>
              </w:rPr>
            </w:pPr>
            <w:r>
              <w:rPr>
                <w:rFonts w:eastAsia="Arial"/>
                <w:color w:val="000000"/>
                <w:sz w:val="18"/>
                <w:szCs w:val="18"/>
              </w:rPr>
              <w:t>Average of at least USD 25,000 per village/year, with transparent allocation to community priorities.</w:t>
            </w:r>
          </w:p>
        </w:tc>
        <w:tc>
          <w:tcPr>
            <w:tcW w:w="1786" w:type="dxa"/>
            <w:gridSpan w:val="2"/>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22A891C2" w14:textId="77777777" w:rsidR="00CF2CC8" w:rsidRDefault="00CF2CC8" w:rsidP="0020245B">
            <w:pPr>
              <w:rPr>
                <w:rFonts w:eastAsia="Arial"/>
                <w:color w:val="000000"/>
                <w:sz w:val="18"/>
                <w:szCs w:val="18"/>
              </w:rPr>
            </w:pPr>
            <w:r>
              <w:rPr>
                <w:rFonts w:eastAsia="Arial"/>
                <w:color w:val="000000"/>
                <w:sz w:val="18"/>
                <w:szCs w:val="18"/>
              </w:rPr>
              <w:t>Annual financial-record review; reconciliation with TAWA/operator records; community validation.</w:t>
            </w:r>
          </w:p>
        </w:tc>
        <w:tc>
          <w:tcPr>
            <w:tcW w:w="1457" w:type="dxa"/>
            <w:gridSpan w:val="2"/>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37EC84C9" w14:textId="77777777" w:rsidR="00CF2CC8" w:rsidRDefault="00CF2CC8" w:rsidP="0020245B">
            <w:pPr>
              <w:rPr>
                <w:color w:val="000000"/>
                <w:sz w:val="18"/>
                <w:szCs w:val="18"/>
              </w:rPr>
            </w:pPr>
          </w:p>
          <w:p w14:paraId="07AEED89" w14:textId="77777777" w:rsidR="00CF2CC8" w:rsidRDefault="00CF2CC8" w:rsidP="0020245B">
            <w:pPr>
              <w:rPr>
                <w:color w:val="000000"/>
                <w:sz w:val="18"/>
                <w:szCs w:val="18"/>
              </w:rPr>
            </w:pPr>
            <w:r>
              <w:rPr>
                <w:color w:val="000000"/>
                <w:sz w:val="18"/>
                <w:szCs w:val="18"/>
              </w:rPr>
              <w:t>Revenue-generating activities continue and agreed benefit-sharing channels remain active.</w:t>
            </w:r>
          </w:p>
        </w:tc>
        <w:tc>
          <w:tcPr>
            <w:tcW w:w="40" w:type="dxa"/>
            <w:tcMar>
              <w:top w:w="0" w:type="dxa"/>
              <w:left w:w="10" w:type="dxa"/>
              <w:bottom w:w="0" w:type="dxa"/>
              <w:right w:w="10" w:type="dxa"/>
            </w:tcMar>
          </w:tcPr>
          <w:p w14:paraId="5CDB646E" w14:textId="77777777" w:rsidR="00CF2CC8" w:rsidRDefault="00CF2CC8" w:rsidP="0020245B">
            <w:pPr>
              <w:rPr>
                <w:color w:val="000000"/>
                <w:sz w:val="18"/>
                <w:szCs w:val="18"/>
              </w:rPr>
            </w:pPr>
          </w:p>
        </w:tc>
        <w:tc>
          <w:tcPr>
            <w:tcW w:w="6153" w:type="dxa"/>
            <w:tcMar>
              <w:top w:w="0" w:type="dxa"/>
              <w:left w:w="10" w:type="dxa"/>
              <w:bottom w:w="0" w:type="dxa"/>
              <w:right w:w="10" w:type="dxa"/>
            </w:tcMar>
          </w:tcPr>
          <w:p w14:paraId="67A8AA9F" w14:textId="77777777" w:rsidR="00CF2CC8" w:rsidRDefault="00CF2CC8" w:rsidP="0020245B">
            <w:pPr>
              <w:rPr>
                <w:color w:val="000000"/>
                <w:sz w:val="18"/>
                <w:szCs w:val="18"/>
              </w:rPr>
            </w:pPr>
          </w:p>
        </w:tc>
        <w:tc>
          <w:tcPr>
            <w:tcW w:w="3989" w:type="dxa"/>
            <w:tcMar>
              <w:top w:w="0" w:type="dxa"/>
              <w:left w:w="10" w:type="dxa"/>
              <w:bottom w:w="0" w:type="dxa"/>
              <w:right w:w="10" w:type="dxa"/>
            </w:tcMar>
          </w:tcPr>
          <w:p w14:paraId="4CA68DB9" w14:textId="77777777" w:rsidR="00CF2CC8" w:rsidRDefault="00CF2CC8" w:rsidP="0020245B">
            <w:pPr>
              <w:rPr>
                <w:color w:val="000000"/>
                <w:sz w:val="18"/>
                <w:szCs w:val="18"/>
              </w:rPr>
            </w:pPr>
          </w:p>
        </w:tc>
        <w:tc>
          <w:tcPr>
            <w:tcW w:w="3989" w:type="dxa"/>
            <w:tcMar>
              <w:top w:w="0" w:type="dxa"/>
              <w:left w:w="10" w:type="dxa"/>
              <w:bottom w:w="0" w:type="dxa"/>
              <w:right w:w="10" w:type="dxa"/>
            </w:tcMar>
          </w:tcPr>
          <w:p w14:paraId="2C97C4A1" w14:textId="77777777" w:rsidR="00CF2CC8" w:rsidRDefault="00CF2CC8" w:rsidP="0020245B">
            <w:pPr>
              <w:rPr>
                <w:color w:val="000000"/>
                <w:sz w:val="18"/>
                <w:szCs w:val="18"/>
              </w:rPr>
            </w:pPr>
          </w:p>
        </w:tc>
        <w:tc>
          <w:tcPr>
            <w:tcW w:w="4140" w:type="dxa"/>
            <w:tcMar>
              <w:top w:w="0" w:type="dxa"/>
              <w:left w:w="10" w:type="dxa"/>
              <w:bottom w:w="0" w:type="dxa"/>
              <w:right w:w="10" w:type="dxa"/>
            </w:tcMar>
          </w:tcPr>
          <w:p w14:paraId="555F26D5" w14:textId="77777777" w:rsidR="00CF2CC8" w:rsidRDefault="00CF2CC8" w:rsidP="0020245B">
            <w:pPr>
              <w:rPr>
                <w:color w:val="000000"/>
                <w:sz w:val="18"/>
                <w:szCs w:val="18"/>
              </w:rPr>
            </w:pPr>
          </w:p>
        </w:tc>
      </w:tr>
      <w:tr w:rsidR="00CF2CC8" w14:paraId="0D56D6A8" w14:textId="77777777" w:rsidTr="0020245B">
        <w:trPr>
          <w:trHeight w:val="60"/>
        </w:trPr>
        <w:tc>
          <w:tcPr>
            <w:tcW w:w="126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43EE93C3" w14:textId="77777777" w:rsidR="00CF2CC8" w:rsidRDefault="00CF2CC8" w:rsidP="0020245B">
            <w:pPr>
              <w:rPr>
                <w:b/>
                <w:color w:val="000000"/>
                <w:sz w:val="18"/>
                <w:szCs w:val="18"/>
              </w:rPr>
            </w:pPr>
            <w:r>
              <w:rPr>
                <w:b/>
                <w:color w:val="000000"/>
                <w:sz w:val="18"/>
                <w:szCs w:val="18"/>
              </w:rPr>
              <w:t>Outputs to achieve Outcome 2.1</w:t>
            </w:r>
          </w:p>
        </w:tc>
        <w:tc>
          <w:tcPr>
            <w:tcW w:w="12104" w:type="dxa"/>
            <w:gridSpan w:val="13"/>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32A76EF7" w14:textId="77777777" w:rsidR="00CF2CC8" w:rsidRDefault="00CF2CC8" w:rsidP="0020245B">
            <w:r>
              <w:rPr>
                <w:rFonts w:eastAsia="DengXian"/>
                <w:color w:val="000000"/>
                <w:sz w:val="18"/>
                <w:szCs w:val="18"/>
                <w:lang w:val="en-GB"/>
              </w:rPr>
              <w:t>Output 2.1.1.</w:t>
            </w:r>
            <w:r>
              <w:rPr>
                <w:color w:val="000000"/>
                <w:sz w:val="18"/>
                <w:szCs w:val="18"/>
              </w:rPr>
              <w:t xml:space="preserve"> Assessment of wildlife</w:t>
            </w:r>
            <w:r>
              <w:rPr>
                <w:color w:val="000000"/>
                <w:sz w:val="18"/>
                <w:szCs w:val="18"/>
              </w:rPr>
              <w:noBreakHyphen/>
              <w:t>derived economic benefits in the GR–KL landscape completed and applied to inform the design and operationalization of a fair, equitable, and inclusive benefit</w:t>
            </w:r>
            <w:r>
              <w:rPr>
                <w:color w:val="000000"/>
                <w:sz w:val="18"/>
                <w:szCs w:val="18"/>
              </w:rPr>
              <w:noBreakHyphen/>
              <w:t>sharing mechanisms for local communities</w:t>
            </w:r>
          </w:p>
          <w:p w14:paraId="5C58CC60" w14:textId="77777777" w:rsidR="00CF2CC8" w:rsidRDefault="00CF2CC8" w:rsidP="0020245B">
            <w:r>
              <w:rPr>
                <w:bCs/>
                <w:color w:val="000000"/>
                <w:sz w:val="18"/>
                <w:szCs w:val="18"/>
              </w:rPr>
              <w:t>Output 2.1.2. Effective community-private sector partnerships to build sustainable wildlife economy</w:t>
            </w:r>
            <w:r>
              <w:rPr>
                <w:color w:val="000000"/>
                <w:sz w:val="18"/>
                <w:szCs w:val="18"/>
              </w:rPr>
              <w:t xml:space="preserve"> </w:t>
            </w:r>
            <w:r>
              <w:rPr>
                <w:sz w:val="18"/>
                <w:szCs w:val="18"/>
              </w:rPr>
              <w:t>such as concessions, Joint ventures, nature-positive agro-ecological production value chain investments established/supported.</w:t>
            </w:r>
          </w:p>
          <w:p w14:paraId="55A56620" w14:textId="77777777" w:rsidR="00CF2CC8" w:rsidRDefault="00CF2CC8" w:rsidP="0020245B">
            <w:r>
              <w:rPr>
                <w:bCs/>
                <w:color w:val="000000"/>
                <w:sz w:val="18"/>
                <w:szCs w:val="18"/>
              </w:rPr>
              <w:t>established</w:t>
            </w:r>
          </w:p>
          <w:p w14:paraId="454BBF01" w14:textId="77777777" w:rsidR="00CF2CC8" w:rsidRDefault="00CF2CC8" w:rsidP="0020245B">
            <w:pPr>
              <w:rPr>
                <w:bCs/>
                <w:color w:val="000000"/>
                <w:sz w:val="18"/>
                <w:szCs w:val="18"/>
              </w:rPr>
            </w:pPr>
            <w:r>
              <w:rPr>
                <w:bCs/>
                <w:color w:val="000000"/>
                <w:sz w:val="18"/>
                <w:szCs w:val="18"/>
              </w:rPr>
              <w:t xml:space="preserve">Output 2.1.3 Transparent wildlife utilisation revenue sharing mechanisms operationalized in the landscapes.  </w:t>
            </w:r>
          </w:p>
        </w:tc>
        <w:tc>
          <w:tcPr>
            <w:tcW w:w="40" w:type="dxa"/>
            <w:tcMar>
              <w:top w:w="0" w:type="dxa"/>
              <w:left w:w="10" w:type="dxa"/>
              <w:bottom w:w="0" w:type="dxa"/>
              <w:right w:w="10" w:type="dxa"/>
            </w:tcMar>
          </w:tcPr>
          <w:p w14:paraId="05EB59FD" w14:textId="77777777" w:rsidR="00CF2CC8" w:rsidRDefault="00CF2CC8" w:rsidP="0020245B">
            <w:pPr>
              <w:rPr>
                <w:bCs/>
                <w:color w:val="000000"/>
                <w:sz w:val="18"/>
                <w:szCs w:val="18"/>
              </w:rPr>
            </w:pPr>
          </w:p>
        </w:tc>
        <w:tc>
          <w:tcPr>
            <w:tcW w:w="6153" w:type="dxa"/>
            <w:tcMar>
              <w:top w:w="0" w:type="dxa"/>
              <w:left w:w="10" w:type="dxa"/>
              <w:bottom w:w="0" w:type="dxa"/>
              <w:right w:w="10" w:type="dxa"/>
            </w:tcMar>
          </w:tcPr>
          <w:p w14:paraId="30E80379" w14:textId="77777777" w:rsidR="00CF2CC8" w:rsidRDefault="00CF2CC8" w:rsidP="0020245B">
            <w:pPr>
              <w:rPr>
                <w:bCs/>
                <w:color w:val="000000"/>
                <w:sz w:val="18"/>
                <w:szCs w:val="18"/>
              </w:rPr>
            </w:pPr>
          </w:p>
        </w:tc>
        <w:tc>
          <w:tcPr>
            <w:tcW w:w="3989" w:type="dxa"/>
            <w:tcMar>
              <w:top w:w="0" w:type="dxa"/>
              <w:left w:w="10" w:type="dxa"/>
              <w:bottom w:w="0" w:type="dxa"/>
              <w:right w:w="10" w:type="dxa"/>
            </w:tcMar>
          </w:tcPr>
          <w:p w14:paraId="4FD9F426" w14:textId="77777777" w:rsidR="00CF2CC8" w:rsidRDefault="00CF2CC8" w:rsidP="0020245B">
            <w:pPr>
              <w:rPr>
                <w:bCs/>
                <w:color w:val="000000"/>
                <w:sz w:val="18"/>
                <w:szCs w:val="18"/>
              </w:rPr>
            </w:pPr>
          </w:p>
        </w:tc>
        <w:tc>
          <w:tcPr>
            <w:tcW w:w="3989" w:type="dxa"/>
            <w:tcMar>
              <w:top w:w="0" w:type="dxa"/>
              <w:left w:w="10" w:type="dxa"/>
              <w:bottom w:w="0" w:type="dxa"/>
              <w:right w:w="10" w:type="dxa"/>
            </w:tcMar>
          </w:tcPr>
          <w:p w14:paraId="777842AC" w14:textId="77777777" w:rsidR="00CF2CC8" w:rsidRDefault="00CF2CC8" w:rsidP="0020245B">
            <w:pPr>
              <w:rPr>
                <w:bCs/>
                <w:color w:val="000000"/>
                <w:sz w:val="18"/>
                <w:szCs w:val="18"/>
              </w:rPr>
            </w:pPr>
          </w:p>
        </w:tc>
        <w:tc>
          <w:tcPr>
            <w:tcW w:w="4140" w:type="dxa"/>
            <w:tcMar>
              <w:top w:w="0" w:type="dxa"/>
              <w:left w:w="10" w:type="dxa"/>
              <w:bottom w:w="0" w:type="dxa"/>
              <w:right w:w="10" w:type="dxa"/>
            </w:tcMar>
          </w:tcPr>
          <w:p w14:paraId="5BA2BDC3" w14:textId="77777777" w:rsidR="00CF2CC8" w:rsidRDefault="00CF2CC8" w:rsidP="0020245B">
            <w:pPr>
              <w:rPr>
                <w:bCs/>
                <w:color w:val="000000"/>
                <w:sz w:val="18"/>
                <w:szCs w:val="18"/>
              </w:rPr>
            </w:pPr>
          </w:p>
        </w:tc>
      </w:tr>
      <w:tr w:rsidR="00CF2CC8" w14:paraId="45EDA3FF" w14:textId="77777777" w:rsidTr="0020245B">
        <w:trPr>
          <w:trHeight w:val="368"/>
        </w:trPr>
        <w:tc>
          <w:tcPr>
            <w:tcW w:w="126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5775A553" w14:textId="77777777" w:rsidR="00CF2CC8" w:rsidRDefault="00CF2CC8" w:rsidP="0020245B">
            <w:pPr>
              <w:rPr>
                <w:rFonts w:eastAsia="DengXian"/>
                <w:b/>
                <w:bCs/>
                <w:color w:val="000000"/>
                <w:sz w:val="18"/>
                <w:szCs w:val="18"/>
              </w:rPr>
            </w:pPr>
            <w:r>
              <w:rPr>
                <w:rFonts w:eastAsia="DengXian"/>
                <w:b/>
                <w:bCs/>
                <w:color w:val="000000"/>
                <w:sz w:val="18"/>
                <w:szCs w:val="18"/>
              </w:rPr>
              <w:t>Outcome 2.2 Increased household income from wildlife compatible livelihood strategies</w:t>
            </w:r>
          </w:p>
        </w:tc>
        <w:tc>
          <w:tcPr>
            <w:tcW w:w="2346"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57544721" w14:textId="77777777" w:rsidR="00CF2CC8" w:rsidRDefault="00CF2CC8" w:rsidP="0020245B">
            <w:r>
              <w:rPr>
                <w:b/>
                <w:bCs/>
                <w:color w:val="000000"/>
                <w:sz w:val="18"/>
                <w:szCs w:val="18"/>
              </w:rPr>
              <w:t xml:space="preserve">Indicator 13: </w:t>
            </w:r>
            <w:r>
              <w:rPr>
                <w:bCs/>
                <w:color w:val="000000"/>
                <w:sz w:val="18"/>
                <w:szCs w:val="18"/>
              </w:rPr>
              <w:t>I</w:t>
            </w:r>
            <w:r>
              <w:rPr>
                <w:color w:val="000000"/>
                <w:sz w:val="18"/>
                <w:szCs w:val="18"/>
                <w:lang w:eastAsia="en-GB"/>
              </w:rPr>
              <w:t xml:space="preserve">ncrease in household income from sustainable livelihood activities </w:t>
            </w:r>
          </w:p>
          <w:p w14:paraId="57399EFE" w14:textId="77777777" w:rsidR="00CF2CC8" w:rsidRDefault="00CF2CC8" w:rsidP="0020245B">
            <w:pPr>
              <w:rPr>
                <w:sz w:val="18"/>
                <w:szCs w:val="18"/>
              </w:rPr>
            </w:pPr>
          </w:p>
          <w:p w14:paraId="58956697" w14:textId="77777777" w:rsidR="00CF2CC8" w:rsidRDefault="00CF2CC8" w:rsidP="0020245B">
            <w:pPr>
              <w:rPr>
                <w:sz w:val="18"/>
                <w:szCs w:val="18"/>
              </w:rPr>
            </w:pPr>
          </w:p>
        </w:tc>
        <w:tc>
          <w:tcPr>
            <w:tcW w:w="1691" w:type="dxa"/>
            <w:gridSpan w:val="2"/>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768D9368" w14:textId="77777777" w:rsidR="00CF2CC8" w:rsidRDefault="00CF2CC8" w:rsidP="0020245B">
            <w:r>
              <w:rPr>
                <w:rFonts w:eastAsia="Arial"/>
                <w:color w:val="000000"/>
                <w:sz w:val="18"/>
                <w:szCs w:val="18"/>
              </w:rPr>
              <w:t>LGA reports; household/livelihood survey; savings/enterprise records; PIR.</w:t>
            </w:r>
          </w:p>
        </w:tc>
        <w:tc>
          <w:tcPr>
            <w:tcW w:w="1252" w:type="dxa"/>
            <w:gridSpan w:val="2"/>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305CF3D8" w14:textId="77777777" w:rsidR="00CF2CC8" w:rsidRDefault="00CF2CC8" w:rsidP="0020245B">
            <w:r>
              <w:rPr>
                <w:rFonts w:eastAsia="Arial"/>
                <w:color w:val="000000"/>
                <w:sz w:val="18"/>
                <w:szCs w:val="18"/>
              </w:rPr>
              <w:t>Average household income from target livelihood activities TZS 200,000-300,000</w:t>
            </w:r>
          </w:p>
        </w:tc>
        <w:tc>
          <w:tcPr>
            <w:tcW w:w="1786" w:type="dxa"/>
            <w:gridSpan w:val="2"/>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79037111" w14:textId="77777777" w:rsidR="00CF2CC8" w:rsidRDefault="00CF2CC8" w:rsidP="0020245B">
            <w:r>
              <w:rPr>
                <w:rFonts w:eastAsia="Arial"/>
                <w:color w:val="000000"/>
                <w:sz w:val="18"/>
                <w:szCs w:val="18"/>
              </w:rPr>
              <w:t>Average household income from target livelihood activities reaches TZS 400,000.</w:t>
            </w:r>
          </w:p>
        </w:tc>
        <w:tc>
          <w:tcPr>
            <w:tcW w:w="1786" w:type="dxa"/>
            <w:gridSpan w:val="2"/>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1415A3F2" w14:textId="77777777" w:rsidR="00CF2CC8" w:rsidRDefault="00CF2CC8" w:rsidP="0020245B">
            <w:r>
              <w:rPr>
                <w:rFonts w:eastAsia="Arial"/>
                <w:color w:val="000000"/>
                <w:sz w:val="18"/>
                <w:szCs w:val="18"/>
              </w:rPr>
              <w:t>Average household income from target livelihood activities reaches TZS 500,000.</w:t>
            </w:r>
          </w:p>
        </w:tc>
        <w:tc>
          <w:tcPr>
            <w:tcW w:w="1786" w:type="dxa"/>
            <w:gridSpan w:val="2"/>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1D3F3DAD" w14:textId="77777777" w:rsidR="00CF2CC8" w:rsidRDefault="00CF2CC8" w:rsidP="0020245B">
            <w:pPr>
              <w:rPr>
                <w:rFonts w:eastAsia="Arial"/>
                <w:color w:val="000000"/>
                <w:sz w:val="18"/>
                <w:szCs w:val="18"/>
              </w:rPr>
            </w:pPr>
            <w:r>
              <w:rPr>
                <w:rFonts w:eastAsia="Arial"/>
                <w:color w:val="000000"/>
                <w:sz w:val="18"/>
                <w:szCs w:val="18"/>
              </w:rPr>
              <w:t>Baseline, MTR and EoP household survey; enterprise/savings records; sex/youth-disaggregated analysis.</w:t>
            </w:r>
          </w:p>
        </w:tc>
        <w:tc>
          <w:tcPr>
            <w:tcW w:w="1457" w:type="dxa"/>
            <w:gridSpan w:val="2"/>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1E2DE99F" w14:textId="77777777" w:rsidR="00CF2CC8" w:rsidRDefault="00CF2CC8" w:rsidP="0020245B">
            <w:pPr>
              <w:rPr>
                <w:rFonts w:eastAsia="Arial"/>
                <w:color w:val="000000"/>
                <w:sz w:val="18"/>
                <w:szCs w:val="18"/>
              </w:rPr>
            </w:pPr>
            <w:r>
              <w:rPr>
                <w:rFonts w:eastAsia="Arial"/>
                <w:color w:val="000000"/>
                <w:sz w:val="18"/>
                <w:szCs w:val="18"/>
              </w:rPr>
              <w:t>Markets for livelihood products remain accessible; households adopt wildlife-compatible enterprises; inflation does not erode income gains</w:t>
            </w:r>
          </w:p>
        </w:tc>
        <w:tc>
          <w:tcPr>
            <w:tcW w:w="40" w:type="dxa"/>
            <w:tcMar>
              <w:top w:w="0" w:type="dxa"/>
              <w:left w:w="10" w:type="dxa"/>
              <w:bottom w:w="0" w:type="dxa"/>
              <w:right w:w="10" w:type="dxa"/>
            </w:tcMar>
          </w:tcPr>
          <w:p w14:paraId="62682F15" w14:textId="77777777" w:rsidR="00CF2CC8" w:rsidRDefault="00CF2CC8" w:rsidP="0020245B">
            <w:pPr>
              <w:rPr>
                <w:rFonts w:eastAsia="Arial"/>
                <w:color w:val="000000"/>
                <w:sz w:val="18"/>
                <w:szCs w:val="18"/>
              </w:rPr>
            </w:pPr>
          </w:p>
        </w:tc>
        <w:tc>
          <w:tcPr>
            <w:tcW w:w="6153" w:type="dxa"/>
            <w:tcMar>
              <w:top w:w="0" w:type="dxa"/>
              <w:left w:w="10" w:type="dxa"/>
              <w:bottom w:w="0" w:type="dxa"/>
              <w:right w:w="10" w:type="dxa"/>
            </w:tcMar>
          </w:tcPr>
          <w:p w14:paraId="51E32CEB" w14:textId="77777777" w:rsidR="00CF2CC8" w:rsidRDefault="00CF2CC8" w:rsidP="0020245B">
            <w:pPr>
              <w:rPr>
                <w:rFonts w:eastAsia="Arial"/>
                <w:color w:val="000000"/>
                <w:sz w:val="18"/>
                <w:szCs w:val="18"/>
              </w:rPr>
            </w:pPr>
          </w:p>
        </w:tc>
        <w:tc>
          <w:tcPr>
            <w:tcW w:w="3989" w:type="dxa"/>
            <w:tcMar>
              <w:top w:w="0" w:type="dxa"/>
              <w:left w:w="10" w:type="dxa"/>
              <w:bottom w:w="0" w:type="dxa"/>
              <w:right w:w="10" w:type="dxa"/>
            </w:tcMar>
          </w:tcPr>
          <w:p w14:paraId="133F099E" w14:textId="77777777" w:rsidR="00CF2CC8" w:rsidRDefault="00CF2CC8" w:rsidP="0020245B">
            <w:pPr>
              <w:rPr>
                <w:rFonts w:eastAsia="Arial"/>
                <w:color w:val="000000"/>
                <w:sz w:val="18"/>
                <w:szCs w:val="18"/>
              </w:rPr>
            </w:pPr>
          </w:p>
        </w:tc>
        <w:tc>
          <w:tcPr>
            <w:tcW w:w="3989" w:type="dxa"/>
            <w:tcMar>
              <w:top w:w="0" w:type="dxa"/>
              <w:left w:w="10" w:type="dxa"/>
              <w:bottom w:w="0" w:type="dxa"/>
              <w:right w:w="10" w:type="dxa"/>
            </w:tcMar>
          </w:tcPr>
          <w:p w14:paraId="7460A87E" w14:textId="77777777" w:rsidR="00CF2CC8" w:rsidRDefault="00CF2CC8" w:rsidP="0020245B">
            <w:pPr>
              <w:rPr>
                <w:rFonts w:eastAsia="Arial"/>
                <w:color w:val="000000"/>
                <w:sz w:val="18"/>
                <w:szCs w:val="18"/>
              </w:rPr>
            </w:pPr>
          </w:p>
        </w:tc>
        <w:tc>
          <w:tcPr>
            <w:tcW w:w="4140" w:type="dxa"/>
            <w:tcMar>
              <w:top w:w="0" w:type="dxa"/>
              <w:left w:w="10" w:type="dxa"/>
              <w:bottom w:w="0" w:type="dxa"/>
              <w:right w:w="10" w:type="dxa"/>
            </w:tcMar>
          </w:tcPr>
          <w:p w14:paraId="3B2CEF85" w14:textId="77777777" w:rsidR="00CF2CC8" w:rsidRDefault="00CF2CC8" w:rsidP="0020245B">
            <w:pPr>
              <w:rPr>
                <w:rFonts w:eastAsia="Arial"/>
                <w:color w:val="000000"/>
                <w:sz w:val="18"/>
                <w:szCs w:val="18"/>
              </w:rPr>
            </w:pPr>
          </w:p>
        </w:tc>
      </w:tr>
      <w:tr w:rsidR="00CF2CC8" w14:paraId="5ECCCCD6" w14:textId="77777777" w:rsidTr="0020245B">
        <w:trPr>
          <w:trHeight w:val="368"/>
        </w:trPr>
        <w:tc>
          <w:tcPr>
            <w:tcW w:w="126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48B94FF1" w14:textId="77777777" w:rsidR="00CF2CC8" w:rsidRDefault="00CF2CC8" w:rsidP="0020245B">
            <w:pPr>
              <w:rPr>
                <w:b/>
                <w:color w:val="000000"/>
                <w:sz w:val="18"/>
                <w:szCs w:val="18"/>
              </w:rPr>
            </w:pPr>
            <w:r>
              <w:rPr>
                <w:b/>
                <w:color w:val="000000"/>
                <w:sz w:val="18"/>
                <w:szCs w:val="18"/>
              </w:rPr>
              <w:t>Outputs to achieve Outcome 2.2</w:t>
            </w:r>
          </w:p>
        </w:tc>
        <w:tc>
          <w:tcPr>
            <w:tcW w:w="12104" w:type="dxa"/>
            <w:gridSpan w:val="13"/>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083CB662" w14:textId="77777777" w:rsidR="00CF2CC8" w:rsidRDefault="00CF2CC8" w:rsidP="0020245B">
            <w:r>
              <w:rPr>
                <w:rFonts w:eastAsia="DengXian"/>
                <w:bCs/>
                <w:color w:val="000000"/>
                <w:sz w:val="18"/>
                <w:szCs w:val="18"/>
                <w:lang w:val="en-GB"/>
              </w:rPr>
              <w:t xml:space="preserve">Output </w:t>
            </w:r>
            <w:r>
              <w:rPr>
                <w:color w:val="000000"/>
                <w:sz w:val="18"/>
                <w:szCs w:val="18"/>
              </w:rPr>
              <w:t xml:space="preserve">2.2.1 </w:t>
            </w:r>
            <w:r>
              <w:rPr>
                <w:bCs/>
                <w:color w:val="000000"/>
                <w:sz w:val="18"/>
                <w:szCs w:val="18"/>
              </w:rPr>
              <w:t>Gender-sensitive alternative and diversified income-generating activities established, strengthened, and scaled up.</w:t>
            </w:r>
            <w:r>
              <w:rPr>
                <w:color w:val="000000"/>
                <w:sz w:val="18"/>
                <w:szCs w:val="18"/>
              </w:rPr>
              <w:t xml:space="preserve"> </w:t>
            </w:r>
          </w:p>
          <w:p w14:paraId="1C2D7B4F" w14:textId="77777777" w:rsidR="00CF2CC8" w:rsidRDefault="00CF2CC8" w:rsidP="0020245B">
            <w:r>
              <w:rPr>
                <w:rFonts w:eastAsia="DengXian"/>
                <w:color w:val="000000"/>
                <w:sz w:val="18"/>
                <w:szCs w:val="18"/>
              </w:rPr>
              <w:t xml:space="preserve">Output 2.2.2 </w:t>
            </w:r>
            <w:r>
              <w:rPr>
                <w:rFonts w:eastAsia="DengXian"/>
                <w:bCs/>
                <w:color w:val="000000"/>
                <w:sz w:val="18"/>
                <w:szCs w:val="18"/>
              </w:rPr>
              <w:t>Holistic livestock and rangeland management practices that support agro-pastoral livelihoods and rangeland restoration implemented</w:t>
            </w:r>
            <w:r>
              <w:rPr>
                <w:rFonts w:eastAsia="DengXian"/>
                <w:color w:val="000000"/>
                <w:sz w:val="18"/>
                <w:szCs w:val="18"/>
              </w:rPr>
              <w:t>.</w:t>
            </w:r>
          </w:p>
          <w:p w14:paraId="17E057E6" w14:textId="77777777" w:rsidR="00CF2CC8" w:rsidRDefault="00CF2CC8" w:rsidP="0020245B">
            <w:pPr>
              <w:rPr>
                <w:color w:val="000000"/>
                <w:sz w:val="18"/>
                <w:szCs w:val="18"/>
              </w:rPr>
            </w:pPr>
          </w:p>
        </w:tc>
        <w:tc>
          <w:tcPr>
            <w:tcW w:w="40" w:type="dxa"/>
            <w:tcMar>
              <w:top w:w="0" w:type="dxa"/>
              <w:left w:w="10" w:type="dxa"/>
              <w:bottom w:w="0" w:type="dxa"/>
              <w:right w:w="10" w:type="dxa"/>
            </w:tcMar>
          </w:tcPr>
          <w:p w14:paraId="1498D000" w14:textId="77777777" w:rsidR="00CF2CC8" w:rsidRDefault="00CF2CC8" w:rsidP="0020245B">
            <w:pPr>
              <w:rPr>
                <w:color w:val="000000"/>
                <w:sz w:val="18"/>
                <w:szCs w:val="18"/>
              </w:rPr>
            </w:pPr>
          </w:p>
        </w:tc>
        <w:tc>
          <w:tcPr>
            <w:tcW w:w="6153" w:type="dxa"/>
            <w:tcMar>
              <w:top w:w="0" w:type="dxa"/>
              <w:left w:w="10" w:type="dxa"/>
              <w:bottom w:w="0" w:type="dxa"/>
              <w:right w:w="10" w:type="dxa"/>
            </w:tcMar>
          </w:tcPr>
          <w:p w14:paraId="45704161" w14:textId="77777777" w:rsidR="00CF2CC8" w:rsidRDefault="00CF2CC8" w:rsidP="0020245B">
            <w:pPr>
              <w:rPr>
                <w:color w:val="000000"/>
                <w:sz w:val="18"/>
                <w:szCs w:val="18"/>
              </w:rPr>
            </w:pPr>
          </w:p>
        </w:tc>
        <w:tc>
          <w:tcPr>
            <w:tcW w:w="3989" w:type="dxa"/>
            <w:tcMar>
              <w:top w:w="0" w:type="dxa"/>
              <w:left w:w="10" w:type="dxa"/>
              <w:bottom w:w="0" w:type="dxa"/>
              <w:right w:w="10" w:type="dxa"/>
            </w:tcMar>
          </w:tcPr>
          <w:p w14:paraId="7E88F49C" w14:textId="77777777" w:rsidR="00CF2CC8" w:rsidRDefault="00CF2CC8" w:rsidP="0020245B">
            <w:pPr>
              <w:rPr>
                <w:color w:val="000000"/>
                <w:sz w:val="18"/>
                <w:szCs w:val="18"/>
              </w:rPr>
            </w:pPr>
          </w:p>
        </w:tc>
        <w:tc>
          <w:tcPr>
            <w:tcW w:w="3989" w:type="dxa"/>
            <w:tcMar>
              <w:top w:w="0" w:type="dxa"/>
              <w:left w:w="10" w:type="dxa"/>
              <w:bottom w:w="0" w:type="dxa"/>
              <w:right w:w="10" w:type="dxa"/>
            </w:tcMar>
          </w:tcPr>
          <w:p w14:paraId="671D04B9" w14:textId="77777777" w:rsidR="00CF2CC8" w:rsidRDefault="00CF2CC8" w:rsidP="0020245B">
            <w:pPr>
              <w:rPr>
                <w:color w:val="000000"/>
                <w:sz w:val="18"/>
                <w:szCs w:val="18"/>
              </w:rPr>
            </w:pPr>
          </w:p>
        </w:tc>
        <w:tc>
          <w:tcPr>
            <w:tcW w:w="4140" w:type="dxa"/>
            <w:tcMar>
              <w:top w:w="0" w:type="dxa"/>
              <w:left w:w="10" w:type="dxa"/>
              <w:bottom w:w="0" w:type="dxa"/>
              <w:right w:w="10" w:type="dxa"/>
            </w:tcMar>
          </w:tcPr>
          <w:p w14:paraId="5F4B1761" w14:textId="77777777" w:rsidR="00CF2CC8" w:rsidRDefault="00CF2CC8" w:rsidP="0020245B">
            <w:pPr>
              <w:rPr>
                <w:color w:val="000000"/>
                <w:sz w:val="18"/>
                <w:szCs w:val="18"/>
              </w:rPr>
            </w:pPr>
          </w:p>
        </w:tc>
      </w:tr>
      <w:tr w:rsidR="00CF2CC8" w14:paraId="0D832151" w14:textId="77777777" w:rsidTr="0020245B">
        <w:trPr>
          <w:trHeight w:val="368"/>
        </w:trPr>
        <w:tc>
          <w:tcPr>
            <w:tcW w:w="126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71DB1D75" w14:textId="77777777" w:rsidR="00CF2CC8" w:rsidRDefault="00CF2CC8" w:rsidP="0020245B">
            <w:pPr>
              <w:rPr>
                <w:b/>
                <w:color w:val="000000"/>
                <w:sz w:val="18"/>
                <w:szCs w:val="18"/>
              </w:rPr>
            </w:pPr>
          </w:p>
        </w:tc>
        <w:tc>
          <w:tcPr>
            <w:tcW w:w="12104" w:type="dxa"/>
            <w:gridSpan w:val="13"/>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7E060B09" w14:textId="77777777" w:rsidR="00CF2CC8" w:rsidRDefault="00CF2CC8" w:rsidP="0020245B">
            <w:r>
              <w:rPr>
                <w:b/>
                <w:color w:val="000000"/>
                <w:sz w:val="18"/>
                <w:szCs w:val="18"/>
              </w:rPr>
              <w:t xml:space="preserve">Component 3) </w:t>
            </w:r>
            <w:r>
              <w:rPr>
                <w:rFonts w:eastAsia="DengXian"/>
                <w:b/>
                <w:bCs/>
                <w:color w:val="000000"/>
                <w:sz w:val="18"/>
                <w:szCs w:val="18"/>
              </w:rPr>
              <w:t>Knowledge management, gender mainstreaming and safeguards compliance.</w:t>
            </w:r>
          </w:p>
          <w:p w14:paraId="48E24A16" w14:textId="77777777" w:rsidR="00CF2CC8" w:rsidRDefault="00CF2CC8" w:rsidP="0020245B">
            <w:pPr>
              <w:rPr>
                <w:color w:val="000000"/>
                <w:sz w:val="18"/>
                <w:szCs w:val="18"/>
              </w:rPr>
            </w:pPr>
          </w:p>
        </w:tc>
        <w:tc>
          <w:tcPr>
            <w:tcW w:w="40" w:type="dxa"/>
            <w:tcMar>
              <w:top w:w="0" w:type="dxa"/>
              <w:left w:w="10" w:type="dxa"/>
              <w:bottom w:w="0" w:type="dxa"/>
              <w:right w:w="10" w:type="dxa"/>
            </w:tcMar>
          </w:tcPr>
          <w:p w14:paraId="2C410489" w14:textId="77777777" w:rsidR="00CF2CC8" w:rsidRDefault="00CF2CC8" w:rsidP="0020245B">
            <w:pPr>
              <w:rPr>
                <w:color w:val="000000"/>
                <w:sz w:val="18"/>
                <w:szCs w:val="18"/>
              </w:rPr>
            </w:pPr>
          </w:p>
        </w:tc>
        <w:tc>
          <w:tcPr>
            <w:tcW w:w="6153" w:type="dxa"/>
            <w:tcMar>
              <w:top w:w="0" w:type="dxa"/>
              <w:left w:w="10" w:type="dxa"/>
              <w:bottom w:w="0" w:type="dxa"/>
              <w:right w:w="10" w:type="dxa"/>
            </w:tcMar>
          </w:tcPr>
          <w:p w14:paraId="5557CDBD" w14:textId="77777777" w:rsidR="00CF2CC8" w:rsidRDefault="00CF2CC8" w:rsidP="0020245B">
            <w:pPr>
              <w:rPr>
                <w:color w:val="000000"/>
                <w:sz w:val="18"/>
                <w:szCs w:val="18"/>
              </w:rPr>
            </w:pPr>
          </w:p>
        </w:tc>
        <w:tc>
          <w:tcPr>
            <w:tcW w:w="3989" w:type="dxa"/>
            <w:tcMar>
              <w:top w:w="0" w:type="dxa"/>
              <w:left w:w="10" w:type="dxa"/>
              <w:bottom w:w="0" w:type="dxa"/>
              <w:right w:w="10" w:type="dxa"/>
            </w:tcMar>
          </w:tcPr>
          <w:p w14:paraId="247CC0ED" w14:textId="77777777" w:rsidR="00CF2CC8" w:rsidRDefault="00CF2CC8" w:rsidP="0020245B">
            <w:pPr>
              <w:rPr>
                <w:color w:val="000000"/>
                <w:sz w:val="18"/>
                <w:szCs w:val="18"/>
              </w:rPr>
            </w:pPr>
          </w:p>
        </w:tc>
        <w:tc>
          <w:tcPr>
            <w:tcW w:w="3989" w:type="dxa"/>
            <w:tcMar>
              <w:top w:w="0" w:type="dxa"/>
              <w:left w:w="10" w:type="dxa"/>
              <w:bottom w:w="0" w:type="dxa"/>
              <w:right w:w="10" w:type="dxa"/>
            </w:tcMar>
          </w:tcPr>
          <w:p w14:paraId="610201D6" w14:textId="77777777" w:rsidR="00CF2CC8" w:rsidRDefault="00CF2CC8" w:rsidP="0020245B">
            <w:pPr>
              <w:rPr>
                <w:color w:val="000000"/>
                <w:sz w:val="18"/>
                <w:szCs w:val="18"/>
              </w:rPr>
            </w:pPr>
          </w:p>
        </w:tc>
        <w:tc>
          <w:tcPr>
            <w:tcW w:w="4140" w:type="dxa"/>
            <w:tcMar>
              <w:top w:w="0" w:type="dxa"/>
              <w:left w:w="10" w:type="dxa"/>
              <w:bottom w:w="0" w:type="dxa"/>
              <w:right w:w="10" w:type="dxa"/>
            </w:tcMar>
          </w:tcPr>
          <w:p w14:paraId="250D625C" w14:textId="77777777" w:rsidR="00CF2CC8" w:rsidRDefault="00CF2CC8" w:rsidP="0020245B">
            <w:pPr>
              <w:rPr>
                <w:color w:val="000000"/>
                <w:sz w:val="18"/>
                <w:szCs w:val="18"/>
              </w:rPr>
            </w:pPr>
          </w:p>
        </w:tc>
      </w:tr>
      <w:tr w:rsidR="00CF2CC8" w14:paraId="43BE8279" w14:textId="77777777" w:rsidTr="0020245B">
        <w:trPr>
          <w:trHeight w:val="1376"/>
        </w:trPr>
        <w:tc>
          <w:tcPr>
            <w:tcW w:w="1260" w:type="dxa"/>
            <w:vMerge w:val="restart"/>
            <w:tcBorders>
              <w:top w:val="single" w:sz="4" w:space="0" w:color="000000"/>
              <w:left w:val="single" w:sz="4" w:space="0" w:color="000000"/>
              <w:right w:val="single" w:sz="4" w:space="0" w:color="000000"/>
            </w:tcBorders>
            <w:tcMar>
              <w:top w:w="0" w:type="dxa"/>
              <w:left w:w="100" w:type="dxa"/>
              <w:bottom w:w="0" w:type="dxa"/>
              <w:right w:w="100" w:type="dxa"/>
            </w:tcMar>
          </w:tcPr>
          <w:p w14:paraId="7AA1D53F" w14:textId="77777777" w:rsidR="00CF2CC8" w:rsidRDefault="00CF2CC8" w:rsidP="0020245B">
            <w:r>
              <w:rPr>
                <w:b/>
                <w:bCs/>
                <w:color w:val="000000"/>
                <w:sz w:val="18"/>
                <w:szCs w:val="18"/>
              </w:rPr>
              <w:t>Outcome 3.1 Lessons learned, and gender mainstreaming are documented and shared to promote community-based management of wildlife corridors nationally and internationally</w:t>
            </w:r>
          </w:p>
        </w:tc>
        <w:tc>
          <w:tcPr>
            <w:tcW w:w="2346"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2D7ED443" w14:textId="77777777" w:rsidR="00CF2CC8" w:rsidRDefault="00CF2CC8" w:rsidP="0020245B">
            <w:pPr>
              <w:tabs>
                <w:tab w:val="left" w:pos="540"/>
              </w:tabs>
            </w:pPr>
            <w:r>
              <w:rPr>
                <w:b/>
                <w:bCs/>
                <w:color w:val="000000"/>
                <w:sz w:val="18"/>
                <w:szCs w:val="18"/>
              </w:rPr>
              <w:t xml:space="preserve">Indicator 14: </w:t>
            </w:r>
          </w:p>
          <w:p w14:paraId="75A1EA46" w14:textId="77777777" w:rsidR="00CF2CC8" w:rsidRDefault="00CF2CC8" w:rsidP="0020245B">
            <w:pPr>
              <w:rPr>
                <w:sz w:val="18"/>
                <w:szCs w:val="18"/>
              </w:rPr>
            </w:pPr>
            <w:r>
              <w:rPr>
                <w:sz w:val="18"/>
                <w:szCs w:val="18"/>
              </w:rPr>
              <w:t>Percentage of institutions adopting documented best practices</w:t>
            </w:r>
          </w:p>
        </w:tc>
        <w:tc>
          <w:tcPr>
            <w:tcW w:w="1691" w:type="dxa"/>
            <w:gridSpan w:val="2"/>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5FA57AC3" w14:textId="77777777" w:rsidR="00CF2CC8" w:rsidRDefault="00CF2CC8" w:rsidP="0020245B">
            <w:pPr>
              <w:tabs>
                <w:tab w:val="left" w:pos="540"/>
              </w:tabs>
              <w:rPr>
                <w:color w:val="000000"/>
                <w:sz w:val="18"/>
                <w:szCs w:val="18"/>
              </w:rPr>
            </w:pPr>
            <w:r>
              <w:rPr>
                <w:color w:val="000000"/>
                <w:sz w:val="18"/>
                <w:szCs w:val="18"/>
              </w:rPr>
              <w:t>Project M&amp;E reports</w:t>
            </w:r>
          </w:p>
          <w:p w14:paraId="6A636414" w14:textId="77777777" w:rsidR="00CF2CC8" w:rsidRDefault="00CF2CC8" w:rsidP="0020245B">
            <w:pPr>
              <w:tabs>
                <w:tab w:val="left" w:pos="540"/>
              </w:tabs>
              <w:rPr>
                <w:color w:val="000000"/>
                <w:sz w:val="18"/>
                <w:szCs w:val="18"/>
              </w:rPr>
            </w:pPr>
          </w:p>
          <w:p w14:paraId="020339EC" w14:textId="77777777" w:rsidR="00CF2CC8" w:rsidRDefault="00CF2CC8" w:rsidP="0020245B">
            <w:pPr>
              <w:tabs>
                <w:tab w:val="left" w:pos="540"/>
              </w:tabs>
              <w:rPr>
                <w:color w:val="000000"/>
                <w:sz w:val="18"/>
                <w:szCs w:val="18"/>
              </w:rPr>
            </w:pPr>
          </w:p>
          <w:p w14:paraId="50D1C05D" w14:textId="77777777" w:rsidR="00CF2CC8" w:rsidRDefault="00CF2CC8" w:rsidP="0020245B">
            <w:r>
              <w:rPr>
                <w:rFonts w:eastAsia="Arial"/>
                <w:color w:val="000000"/>
                <w:sz w:val="18"/>
                <w:szCs w:val="18"/>
              </w:rPr>
              <w:t>Project M&amp;E reports; knowledge products; meeting/forum records; online platform analytics.</w:t>
            </w:r>
          </w:p>
        </w:tc>
        <w:tc>
          <w:tcPr>
            <w:tcW w:w="1252" w:type="dxa"/>
            <w:gridSpan w:val="2"/>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19CDA162" w14:textId="77777777" w:rsidR="00CF2CC8" w:rsidRDefault="00CF2CC8" w:rsidP="0020245B">
            <w:r>
              <w:rPr>
                <w:rFonts w:eastAsia="Arial"/>
                <w:color w:val="000000"/>
                <w:sz w:val="18"/>
                <w:szCs w:val="18"/>
              </w:rPr>
              <w:t>To be determined in year 1</w:t>
            </w:r>
          </w:p>
        </w:tc>
        <w:tc>
          <w:tcPr>
            <w:tcW w:w="1786" w:type="dxa"/>
            <w:gridSpan w:val="2"/>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00B4DECF" w14:textId="4738C2C7" w:rsidR="00CF2CC8" w:rsidRDefault="00CF2CC8" w:rsidP="0020245B">
            <w:r>
              <w:rPr>
                <w:rFonts w:eastAsia="Arial"/>
                <w:color w:val="000000"/>
                <w:sz w:val="18"/>
                <w:szCs w:val="18"/>
              </w:rPr>
              <w:t xml:space="preserve">At least </w:t>
            </w:r>
            <w:r w:rsidR="00A82B0C">
              <w:rPr>
                <w:rFonts w:eastAsia="Arial"/>
                <w:color w:val="000000"/>
                <w:sz w:val="18"/>
                <w:szCs w:val="18"/>
              </w:rPr>
              <w:t>52%</w:t>
            </w:r>
            <w:r>
              <w:rPr>
                <w:rFonts w:eastAsia="Arial"/>
                <w:color w:val="000000"/>
                <w:sz w:val="18"/>
                <w:szCs w:val="18"/>
              </w:rPr>
              <w:t xml:space="preserve"> of institutions adopt best practices of natural resource governance, benefit sharing, gender inclusion and </w:t>
            </w:r>
            <w:r>
              <w:rPr>
                <w:rStyle w:val="Strong"/>
                <w:sz w:val="18"/>
                <w:szCs w:val="18"/>
              </w:rPr>
              <w:t>E&amp;S</w:t>
            </w:r>
            <w:r>
              <w:rPr>
                <w:rFonts w:eastAsia="Arial"/>
                <w:color w:val="000000"/>
                <w:sz w:val="18"/>
                <w:szCs w:val="18"/>
              </w:rPr>
              <w:t xml:space="preserve"> safeguards</w:t>
            </w:r>
          </w:p>
        </w:tc>
        <w:tc>
          <w:tcPr>
            <w:tcW w:w="1786" w:type="dxa"/>
            <w:gridSpan w:val="2"/>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35D45323" w14:textId="77777777" w:rsidR="00CF2CC8" w:rsidRDefault="00CF2CC8" w:rsidP="0020245B">
            <w:r>
              <w:rPr>
                <w:color w:val="000000"/>
                <w:sz w:val="18"/>
                <w:szCs w:val="18"/>
              </w:rPr>
              <w:t xml:space="preserve"> </w:t>
            </w:r>
            <w:r>
              <w:rPr>
                <w:rFonts w:eastAsia="Arial"/>
                <w:color w:val="000000"/>
                <w:sz w:val="18"/>
                <w:szCs w:val="18"/>
              </w:rPr>
              <w:t xml:space="preserve">At least 70% of institutions adopt best practices of natural resource governance, benefit sharing, gender inclusion and </w:t>
            </w:r>
            <w:r>
              <w:rPr>
                <w:rStyle w:val="Strong"/>
                <w:sz w:val="18"/>
                <w:szCs w:val="18"/>
              </w:rPr>
              <w:t>E&amp;S</w:t>
            </w:r>
            <w:r>
              <w:rPr>
                <w:rFonts w:eastAsia="Arial"/>
                <w:color w:val="000000"/>
                <w:sz w:val="18"/>
                <w:szCs w:val="18"/>
              </w:rPr>
              <w:t xml:space="preserve"> safeguards</w:t>
            </w:r>
          </w:p>
        </w:tc>
        <w:tc>
          <w:tcPr>
            <w:tcW w:w="1786" w:type="dxa"/>
            <w:gridSpan w:val="2"/>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2D863870" w14:textId="77777777" w:rsidR="00CF2CC8" w:rsidRDefault="00CF2CC8" w:rsidP="0020245B">
            <w:r>
              <w:rPr>
                <w:rFonts w:eastAsia="Arial"/>
                <w:color w:val="000000"/>
                <w:sz w:val="18"/>
                <w:szCs w:val="18"/>
              </w:rPr>
              <w:t>Review knowledge products, presentations, attendance records and platform submissions.</w:t>
            </w:r>
          </w:p>
        </w:tc>
        <w:tc>
          <w:tcPr>
            <w:tcW w:w="1457" w:type="dxa"/>
            <w:gridSpan w:val="2"/>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112FF403" w14:textId="77777777" w:rsidR="00CF2CC8" w:rsidRDefault="00CF2CC8" w:rsidP="0020245B">
            <w:r>
              <w:rPr>
                <w:rFonts w:eastAsia="Arial"/>
                <w:color w:val="000000"/>
                <w:sz w:val="18"/>
                <w:szCs w:val="18"/>
              </w:rPr>
              <w:t>Stakeholders are willing to share lessons and project teams allocate time for documentation.</w:t>
            </w:r>
          </w:p>
        </w:tc>
        <w:tc>
          <w:tcPr>
            <w:tcW w:w="40" w:type="dxa"/>
            <w:tcMar>
              <w:top w:w="0" w:type="dxa"/>
              <w:left w:w="10" w:type="dxa"/>
              <w:bottom w:w="0" w:type="dxa"/>
              <w:right w:w="10" w:type="dxa"/>
            </w:tcMar>
          </w:tcPr>
          <w:p w14:paraId="77B0C9F7" w14:textId="77777777" w:rsidR="00CF2CC8" w:rsidRDefault="00CF2CC8" w:rsidP="0020245B"/>
        </w:tc>
        <w:tc>
          <w:tcPr>
            <w:tcW w:w="6153" w:type="dxa"/>
            <w:tcMar>
              <w:top w:w="0" w:type="dxa"/>
              <w:left w:w="10" w:type="dxa"/>
              <w:bottom w:w="0" w:type="dxa"/>
              <w:right w:w="10" w:type="dxa"/>
            </w:tcMar>
          </w:tcPr>
          <w:p w14:paraId="5440EF62" w14:textId="77777777" w:rsidR="00CF2CC8" w:rsidRDefault="00CF2CC8" w:rsidP="0020245B"/>
        </w:tc>
        <w:tc>
          <w:tcPr>
            <w:tcW w:w="3989" w:type="dxa"/>
            <w:tcMar>
              <w:top w:w="0" w:type="dxa"/>
              <w:left w:w="10" w:type="dxa"/>
              <w:bottom w:w="0" w:type="dxa"/>
              <w:right w:w="10" w:type="dxa"/>
            </w:tcMar>
          </w:tcPr>
          <w:p w14:paraId="5A2C56BF" w14:textId="77777777" w:rsidR="00CF2CC8" w:rsidRDefault="00CF2CC8" w:rsidP="0020245B"/>
        </w:tc>
        <w:tc>
          <w:tcPr>
            <w:tcW w:w="3989" w:type="dxa"/>
            <w:tcMar>
              <w:top w:w="0" w:type="dxa"/>
              <w:left w:w="10" w:type="dxa"/>
              <w:bottom w:w="0" w:type="dxa"/>
              <w:right w:w="10" w:type="dxa"/>
            </w:tcMar>
          </w:tcPr>
          <w:p w14:paraId="7208B68C" w14:textId="77777777" w:rsidR="00CF2CC8" w:rsidRDefault="00CF2CC8" w:rsidP="0020245B"/>
        </w:tc>
        <w:tc>
          <w:tcPr>
            <w:tcW w:w="4140" w:type="dxa"/>
            <w:tcMar>
              <w:top w:w="0" w:type="dxa"/>
              <w:left w:w="10" w:type="dxa"/>
              <w:bottom w:w="0" w:type="dxa"/>
              <w:right w:w="10" w:type="dxa"/>
            </w:tcMar>
          </w:tcPr>
          <w:p w14:paraId="53501EE8" w14:textId="77777777" w:rsidR="00CF2CC8" w:rsidRDefault="00CF2CC8" w:rsidP="0020245B"/>
        </w:tc>
      </w:tr>
      <w:tr w:rsidR="00CF2CC8" w14:paraId="277CA49E" w14:textId="77777777" w:rsidTr="0020245B">
        <w:trPr>
          <w:trHeight w:val="1376"/>
        </w:trPr>
        <w:tc>
          <w:tcPr>
            <w:tcW w:w="1260" w:type="dxa"/>
            <w:vMerge/>
            <w:tcBorders>
              <w:top w:val="single" w:sz="4" w:space="0" w:color="000000"/>
              <w:left w:val="single" w:sz="4" w:space="0" w:color="000000"/>
              <w:right w:val="single" w:sz="4" w:space="0" w:color="000000"/>
            </w:tcBorders>
            <w:tcMar>
              <w:top w:w="0" w:type="dxa"/>
              <w:left w:w="100" w:type="dxa"/>
              <w:bottom w:w="0" w:type="dxa"/>
              <w:right w:w="100" w:type="dxa"/>
            </w:tcMar>
          </w:tcPr>
          <w:p w14:paraId="7EA02DC6" w14:textId="77777777" w:rsidR="00CF2CC8" w:rsidRDefault="00CF2CC8" w:rsidP="0020245B">
            <w:pPr>
              <w:rPr>
                <w:b/>
                <w:bCs/>
                <w:color w:val="000000"/>
                <w:sz w:val="18"/>
                <w:szCs w:val="18"/>
              </w:rPr>
            </w:pPr>
          </w:p>
        </w:tc>
        <w:tc>
          <w:tcPr>
            <w:tcW w:w="2346"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6209129E" w14:textId="77777777" w:rsidR="00CF2CC8" w:rsidRDefault="00CF2CC8" w:rsidP="0020245B">
            <w:r>
              <w:rPr>
                <w:b/>
                <w:bCs/>
                <w:color w:val="000000"/>
                <w:sz w:val="18"/>
                <w:szCs w:val="18"/>
              </w:rPr>
              <w:t xml:space="preserve">Indicator 15: </w:t>
            </w:r>
            <w:r w:rsidRPr="00CF2CC8">
              <w:rPr>
                <w:rStyle w:val="Strong"/>
                <w:b w:val="0"/>
                <w:sz w:val="18"/>
                <w:szCs w:val="18"/>
              </w:rPr>
              <w:t>Percentage of project interventions implementing E&amp;S in accordance with approved management plans, GRM, and monitoring requirements.</w:t>
            </w:r>
          </w:p>
        </w:tc>
        <w:tc>
          <w:tcPr>
            <w:tcW w:w="1691" w:type="dxa"/>
            <w:gridSpan w:val="2"/>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111C23D3" w14:textId="77777777" w:rsidR="00CF2CC8" w:rsidRDefault="00CF2CC8" w:rsidP="0020245B">
            <w:pPr>
              <w:rPr>
                <w:color w:val="000000"/>
                <w:sz w:val="18"/>
                <w:szCs w:val="18"/>
              </w:rPr>
            </w:pPr>
          </w:p>
          <w:p w14:paraId="7F9702C1" w14:textId="77777777" w:rsidR="00CF2CC8" w:rsidRDefault="00CF2CC8" w:rsidP="0020245B">
            <w:pPr>
              <w:rPr>
                <w:sz w:val="18"/>
                <w:szCs w:val="18"/>
              </w:rPr>
            </w:pPr>
          </w:p>
          <w:p w14:paraId="5F51B3A7" w14:textId="77777777" w:rsidR="00CF2CC8" w:rsidRDefault="00CF2CC8" w:rsidP="0020245B">
            <w:r>
              <w:rPr>
                <w:color w:val="000000"/>
                <w:sz w:val="18"/>
                <w:szCs w:val="18"/>
              </w:rPr>
              <w:t>Project M&amp;E reports</w:t>
            </w:r>
          </w:p>
          <w:p w14:paraId="5C65EC27" w14:textId="77777777" w:rsidR="00CF2CC8" w:rsidRDefault="00CF2CC8" w:rsidP="0020245B">
            <w:pPr>
              <w:rPr>
                <w:color w:val="000000"/>
                <w:sz w:val="18"/>
                <w:szCs w:val="18"/>
              </w:rPr>
            </w:pPr>
          </w:p>
        </w:tc>
        <w:tc>
          <w:tcPr>
            <w:tcW w:w="1252" w:type="dxa"/>
            <w:gridSpan w:val="2"/>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4D216FE1" w14:textId="77777777" w:rsidR="00CF2CC8" w:rsidRDefault="00CF2CC8" w:rsidP="0020245B">
            <w:pPr>
              <w:rPr>
                <w:color w:val="000000"/>
                <w:sz w:val="18"/>
                <w:szCs w:val="18"/>
              </w:rPr>
            </w:pPr>
          </w:p>
          <w:p w14:paraId="16CDF12B" w14:textId="77777777" w:rsidR="00CF2CC8" w:rsidRDefault="00CF2CC8" w:rsidP="0020245B">
            <w:pPr>
              <w:rPr>
                <w:color w:val="000000"/>
                <w:sz w:val="18"/>
                <w:szCs w:val="18"/>
              </w:rPr>
            </w:pPr>
            <w:r>
              <w:rPr>
                <w:color w:val="000000"/>
                <w:sz w:val="18"/>
                <w:szCs w:val="18"/>
              </w:rPr>
              <w:t>0%</w:t>
            </w:r>
          </w:p>
        </w:tc>
        <w:tc>
          <w:tcPr>
            <w:tcW w:w="1786" w:type="dxa"/>
            <w:gridSpan w:val="2"/>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75A9BDB5" w14:textId="77777777" w:rsidR="00CF2CC8" w:rsidRDefault="00CF2CC8" w:rsidP="0020245B">
            <w:pPr>
              <w:rPr>
                <w:rFonts w:eastAsia="Arial"/>
                <w:color w:val="000000"/>
                <w:sz w:val="18"/>
                <w:szCs w:val="18"/>
              </w:rPr>
            </w:pPr>
          </w:p>
          <w:p w14:paraId="0BDFC6B6" w14:textId="77777777" w:rsidR="00CF2CC8" w:rsidRDefault="00CF2CC8" w:rsidP="0020245B">
            <w:r>
              <w:rPr>
                <w:rFonts w:eastAsia="Arial"/>
                <w:color w:val="000000"/>
                <w:sz w:val="18"/>
                <w:szCs w:val="18"/>
              </w:rPr>
              <w:t xml:space="preserve">70% of </w:t>
            </w:r>
            <w:r>
              <w:rPr>
                <w:rStyle w:val="Strong"/>
                <w:sz w:val="18"/>
                <w:szCs w:val="18"/>
              </w:rPr>
              <w:t>project interventions implementing E&amp;S</w:t>
            </w:r>
          </w:p>
        </w:tc>
        <w:tc>
          <w:tcPr>
            <w:tcW w:w="1786" w:type="dxa"/>
            <w:gridSpan w:val="2"/>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22D6F4A2" w14:textId="77777777" w:rsidR="00CF2CC8" w:rsidRDefault="00CF2CC8" w:rsidP="0020245B">
            <w:pPr>
              <w:rPr>
                <w:color w:val="000000"/>
                <w:sz w:val="18"/>
                <w:szCs w:val="18"/>
              </w:rPr>
            </w:pPr>
          </w:p>
          <w:p w14:paraId="2B73AD64" w14:textId="77777777" w:rsidR="00CF2CC8" w:rsidRDefault="00CF2CC8" w:rsidP="0020245B">
            <w:r>
              <w:rPr>
                <w:color w:val="000000"/>
                <w:sz w:val="18"/>
                <w:szCs w:val="18"/>
              </w:rPr>
              <w:t xml:space="preserve">100% </w:t>
            </w:r>
            <w:r>
              <w:rPr>
                <w:rFonts w:eastAsia="Arial"/>
                <w:color w:val="000000"/>
                <w:sz w:val="18"/>
                <w:szCs w:val="18"/>
              </w:rPr>
              <w:t xml:space="preserve">of </w:t>
            </w:r>
            <w:r>
              <w:rPr>
                <w:rStyle w:val="Strong"/>
                <w:sz w:val="18"/>
                <w:szCs w:val="18"/>
              </w:rPr>
              <w:t>project interventions implementing E&amp;S</w:t>
            </w:r>
          </w:p>
        </w:tc>
        <w:tc>
          <w:tcPr>
            <w:tcW w:w="1786" w:type="dxa"/>
            <w:gridSpan w:val="2"/>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0FCF9432" w14:textId="77777777" w:rsidR="00CF2CC8" w:rsidRDefault="00CF2CC8" w:rsidP="0020245B">
            <w:pPr>
              <w:rPr>
                <w:rFonts w:eastAsia="Arial"/>
                <w:color w:val="000000"/>
                <w:sz w:val="18"/>
                <w:szCs w:val="18"/>
              </w:rPr>
            </w:pPr>
          </w:p>
        </w:tc>
        <w:tc>
          <w:tcPr>
            <w:tcW w:w="1457" w:type="dxa"/>
            <w:gridSpan w:val="2"/>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297504DA" w14:textId="77777777" w:rsidR="00CF2CC8" w:rsidRDefault="00CF2CC8" w:rsidP="0020245B">
            <w:pPr>
              <w:rPr>
                <w:rFonts w:eastAsia="Arial"/>
                <w:color w:val="000000"/>
                <w:sz w:val="18"/>
                <w:szCs w:val="18"/>
              </w:rPr>
            </w:pPr>
          </w:p>
        </w:tc>
        <w:tc>
          <w:tcPr>
            <w:tcW w:w="40" w:type="dxa"/>
            <w:tcMar>
              <w:top w:w="0" w:type="dxa"/>
              <w:left w:w="10" w:type="dxa"/>
              <w:bottom w:w="0" w:type="dxa"/>
              <w:right w:w="10" w:type="dxa"/>
            </w:tcMar>
          </w:tcPr>
          <w:p w14:paraId="0947EC00" w14:textId="77777777" w:rsidR="00CF2CC8" w:rsidRDefault="00CF2CC8" w:rsidP="0020245B">
            <w:pPr>
              <w:rPr>
                <w:rFonts w:eastAsia="Arial"/>
                <w:color w:val="000000"/>
                <w:sz w:val="18"/>
                <w:szCs w:val="18"/>
              </w:rPr>
            </w:pPr>
          </w:p>
        </w:tc>
        <w:tc>
          <w:tcPr>
            <w:tcW w:w="6153" w:type="dxa"/>
            <w:tcMar>
              <w:top w:w="0" w:type="dxa"/>
              <w:left w:w="10" w:type="dxa"/>
              <w:bottom w:w="0" w:type="dxa"/>
              <w:right w:w="10" w:type="dxa"/>
            </w:tcMar>
          </w:tcPr>
          <w:p w14:paraId="27357672" w14:textId="77777777" w:rsidR="00CF2CC8" w:rsidRDefault="00CF2CC8" w:rsidP="0020245B">
            <w:pPr>
              <w:rPr>
                <w:rFonts w:eastAsia="Arial"/>
                <w:color w:val="000000"/>
                <w:sz w:val="18"/>
                <w:szCs w:val="18"/>
              </w:rPr>
            </w:pPr>
          </w:p>
        </w:tc>
        <w:tc>
          <w:tcPr>
            <w:tcW w:w="3989" w:type="dxa"/>
            <w:tcMar>
              <w:top w:w="0" w:type="dxa"/>
              <w:left w:w="10" w:type="dxa"/>
              <w:bottom w:w="0" w:type="dxa"/>
              <w:right w:w="10" w:type="dxa"/>
            </w:tcMar>
          </w:tcPr>
          <w:p w14:paraId="490DC0F7" w14:textId="77777777" w:rsidR="00CF2CC8" w:rsidRDefault="00CF2CC8" w:rsidP="0020245B">
            <w:pPr>
              <w:rPr>
                <w:rFonts w:eastAsia="Arial"/>
                <w:color w:val="000000"/>
                <w:sz w:val="18"/>
                <w:szCs w:val="18"/>
              </w:rPr>
            </w:pPr>
          </w:p>
        </w:tc>
        <w:tc>
          <w:tcPr>
            <w:tcW w:w="3989" w:type="dxa"/>
            <w:tcMar>
              <w:top w:w="0" w:type="dxa"/>
              <w:left w:w="10" w:type="dxa"/>
              <w:bottom w:w="0" w:type="dxa"/>
              <w:right w:w="10" w:type="dxa"/>
            </w:tcMar>
          </w:tcPr>
          <w:p w14:paraId="2FB09D7F" w14:textId="77777777" w:rsidR="00CF2CC8" w:rsidRDefault="00CF2CC8" w:rsidP="0020245B">
            <w:pPr>
              <w:rPr>
                <w:rFonts w:eastAsia="Arial"/>
                <w:color w:val="000000"/>
                <w:sz w:val="18"/>
                <w:szCs w:val="18"/>
              </w:rPr>
            </w:pPr>
          </w:p>
        </w:tc>
        <w:tc>
          <w:tcPr>
            <w:tcW w:w="4140" w:type="dxa"/>
            <w:tcMar>
              <w:top w:w="0" w:type="dxa"/>
              <w:left w:w="10" w:type="dxa"/>
              <w:bottom w:w="0" w:type="dxa"/>
              <w:right w:w="10" w:type="dxa"/>
            </w:tcMar>
          </w:tcPr>
          <w:p w14:paraId="2596DBD8" w14:textId="77777777" w:rsidR="00CF2CC8" w:rsidRDefault="00CF2CC8" w:rsidP="0020245B">
            <w:pPr>
              <w:rPr>
                <w:rFonts w:eastAsia="Arial"/>
                <w:color w:val="000000"/>
                <w:sz w:val="18"/>
                <w:szCs w:val="18"/>
              </w:rPr>
            </w:pPr>
          </w:p>
        </w:tc>
      </w:tr>
      <w:tr w:rsidR="00CF2CC8" w14:paraId="78EBF7CF" w14:textId="77777777" w:rsidTr="0020245B">
        <w:trPr>
          <w:trHeight w:val="1376"/>
        </w:trPr>
        <w:tc>
          <w:tcPr>
            <w:tcW w:w="126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73C40F3F" w14:textId="77777777" w:rsidR="00CF2CC8" w:rsidRDefault="00CF2CC8" w:rsidP="0020245B">
            <w:r>
              <w:rPr>
                <w:b/>
                <w:color w:val="000000"/>
                <w:sz w:val="18"/>
                <w:szCs w:val="18"/>
              </w:rPr>
              <w:t>Outputs to achieve Outcome</w:t>
            </w:r>
          </w:p>
        </w:tc>
        <w:tc>
          <w:tcPr>
            <w:tcW w:w="10647" w:type="dxa"/>
            <w:gridSpan w:val="11"/>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4389D986" w14:textId="77777777" w:rsidR="00CF2CC8" w:rsidRDefault="00CF2CC8" w:rsidP="0020245B">
            <w:r>
              <w:rPr>
                <w:bCs/>
                <w:color w:val="000000"/>
                <w:sz w:val="18"/>
                <w:szCs w:val="18"/>
                <w:lang w:val="en-GB"/>
              </w:rPr>
              <w:t>Output 3.1.1. Gender-inclusive multi-stakeholder knowledge management platform/forum established and operational</w:t>
            </w:r>
            <w:r>
              <w:rPr>
                <w:color w:val="000000"/>
                <w:sz w:val="18"/>
                <w:szCs w:val="18"/>
                <w:lang w:val="en-GB"/>
              </w:rPr>
              <w:t xml:space="preserve">. </w:t>
            </w:r>
          </w:p>
          <w:p w14:paraId="1A6ACA6A" w14:textId="77777777" w:rsidR="00CF2CC8" w:rsidRDefault="00CF2CC8" w:rsidP="0020245B">
            <w:r>
              <w:rPr>
                <w:rFonts w:eastAsia="DengXian"/>
                <w:bCs/>
                <w:color w:val="000000"/>
                <w:sz w:val="18"/>
                <w:szCs w:val="18"/>
                <w:lang w:val="en-GB"/>
              </w:rPr>
              <w:t>Output 3.1.2 A gender-sensitive outreach and training program to promote human-wildlife co-existence and improved ecosystem management approaches implemented</w:t>
            </w:r>
          </w:p>
          <w:p w14:paraId="0DE40B18" w14:textId="77777777" w:rsidR="00CF2CC8" w:rsidRDefault="00CF2CC8" w:rsidP="0020245B">
            <w:r>
              <w:rPr>
                <w:rFonts w:eastAsia="DengXian"/>
                <w:bCs/>
                <w:color w:val="000000"/>
                <w:sz w:val="18"/>
                <w:szCs w:val="18"/>
                <w:lang w:val="en-GB"/>
              </w:rPr>
              <w:t>Output 3.1.3 Effective participation and contribution to wildlife conservation knowledge platforms at national and global levels such as PANORAMA and the Global Wildlife Program</w:t>
            </w:r>
            <w:r>
              <w:rPr>
                <w:rFonts w:eastAsia="DengXian"/>
                <w:color w:val="000000"/>
                <w:sz w:val="18"/>
                <w:szCs w:val="18"/>
                <w:lang w:val="en-GB"/>
              </w:rPr>
              <w:t>.</w:t>
            </w:r>
          </w:p>
          <w:p w14:paraId="008A4F3F" w14:textId="77777777" w:rsidR="00CF2CC8" w:rsidRDefault="00CF2CC8" w:rsidP="0020245B">
            <w:r>
              <w:rPr>
                <w:rFonts w:eastAsia="DengXian"/>
                <w:color w:val="000000"/>
                <w:sz w:val="18"/>
                <w:szCs w:val="18"/>
                <w:lang w:val="en-GB"/>
              </w:rPr>
              <w:t xml:space="preserve">Output 3.1.4 </w:t>
            </w:r>
            <w:r>
              <w:rPr>
                <w:rFonts w:eastAsia="DengXian"/>
                <w:bCs/>
                <w:sz w:val="18"/>
                <w:szCs w:val="18"/>
                <w:lang w:val="en-GB"/>
              </w:rPr>
              <w:t>Project-level safeguards &amp; risk management measures developed, implemented and monitored</w:t>
            </w:r>
          </w:p>
        </w:tc>
        <w:tc>
          <w:tcPr>
            <w:tcW w:w="1457" w:type="dxa"/>
            <w:gridSpan w:val="2"/>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550EC7DA" w14:textId="77777777" w:rsidR="00CF2CC8" w:rsidRDefault="00CF2CC8" w:rsidP="0020245B">
            <w:pPr>
              <w:rPr>
                <w:rFonts w:eastAsia="Arial"/>
                <w:color w:val="000000"/>
                <w:sz w:val="18"/>
                <w:szCs w:val="18"/>
              </w:rPr>
            </w:pPr>
          </w:p>
        </w:tc>
        <w:tc>
          <w:tcPr>
            <w:tcW w:w="40" w:type="dxa"/>
            <w:tcMar>
              <w:top w:w="0" w:type="dxa"/>
              <w:left w:w="10" w:type="dxa"/>
              <w:bottom w:w="0" w:type="dxa"/>
              <w:right w:w="10" w:type="dxa"/>
            </w:tcMar>
          </w:tcPr>
          <w:p w14:paraId="3315D73B" w14:textId="77777777" w:rsidR="00CF2CC8" w:rsidRDefault="00CF2CC8" w:rsidP="0020245B">
            <w:pPr>
              <w:rPr>
                <w:rFonts w:eastAsia="Arial"/>
                <w:color w:val="000000"/>
                <w:sz w:val="18"/>
                <w:szCs w:val="18"/>
              </w:rPr>
            </w:pPr>
          </w:p>
        </w:tc>
        <w:tc>
          <w:tcPr>
            <w:tcW w:w="6153" w:type="dxa"/>
            <w:tcMar>
              <w:top w:w="0" w:type="dxa"/>
              <w:left w:w="10" w:type="dxa"/>
              <w:bottom w:w="0" w:type="dxa"/>
              <w:right w:w="10" w:type="dxa"/>
            </w:tcMar>
          </w:tcPr>
          <w:p w14:paraId="67EEB9FD" w14:textId="77777777" w:rsidR="00CF2CC8" w:rsidRDefault="00CF2CC8" w:rsidP="0020245B">
            <w:pPr>
              <w:rPr>
                <w:rFonts w:eastAsia="Arial"/>
                <w:color w:val="000000"/>
                <w:sz w:val="18"/>
                <w:szCs w:val="18"/>
              </w:rPr>
            </w:pPr>
          </w:p>
        </w:tc>
        <w:tc>
          <w:tcPr>
            <w:tcW w:w="3989" w:type="dxa"/>
            <w:tcMar>
              <w:top w:w="0" w:type="dxa"/>
              <w:left w:w="10" w:type="dxa"/>
              <w:bottom w:w="0" w:type="dxa"/>
              <w:right w:w="10" w:type="dxa"/>
            </w:tcMar>
          </w:tcPr>
          <w:p w14:paraId="4C620AA8" w14:textId="77777777" w:rsidR="00CF2CC8" w:rsidRDefault="00CF2CC8" w:rsidP="0020245B">
            <w:pPr>
              <w:rPr>
                <w:rFonts w:eastAsia="Arial"/>
                <w:color w:val="000000"/>
                <w:sz w:val="18"/>
                <w:szCs w:val="18"/>
              </w:rPr>
            </w:pPr>
          </w:p>
        </w:tc>
        <w:tc>
          <w:tcPr>
            <w:tcW w:w="3989" w:type="dxa"/>
            <w:tcMar>
              <w:top w:w="0" w:type="dxa"/>
              <w:left w:w="10" w:type="dxa"/>
              <w:bottom w:w="0" w:type="dxa"/>
              <w:right w:w="10" w:type="dxa"/>
            </w:tcMar>
          </w:tcPr>
          <w:p w14:paraId="683FB083" w14:textId="77777777" w:rsidR="00CF2CC8" w:rsidRDefault="00CF2CC8" w:rsidP="0020245B">
            <w:pPr>
              <w:rPr>
                <w:rFonts w:eastAsia="Arial"/>
                <w:color w:val="000000"/>
                <w:sz w:val="18"/>
                <w:szCs w:val="18"/>
              </w:rPr>
            </w:pPr>
          </w:p>
        </w:tc>
        <w:tc>
          <w:tcPr>
            <w:tcW w:w="4140" w:type="dxa"/>
            <w:tcMar>
              <w:top w:w="0" w:type="dxa"/>
              <w:left w:w="10" w:type="dxa"/>
              <w:bottom w:w="0" w:type="dxa"/>
              <w:right w:w="10" w:type="dxa"/>
            </w:tcMar>
          </w:tcPr>
          <w:p w14:paraId="6E63777D" w14:textId="77777777" w:rsidR="00CF2CC8" w:rsidRDefault="00CF2CC8" w:rsidP="0020245B">
            <w:pPr>
              <w:rPr>
                <w:rFonts w:eastAsia="Arial"/>
                <w:color w:val="000000"/>
                <w:sz w:val="18"/>
                <w:szCs w:val="18"/>
              </w:rPr>
            </w:pPr>
          </w:p>
        </w:tc>
      </w:tr>
      <w:tr w:rsidR="00CF2CC8" w14:paraId="0FD077E3" w14:textId="77777777" w:rsidTr="0020245B">
        <w:trPr>
          <w:trHeight w:val="1096"/>
        </w:trPr>
        <w:tc>
          <w:tcPr>
            <w:tcW w:w="126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0F8EB4B7" w14:textId="77777777" w:rsidR="00CF2CC8" w:rsidRDefault="00CF2CC8" w:rsidP="0020245B">
            <w:pPr>
              <w:rPr>
                <w:b/>
                <w:color w:val="000000"/>
                <w:sz w:val="18"/>
                <w:szCs w:val="18"/>
              </w:rPr>
            </w:pPr>
            <w:r>
              <w:rPr>
                <w:b/>
                <w:color w:val="000000"/>
                <w:sz w:val="18"/>
                <w:szCs w:val="18"/>
              </w:rPr>
              <w:t>Outputs to achieve Outcome</w:t>
            </w:r>
          </w:p>
        </w:tc>
        <w:tc>
          <w:tcPr>
            <w:tcW w:w="10647" w:type="dxa"/>
            <w:gridSpan w:val="11"/>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70B79556" w14:textId="77777777" w:rsidR="00CF2CC8" w:rsidRDefault="00CF2CC8" w:rsidP="0020245B">
            <w:pPr>
              <w:rPr>
                <w:sz w:val="18"/>
                <w:szCs w:val="18"/>
              </w:rPr>
            </w:pPr>
          </w:p>
        </w:tc>
        <w:tc>
          <w:tcPr>
            <w:tcW w:w="1457" w:type="dxa"/>
            <w:gridSpan w:val="2"/>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4DE901AC" w14:textId="77777777" w:rsidR="00CF2CC8" w:rsidRDefault="00CF2CC8" w:rsidP="0020245B">
            <w:pPr>
              <w:rPr>
                <w:color w:val="000000"/>
                <w:sz w:val="18"/>
                <w:szCs w:val="18"/>
              </w:rPr>
            </w:pPr>
          </w:p>
        </w:tc>
        <w:tc>
          <w:tcPr>
            <w:tcW w:w="40" w:type="dxa"/>
            <w:tcMar>
              <w:top w:w="0" w:type="dxa"/>
              <w:left w:w="10" w:type="dxa"/>
              <w:bottom w:w="0" w:type="dxa"/>
              <w:right w:w="10" w:type="dxa"/>
            </w:tcMar>
          </w:tcPr>
          <w:p w14:paraId="7EF20004" w14:textId="77777777" w:rsidR="00CF2CC8" w:rsidRDefault="00CF2CC8" w:rsidP="0020245B">
            <w:pPr>
              <w:rPr>
                <w:color w:val="000000"/>
                <w:sz w:val="18"/>
                <w:szCs w:val="18"/>
              </w:rPr>
            </w:pPr>
          </w:p>
        </w:tc>
        <w:tc>
          <w:tcPr>
            <w:tcW w:w="6153" w:type="dxa"/>
            <w:tcMar>
              <w:top w:w="0" w:type="dxa"/>
              <w:left w:w="10" w:type="dxa"/>
              <w:bottom w:w="0" w:type="dxa"/>
              <w:right w:w="10" w:type="dxa"/>
            </w:tcMar>
          </w:tcPr>
          <w:p w14:paraId="24F7A62C" w14:textId="77777777" w:rsidR="00CF2CC8" w:rsidRDefault="00CF2CC8" w:rsidP="0020245B">
            <w:pPr>
              <w:rPr>
                <w:color w:val="000000"/>
                <w:sz w:val="18"/>
                <w:szCs w:val="18"/>
              </w:rPr>
            </w:pPr>
          </w:p>
        </w:tc>
        <w:tc>
          <w:tcPr>
            <w:tcW w:w="3989" w:type="dxa"/>
            <w:tcMar>
              <w:top w:w="0" w:type="dxa"/>
              <w:left w:w="10" w:type="dxa"/>
              <w:bottom w:w="0" w:type="dxa"/>
              <w:right w:w="10" w:type="dxa"/>
            </w:tcMar>
          </w:tcPr>
          <w:p w14:paraId="4BAE9E41" w14:textId="77777777" w:rsidR="00CF2CC8" w:rsidRDefault="00CF2CC8" w:rsidP="0020245B">
            <w:pPr>
              <w:rPr>
                <w:color w:val="000000"/>
                <w:sz w:val="18"/>
                <w:szCs w:val="18"/>
              </w:rPr>
            </w:pPr>
          </w:p>
        </w:tc>
        <w:tc>
          <w:tcPr>
            <w:tcW w:w="3989" w:type="dxa"/>
            <w:tcMar>
              <w:top w:w="0" w:type="dxa"/>
              <w:left w:w="10" w:type="dxa"/>
              <w:bottom w:w="0" w:type="dxa"/>
              <w:right w:w="10" w:type="dxa"/>
            </w:tcMar>
          </w:tcPr>
          <w:p w14:paraId="04FA0D44" w14:textId="77777777" w:rsidR="00CF2CC8" w:rsidRDefault="00CF2CC8" w:rsidP="0020245B">
            <w:pPr>
              <w:rPr>
                <w:color w:val="000000"/>
                <w:sz w:val="18"/>
                <w:szCs w:val="18"/>
              </w:rPr>
            </w:pPr>
          </w:p>
        </w:tc>
        <w:tc>
          <w:tcPr>
            <w:tcW w:w="4140" w:type="dxa"/>
            <w:tcMar>
              <w:top w:w="0" w:type="dxa"/>
              <w:left w:w="10" w:type="dxa"/>
              <w:bottom w:w="0" w:type="dxa"/>
              <w:right w:w="10" w:type="dxa"/>
            </w:tcMar>
          </w:tcPr>
          <w:p w14:paraId="07DBA187" w14:textId="77777777" w:rsidR="00CF2CC8" w:rsidRDefault="00CF2CC8" w:rsidP="0020245B">
            <w:pPr>
              <w:rPr>
                <w:color w:val="000000"/>
                <w:sz w:val="18"/>
                <w:szCs w:val="18"/>
              </w:rPr>
            </w:pPr>
          </w:p>
        </w:tc>
      </w:tr>
      <w:tr w:rsidR="00CF2CC8" w14:paraId="3B0271B8" w14:textId="77777777" w:rsidTr="0020245B">
        <w:trPr>
          <w:trHeight w:val="480"/>
        </w:trPr>
        <w:tc>
          <w:tcPr>
            <w:tcW w:w="13404" w:type="dxa"/>
            <w:gridSpan w:val="15"/>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4B93E9A6" w14:textId="77777777" w:rsidR="00CF2CC8" w:rsidRDefault="00CF2CC8" w:rsidP="0020245B">
            <w:r>
              <w:rPr>
                <w:b/>
                <w:bCs/>
                <w:color w:val="000000"/>
                <w:sz w:val="18"/>
                <w:szCs w:val="18"/>
              </w:rPr>
              <w:t>Monitoring and Evaluation (M&amp;E)</w:t>
            </w:r>
          </w:p>
        </w:tc>
        <w:tc>
          <w:tcPr>
            <w:tcW w:w="6153" w:type="dxa"/>
            <w:tcMar>
              <w:top w:w="0" w:type="dxa"/>
              <w:left w:w="10" w:type="dxa"/>
              <w:bottom w:w="0" w:type="dxa"/>
              <w:right w:w="10" w:type="dxa"/>
            </w:tcMar>
          </w:tcPr>
          <w:p w14:paraId="04776943" w14:textId="77777777" w:rsidR="00CF2CC8" w:rsidRDefault="00CF2CC8" w:rsidP="0020245B"/>
        </w:tc>
        <w:tc>
          <w:tcPr>
            <w:tcW w:w="3989" w:type="dxa"/>
            <w:tcMar>
              <w:top w:w="0" w:type="dxa"/>
              <w:left w:w="10" w:type="dxa"/>
              <w:bottom w:w="0" w:type="dxa"/>
              <w:right w:w="10" w:type="dxa"/>
            </w:tcMar>
          </w:tcPr>
          <w:p w14:paraId="740DEEA7" w14:textId="77777777" w:rsidR="00CF2CC8" w:rsidRDefault="00CF2CC8" w:rsidP="0020245B"/>
        </w:tc>
        <w:tc>
          <w:tcPr>
            <w:tcW w:w="3989" w:type="dxa"/>
            <w:tcMar>
              <w:top w:w="0" w:type="dxa"/>
              <w:left w:w="10" w:type="dxa"/>
              <w:bottom w:w="0" w:type="dxa"/>
              <w:right w:w="10" w:type="dxa"/>
            </w:tcMar>
          </w:tcPr>
          <w:p w14:paraId="5589692A" w14:textId="77777777" w:rsidR="00CF2CC8" w:rsidRDefault="00CF2CC8" w:rsidP="0020245B"/>
        </w:tc>
        <w:tc>
          <w:tcPr>
            <w:tcW w:w="4140" w:type="dxa"/>
            <w:tcMar>
              <w:top w:w="0" w:type="dxa"/>
              <w:left w:w="10" w:type="dxa"/>
              <w:bottom w:w="0" w:type="dxa"/>
              <w:right w:w="10" w:type="dxa"/>
            </w:tcMar>
          </w:tcPr>
          <w:p w14:paraId="13944AB3" w14:textId="77777777" w:rsidR="00CF2CC8" w:rsidRDefault="00CF2CC8" w:rsidP="0020245B"/>
        </w:tc>
      </w:tr>
      <w:tr w:rsidR="00CF2CC8" w14:paraId="52E06222" w14:textId="77777777" w:rsidTr="0020245B">
        <w:trPr>
          <w:trHeight w:val="350"/>
        </w:trPr>
        <w:tc>
          <w:tcPr>
            <w:tcW w:w="126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67D17EA0" w14:textId="77777777" w:rsidR="00CF2CC8" w:rsidRDefault="00CF2CC8" w:rsidP="0020245B">
            <w:pPr>
              <w:rPr>
                <w:color w:val="000000"/>
                <w:sz w:val="18"/>
                <w:szCs w:val="18"/>
              </w:rPr>
            </w:pPr>
            <w:r>
              <w:rPr>
                <w:color w:val="000000"/>
                <w:sz w:val="18"/>
                <w:szCs w:val="18"/>
              </w:rPr>
              <w:t>Results and impact of interventions tracked, analyzed and documented through robust M&amp;E tools and systems.</w:t>
            </w:r>
          </w:p>
          <w:p w14:paraId="6AF3B7B5" w14:textId="77777777" w:rsidR="00CF2CC8" w:rsidRDefault="00CF2CC8" w:rsidP="0020245B">
            <w:pPr>
              <w:rPr>
                <w:color w:val="000000"/>
                <w:sz w:val="18"/>
                <w:szCs w:val="18"/>
              </w:rPr>
            </w:pPr>
          </w:p>
        </w:tc>
        <w:tc>
          <w:tcPr>
            <w:tcW w:w="2346"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22DB9710" w14:textId="77777777" w:rsidR="00CF2CC8" w:rsidRDefault="00CF2CC8" w:rsidP="0020245B">
            <w:r>
              <w:rPr>
                <w:b/>
                <w:bCs/>
                <w:color w:val="000000"/>
                <w:sz w:val="18"/>
                <w:szCs w:val="18"/>
              </w:rPr>
              <w:t>Indicator 16</w:t>
            </w:r>
            <w:r>
              <w:rPr>
                <w:color w:val="000000"/>
                <w:sz w:val="18"/>
                <w:szCs w:val="18"/>
              </w:rPr>
              <w:t>:</w:t>
            </w:r>
            <w:r>
              <w:rPr>
                <w:b/>
                <w:color w:val="000000"/>
                <w:sz w:val="18"/>
                <w:szCs w:val="18"/>
              </w:rPr>
              <w:t xml:space="preserve"> </w:t>
            </w:r>
            <w:r>
              <w:rPr>
                <w:color w:val="000000"/>
                <w:sz w:val="18"/>
                <w:szCs w:val="18"/>
              </w:rPr>
              <w:t>Satisfactory rating for Development Objective and Implementation Progress at PIR, MTR and TE in line with UNDP/GEF criteria.</w:t>
            </w:r>
          </w:p>
        </w:tc>
        <w:tc>
          <w:tcPr>
            <w:tcW w:w="1691" w:type="dxa"/>
            <w:gridSpan w:val="2"/>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5D3F0179" w14:textId="77777777" w:rsidR="00CF2CC8" w:rsidRDefault="00CF2CC8" w:rsidP="0020245B">
            <w:r>
              <w:rPr>
                <w:rFonts w:eastAsia="Arial"/>
                <w:color w:val="000000"/>
                <w:sz w:val="18"/>
                <w:szCs w:val="18"/>
              </w:rPr>
              <w:t>PIR; independent MTR and TE reports; annual workplan and risk-management records.</w:t>
            </w:r>
          </w:p>
        </w:tc>
        <w:tc>
          <w:tcPr>
            <w:tcW w:w="1252" w:type="dxa"/>
            <w:gridSpan w:val="2"/>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552875CB" w14:textId="77777777" w:rsidR="00CF2CC8" w:rsidRDefault="00CF2CC8" w:rsidP="0020245B">
            <w:r>
              <w:rPr>
                <w:color w:val="000000"/>
                <w:sz w:val="18"/>
                <w:szCs w:val="18"/>
              </w:rPr>
              <w:t xml:space="preserve"> </w:t>
            </w:r>
            <w:r>
              <w:rPr>
                <w:rFonts w:eastAsia="Arial"/>
                <w:color w:val="000000"/>
                <w:sz w:val="18"/>
                <w:szCs w:val="18"/>
              </w:rPr>
              <w:t>0 rating at project start; first formal rating established through PIR/MTR process.</w:t>
            </w:r>
          </w:p>
        </w:tc>
        <w:tc>
          <w:tcPr>
            <w:tcW w:w="1786" w:type="dxa"/>
            <w:gridSpan w:val="2"/>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0C3BC9BC" w14:textId="77777777" w:rsidR="00CF2CC8" w:rsidRDefault="00CF2CC8" w:rsidP="0020245B">
            <w:r>
              <w:rPr>
                <w:rFonts w:eastAsia="Arial"/>
                <w:color w:val="000000"/>
                <w:sz w:val="18"/>
                <w:szCs w:val="18"/>
              </w:rPr>
              <w:t>Implementation Progress and Development Objective rated at least Moderately Satisfactory at MTR.</w:t>
            </w:r>
          </w:p>
        </w:tc>
        <w:tc>
          <w:tcPr>
            <w:tcW w:w="1786" w:type="dxa"/>
            <w:gridSpan w:val="2"/>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6CB6F4BB" w14:textId="77777777" w:rsidR="00CF2CC8" w:rsidRDefault="00CF2CC8" w:rsidP="0020245B">
            <w:r>
              <w:rPr>
                <w:rFonts w:eastAsia="Arial"/>
                <w:color w:val="000000"/>
                <w:sz w:val="18"/>
                <w:szCs w:val="18"/>
              </w:rPr>
              <w:t>Implementation Progress and Development Objective rated Satisfactory at TE.</w:t>
            </w:r>
          </w:p>
        </w:tc>
        <w:tc>
          <w:tcPr>
            <w:tcW w:w="1786" w:type="dxa"/>
            <w:gridSpan w:val="2"/>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41D7960E" w14:textId="77777777" w:rsidR="00CF2CC8" w:rsidRDefault="00CF2CC8" w:rsidP="0020245B">
            <w:r>
              <w:rPr>
                <w:rFonts w:eastAsia="Arial"/>
                <w:color w:val="000000"/>
                <w:sz w:val="18"/>
                <w:szCs w:val="18"/>
              </w:rPr>
              <w:t>Annual PIR review; MTR/TE assessment; management-response and adaptive-management tracking</w:t>
            </w:r>
            <w:r>
              <w:rPr>
                <w:color w:val="000000"/>
                <w:sz w:val="18"/>
                <w:szCs w:val="18"/>
              </w:rPr>
              <w:t>.</w:t>
            </w:r>
          </w:p>
        </w:tc>
        <w:tc>
          <w:tcPr>
            <w:tcW w:w="1457" w:type="dxa"/>
            <w:gridSpan w:val="2"/>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06A47520" w14:textId="77777777" w:rsidR="00CF2CC8" w:rsidRDefault="00CF2CC8" w:rsidP="0020245B">
            <w:r>
              <w:rPr>
                <w:rFonts w:eastAsia="Arial"/>
                <w:color w:val="000000"/>
                <w:sz w:val="18"/>
                <w:szCs w:val="18"/>
              </w:rPr>
              <w:t>Start-up delays are managed and adaptive management actions are implemented on time.</w:t>
            </w:r>
          </w:p>
        </w:tc>
        <w:tc>
          <w:tcPr>
            <w:tcW w:w="40" w:type="dxa"/>
            <w:tcMar>
              <w:top w:w="0" w:type="dxa"/>
              <w:left w:w="10" w:type="dxa"/>
              <w:bottom w:w="0" w:type="dxa"/>
              <w:right w:w="10" w:type="dxa"/>
            </w:tcMar>
          </w:tcPr>
          <w:p w14:paraId="6E2DFE86" w14:textId="77777777" w:rsidR="00CF2CC8" w:rsidRDefault="00CF2CC8" w:rsidP="0020245B"/>
        </w:tc>
        <w:tc>
          <w:tcPr>
            <w:tcW w:w="6153" w:type="dxa"/>
            <w:tcMar>
              <w:top w:w="0" w:type="dxa"/>
              <w:left w:w="10" w:type="dxa"/>
              <w:bottom w:w="0" w:type="dxa"/>
              <w:right w:w="10" w:type="dxa"/>
            </w:tcMar>
          </w:tcPr>
          <w:p w14:paraId="758A59D4" w14:textId="77777777" w:rsidR="00CF2CC8" w:rsidRDefault="00CF2CC8" w:rsidP="0020245B"/>
        </w:tc>
        <w:tc>
          <w:tcPr>
            <w:tcW w:w="3989" w:type="dxa"/>
            <w:tcMar>
              <w:top w:w="0" w:type="dxa"/>
              <w:left w:w="10" w:type="dxa"/>
              <w:bottom w:w="0" w:type="dxa"/>
              <w:right w:w="10" w:type="dxa"/>
            </w:tcMar>
          </w:tcPr>
          <w:p w14:paraId="57A523A8" w14:textId="77777777" w:rsidR="00CF2CC8" w:rsidRDefault="00CF2CC8" w:rsidP="0020245B"/>
        </w:tc>
        <w:tc>
          <w:tcPr>
            <w:tcW w:w="3989" w:type="dxa"/>
            <w:tcMar>
              <w:top w:w="0" w:type="dxa"/>
              <w:left w:w="10" w:type="dxa"/>
              <w:bottom w:w="0" w:type="dxa"/>
              <w:right w:w="10" w:type="dxa"/>
            </w:tcMar>
          </w:tcPr>
          <w:p w14:paraId="7555D7CB" w14:textId="77777777" w:rsidR="00CF2CC8" w:rsidRDefault="00CF2CC8" w:rsidP="0020245B"/>
        </w:tc>
        <w:tc>
          <w:tcPr>
            <w:tcW w:w="4140" w:type="dxa"/>
            <w:tcMar>
              <w:top w:w="0" w:type="dxa"/>
              <w:left w:w="10" w:type="dxa"/>
              <w:bottom w:w="0" w:type="dxa"/>
              <w:right w:w="10" w:type="dxa"/>
            </w:tcMar>
          </w:tcPr>
          <w:p w14:paraId="794478EF" w14:textId="77777777" w:rsidR="00CF2CC8" w:rsidRDefault="00CF2CC8" w:rsidP="0020245B"/>
        </w:tc>
      </w:tr>
      <w:tr w:rsidR="00CF2CC8" w14:paraId="55FA2104" w14:textId="77777777" w:rsidTr="0020245B">
        <w:trPr>
          <w:trHeight w:val="242"/>
        </w:trPr>
        <w:tc>
          <w:tcPr>
            <w:tcW w:w="126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05218F31" w14:textId="77777777" w:rsidR="00CF2CC8" w:rsidRDefault="00CF2CC8" w:rsidP="0020245B">
            <w:pPr>
              <w:rPr>
                <w:b/>
                <w:color w:val="000000"/>
                <w:sz w:val="18"/>
                <w:szCs w:val="18"/>
              </w:rPr>
            </w:pPr>
            <w:r>
              <w:rPr>
                <w:b/>
                <w:color w:val="000000"/>
                <w:sz w:val="18"/>
                <w:szCs w:val="18"/>
              </w:rPr>
              <w:t xml:space="preserve">Outputs </w:t>
            </w:r>
          </w:p>
        </w:tc>
        <w:tc>
          <w:tcPr>
            <w:tcW w:w="12104" w:type="dxa"/>
            <w:gridSpan w:val="13"/>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737F004C" w14:textId="77777777" w:rsidR="00CF2CC8" w:rsidRDefault="00CF2CC8" w:rsidP="0020245B">
            <w:pPr>
              <w:rPr>
                <w:color w:val="000000"/>
                <w:sz w:val="18"/>
                <w:szCs w:val="18"/>
              </w:rPr>
            </w:pPr>
            <w:r>
              <w:rPr>
                <w:color w:val="000000"/>
                <w:sz w:val="18"/>
                <w:szCs w:val="18"/>
              </w:rPr>
              <w:t>Output: High quality annual PIRs, MTR and TE reports produced timely to inform adaptive management decisions.</w:t>
            </w:r>
          </w:p>
        </w:tc>
        <w:tc>
          <w:tcPr>
            <w:tcW w:w="40" w:type="dxa"/>
            <w:tcMar>
              <w:top w:w="0" w:type="dxa"/>
              <w:left w:w="10" w:type="dxa"/>
              <w:bottom w:w="0" w:type="dxa"/>
              <w:right w:w="10" w:type="dxa"/>
            </w:tcMar>
          </w:tcPr>
          <w:p w14:paraId="6A3B57F9" w14:textId="77777777" w:rsidR="00CF2CC8" w:rsidRDefault="00CF2CC8" w:rsidP="0020245B">
            <w:pPr>
              <w:rPr>
                <w:color w:val="000000"/>
                <w:sz w:val="18"/>
                <w:szCs w:val="18"/>
              </w:rPr>
            </w:pPr>
          </w:p>
        </w:tc>
        <w:tc>
          <w:tcPr>
            <w:tcW w:w="6153" w:type="dxa"/>
            <w:tcMar>
              <w:top w:w="0" w:type="dxa"/>
              <w:left w:w="10" w:type="dxa"/>
              <w:bottom w:w="0" w:type="dxa"/>
              <w:right w:w="10" w:type="dxa"/>
            </w:tcMar>
          </w:tcPr>
          <w:p w14:paraId="01AAC8BF" w14:textId="77777777" w:rsidR="00CF2CC8" w:rsidRDefault="00CF2CC8" w:rsidP="0020245B">
            <w:pPr>
              <w:rPr>
                <w:color w:val="000000"/>
                <w:sz w:val="18"/>
                <w:szCs w:val="18"/>
              </w:rPr>
            </w:pPr>
          </w:p>
        </w:tc>
        <w:tc>
          <w:tcPr>
            <w:tcW w:w="3989" w:type="dxa"/>
            <w:tcMar>
              <w:top w:w="0" w:type="dxa"/>
              <w:left w:w="10" w:type="dxa"/>
              <w:bottom w:w="0" w:type="dxa"/>
              <w:right w:w="10" w:type="dxa"/>
            </w:tcMar>
          </w:tcPr>
          <w:p w14:paraId="0FE40056" w14:textId="77777777" w:rsidR="00CF2CC8" w:rsidRDefault="00CF2CC8" w:rsidP="0020245B">
            <w:pPr>
              <w:rPr>
                <w:color w:val="000000"/>
                <w:sz w:val="18"/>
                <w:szCs w:val="18"/>
              </w:rPr>
            </w:pPr>
          </w:p>
        </w:tc>
        <w:tc>
          <w:tcPr>
            <w:tcW w:w="3989" w:type="dxa"/>
            <w:tcMar>
              <w:top w:w="0" w:type="dxa"/>
              <w:left w:w="10" w:type="dxa"/>
              <w:bottom w:w="0" w:type="dxa"/>
              <w:right w:w="10" w:type="dxa"/>
            </w:tcMar>
          </w:tcPr>
          <w:p w14:paraId="38ED9885" w14:textId="77777777" w:rsidR="00CF2CC8" w:rsidRDefault="00CF2CC8" w:rsidP="0020245B">
            <w:pPr>
              <w:rPr>
                <w:color w:val="000000"/>
                <w:sz w:val="18"/>
                <w:szCs w:val="18"/>
              </w:rPr>
            </w:pPr>
          </w:p>
        </w:tc>
        <w:tc>
          <w:tcPr>
            <w:tcW w:w="4140" w:type="dxa"/>
            <w:tcMar>
              <w:top w:w="0" w:type="dxa"/>
              <w:left w:w="10" w:type="dxa"/>
              <w:bottom w:w="0" w:type="dxa"/>
              <w:right w:w="10" w:type="dxa"/>
            </w:tcMar>
          </w:tcPr>
          <w:p w14:paraId="0E00F66B" w14:textId="77777777" w:rsidR="00CF2CC8" w:rsidRDefault="00CF2CC8" w:rsidP="0020245B">
            <w:pPr>
              <w:rPr>
                <w:color w:val="000000"/>
                <w:sz w:val="18"/>
                <w:szCs w:val="18"/>
              </w:rPr>
            </w:pPr>
          </w:p>
        </w:tc>
      </w:tr>
    </w:tbl>
    <w:p w14:paraId="77D16E7E" w14:textId="77777777" w:rsidR="00CF2CC8" w:rsidRDefault="00CF2CC8" w:rsidP="00CF2CC8">
      <w:pPr>
        <w:sectPr w:rsidR="00CF2CC8">
          <w:headerReference w:type="default" r:id="rId25"/>
          <w:footerReference w:type="default" r:id="rId26"/>
          <w:pgSz w:w="15840" w:h="12240" w:orient="landscape"/>
          <w:pgMar w:top="1440" w:right="1440" w:bottom="1440" w:left="1440" w:header="720" w:footer="720" w:gutter="0"/>
          <w:cols w:space="720"/>
        </w:sectPr>
      </w:pPr>
    </w:p>
    <w:p w14:paraId="61C9A89E" w14:textId="77777777" w:rsidR="00F01D73" w:rsidRPr="00437B94" w:rsidRDefault="00F01D73" w:rsidP="00B677FE">
      <w:pPr>
        <w:tabs>
          <w:tab w:val="left" w:pos="540"/>
        </w:tabs>
        <w:spacing w:after="60" w:line="240" w:lineRule="auto"/>
        <w:rPr>
          <w:rFonts w:asciiTheme="minorHAnsi" w:hAnsiTheme="minorHAnsi" w:cstheme="minorHAnsi"/>
        </w:rPr>
      </w:pPr>
    </w:p>
    <w:p w14:paraId="6AF594E3" w14:textId="77777777" w:rsidR="00AB213B" w:rsidRPr="00437B94" w:rsidRDefault="00AB213B" w:rsidP="00B677FE">
      <w:pPr>
        <w:tabs>
          <w:tab w:val="left" w:pos="540"/>
        </w:tabs>
        <w:rPr>
          <w:rFonts w:asciiTheme="minorHAnsi" w:hAnsiTheme="minorHAnsi" w:cstheme="minorHAnsi"/>
          <w:sz w:val="18"/>
          <w:szCs w:val="18"/>
        </w:rPr>
      </w:pPr>
      <w:bookmarkStart w:id="32" w:name="_heading=h.ipjoi9yed9gn" w:colFirst="0" w:colLast="0"/>
      <w:bookmarkEnd w:id="32"/>
    </w:p>
    <w:p w14:paraId="1F1CE387" w14:textId="77777777" w:rsidR="00AB213B" w:rsidRPr="00437B94" w:rsidRDefault="00AB213B" w:rsidP="00B677FE">
      <w:pPr>
        <w:tabs>
          <w:tab w:val="left" w:pos="540"/>
        </w:tabs>
        <w:spacing w:after="60" w:line="240" w:lineRule="auto"/>
        <w:rPr>
          <w:rFonts w:asciiTheme="minorHAnsi" w:hAnsiTheme="minorHAnsi" w:cstheme="minorHAnsi"/>
        </w:rPr>
        <w:sectPr w:rsidR="00AB213B" w:rsidRPr="00437B94" w:rsidSect="00D46456">
          <w:headerReference w:type="default" r:id="rId27"/>
          <w:footerReference w:type="default" r:id="rId28"/>
          <w:pgSz w:w="15840" w:h="12240" w:orient="landscape"/>
          <w:pgMar w:top="1440" w:right="1440" w:bottom="1440" w:left="1440" w:header="720" w:footer="432" w:gutter="0"/>
          <w:cols w:space="720"/>
          <w:titlePg/>
        </w:sectPr>
      </w:pPr>
    </w:p>
    <w:p w14:paraId="3964F3CC" w14:textId="3D29485F" w:rsidR="00A74A15" w:rsidRPr="00437B94" w:rsidRDefault="00A74A15" w:rsidP="00B677FE">
      <w:pPr>
        <w:tabs>
          <w:tab w:val="left" w:pos="540"/>
        </w:tabs>
        <w:spacing w:after="60" w:line="240" w:lineRule="auto"/>
        <w:rPr>
          <w:rFonts w:asciiTheme="minorHAnsi" w:hAnsiTheme="minorHAnsi" w:cstheme="minorHAnsi"/>
        </w:rPr>
      </w:pPr>
    </w:p>
    <w:p w14:paraId="4732E800" w14:textId="77777777" w:rsidR="00A74A15" w:rsidRPr="00437B94" w:rsidRDefault="00B2489E" w:rsidP="00D4030A">
      <w:pPr>
        <w:pStyle w:val="Heading1"/>
        <w:numPr>
          <w:ilvl w:val="0"/>
          <w:numId w:val="5"/>
        </w:numPr>
        <w:tabs>
          <w:tab w:val="left" w:pos="540"/>
        </w:tabs>
        <w:spacing w:line="240" w:lineRule="auto"/>
        <w:rPr>
          <w:rFonts w:asciiTheme="minorHAnsi" w:hAnsiTheme="minorHAnsi" w:cstheme="minorHAnsi"/>
        </w:rPr>
      </w:pPr>
      <w:bookmarkStart w:id="33" w:name="_Toc220023568"/>
      <w:r w:rsidRPr="00437B94">
        <w:rPr>
          <w:rFonts w:asciiTheme="minorHAnsi" w:hAnsiTheme="minorHAnsi" w:cstheme="minorHAnsi"/>
        </w:rPr>
        <w:t>Monitoring and Evaluation (M&amp;E) Plan</w:t>
      </w:r>
      <w:bookmarkEnd w:id="33"/>
    </w:p>
    <w:p w14:paraId="06FB1362" w14:textId="77777777" w:rsidR="00A74A15" w:rsidRPr="001A6F44" w:rsidRDefault="00B2489E" w:rsidP="00B677FE">
      <w:pPr>
        <w:tabs>
          <w:tab w:val="left" w:pos="540"/>
        </w:tabs>
        <w:spacing w:before="240" w:after="240" w:line="240" w:lineRule="auto"/>
        <w:rPr>
          <w:rFonts w:asciiTheme="minorHAnsi" w:hAnsiTheme="minorHAnsi" w:cstheme="minorHAnsi"/>
          <w:b/>
        </w:rPr>
      </w:pPr>
      <w:r w:rsidRPr="00437B94">
        <w:rPr>
          <w:rFonts w:asciiTheme="minorHAnsi" w:hAnsiTheme="minorHAnsi" w:cstheme="minorHAnsi"/>
        </w:rPr>
        <w:t>Project-level monitoring and evaluation will be undertaken in compliance with UNDP requirements as outlined in the</w:t>
      </w:r>
      <w:hyperlink r:id="rId29">
        <w:r w:rsidRPr="001A6F44">
          <w:rPr>
            <w:rFonts w:asciiTheme="minorHAnsi" w:hAnsiTheme="minorHAnsi" w:cstheme="minorHAnsi"/>
          </w:rPr>
          <w:t xml:space="preserve"> </w:t>
        </w:r>
      </w:hyperlink>
      <w:hyperlink r:id="rId30">
        <w:r w:rsidRPr="001A6F44">
          <w:rPr>
            <w:rFonts w:asciiTheme="minorHAnsi" w:hAnsiTheme="minorHAnsi" w:cstheme="minorHAnsi"/>
            <w:color w:val="1155CC"/>
          </w:rPr>
          <w:t>UNDP POPP</w:t>
        </w:r>
      </w:hyperlink>
      <w:r w:rsidRPr="001A6F44">
        <w:rPr>
          <w:rFonts w:asciiTheme="minorHAnsi" w:hAnsiTheme="minorHAnsi" w:cstheme="minorHAnsi"/>
        </w:rPr>
        <w:t xml:space="preserve"> (including</w:t>
      </w:r>
      <w:hyperlink r:id="rId31">
        <w:r w:rsidRPr="001A6F44">
          <w:rPr>
            <w:rFonts w:asciiTheme="minorHAnsi" w:hAnsiTheme="minorHAnsi" w:cstheme="minorHAnsi"/>
          </w:rPr>
          <w:t xml:space="preserve"> </w:t>
        </w:r>
      </w:hyperlink>
      <w:hyperlink r:id="rId32">
        <w:r w:rsidRPr="001A6F44">
          <w:rPr>
            <w:rFonts w:asciiTheme="minorHAnsi" w:hAnsiTheme="minorHAnsi" w:cstheme="minorHAnsi"/>
            <w:color w:val="1155CC"/>
          </w:rPr>
          <w:t>guidance on GEF project revisions</w:t>
        </w:r>
      </w:hyperlink>
      <w:r w:rsidRPr="001A6F44">
        <w:rPr>
          <w:rFonts w:asciiTheme="minorHAnsi" w:hAnsiTheme="minorHAnsi" w:cstheme="minorHAnsi"/>
        </w:rPr>
        <w:t>)</w:t>
      </w:r>
      <w:r w:rsidRPr="001A6F44">
        <w:rPr>
          <w:rFonts w:asciiTheme="minorHAnsi" w:hAnsiTheme="minorHAnsi" w:cstheme="minorHAnsi"/>
          <w:u w:val="single"/>
        </w:rPr>
        <w:t xml:space="preserve"> </w:t>
      </w:r>
      <w:r w:rsidRPr="001A6F44">
        <w:rPr>
          <w:rFonts w:asciiTheme="minorHAnsi" w:hAnsiTheme="minorHAnsi" w:cstheme="minorHAnsi"/>
        </w:rPr>
        <w:t>and</w:t>
      </w:r>
      <w:hyperlink r:id="rId33">
        <w:r w:rsidRPr="001A6F44">
          <w:rPr>
            <w:rFonts w:asciiTheme="minorHAnsi" w:hAnsiTheme="minorHAnsi" w:cstheme="minorHAnsi"/>
          </w:rPr>
          <w:t xml:space="preserve"> </w:t>
        </w:r>
      </w:hyperlink>
      <w:hyperlink r:id="rId34">
        <w:r w:rsidRPr="001A6F44">
          <w:rPr>
            <w:rFonts w:asciiTheme="minorHAnsi" w:hAnsiTheme="minorHAnsi" w:cstheme="minorHAnsi"/>
            <w:color w:val="1155CC"/>
            <w:u w:val="single"/>
          </w:rPr>
          <w:t>UNDP Evaluation Policy</w:t>
        </w:r>
      </w:hyperlink>
      <w:r w:rsidR="00D14A7A" w:rsidRPr="001A6F44">
        <w:rPr>
          <w:rFonts w:asciiTheme="minorHAnsi" w:hAnsiTheme="minorHAnsi" w:cstheme="minorHAnsi"/>
          <w:color w:val="0000FF"/>
        </w:rPr>
        <w:t xml:space="preserve">. </w:t>
      </w:r>
      <w:r w:rsidRPr="001A6F44">
        <w:rPr>
          <w:rFonts w:asciiTheme="minorHAnsi" w:hAnsiTheme="minorHAnsi" w:cstheme="minorHAnsi"/>
        </w:rPr>
        <w:t>The UNDP Country Office is responsible for ensuring full compliance with all UNDP project M&amp;E requirements including project monitoring, UNDP quality assurance requirements, quarterly risk management, and evaluation requirements.</w:t>
      </w:r>
    </w:p>
    <w:p w14:paraId="69233FBC" w14:textId="77777777" w:rsidR="00A74A15" w:rsidRPr="001A6F44" w:rsidRDefault="00B2489E" w:rsidP="00B677FE">
      <w:pPr>
        <w:tabs>
          <w:tab w:val="left" w:pos="540"/>
        </w:tabs>
        <w:spacing w:before="240" w:after="240" w:line="240" w:lineRule="auto"/>
        <w:rPr>
          <w:rFonts w:asciiTheme="minorHAnsi" w:hAnsiTheme="minorHAnsi" w:cstheme="minorHAnsi"/>
        </w:rPr>
      </w:pPr>
      <w:r w:rsidRPr="001A6F44">
        <w:rPr>
          <w:rFonts w:asciiTheme="minorHAnsi" w:hAnsiTheme="minorHAnsi" w:cstheme="minorHAnsi"/>
        </w:rPr>
        <w:t>Additional mandatory GEF-specific M&amp;E requirements will be undertaken in accordance with the</w:t>
      </w:r>
      <w:hyperlink r:id="rId35">
        <w:r w:rsidRPr="001A6F44">
          <w:rPr>
            <w:rFonts w:asciiTheme="minorHAnsi" w:hAnsiTheme="minorHAnsi" w:cstheme="minorHAnsi"/>
          </w:rPr>
          <w:t xml:space="preserve"> </w:t>
        </w:r>
      </w:hyperlink>
      <w:hyperlink r:id="rId36">
        <w:r w:rsidRPr="001A6F44">
          <w:rPr>
            <w:rFonts w:asciiTheme="minorHAnsi" w:hAnsiTheme="minorHAnsi" w:cstheme="minorHAnsi"/>
            <w:color w:val="1155CC"/>
            <w:u w:val="single"/>
          </w:rPr>
          <w:t>GEF Monitoring Policy</w:t>
        </w:r>
      </w:hyperlink>
      <w:r w:rsidRPr="001A6F44">
        <w:rPr>
          <w:rFonts w:asciiTheme="minorHAnsi" w:hAnsiTheme="minorHAnsi" w:cstheme="minorHAnsi"/>
        </w:rPr>
        <w:t xml:space="preserve"> and the</w:t>
      </w:r>
      <w:hyperlink r:id="rId37">
        <w:r w:rsidRPr="001A6F44">
          <w:rPr>
            <w:rFonts w:asciiTheme="minorHAnsi" w:hAnsiTheme="minorHAnsi" w:cstheme="minorHAnsi"/>
          </w:rPr>
          <w:t xml:space="preserve"> </w:t>
        </w:r>
      </w:hyperlink>
      <w:hyperlink r:id="rId38">
        <w:r w:rsidRPr="001A6F44">
          <w:rPr>
            <w:rFonts w:asciiTheme="minorHAnsi" w:hAnsiTheme="minorHAnsi" w:cstheme="minorHAnsi"/>
            <w:color w:val="1155CC"/>
            <w:u w:val="single"/>
          </w:rPr>
          <w:t>GEF Evaluation Policy</w:t>
        </w:r>
      </w:hyperlink>
      <w:r w:rsidRPr="001A6F44">
        <w:rPr>
          <w:rFonts w:asciiTheme="minorHAnsi" w:hAnsiTheme="minorHAnsi" w:cstheme="minorHAnsi"/>
        </w:rPr>
        <w:t xml:space="preserve"> and other</w:t>
      </w:r>
      <w:hyperlink r:id="rId39">
        <w:r w:rsidRPr="001A6F44">
          <w:rPr>
            <w:rFonts w:asciiTheme="minorHAnsi" w:hAnsiTheme="minorHAnsi" w:cstheme="minorHAnsi"/>
          </w:rPr>
          <w:t xml:space="preserve"> </w:t>
        </w:r>
      </w:hyperlink>
      <w:hyperlink r:id="rId40">
        <w:r w:rsidRPr="001A6F44">
          <w:rPr>
            <w:rFonts w:asciiTheme="minorHAnsi" w:hAnsiTheme="minorHAnsi" w:cstheme="minorHAnsi"/>
            <w:color w:val="1155CC"/>
            <w:u w:val="single"/>
          </w:rPr>
          <w:t>relevant GEF policies</w:t>
        </w:r>
      </w:hyperlink>
      <w:r w:rsidRPr="001A6F44">
        <w:rPr>
          <w:rFonts w:asciiTheme="minorHAnsi" w:hAnsiTheme="minorHAnsi" w:cstheme="minorHAnsi"/>
          <w:vertAlign w:val="superscript"/>
        </w:rPr>
        <w:t>[1]</w:t>
      </w:r>
      <w:r w:rsidRPr="001A6F44">
        <w:rPr>
          <w:rFonts w:asciiTheme="minorHAnsi" w:hAnsiTheme="minorHAnsi" w:cstheme="minorHAnsi"/>
        </w:rPr>
        <w:t>. The M&amp;E plan and budget included below will guide the GEF-specific M&amp;E activities to be undertaken by this project.</w:t>
      </w:r>
    </w:p>
    <w:p w14:paraId="085104CA" w14:textId="77777777" w:rsidR="00A74A15" w:rsidRPr="001A6F44" w:rsidRDefault="00B2489E" w:rsidP="00B677FE">
      <w:pPr>
        <w:tabs>
          <w:tab w:val="left" w:pos="540"/>
        </w:tabs>
        <w:spacing w:before="240" w:after="240" w:line="240" w:lineRule="auto"/>
        <w:rPr>
          <w:rFonts w:asciiTheme="minorHAnsi" w:hAnsiTheme="minorHAnsi" w:cstheme="minorHAnsi"/>
        </w:rPr>
      </w:pPr>
      <w:r w:rsidRPr="001A6F44">
        <w:rPr>
          <w:rFonts w:asciiTheme="minorHAnsi" w:hAnsiTheme="minorHAnsi" w:cstheme="minorHAnsi"/>
        </w:rPr>
        <w:t>In addition to these mandatory UNDP and GEF M&amp;E requirements, other M&amp;E activities deemed necessary to support project-level adaptive management will be agreed – including during the Project Inception Workshop - and will be detailed in the Inception Report.</w:t>
      </w:r>
    </w:p>
    <w:p w14:paraId="2D161203" w14:textId="77777777" w:rsidR="00A74A15" w:rsidRPr="001A6F44" w:rsidRDefault="00B2489E" w:rsidP="00B677FE">
      <w:pPr>
        <w:tabs>
          <w:tab w:val="left" w:pos="540"/>
        </w:tabs>
        <w:spacing w:before="240" w:after="240" w:line="240" w:lineRule="auto"/>
        <w:rPr>
          <w:rFonts w:asciiTheme="minorHAnsi" w:hAnsiTheme="minorHAnsi" w:cstheme="minorHAnsi"/>
          <w:b/>
        </w:rPr>
      </w:pPr>
      <w:r w:rsidRPr="001A6F44">
        <w:rPr>
          <w:rFonts w:asciiTheme="minorHAnsi" w:hAnsiTheme="minorHAnsi" w:cstheme="minorHAnsi"/>
          <w:b/>
        </w:rPr>
        <w:t>Minimum project monitoring and reporting requirements as required by the GEF:</w:t>
      </w:r>
    </w:p>
    <w:p w14:paraId="42BDBC1B" w14:textId="77777777" w:rsidR="00A74A15" w:rsidRPr="00437B94" w:rsidRDefault="00B2489E" w:rsidP="00B677FE">
      <w:pPr>
        <w:tabs>
          <w:tab w:val="left" w:pos="540"/>
        </w:tabs>
        <w:spacing w:before="240" w:after="240" w:line="240" w:lineRule="auto"/>
        <w:rPr>
          <w:rFonts w:asciiTheme="minorHAnsi" w:hAnsiTheme="minorHAnsi" w:cstheme="minorHAnsi"/>
        </w:rPr>
      </w:pPr>
      <w:r w:rsidRPr="001A6F44">
        <w:rPr>
          <w:rFonts w:asciiTheme="minorHAnsi" w:hAnsiTheme="minorHAnsi" w:cstheme="minorHAnsi"/>
          <w:u w:val="single"/>
        </w:rPr>
        <w:t>Inception Workshop and Report</w:t>
      </w:r>
      <w:r w:rsidRPr="001A6F44">
        <w:rPr>
          <w:rFonts w:asciiTheme="minorHAnsi" w:hAnsiTheme="minorHAnsi" w:cstheme="minorHAnsi"/>
        </w:rPr>
        <w:t>: A project inception workshop will be held within 2 months from the First disbursement date, with the aim to:</w:t>
      </w:r>
    </w:p>
    <w:p w14:paraId="03E6286F" w14:textId="77777777" w:rsidR="00A74A15" w:rsidRPr="00437B94" w:rsidRDefault="00B2489E" w:rsidP="00D4030A">
      <w:pPr>
        <w:numPr>
          <w:ilvl w:val="0"/>
          <w:numId w:val="3"/>
        </w:numPr>
        <w:tabs>
          <w:tab w:val="left" w:pos="540"/>
        </w:tabs>
        <w:spacing w:line="240" w:lineRule="auto"/>
        <w:rPr>
          <w:rFonts w:asciiTheme="minorHAnsi" w:hAnsiTheme="minorHAnsi" w:cstheme="minorHAnsi"/>
        </w:rPr>
      </w:pPr>
      <w:r w:rsidRPr="00437B94">
        <w:rPr>
          <w:rFonts w:asciiTheme="minorHAnsi" w:hAnsiTheme="minorHAnsi" w:cstheme="minorHAnsi"/>
        </w:rPr>
        <w:t>Familiarize key stakeholders with the detailed project strategy and discuss any changes that may have taken place in the overall context since the project idea was initially conceptualized that may influence its strategy and implementation.</w:t>
      </w:r>
    </w:p>
    <w:p w14:paraId="2FA9EEE3" w14:textId="77777777" w:rsidR="00A74A15" w:rsidRPr="00437B94" w:rsidRDefault="00B2489E" w:rsidP="00D4030A">
      <w:pPr>
        <w:numPr>
          <w:ilvl w:val="0"/>
          <w:numId w:val="3"/>
        </w:numPr>
        <w:tabs>
          <w:tab w:val="left" w:pos="540"/>
        </w:tabs>
        <w:spacing w:line="240" w:lineRule="auto"/>
        <w:rPr>
          <w:rFonts w:asciiTheme="minorHAnsi" w:hAnsiTheme="minorHAnsi" w:cstheme="minorHAnsi"/>
        </w:rPr>
      </w:pPr>
      <w:r w:rsidRPr="00437B94">
        <w:rPr>
          <w:rFonts w:asciiTheme="minorHAnsi" w:hAnsiTheme="minorHAnsi" w:cstheme="minorHAnsi"/>
        </w:rPr>
        <w:t>Discuss the roles and responsibilities of the project team, including reporting lines, stakeholder engagement strategies and conflict resolution mechanisms.</w:t>
      </w:r>
    </w:p>
    <w:p w14:paraId="253E35A9" w14:textId="77777777" w:rsidR="00A74A15" w:rsidRPr="00437B94" w:rsidRDefault="00B2489E" w:rsidP="00D4030A">
      <w:pPr>
        <w:numPr>
          <w:ilvl w:val="0"/>
          <w:numId w:val="3"/>
        </w:numPr>
        <w:tabs>
          <w:tab w:val="left" w:pos="540"/>
        </w:tabs>
        <w:spacing w:line="240" w:lineRule="auto"/>
        <w:rPr>
          <w:rFonts w:asciiTheme="minorHAnsi" w:hAnsiTheme="minorHAnsi" w:cstheme="minorHAnsi"/>
        </w:rPr>
      </w:pPr>
      <w:r w:rsidRPr="00437B94">
        <w:rPr>
          <w:rFonts w:asciiTheme="minorHAnsi" w:hAnsiTheme="minorHAnsi" w:cstheme="minorHAnsi"/>
        </w:rPr>
        <w:t>Review the results framework and monitoring plan.</w:t>
      </w:r>
    </w:p>
    <w:p w14:paraId="5E9D5AE7" w14:textId="77777777" w:rsidR="00A74A15" w:rsidRPr="00437B94" w:rsidRDefault="00B2489E" w:rsidP="00D4030A">
      <w:pPr>
        <w:numPr>
          <w:ilvl w:val="0"/>
          <w:numId w:val="3"/>
        </w:numPr>
        <w:tabs>
          <w:tab w:val="left" w:pos="540"/>
        </w:tabs>
        <w:spacing w:line="240" w:lineRule="auto"/>
        <w:rPr>
          <w:rFonts w:asciiTheme="minorHAnsi" w:hAnsiTheme="minorHAnsi" w:cstheme="minorHAnsi"/>
        </w:rPr>
      </w:pPr>
      <w:r w:rsidRPr="00437B94">
        <w:rPr>
          <w:rFonts w:asciiTheme="minorHAnsi" w:hAnsiTheme="minorHAnsi" w:cstheme="minorHAnsi"/>
        </w:rPr>
        <w:t>Discuss reporting, monitoring and evaluation roles and responsibilities and finalize the M&amp;E budget; identify national/regional institutes to be involved in project-level M&amp;E; discuss the role of the GEF OFP and other stakeholders in project-level M&amp;E.</w:t>
      </w:r>
    </w:p>
    <w:p w14:paraId="55B526D5" w14:textId="77777777" w:rsidR="00A74A15" w:rsidRPr="00437B94" w:rsidRDefault="00B2489E" w:rsidP="00D4030A">
      <w:pPr>
        <w:numPr>
          <w:ilvl w:val="0"/>
          <w:numId w:val="3"/>
        </w:numPr>
        <w:tabs>
          <w:tab w:val="left" w:pos="540"/>
        </w:tabs>
        <w:spacing w:line="240" w:lineRule="auto"/>
        <w:rPr>
          <w:rFonts w:asciiTheme="minorHAnsi" w:hAnsiTheme="minorHAnsi" w:cstheme="minorHAnsi"/>
        </w:rPr>
      </w:pPr>
      <w:r w:rsidRPr="00437B94">
        <w:rPr>
          <w:rFonts w:asciiTheme="minorHAnsi" w:hAnsiTheme="minorHAnsi" w:cstheme="minorHAnsi"/>
        </w:rPr>
        <w:t>Update and review responsibilities for monitoring project strategies, including the risk log; SESP report, Social and Environmental Management Framework (where relevant) and other safeguard requirements; project grievance mechanisms; gender strategy; knowledge management strategy, and other relevant management strategies.</w:t>
      </w:r>
    </w:p>
    <w:p w14:paraId="219FAE32" w14:textId="77777777" w:rsidR="00A74A15" w:rsidRPr="00437B94" w:rsidRDefault="00B2489E" w:rsidP="00D4030A">
      <w:pPr>
        <w:numPr>
          <w:ilvl w:val="0"/>
          <w:numId w:val="3"/>
        </w:numPr>
        <w:tabs>
          <w:tab w:val="left" w:pos="540"/>
        </w:tabs>
        <w:spacing w:line="240" w:lineRule="auto"/>
        <w:rPr>
          <w:rFonts w:asciiTheme="minorHAnsi" w:hAnsiTheme="minorHAnsi" w:cstheme="minorHAnsi"/>
        </w:rPr>
      </w:pPr>
      <w:r w:rsidRPr="00437B94">
        <w:rPr>
          <w:rFonts w:asciiTheme="minorHAnsi" w:hAnsiTheme="minorHAnsi" w:cstheme="minorHAnsi"/>
        </w:rPr>
        <w:t>Review financial reporting procedures and budget monitoring and other mandatory requirements and agree on the arrangements for the annual audit.</w:t>
      </w:r>
    </w:p>
    <w:p w14:paraId="05EA6E76" w14:textId="77777777" w:rsidR="00A74A15" w:rsidRPr="00437B94" w:rsidRDefault="00B2489E" w:rsidP="00D4030A">
      <w:pPr>
        <w:numPr>
          <w:ilvl w:val="0"/>
          <w:numId w:val="3"/>
        </w:numPr>
        <w:tabs>
          <w:tab w:val="left" w:pos="540"/>
        </w:tabs>
        <w:spacing w:line="240" w:lineRule="auto"/>
        <w:rPr>
          <w:rFonts w:asciiTheme="minorHAnsi" w:hAnsiTheme="minorHAnsi" w:cstheme="minorHAnsi"/>
        </w:rPr>
      </w:pPr>
      <w:r w:rsidRPr="00437B94">
        <w:rPr>
          <w:rFonts w:asciiTheme="minorHAnsi" w:hAnsiTheme="minorHAnsi" w:cstheme="minorHAnsi"/>
        </w:rPr>
        <w:t>Plan and schedule Project Board meetings and finalize the first-year annual work plan. Finalize the TOR of the Project Board.</w:t>
      </w:r>
    </w:p>
    <w:p w14:paraId="0D9C647C" w14:textId="77777777" w:rsidR="00A74A15" w:rsidRPr="00437B94" w:rsidRDefault="00B2489E" w:rsidP="00D4030A">
      <w:pPr>
        <w:numPr>
          <w:ilvl w:val="0"/>
          <w:numId w:val="3"/>
        </w:numPr>
        <w:tabs>
          <w:tab w:val="left" w:pos="540"/>
        </w:tabs>
        <w:spacing w:after="240" w:line="240" w:lineRule="auto"/>
        <w:rPr>
          <w:rFonts w:asciiTheme="minorHAnsi" w:hAnsiTheme="minorHAnsi" w:cstheme="minorHAnsi"/>
        </w:rPr>
      </w:pPr>
      <w:r w:rsidRPr="00437B94">
        <w:rPr>
          <w:rFonts w:asciiTheme="minorHAnsi" w:hAnsiTheme="minorHAnsi" w:cstheme="minorHAnsi"/>
        </w:rPr>
        <w:t>Formally launch the Project.</w:t>
      </w:r>
    </w:p>
    <w:p w14:paraId="43C7A4B1" w14:textId="77777777" w:rsidR="00A74A15" w:rsidRPr="00437B94" w:rsidRDefault="00B2489E" w:rsidP="00B677FE">
      <w:pPr>
        <w:tabs>
          <w:tab w:val="left" w:pos="540"/>
        </w:tabs>
        <w:spacing w:before="240" w:after="240" w:line="240" w:lineRule="auto"/>
        <w:rPr>
          <w:rFonts w:asciiTheme="minorHAnsi" w:hAnsiTheme="minorHAnsi" w:cstheme="minorHAnsi"/>
        </w:rPr>
      </w:pPr>
      <w:r w:rsidRPr="00437B94">
        <w:rPr>
          <w:rFonts w:asciiTheme="minorHAnsi" w:hAnsiTheme="minorHAnsi" w:cstheme="minorHAnsi"/>
          <w:u w:val="single"/>
        </w:rPr>
        <w:t>GEF Project Implementation Report (PIR</w:t>
      </w:r>
      <w:r w:rsidRPr="00437B94">
        <w:rPr>
          <w:rFonts w:asciiTheme="minorHAnsi" w:hAnsiTheme="minorHAnsi" w:cstheme="minorHAnsi"/>
        </w:rPr>
        <w:t>):</w:t>
      </w:r>
    </w:p>
    <w:p w14:paraId="5D05E441" w14:textId="77777777" w:rsidR="00A74A15" w:rsidRPr="00437B94" w:rsidRDefault="00B2489E" w:rsidP="00B677FE">
      <w:pPr>
        <w:tabs>
          <w:tab w:val="left" w:pos="540"/>
        </w:tabs>
        <w:spacing w:before="240" w:after="240" w:line="240" w:lineRule="auto"/>
        <w:rPr>
          <w:rFonts w:asciiTheme="minorHAnsi" w:hAnsiTheme="minorHAnsi" w:cstheme="minorHAnsi"/>
        </w:rPr>
      </w:pPr>
      <w:r w:rsidRPr="00437B94">
        <w:rPr>
          <w:rFonts w:asciiTheme="minorHAnsi" w:hAnsiTheme="minorHAnsi" w:cstheme="minorHAnsi"/>
        </w:rPr>
        <w:t>The annual GEF PIR covering the reporting period July (previous year) to June (current year) will be completed for each year of project implementation. UNDP will undertake quality assurance of the PIR before submission to the GEF. The PIR submitted to the GEF will be shared with the Project Board. UNDP will conduct a quality review of the PIR, and this quality review and feedback will be used to inform the preparation of the subsequent annual PIR.</w:t>
      </w:r>
    </w:p>
    <w:p w14:paraId="31379321" w14:textId="77777777" w:rsidR="008E0694" w:rsidRPr="00437B94" w:rsidRDefault="008E0694" w:rsidP="00B677FE">
      <w:pPr>
        <w:tabs>
          <w:tab w:val="left" w:pos="540"/>
        </w:tabs>
        <w:rPr>
          <w:rFonts w:asciiTheme="minorHAnsi" w:hAnsiTheme="minorHAnsi" w:cstheme="minorHAnsi"/>
          <w:u w:val="single"/>
        </w:rPr>
      </w:pPr>
      <w:r w:rsidRPr="00437B94">
        <w:rPr>
          <w:rFonts w:asciiTheme="minorHAnsi" w:hAnsiTheme="minorHAnsi" w:cstheme="minorHAnsi"/>
          <w:u w:val="single"/>
        </w:rPr>
        <w:br w:type="page"/>
      </w:r>
    </w:p>
    <w:p w14:paraId="4612762B" w14:textId="61B328F8" w:rsidR="00A74A15" w:rsidRPr="00437B94" w:rsidRDefault="00B2489E" w:rsidP="00B677FE">
      <w:pPr>
        <w:tabs>
          <w:tab w:val="left" w:pos="540"/>
        </w:tabs>
        <w:spacing w:before="240" w:after="240" w:line="240" w:lineRule="auto"/>
        <w:rPr>
          <w:rFonts w:asciiTheme="minorHAnsi" w:hAnsiTheme="minorHAnsi" w:cstheme="minorHAnsi"/>
        </w:rPr>
      </w:pPr>
      <w:r w:rsidRPr="00437B94">
        <w:rPr>
          <w:rFonts w:asciiTheme="minorHAnsi" w:hAnsiTheme="minorHAnsi" w:cstheme="minorHAnsi"/>
          <w:u w:val="single"/>
        </w:rPr>
        <w:t>GEF Core Indicators</w:t>
      </w:r>
      <w:r w:rsidRPr="00437B94">
        <w:rPr>
          <w:rFonts w:asciiTheme="minorHAnsi" w:hAnsiTheme="minorHAnsi" w:cstheme="minorHAnsi"/>
        </w:rPr>
        <w:t>:</w:t>
      </w:r>
    </w:p>
    <w:p w14:paraId="4D4C2052" w14:textId="5BE87AB4" w:rsidR="00A74A15" w:rsidRPr="001A6F44" w:rsidRDefault="00B2489E" w:rsidP="00B677FE">
      <w:pPr>
        <w:tabs>
          <w:tab w:val="left" w:pos="540"/>
        </w:tabs>
        <w:spacing w:before="240" w:after="240" w:line="240" w:lineRule="auto"/>
        <w:rPr>
          <w:rFonts w:asciiTheme="minorHAnsi" w:hAnsiTheme="minorHAnsi" w:cstheme="minorHAnsi"/>
        </w:rPr>
      </w:pPr>
      <w:r w:rsidRPr="00437B94">
        <w:rPr>
          <w:rFonts w:asciiTheme="minorHAnsi" w:hAnsiTheme="minorHAnsi" w:cstheme="minorHAnsi"/>
        </w:rPr>
        <w:t xml:space="preserve">The GEF Core indicators included as Annex 17 will be used to monitor global environmental benefits and will be updated for reporting to the GEF prior to MTR and TE. Note that the project team is responsible for updating the core indicators status. The updated monitoring data must be shared with MTR/TE consultants </w:t>
      </w:r>
      <w:r w:rsidRPr="00437B94">
        <w:rPr>
          <w:rFonts w:asciiTheme="minorHAnsi" w:hAnsiTheme="minorHAnsi" w:cstheme="minorHAnsi"/>
          <w:u w:val="single"/>
        </w:rPr>
        <w:t>prior</w:t>
      </w:r>
      <w:r w:rsidRPr="00437B94">
        <w:rPr>
          <w:rFonts w:asciiTheme="minorHAnsi" w:hAnsiTheme="minorHAnsi" w:cstheme="minorHAnsi"/>
        </w:rPr>
        <w:t xml:space="preserve"> to required evaluation missions, so these can be used for subsequent </w:t>
      </w:r>
      <w:r w:rsidRPr="00437B94">
        <w:rPr>
          <w:rFonts w:asciiTheme="minorHAnsi" w:hAnsiTheme="minorHAnsi" w:cstheme="minorBidi"/>
        </w:rPr>
        <w:t>ground</w:t>
      </w:r>
      <w:r w:rsidR="3A1DD5B7" w:rsidRPr="00437B94">
        <w:rPr>
          <w:rFonts w:asciiTheme="minorHAnsi" w:hAnsiTheme="minorHAnsi" w:cstheme="minorBidi"/>
        </w:rPr>
        <w:t xml:space="preserve"> </w:t>
      </w:r>
      <w:r w:rsidRPr="00437B94">
        <w:rPr>
          <w:rFonts w:asciiTheme="minorHAnsi" w:hAnsiTheme="minorHAnsi" w:cstheme="minorBidi"/>
        </w:rPr>
        <w:t>truthing.</w:t>
      </w:r>
      <w:r w:rsidRPr="00437B94">
        <w:rPr>
          <w:rFonts w:asciiTheme="minorHAnsi" w:hAnsiTheme="minorHAnsi" w:cstheme="minorHAnsi"/>
        </w:rPr>
        <w:t xml:space="preserve"> The methodologies to be used in data collection have been defined by the GEF and are available on the</w:t>
      </w:r>
      <w:hyperlink r:id="rId41">
        <w:r w:rsidRPr="001A6F44">
          <w:rPr>
            <w:rFonts w:asciiTheme="minorHAnsi" w:hAnsiTheme="minorHAnsi" w:cstheme="minorHAnsi"/>
          </w:rPr>
          <w:t xml:space="preserve"> </w:t>
        </w:r>
      </w:hyperlink>
      <w:hyperlink r:id="rId42">
        <w:r w:rsidRPr="001A6F44">
          <w:rPr>
            <w:rFonts w:asciiTheme="minorHAnsi" w:hAnsiTheme="minorHAnsi" w:cstheme="minorHAnsi"/>
            <w:color w:val="1155CC"/>
            <w:u w:val="single"/>
          </w:rPr>
          <w:t>GEF</w:t>
        </w:r>
      </w:hyperlink>
      <w:r w:rsidRPr="001A6F44">
        <w:rPr>
          <w:rFonts w:asciiTheme="minorHAnsi" w:hAnsiTheme="minorHAnsi" w:cstheme="minorHAnsi"/>
        </w:rPr>
        <w:t>. If relevant to the project: The required Protected Area Management Effectiveness Tracking Tool (METTs) must be prepared and the scores included in the GEF Core Indicators.</w:t>
      </w:r>
    </w:p>
    <w:p w14:paraId="7C80B550" w14:textId="77777777" w:rsidR="00A74A15" w:rsidRPr="001A6F44" w:rsidRDefault="00B2489E" w:rsidP="00B677FE">
      <w:pPr>
        <w:tabs>
          <w:tab w:val="left" w:pos="540"/>
        </w:tabs>
        <w:spacing w:before="240" w:after="240" w:line="240" w:lineRule="auto"/>
        <w:rPr>
          <w:rFonts w:asciiTheme="minorHAnsi" w:hAnsiTheme="minorHAnsi" w:cstheme="minorHAnsi"/>
        </w:rPr>
      </w:pPr>
      <w:r w:rsidRPr="001A6F44">
        <w:rPr>
          <w:rFonts w:asciiTheme="minorHAnsi" w:hAnsiTheme="minorHAnsi" w:cstheme="minorHAnsi"/>
          <w:u w:val="single"/>
        </w:rPr>
        <w:t>Independent Mid-term Review (MTR)</w:t>
      </w:r>
      <w:r w:rsidRPr="001A6F44">
        <w:rPr>
          <w:rFonts w:asciiTheme="minorHAnsi" w:hAnsiTheme="minorHAnsi" w:cstheme="minorHAnsi"/>
        </w:rPr>
        <w:t>:</w:t>
      </w:r>
    </w:p>
    <w:p w14:paraId="70B8C1DC" w14:textId="6DACAD5E" w:rsidR="00A74A15" w:rsidRPr="001A6F44" w:rsidRDefault="00B2489E" w:rsidP="00B677FE">
      <w:pPr>
        <w:tabs>
          <w:tab w:val="left" w:pos="540"/>
        </w:tabs>
        <w:spacing w:before="240" w:after="240" w:line="240" w:lineRule="auto"/>
        <w:rPr>
          <w:rFonts w:asciiTheme="minorHAnsi" w:hAnsiTheme="minorHAnsi" w:cstheme="minorHAnsi"/>
        </w:rPr>
      </w:pPr>
      <w:r w:rsidRPr="001A6F44">
        <w:rPr>
          <w:rFonts w:asciiTheme="minorHAnsi" w:hAnsiTheme="minorHAnsi" w:cstheme="minorHAnsi"/>
        </w:rPr>
        <w:t>An independent mid-term review (MTR) will be completed by the mid-point of the project</w:t>
      </w:r>
      <w:r w:rsidR="007303A9" w:rsidRPr="001A6F44">
        <w:rPr>
          <w:rFonts w:asciiTheme="minorHAnsi" w:hAnsiTheme="minorHAnsi" w:cstheme="minorHAnsi"/>
        </w:rPr>
        <w:t>, in the 4</w:t>
      </w:r>
      <w:r w:rsidR="007303A9" w:rsidRPr="001A6F44">
        <w:rPr>
          <w:rFonts w:asciiTheme="minorHAnsi" w:hAnsiTheme="minorHAnsi" w:cstheme="minorHAnsi"/>
          <w:vertAlign w:val="superscript"/>
        </w:rPr>
        <w:t>th</w:t>
      </w:r>
      <w:r w:rsidR="007303A9" w:rsidRPr="001A6F44">
        <w:rPr>
          <w:rFonts w:asciiTheme="minorHAnsi" w:hAnsiTheme="minorHAnsi" w:cstheme="minorHAnsi"/>
        </w:rPr>
        <w:t xml:space="preserve"> quarter of 2028</w:t>
      </w:r>
      <w:r w:rsidRPr="001A6F44">
        <w:rPr>
          <w:rFonts w:asciiTheme="minorHAnsi" w:hAnsiTheme="minorHAnsi" w:cstheme="minorHAnsi"/>
        </w:rPr>
        <w:t>. The terms</w:t>
      </w:r>
      <w:r w:rsidRPr="00437B94">
        <w:rPr>
          <w:rFonts w:asciiTheme="minorHAnsi" w:hAnsiTheme="minorHAnsi" w:cstheme="minorHAnsi"/>
        </w:rPr>
        <w:t xml:space="preserve"> of reference, the MTR process and the final MTR report will follow the standard templates and MTR guidance for UNDP-supported GEF-financed projects available on the</w:t>
      </w:r>
      <w:hyperlink r:id="rId43" w:anchor="gef">
        <w:r w:rsidRPr="001A6F44">
          <w:rPr>
            <w:rFonts w:asciiTheme="minorHAnsi" w:hAnsiTheme="minorHAnsi" w:cstheme="minorHAnsi"/>
          </w:rPr>
          <w:t xml:space="preserve"> </w:t>
        </w:r>
      </w:hyperlink>
      <w:hyperlink r:id="rId44" w:anchor="gef">
        <w:r w:rsidRPr="001A6F44">
          <w:rPr>
            <w:rFonts w:asciiTheme="minorHAnsi" w:hAnsiTheme="minorHAnsi" w:cstheme="minorHAnsi"/>
            <w:color w:val="1155CC"/>
            <w:u w:val="single"/>
          </w:rPr>
          <w:t>UNDP Evaluation Resource Center</w:t>
        </w:r>
      </w:hyperlink>
      <w:r w:rsidRPr="001A6F44">
        <w:rPr>
          <w:rFonts w:asciiTheme="minorHAnsi" w:hAnsiTheme="minorHAnsi" w:cstheme="minorHAnsi"/>
          <w:color w:val="0000FF"/>
          <w:u w:val="single"/>
        </w:rPr>
        <w:t>.</w:t>
      </w:r>
      <w:r w:rsidRPr="001A6F44">
        <w:rPr>
          <w:rFonts w:asciiTheme="minorHAnsi" w:hAnsiTheme="minorHAnsi" w:cstheme="minorHAnsi"/>
        </w:rPr>
        <w:t xml:space="preserve"> The MTR must be submitted to the GEF by the mid-point of the project but no later than 48 months after CEO Endorsement.</w:t>
      </w:r>
    </w:p>
    <w:p w14:paraId="7AF2023D" w14:textId="77777777" w:rsidR="00A74A15" w:rsidRPr="001A6F44" w:rsidRDefault="00B2489E" w:rsidP="00B677FE">
      <w:pPr>
        <w:tabs>
          <w:tab w:val="left" w:pos="540"/>
        </w:tabs>
        <w:spacing w:before="240" w:after="240" w:line="240" w:lineRule="auto"/>
        <w:ind w:right="180"/>
        <w:rPr>
          <w:rFonts w:asciiTheme="minorHAnsi" w:hAnsiTheme="minorHAnsi" w:cstheme="minorHAnsi"/>
        </w:rPr>
      </w:pPr>
      <w:r w:rsidRPr="001A6F44">
        <w:rPr>
          <w:rFonts w:asciiTheme="minorHAnsi" w:hAnsiTheme="minorHAnsi" w:cstheme="minorHAnsi"/>
        </w:rPr>
        <w:t>To meet the submission deadline, final MTR reports must be completed and submitted to BPPS NCE team no later than 2 months in advance of the submission deadline to allow sufficient time for internal review/clearance that is required prior to submission.</w:t>
      </w:r>
    </w:p>
    <w:p w14:paraId="314CDEF7" w14:textId="77777777" w:rsidR="00A74A15" w:rsidRPr="001A6F44" w:rsidRDefault="00B2489E" w:rsidP="00B677FE">
      <w:pPr>
        <w:tabs>
          <w:tab w:val="left" w:pos="540"/>
        </w:tabs>
        <w:spacing w:before="240" w:after="240" w:line="240" w:lineRule="auto"/>
        <w:rPr>
          <w:rFonts w:asciiTheme="minorHAnsi" w:hAnsiTheme="minorHAnsi" w:cstheme="minorHAnsi"/>
        </w:rPr>
      </w:pPr>
      <w:r w:rsidRPr="001A6F44">
        <w:rPr>
          <w:rFonts w:asciiTheme="minorHAnsi" w:hAnsiTheme="minorHAnsi" w:cstheme="minorHAnsi"/>
        </w:rPr>
        <w:t>Provisions must be taken to complete and submit the MTR within the submission deadline. Therefore, the MTR process must start no later than 8 months before the expected date of submission of the MTR.</w:t>
      </w:r>
    </w:p>
    <w:p w14:paraId="6D12667F" w14:textId="77777777" w:rsidR="00A74A15" w:rsidRPr="00437B94" w:rsidRDefault="00B2489E" w:rsidP="00B677FE">
      <w:pPr>
        <w:tabs>
          <w:tab w:val="left" w:pos="540"/>
        </w:tabs>
        <w:spacing w:before="240" w:after="60" w:line="240" w:lineRule="auto"/>
        <w:rPr>
          <w:rFonts w:asciiTheme="minorHAnsi" w:hAnsiTheme="minorHAnsi" w:cstheme="minorHAnsi"/>
        </w:rPr>
      </w:pPr>
      <w:r w:rsidRPr="001A6F44">
        <w:rPr>
          <w:rFonts w:asciiTheme="minorHAnsi" w:hAnsiTheme="minorHAnsi" w:cstheme="minorHAnsi"/>
        </w:rPr>
        <w:t>The MTR will be ‘independent, impartial and rigorous’. The evaluator(s) that UNDP will hire to undertake the assignment will be independent from organizations that were involved in designing, executing or advising on the project to be reviewed. Equally, the evaluators should not be in a position where there may be the possibility of future contracts regardi</w:t>
      </w:r>
      <w:r w:rsidRPr="00437B94">
        <w:rPr>
          <w:rFonts w:asciiTheme="minorHAnsi" w:hAnsiTheme="minorHAnsi" w:cstheme="minorHAnsi"/>
        </w:rPr>
        <w:t>ng the project under review.</w:t>
      </w:r>
    </w:p>
    <w:p w14:paraId="75F2FBE3" w14:textId="77777777" w:rsidR="00A74A15" w:rsidRPr="00437B94" w:rsidRDefault="00B2489E" w:rsidP="00B677FE">
      <w:pPr>
        <w:tabs>
          <w:tab w:val="left" w:pos="540"/>
        </w:tabs>
        <w:spacing w:before="240" w:after="240" w:line="240" w:lineRule="auto"/>
        <w:rPr>
          <w:rFonts w:asciiTheme="minorHAnsi" w:hAnsiTheme="minorHAnsi" w:cstheme="minorHAnsi"/>
        </w:rPr>
      </w:pPr>
      <w:r w:rsidRPr="00437B94">
        <w:rPr>
          <w:rFonts w:asciiTheme="minorHAnsi" w:hAnsiTheme="minorHAnsi" w:cstheme="minorHAnsi"/>
        </w:rPr>
        <w:t>The GEF Operational Focal Point and other stakeholders will be actively involved and consulted during the MTR process. Additional quality assurance support is available from BPPS/NCE.</w:t>
      </w:r>
    </w:p>
    <w:p w14:paraId="05B62715" w14:textId="1C75CEBC" w:rsidR="00A74A15" w:rsidRPr="00437B94" w:rsidRDefault="00B2489E" w:rsidP="00B677FE">
      <w:pPr>
        <w:tabs>
          <w:tab w:val="left" w:pos="540"/>
        </w:tabs>
        <w:spacing w:before="240" w:after="240" w:line="240" w:lineRule="auto"/>
        <w:rPr>
          <w:rFonts w:asciiTheme="minorHAnsi" w:hAnsiTheme="minorHAnsi" w:cstheme="minorHAnsi"/>
        </w:rPr>
      </w:pPr>
      <w:r w:rsidRPr="00437B94">
        <w:rPr>
          <w:rFonts w:asciiTheme="minorHAnsi" w:hAnsiTheme="minorHAnsi" w:cstheme="minorHAnsi"/>
        </w:rPr>
        <w:t>The final MTR report will be publicly available in English and will be posted on the UNDP ERC by the MTR submission date included on cover page of this project document. A management response to MTR recommendations will be posted in the ERC within six weeks of the MTR report’s submission to the GEF.</w:t>
      </w:r>
    </w:p>
    <w:p w14:paraId="38060E98" w14:textId="77777777" w:rsidR="00A74A15" w:rsidRPr="00437B94" w:rsidRDefault="00B2489E" w:rsidP="00B677FE">
      <w:pPr>
        <w:tabs>
          <w:tab w:val="left" w:pos="540"/>
        </w:tabs>
        <w:spacing w:before="240" w:after="240" w:line="240" w:lineRule="auto"/>
        <w:rPr>
          <w:rFonts w:asciiTheme="minorHAnsi" w:hAnsiTheme="minorHAnsi" w:cstheme="minorHAnsi"/>
        </w:rPr>
      </w:pPr>
      <w:r w:rsidRPr="00437B94">
        <w:rPr>
          <w:rFonts w:asciiTheme="minorHAnsi" w:hAnsiTheme="minorHAnsi" w:cstheme="minorHAnsi"/>
          <w:u w:val="single"/>
        </w:rPr>
        <w:t>Terminal Evaluation (TE)</w:t>
      </w:r>
      <w:r w:rsidRPr="00437B94">
        <w:rPr>
          <w:rFonts w:asciiTheme="minorHAnsi" w:hAnsiTheme="minorHAnsi" w:cstheme="minorHAnsi"/>
        </w:rPr>
        <w:t>:</w:t>
      </w:r>
    </w:p>
    <w:p w14:paraId="5B6ABF60" w14:textId="77777777" w:rsidR="00A74A15" w:rsidRPr="001A6F44" w:rsidRDefault="00B2489E" w:rsidP="00B677FE">
      <w:pPr>
        <w:tabs>
          <w:tab w:val="left" w:pos="540"/>
        </w:tabs>
        <w:spacing w:before="240" w:after="240" w:line="240" w:lineRule="auto"/>
        <w:rPr>
          <w:rFonts w:asciiTheme="minorHAnsi" w:hAnsiTheme="minorHAnsi" w:cstheme="minorHAnsi"/>
        </w:rPr>
      </w:pPr>
      <w:r w:rsidRPr="00437B94">
        <w:rPr>
          <w:rFonts w:asciiTheme="minorHAnsi" w:hAnsiTheme="minorHAnsi" w:cstheme="minorHAnsi"/>
        </w:rPr>
        <w:t>An independent terminal evaluation (TE) will take place upon completion of all major project outputs and activities. The terms of reference, the evaluation process and the final TE report will follow the standard templates and TE guidance for UNDP-supported GEF-financed projects available on the</w:t>
      </w:r>
      <w:hyperlink r:id="rId45" w:anchor="gef">
        <w:r w:rsidRPr="001A6F44">
          <w:rPr>
            <w:rFonts w:asciiTheme="minorHAnsi" w:hAnsiTheme="minorHAnsi" w:cstheme="minorHAnsi"/>
          </w:rPr>
          <w:t xml:space="preserve"> </w:t>
        </w:r>
      </w:hyperlink>
      <w:hyperlink r:id="rId46" w:anchor="gef">
        <w:r w:rsidRPr="001A6F44">
          <w:rPr>
            <w:rFonts w:asciiTheme="minorHAnsi" w:hAnsiTheme="minorHAnsi" w:cstheme="minorHAnsi"/>
            <w:color w:val="1155CC"/>
            <w:u w:val="single"/>
          </w:rPr>
          <w:t>UNDP Evaluation Resource Center</w:t>
        </w:r>
      </w:hyperlink>
      <w:r w:rsidRPr="001A6F44">
        <w:rPr>
          <w:rFonts w:asciiTheme="minorHAnsi" w:hAnsiTheme="minorHAnsi" w:cstheme="minorHAnsi"/>
          <w:color w:val="0000FF"/>
          <w:u w:val="single"/>
        </w:rPr>
        <w:t>.</w:t>
      </w:r>
      <w:r w:rsidRPr="001A6F44">
        <w:rPr>
          <w:rFonts w:asciiTheme="minorHAnsi" w:hAnsiTheme="minorHAnsi" w:cstheme="minorHAnsi"/>
        </w:rPr>
        <w:t xml:space="preserve"> TE must be submitted to the GEF no later than 6 months after the Completion Date. This is a hard deadline that, if not met, can only be extended through a formal extension request.</w:t>
      </w:r>
    </w:p>
    <w:p w14:paraId="293C9DC5" w14:textId="77777777" w:rsidR="00A74A15" w:rsidRPr="001A6F44" w:rsidRDefault="00B2489E" w:rsidP="00B677FE">
      <w:pPr>
        <w:tabs>
          <w:tab w:val="left" w:pos="540"/>
        </w:tabs>
        <w:spacing w:before="240" w:after="240" w:line="240" w:lineRule="auto"/>
        <w:ind w:right="180"/>
        <w:rPr>
          <w:rFonts w:asciiTheme="minorHAnsi" w:hAnsiTheme="minorHAnsi" w:cstheme="minorHAnsi"/>
        </w:rPr>
      </w:pPr>
      <w:r w:rsidRPr="001A6F44">
        <w:rPr>
          <w:rFonts w:asciiTheme="minorHAnsi" w:hAnsiTheme="minorHAnsi" w:cstheme="minorHAnsi"/>
        </w:rPr>
        <w:t>To meet the submission deadline, final TE reports must be completed and submitted to BPPS NCE team no later than 2 months in advance of the deadline to allow sufficient time for internal review/clearance that is required prior to submission.</w:t>
      </w:r>
    </w:p>
    <w:p w14:paraId="157D4485" w14:textId="77777777" w:rsidR="00A74A15" w:rsidRPr="001A6F44" w:rsidRDefault="00B2489E" w:rsidP="00B677FE">
      <w:pPr>
        <w:tabs>
          <w:tab w:val="left" w:pos="540"/>
        </w:tabs>
        <w:spacing w:before="240" w:after="240" w:line="240" w:lineRule="auto"/>
        <w:rPr>
          <w:rFonts w:asciiTheme="minorHAnsi" w:hAnsiTheme="minorHAnsi" w:cstheme="minorHAnsi"/>
        </w:rPr>
      </w:pPr>
      <w:r w:rsidRPr="001A6F44">
        <w:rPr>
          <w:rFonts w:asciiTheme="minorHAnsi" w:hAnsiTheme="minorHAnsi" w:cstheme="minorHAnsi"/>
        </w:rPr>
        <w:t>Provisions must be taken to complete and submit the TE within the submission deadline. Therefore, TE must start no later than 8 months before the expected date of submission of the TE (or 11 months prior to the estimated operational closure date).</w:t>
      </w:r>
    </w:p>
    <w:p w14:paraId="01BA4D68" w14:textId="77777777" w:rsidR="00A74A15" w:rsidRPr="00437B94" w:rsidRDefault="00B2489E" w:rsidP="00B677FE">
      <w:pPr>
        <w:tabs>
          <w:tab w:val="left" w:pos="540"/>
        </w:tabs>
        <w:spacing w:before="240" w:after="60" w:line="240" w:lineRule="auto"/>
        <w:rPr>
          <w:rFonts w:asciiTheme="minorHAnsi" w:hAnsiTheme="minorHAnsi" w:cstheme="minorHAnsi"/>
        </w:rPr>
      </w:pPr>
      <w:r w:rsidRPr="001A6F44">
        <w:rPr>
          <w:rFonts w:asciiTheme="minorHAnsi" w:hAnsiTheme="minorHAnsi" w:cstheme="minorHAnsi"/>
        </w:rPr>
        <w:t>The evaluation will be ‘independent, impartial and rigorous’. The evaluator(s) that UNDP will hire to undertake the assignment will be independent from organizations that were involved in designing, executing or advising on the project to be evaluated. Equally, the evaluators should not be in a position where there may be the possibility of future contracts</w:t>
      </w:r>
      <w:r w:rsidRPr="00437B94">
        <w:rPr>
          <w:rFonts w:asciiTheme="minorHAnsi" w:hAnsiTheme="minorHAnsi" w:cstheme="minorHAnsi"/>
        </w:rPr>
        <w:t xml:space="preserve"> regarding the project being evaluated.</w:t>
      </w:r>
    </w:p>
    <w:p w14:paraId="63382CE7" w14:textId="77777777" w:rsidR="00A74A15" w:rsidRPr="00437B94" w:rsidRDefault="00B2489E" w:rsidP="00B677FE">
      <w:pPr>
        <w:tabs>
          <w:tab w:val="left" w:pos="540"/>
        </w:tabs>
        <w:spacing w:before="240" w:after="240" w:line="240" w:lineRule="auto"/>
        <w:rPr>
          <w:rFonts w:asciiTheme="minorHAnsi" w:hAnsiTheme="minorHAnsi" w:cstheme="minorHAnsi"/>
        </w:rPr>
      </w:pPr>
      <w:r w:rsidRPr="00437B94">
        <w:rPr>
          <w:rFonts w:asciiTheme="minorHAnsi" w:hAnsiTheme="minorHAnsi" w:cstheme="minorHAnsi"/>
        </w:rPr>
        <w:t>The GEF Operational Focal Point and other stakeholders will be actively involved and consulted during the terminal evaluation process. Additional quality assurance support is available from BPPS NCE.</w:t>
      </w:r>
    </w:p>
    <w:p w14:paraId="7D1F7481" w14:textId="77777777" w:rsidR="00A74A15" w:rsidRPr="00437B94" w:rsidRDefault="00B2489E" w:rsidP="00B677FE">
      <w:pPr>
        <w:tabs>
          <w:tab w:val="left" w:pos="540"/>
        </w:tabs>
        <w:spacing w:before="240" w:after="240" w:line="240" w:lineRule="auto"/>
        <w:rPr>
          <w:rFonts w:asciiTheme="minorHAnsi" w:hAnsiTheme="minorHAnsi" w:cstheme="minorHAnsi"/>
        </w:rPr>
      </w:pPr>
      <w:r w:rsidRPr="00437B94">
        <w:rPr>
          <w:rFonts w:asciiTheme="minorHAnsi" w:hAnsiTheme="minorHAnsi" w:cstheme="minorHAnsi"/>
        </w:rPr>
        <w:t>The final TE report will be publicly available in English and posted on the UNDPHY ERC by the TE submission date included on cover page of this project document. A management response to the TE recommendations will be posted to the ERC within six weeks of the TE report submission to the GEF.</w:t>
      </w:r>
    </w:p>
    <w:p w14:paraId="3AC580DC" w14:textId="77777777" w:rsidR="00A74A15" w:rsidRPr="00437B94" w:rsidRDefault="00B2489E" w:rsidP="00B677FE">
      <w:pPr>
        <w:tabs>
          <w:tab w:val="left" w:pos="540"/>
        </w:tabs>
        <w:spacing w:before="240" w:after="240" w:line="240" w:lineRule="auto"/>
        <w:rPr>
          <w:rFonts w:asciiTheme="minorHAnsi" w:hAnsiTheme="minorHAnsi" w:cstheme="minorHAnsi"/>
        </w:rPr>
      </w:pPr>
      <w:r w:rsidRPr="00437B94">
        <w:rPr>
          <w:rFonts w:asciiTheme="minorHAnsi" w:hAnsiTheme="minorHAnsi" w:cstheme="minorHAnsi"/>
        </w:rPr>
        <w:t>Per the GEF Terminal Evaluation requirements, for cancelled full-sized projects, Terminal Evaluations are required if the GEF grant expenditure exceeds more than US$ 2 million.</w:t>
      </w:r>
    </w:p>
    <w:p w14:paraId="45ED4579" w14:textId="77777777" w:rsidR="00A74A15" w:rsidRPr="00437B94" w:rsidRDefault="00B2489E" w:rsidP="00B677FE">
      <w:pPr>
        <w:tabs>
          <w:tab w:val="left" w:pos="540"/>
        </w:tabs>
        <w:spacing w:before="240" w:after="240" w:line="240" w:lineRule="auto"/>
        <w:rPr>
          <w:rFonts w:asciiTheme="minorHAnsi" w:hAnsiTheme="minorHAnsi" w:cstheme="minorHAnsi"/>
        </w:rPr>
      </w:pPr>
      <w:r w:rsidRPr="00437B94">
        <w:rPr>
          <w:rFonts w:asciiTheme="minorHAnsi" w:hAnsiTheme="minorHAnsi" w:cstheme="minorHAnsi"/>
          <w:u w:val="single"/>
        </w:rPr>
        <w:t>Final Report</w:t>
      </w:r>
      <w:r w:rsidRPr="00437B94">
        <w:rPr>
          <w:rFonts w:asciiTheme="minorHAnsi" w:hAnsiTheme="minorHAnsi" w:cstheme="minorHAnsi"/>
        </w:rPr>
        <w:t>:</w:t>
      </w:r>
    </w:p>
    <w:p w14:paraId="3A8F0CB9" w14:textId="77777777" w:rsidR="00A74A15" w:rsidRPr="00437B94" w:rsidRDefault="00B2489E" w:rsidP="00B677FE">
      <w:pPr>
        <w:tabs>
          <w:tab w:val="left" w:pos="540"/>
        </w:tabs>
        <w:spacing w:before="240" w:after="240" w:line="240" w:lineRule="auto"/>
        <w:rPr>
          <w:rFonts w:asciiTheme="minorHAnsi" w:hAnsiTheme="minorHAnsi" w:cstheme="minorHAnsi"/>
        </w:rPr>
      </w:pPr>
      <w:r w:rsidRPr="00437B94">
        <w:rPr>
          <w:rFonts w:asciiTheme="minorHAnsi" w:hAnsiTheme="minorHAnsi" w:cstheme="minorHAnsi"/>
        </w:rPr>
        <w:t xml:space="preserve">The project’s final GEF PIR along with the terminal evaluation (TE) report and corresponding management response will serve as the final project report package. The final project report package shall be discussed with the Project Board during an end-of-project review meeting to </w:t>
      </w:r>
      <w:r w:rsidRPr="00437B94">
        <w:rPr>
          <w:rFonts w:asciiTheme="minorHAnsi" w:hAnsiTheme="minorHAnsi" w:cstheme="minorHAnsi"/>
          <w:color w:val="000000" w:themeColor="text1"/>
        </w:rPr>
        <w:t xml:space="preserve">discuss lessons learned </w:t>
      </w:r>
      <w:r w:rsidRPr="00437B94">
        <w:rPr>
          <w:rFonts w:asciiTheme="minorHAnsi" w:hAnsiTheme="minorHAnsi" w:cstheme="minorHAnsi"/>
        </w:rPr>
        <w:t>and opportunities for scaling up.</w:t>
      </w:r>
    </w:p>
    <w:p w14:paraId="1CE7DFEA" w14:textId="77777777" w:rsidR="00A74A15" w:rsidRPr="00437B94" w:rsidRDefault="00B2489E" w:rsidP="00B677FE">
      <w:pPr>
        <w:tabs>
          <w:tab w:val="left" w:pos="540"/>
        </w:tabs>
        <w:spacing w:before="240" w:after="240" w:line="240" w:lineRule="auto"/>
        <w:rPr>
          <w:rFonts w:asciiTheme="minorHAnsi" w:hAnsiTheme="minorHAnsi" w:cstheme="minorHAnsi"/>
          <w:b/>
        </w:rPr>
      </w:pPr>
      <w:r w:rsidRPr="00437B94">
        <w:rPr>
          <w:rFonts w:asciiTheme="minorHAnsi" w:hAnsiTheme="minorHAnsi" w:cstheme="minorHAnsi"/>
        </w:rPr>
        <w:t>In accordance with UNDP’s programming policies and procedures, the project will be monitored through the following monitoring and evaluation plans</w:t>
      </w:r>
      <w:r w:rsidRPr="00437B94">
        <w:rPr>
          <w:rFonts w:asciiTheme="minorHAnsi" w:hAnsiTheme="minorHAnsi" w:cstheme="minorHAnsi"/>
          <w:b/>
        </w:rPr>
        <w:t>.</w:t>
      </w:r>
    </w:p>
    <w:p w14:paraId="0685CB29" w14:textId="77777777" w:rsidR="00A74A15" w:rsidRPr="00437B94" w:rsidRDefault="00B2489E" w:rsidP="00B677FE">
      <w:pPr>
        <w:tabs>
          <w:tab w:val="left" w:pos="540"/>
        </w:tabs>
        <w:spacing w:before="240" w:after="240" w:line="240" w:lineRule="auto"/>
        <w:rPr>
          <w:rFonts w:asciiTheme="minorHAnsi" w:hAnsiTheme="minorHAnsi" w:cstheme="minorHAnsi"/>
        </w:rPr>
      </w:pPr>
      <w:r w:rsidRPr="00437B94">
        <w:rPr>
          <w:rFonts w:asciiTheme="minorHAnsi" w:hAnsiTheme="minorHAnsi" w:cstheme="minorHAnsi"/>
          <w:b/>
        </w:rPr>
        <w:t xml:space="preserve">Monitoring Plan: </w:t>
      </w:r>
      <w:r w:rsidRPr="00437B94">
        <w:rPr>
          <w:rFonts w:asciiTheme="minorHAnsi" w:hAnsiTheme="minorHAnsi" w:cstheme="minorHAnsi"/>
        </w:rPr>
        <w:t>The project results, corresponding indicators and mid-term and end-of-project targets in the project results framework will be monitored by the Project Management Unit annually, and will be reported in the GEF PIR every year, and will be evaluated periodically during project implementation. If baseline data for some of the results indicators is not yet available, it will be collected during the first year of project implementation. Project risks, as outlined in the risk register, will be monitored quarterly.</w:t>
      </w:r>
    </w:p>
    <w:p w14:paraId="55CF8B61" w14:textId="77777777" w:rsidR="00A74A15" w:rsidRPr="001A6F44" w:rsidRDefault="00EB01C0" w:rsidP="00B677FE">
      <w:pPr>
        <w:tabs>
          <w:tab w:val="left" w:pos="540"/>
        </w:tabs>
        <w:spacing w:line="240" w:lineRule="auto"/>
        <w:rPr>
          <w:rFonts w:asciiTheme="minorHAnsi" w:hAnsiTheme="minorHAnsi" w:cstheme="minorHAnsi"/>
        </w:rPr>
      </w:pPr>
      <w:r>
        <w:rPr>
          <w:rFonts w:asciiTheme="minorHAnsi" w:hAnsiTheme="minorHAnsi" w:cstheme="minorHAnsi"/>
        </w:rPr>
        <w:pict w14:anchorId="513ED99D">
          <v:rect id="_x0000_i1025" style="width:0;height:1.5pt" o:hralign="center" o:hrstd="t" o:hr="t" fillcolor="#a0a0a0" stroked="f"/>
        </w:pict>
      </w:r>
    </w:p>
    <w:p w14:paraId="1622FDE1" w14:textId="77777777" w:rsidR="00A74A15" w:rsidRPr="001A6F44" w:rsidRDefault="00B2489E" w:rsidP="00B677FE">
      <w:pPr>
        <w:tabs>
          <w:tab w:val="left" w:pos="540"/>
        </w:tabs>
        <w:spacing w:before="240" w:after="240" w:line="240" w:lineRule="auto"/>
        <w:rPr>
          <w:rFonts w:asciiTheme="minorHAnsi" w:hAnsiTheme="minorHAnsi" w:cstheme="minorHAnsi"/>
          <w:color w:val="1155CC"/>
          <w:u w:val="single"/>
        </w:rPr>
      </w:pPr>
      <w:r w:rsidRPr="001A6F44">
        <w:rPr>
          <w:rFonts w:asciiTheme="minorHAnsi" w:hAnsiTheme="minorHAnsi" w:cstheme="minorHAnsi"/>
        </w:rPr>
        <w:t>[1] See</w:t>
      </w:r>
      <w:hyperlink r:id="rId47">
        <w:r w:rsidRPr="001A6F44">
          <w:rPr>
            <w:rFonts w:asciiTheme="minorHAnsi" w:hAnsiTheme="minorHAnsi" w:cstheme="minorHAnsi"/>
          </w:rPr>
          <w:t xml:space="preserve"> </w:t>
        </w:r>
      </w:hyperlink>
      <w:hyperlink r:id="rId48">
        <w:r w:rsidRPr="001A6F44">
          <w:rPr>
            <w:rFonts w:asciiTheme="minorHAnsi" w:hAnsiTheme="minorHAnsi" w:cstheme="minorHAnsi"/>
            <w:color w:val="1155CC"/>
            <w:u w:val="single"/>
          </w:rPr>
          <w:t>https://www.thegef.org/projects-operations/policies-guidelines</w:t>
        </w:r>
      </w:hyperlink>
    </w:p>
    <w:p w14:paraId="57725AF5" w14:textId="77777777" w:rsidR="00791EA5" w:rsidRPr="00437B94" w:rsidRDefault="00791EA5" w:rsidP="00B677FE">
      <w:pPr>
        <w:tabs>
          <w:tab w:val="left" w:pos="540"/>
        </w:tabs>
        <w:spacing w:line="240" w:lineRule="auto"/>
        <w:rPr>
          <w:rFonts w:asciiTheme="minorHAnsi" w:hAnsiTheme="minorHAnsi" w:cstheme="minorHAnsi"/>
        </w:rPr>
        <w:sectPr w:rsidR="00791EA5" w:rsidRPr="00437B94" w:rsidSect="00791EA5">
          <w:pgSz w:w="12240" w:h="15840"/>
          <w:pgMar w:top="1440" w:right="1440" w:bottom="1440" w:left="1440" w:header="720" w:footer="432" w:gutter="0"/>
          <w:cols w:space="720"/>
          <w:titlePg/>
        </w:sectPr>
      </w:pPr>
    </w:p>
    <w:p w14:paraId="138F8138" w14:textId="3EF77260" w:rsidR="00A74A15" w:rsidRPr="00437B94" w:rsidRDefault="00B2489E" w:rsidP="00B677FE">
      <w:pPr>
        <w:tabs>
          <w:tab w:val="left" w:pos="540"/>
        </w:tabs>
        <w:spacing w:line="240" w:lineRule="auto"/>
        <w:rPr>
          <w:rFonts w:asciiTheme="minorHAnsi" w:hAnsiTheme="minorHAnsi" w:cstheme="minorHAnsi"/>
          <w:b/>
          <w:sz w:val="24"/>
          <w:szCs w:val="24"/>
        </w:rPr>
      </w:pPr>
      <w:bookmarkStart w:id="34" w:name="_heading=h.mmzvwxeifgye" w:colFirst="0" w:colLast="0"/>
      <w:bookmarkEnd w:id="34"/>
      <w:r w:rsidRPr="00437B94">
        <w:rPr>
          <w:rFonts w:asciiTheme="minorHAnsi" w:hAnsiTheme="minorHAnsi" w:cstheme="minorHAnsi"/>
          <w:b/>
          <w:sz w:val="24"/>
          <w:szCs w:val="24"/>
        </w:rPr>
        <w:t xml:space="preserve">Monitoring Activity </w:t>
      </w:r>
    </w:p>
    <w:p w14:paraId="64483BCC" w14:textId="77777777" w:rsidR="00B77FBA" w:rsidRPr="00437B94" w:rsidRDefault="00B77FBA" w:rsidP="00B677FE">
      <w:pPr>
        <w:tabs>
          <w:tab w:val="left" w:pos="540"/>
        </w:tabs>
        <w:spacing w:after="60" w:line="240" w:lineRule="auto"/>
        <w:rPr>
          <w:rFonts w:asciiTheme="minorHAnsi" w:hAnsiTheme="minorHAnsi" w:cstheme="minorHAnsi"/>
        </w:rPr>
      </w:pPr>
    </w:p>
    <w:tbl>
      <w:tblPr>
        <w:tblW w:w="132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00" w:firstRow="0" w:lastRow="0" w:firstColumn="0" w:lastColumn="0" w:noHBand="1" w:noVBand="1"/>
      </w:tblPr>
      <w:tblGrid>
        <w:gridCol w:w="885"/>
        <w:gridCol w:w="1360"/>
        <w:gridCol w:w="2250"/>
        <w:gridCol w:w="2070"/>
        <w:gridCol w:w="2420"/>
        <w:gridCol w:w="1155"/>
        <w:gridCol w:w="1335"/>
        <w:gridCol w:w="1750"/>
      </w:tblGrid>
      <w:tr w:rsidR="00B77FBA" w:rsidRPr="00437B94" w14:paraId="18C22166" w14:textId="77777777" w:rsidTr="00E812FB">
        <w:trPr>
          <w:trHeight w:val="730"/>
          <w:tblHeader/>
        </w:trPr>
        <w:tc>
          <w:tcPr>
            <w:tcW w:w="885"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left w:w="0" w:type="dxa"/>
              <w:bottom w:w="0" w:type="dxa"/>
              <w:right w:w="0" w:type="dxa"/>
            </w:tcMar>
            <w:hideMark/>
          </w:tcPr>
          <w:p w14:paraId="422AFE3D" w14:textId="77777777" w:rsidR="00B77FBA" w:rsidRPr="00437B94" w:rsidRDefault="00B77FBA" w:rsidP="00B677FE">
            <w:pPr>
              <w:tabs>
                <w:tab w:val="left" w:pos="540"/>
              </w:tabs>
              <w:spacing w:after="60" w:line="240" w:lineRule="auto"/>
              <w:rPr>
                <w:rFonts w:asciiTheme="minorHAnsi" w:hAnsiTheme="minorHAnsi" w:cstheme="minorHAnsi"/>
                <w:b/>
                <w:sz w:val="18"/>
                <w:szCs w:val="18"/>
              </w:rPr>
            </w:pPr>
            <w:r w:rsidRPr="00437B94">
              <w:rPr>
                <w:rFonts w:asciiTheme="minorHAnsi" w:hAnsiTheme="minorHAnsi" w:cstheme="minorHAnsi"/>
                <w:b/>
                <w:sz w:val="18"/>
                <w:szCs w:val="18"/>
              </w:rPr>
              <w:t xml:space="preserve"> </w:t>
            </w:r>
          </w:p>
        </w:tc>
        <w:tc>
          <w:tcPr>
            <w:tcW w:w="136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left w:w="0" w:type="dxa"/>
              <w:bottom w:w="0" w:type="dxa"/>
              <w:right w:w="0" w:type="dxa"/>
            </w:tcMar>
            <w:hideMark/>
          </w:tcPr>
          <w:p w14:paraId="0668510A" w14:textId="77777777" w:rsidR="00B77FBA" w:rsidRPr="00437B94" w:rsidRDefault="00B77FBA" w:rsidP="00B677FE">
            <w:pPr>
              <w:tabs>
                <w:tab w:val="left" w:pos="540"/>
              </w:tabs>
              <w:spacing w:after="60" w:line="240" w:lineRule="auto"/>
              <w:rPr>
                <w:rFonts w:asciiTheme="minorHAnsi" w:hAnsiTheme="minorHAnsi" w:cstheme="minorHAnsi"/>
                <w:b/>
                <w:sz w:val="18"/>
                <w:szCs w:val="18"/>
              </w:rPr>
            </w:pPr>
            <w:r w:rsidRPr="00437B94">
              <w:rPr>
                <w:rFonts w:asciiTheme="minorHAnsi" w:hAnsiTheme="minorHAnsi" w:cstheme="minorHAnsi"/>
                <w:b/>
                <w:sz w:val="18"/>
                <w:szCs w:val="18"/>
              </w:rPr>
              <w:t xml:space="preserve">Results Monitoring </w:t>
            </w:r>
          </w:p>
        </w:tc>
        <w:tc>
          <w:tcPr>
            <w:tcW w:w="225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left w:w="0" w:type="dxa"/>
              <w:bottom w:w="0" w:type="dxa"/>
              <w:right w:w="0" w:type="dxa"/>
            </w:tcMar>
            <w:hideMark/>
          </w:tcPr>
          <w:p w14:paraId="6AF9AF2B" w14:textId="77777777" w:rsidR="00B77FBA" w:rsidRPr="00437B94" w:rsidRDefault="00B77FBA" w:rsidP="00B677FE">
            <w:pPr>
              <w:tabs>
                <w:tab w:val="left" w:pos="540"/>
              </w:tabs>
              <w:spacing w:after="60" w:line="240" w:lineRule="auto"/>
              <w:rPr>
                <w:rFonts w:asciiTheme="minorHAnsi" w:hAnsiTheme="minorHAnsi" w:cstheme="minorHAnsi"/>
                <w:b/>
                <w:sz w:val="18"/>
                <w:szCs w:val="18"/>
              </w:rPr>
            </w:pPr>
            <w:r w:rsidRPr="00437B94">
              <w:rPr>
                <w:rFonts w:asciiTheme="minorHAnsi" w:hAnsiTheme="minorHAnsi" w:cstheme="minorHAnsi"/>
                <w:b/>
                <w:sz w:val="18"/>
                <w:szCs w:val="18"/>
              </w:rPr>
              <w:t xml:space="preserve">Indicators </w:t>
            </w:r>
          </w:p>
        </w:tc>
        <w:tc>
          <w:tcPr>
            <w:tcW w:w="207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left w:w="0" w:type="dxa"/>
              <w:bottom w:w="0" w:type="dxa"/>
              <w:right w:w="0" w:type="dxa"/>
            </w:tcMar>
            <w:hideMark/>
          </w:tcPr>
          <w:p w14:paraId="07C1E9DA" w14:textId="77777777" w:rsidR="00B77FBA" w:rsidRPr="00437B94" w:rsidRDefault="00B77FBA" w:rsidP="00B677FE">
            <w:pPr>
              <w:tabs>
                <w:tab w:val="left" w:pos="540"/>
              </w:tabs>
              <w:spacing w:after="60" w:line="240" w:lineRule="auto"/>
              <w:rPr>
                <w:rFonts w:asciiTheme="minorHAnsi" w:hAnsiTheme="minorHAnsi" w:cstheme="minorHAnsi"/>
                <w:b/>
                <w:sz w:val="18"/>
                <w:szCs w:val="18"/>
              </w:rPr>
            </w:pPr>
            <w:r w:rsidRPr="00437B94">
              <w:rPr>
                <w:rFonts w:asciiTheme="minorHAnsi" w:hAnsiTheme="minorHAnsi" w:cstheme="minorHAnsi"/>
                <w:b/>
                <w:sz w:val="18"/>
                <w:szCs w:val="18"/>
              </w:rPr>
              <w:t xml:space="preserve"> Targets </w:t>
            </w:r>
          </w:p>
        </w:tc>
        <w:tc>
          <w:tcPr>
            <w:tcW w:w="242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left w:w="0" w:type="dxa"/>
              <w:bottom w:w="0" w:type="dxa"/>
              <w:right w:w="0" w:type="dxa"/>
            </w:tcMar>
            <w:hideMark/>
          </w:tcPr>
          <w:p w14:paraId="353512F5" w14:textId="77777777" w:rsidR="00B77FBA" w:rsidRPr="00437B94" w:rsidRDefault="00B77FBA" w:rsidP="00B677FE">
            <w:pPr>
              <w:tabs>
                <w:tab w:val="left" w:pos="540"/>
              </w:tabs>
              <w:spacing w:after="60" w:line="240" w:lineRule="auto"/>
              <w:rPr>
                <w:rFonts w:asciiTheme="minorHAnsi" w:hAnsiTheme="minorHAnsi" w:cstheme="minorHAnsi"/>
                <w:b/>
                <w:sz w:val="18"/>
                <w:szCs w:val="18"/>
              </w:rPr>
            </w:pPr>
            <w:r w:rsidRPr="00437B94">
              <w:rPr>
                <w:rFonts w:asciiTheme="minorHAnsi" w:hAnsiTheme="minorHAnsi" w:cstheme="minorHAnsi"/>
                <w:b/>
                <w:sz w:val="18"/>
                <w:szCs w:val="18"/>
              </w:rPr>
              <w:t xml:space="preserve">Description of indicators and targets </w:t>
            </w:r>
          </w:p>
        </w:tc>
        <w:tc>
          <w:tcPr>
            <w:tcW w:w="1155"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left w:w="0" w:type="dxa"/>
              <w:bottom w:w="0" w:type="dxa"/>
              <w:right w:w="0" w:type="dxa"/>
            </w:tcMar>
            <w:hideMark/>
          </w:tcPr>
          <w:p w14:paraId="502514C6" w14:textId="77777777" w:rsidR="00B77FBA" w:rsidRPr="00437B94" w:rsidRDefault="00B77FBA" w:rsidP="00B677FE">
            <w:pPr>
              <w:tabs>
                <w:tab w:val="left" w:pos="540"/>
              </w:tabs>
              <w:spacing w:after="60" w:line="240" w:lineRule="auto"/>
              <w:rPr>
                <w:rFonts w:asciiTheme="minorHAnsi" w:hAnsiTheme="minorHAnsi" w:cstheme="minorHAnsi"/>
                <w:b/>
                <w:sz w:val="18"/>
                <w:szCs w:val="18"/>
              </w:rPr>
            </w:pPr>
            <w:r w:rsidRPr="00437B94">
              <w:rPr>
                <w:rFonts w:asciiTheme="minorHAnsi" w:hAnsiTheme="minorHAnsi" w:cstheme="minorHAnsi"/>
                <w:b/>
                <w:sz w:val="18"/>
                <w:szCs w:val="18"/>
              </w:rPr>
              <w:t xml:space="preserve">Frequency </w:t>
            </w:r>
          </w:p>
        </w:tc>
        <w:tc>
          <w:tcPr>
            <w:tcW w:w="1335"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left w:w="0" w:type="dxa"/>
              <w:bottom w:w="0" w:type="dxa"/>
              <w:right w:w="0" w:type="dxa"/>
            </w:tcMar>
            <w:hideMark/>
          </w:tcPr>
          <w:p w14:paraId="399ACC9E" w14:textId="77777777" w:rsidR="00B77FBA" w:rsidRPr="00437B94" w:rsidRDefault="00B77FBA" w:rsidP="00B677FE">
            <w:pPr>
              <w:tabs>
                <w:tab w:val="left" w:pos="540"/>
              </w:tabs>
              <w:spacing w:after="60" w:line="240" w:lineRule="auto"/>
              <w:rPr>
                <w:rFonts w:asciiTheme="minorHAnsi" w:hAnsiTheme="minorHAnsi" w:cstheme="minorHAnsi"/>
                <w:b/>
                <w:sz w:val="18"/>
                <w:szCs w:val="18"/>
              </w:rPr>
            </w:pPr>
            <w:r w:rsidRPr="00437B94">
              <w:rPr>
                <w:rFonts w:asciiTheme="minorHAnsi" w:hAnsiTheme="minorHAnsi" w:cstheme="minorHAnsi"/>
                <w:b/>
                <w:sz w:val="18"/>
                <w:szCs w:val="18"/>
              </w:rPr>
              <w:t xml:space="preserve">Responsible for data collection </w:t>
            </w:r>
          </w:p>
        </w:tc>
        <w:tc>
          <w:tcPr>
            <w:tcW w:w="175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left w:w="0" w:type="dxa"/>
              <w:bottom w:w="0" w:type="dxa"/>
              <w:right w:w="0" w:type="dxa"/>
            </w:tcMar>
            <w:hideMark/>
          </w:tcPr>
          <w:p w14:paraId="02A89754" w14:textId="77777777" w:rsidR="00B77FBA" w:rsidRPr="00437B94" w:rsidRDefault="00B77FBA" w:rsidP="00B677FE">
            <w:pPr>
              <w:tabs>
                <w:tab w:val="left" w:pos="540"/>
              </w:tabs>
              <w:spacing w:after="60" w:line="240" w:lineRule="auto"/>
              <w:rPr>
                <w:rFonts w:asciiTheme="minorHAnsi" w:hAnsiTheme="minorHAnsi" w:cstheme="minorHAnsi"/>
                <w:b/>
                <w:sz w:val="18"/>
                <w:szCs w:val="18"/>
              </w:rPr>
            </w:pPr>
            <w:r w:rsidRPr="00437B94">
              <w:rPr>
                <w:rFonts w:asciiTheme="minorHAnsi" w:hAnsiTheme="minorHAnsi" w:cstheme="minorHAnsi"/>
                <w:b/>
                <w:sz w:val="18"/>
                <w:szCs w:val="18"/>
              </w:rPr>
              <w:t xml:space="preserve">Means of verification </w:t>
            </w:r>
          </w:p>
        </w:tc>
      </w:tr>
      <w:tr w:rsidR="00B77FBA" w:rsidRPr="00437B94" w14:paraId="47AB31CC" w14:textId="77777777" w:rsidTr="00E812FB">
        <w:tc>
          <w:tcPr>
            <w:tcW w:w="885"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0" w:type="dxa"/>
              <w:left w:w="0" w:type="dxa"/>
              <w:bottom w:w="0" w:type="dxa"/>
              <w:right w:w="0" w:type="dxa"/>
            </w:tcMar>
            <w:hideMark/>
          </w:tcPr>
          <w:p w14:paraId="6A87FC27" w14:textId="77777777" w:rsidR="00B77FBA" w:rsidRPr="00437B94" w:rsidRDefault="00B77FBA" w:rsidP="00B677FE">
            <w:pPr>
              <w:tabs>
                <w:tab w:val="left" w:pos="540"/>
              </w:tabs>
              <w:spacing w:after="60" w:line="240" w:lineRule="auto"/>
              <w:rPr>
                <w:rFonts w:asciiTheme="minorHAnsi" w:hAnsiTheme="minorHAnsi" w:cstheme="minorHAnsi"/>
                <w:sz w:val="18"/>
                <w:szCs w:val="18"/>
              </w:rPr>
            </w:pPr>
            <w:r w:rsidRPr="00437B94">
              <w:rPr>
                <w:rFonts w:asciiTheme="minorHAnsi" w:hAnsiTheme="minorHAnsi" w:cstheme="minorHAnsi"/>
                <w:sz w:val="18"/>
                <w:szCs w:val="18"/>
              </w:rPr>
              <w:t xml:space="preserve">Track results progress </w:t>
            </w:r>
          </w:p>
        </w:tc>
        <w:tc>
          <w:tcPr>
            <w:tcW w:w="1360" w:type="dxa"/>
            <w:tcBorders>
              <w:top w:val="single" w:sz="4" w:space="0" w:color="auto"/>
              <w:left w:val="single" w:sz="4" w:space="0" w:color="auto"/>
              <w:bottom w:val="single" w:sz="4" w:space="0" w:color="auto"/>
              <w:right w:val="single" w:sz="4" w:space="0" w:color="auto"/>
            </w:tcBorders>
            <w:shd w:val="clear" w:color="auto" w:fill="E8E8E8" w:themeFill="background2"/>
            <w:tcMar>
              <w:top w:w="0" w:type="dxa"/>
              <w:left w:w="0" w:type="dxa"/>
              <w:bottom w:w="0" w:type="dxa"/>
              <w:right w:w="0" w:type="dxa"/>
            </w:tcMar>
            <w:hideMark/>
          </w:tcPr>
          <w:p w14:paraId="495BD320" w14:textId="3DF627B1" w:rsidR="00B77FBA" w:rsidRPr="00437B94" w:rsidRDefault="00B77FBA" w:rsidP="00B677FE">
            <w:pPr>
              <w:tabs>
                <w:tab w:val="left" w:pos="540"/>
              </w:tabs>
              <w:spacing w:after="60" w:line="240" w:lineRule="auto"/>
              <w:rPr>
                <w:rFonts w:asciiTheme="minorHAnsi" w:hAnsiTheme="minorHAnsi" w:cstheme="minorHAnsi"/>
                <w:sz w:val="18"/>
                <w:szCs w:val="18"/>
              </w:rPr>
            </w:pPr>
            <w:r w:rsidRPr="00437B94">
              <w:rPr>
                <w:rFonts w:asciiTheme="minorHAnsi" w:hAnsiTheme="minorHAnsi" w:cstheme="minorHAnsi"/>
                <w:sz w:val="18"/>
                <w:szCs w:val="18"/>
              </w:rPr>
              <w:t xml:space="preserve">Project objective from the results framework </w:t>
            </w:r>
          </w:p>
        </w:tc>
        <w:tc>
          <w:tcPr>
            <w:tcW w:w="225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62BF4EDC" w14:textId="77777777" w:rsidR="00B77FBA" w:rsidRPr="00437B94" w:rsidRDefault="00B77FBA" w:rsidP="00B677FE">
            <w:pPr>
              <w:tabs>
                <w:tab w:val="left" w:pos="540"/>
              </w:tabs>
              <w:spacing w:after="60" w:line="240" w:lineRule="auto"/>
              <w:rPr>
                <w:rFonts w:asciiTheme="minorHAnsi" w:hAnsiTheme="minorHAnsi" w:cstheme="minorHAnsi"/>
                <w:sz w:val="18"/>
                <w:szCs w:val="18"/>
              </w:rPr>
            </w:pPr>
            <w:r w:rsidRPr="00437B94">
              <w:rPr>
                <w:rFonts w:asciiTheme="minorHAnsi" w:hAnsiTheme="minorHAnsi" w:cstheme="minorHAnsi"/>
                <w:sz w:val="18"/>
                <w:szCs w:val="18"/>
              </w:rPr>
              <w:t>Indicator 1: Mandatory GEF Core Indicator 11: Number of direct project beneficiaries disaggregated /by gender (individual people)</w:t>
            </w:r>
          </w:p>
        </w:tc>
        <w:tc>
          <w:tcPr>
            <w:tcW w:w="20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60413EC3" w14:textId="77777777" w:rsidR="00B77FBA" w:rsidRPr="00437B94" w:rsidRDefault="00B77FBA" w:rsidP="00B677FE">
            <w:pPr>
              <w:tabs>
                <w:tab w:val="left" w:pos="540"/>
              </w:tabs>
              <w:jc w:val="left"/>
              <w:rPr>
                <w:rFonts w:asciiTheme="minorHAnsi" w:hAnsiTheme="minorHAnsi" w:cstheme="minorHAnsi"/>
                <w:color w:val="000000" w:themeColor="text1"/>
                <w:sz w:val="18"/>
                <w:szCs w:val="18"/>
              </w:rPr>
            </w:pPr>
            <w:r w:rsidRPr="00437B94">
              <w:rPr>
                <w:rFonts w:asciiTheme="minorHAnsi" w:hAnsiTheme="minorHAnsi" w:cstheme="minorHAnsi"/>
                <w:sz w:val="18"/>
                <w:szCs w:val="18"/>
              </w:rPr>
              <w:t xml:space="preserve">Mid-term target: </w:t>
            </w:r>
            <w:r w:rsidRPr="00437B94">
              <w:rPr>
                <w:rFonts w:asciiTheme="minorHAnsi" w:hAnsiTheme="minorHAnsi" w:cstheme="minorHAnsi"/>
                <w:color w:val="000000" w:themeColor="text1"/>
                <w:sz w:val="18"/>
                <w:szCs w:val="18"/>
              </w:rPr>
              <w:t>54,586 beneficiaries reached, at least 50 are women</w:t>
            </w:r>
          </w:p>
          <w:p w14:paraId="4211ADCF" w14:textId="77777777" w:rsidR="00B77FBA" w:rsidRPr="00437B94" w:rsidRDefault="00B77FBA" w:rsidP="00B677FE">
            <w:pPr>
              <w:tabs>
                <w:tab w:val="left" w:pos="540"/>
              </w:tabs>
              <w:spacing w:after="60" w:line="240" w:lineRule="auto"/>
              <w:rPr>
                <w:rFonts w:asciiTheme="minorHAnsi" w:hAnsiTheme="minorHAnsi" w:cstheme="minorHAnsi"/>
                <w:sz w:val="18"/>
                <w:szCs w:val="18"/>
              </w:rPr>
            </w:pPr>
          </w:p>
          <w:p w14:paraId="7CC088A8" w14:textId="6A2D06ED" w:rsidR="00B77FBA" w:rsidRPr="00437B94" w:rsidRDefault="00B77FBA" w:rsidP="00B677FE">
            <w:pPr>
              <w:tabs>
                <w:tab w:val="left" w:pos="540"/>
              </w:tabs>
              <w:jc w:val="left"/>
              <w:rPr>
                <w:rFonts w:asciiTheme="minorHAnsi" w:hAnsiTheme="minorHAnsi" w:cstheme="minorHAnsi"/>
                <w:color w:val="000000" w:themeColor="text1"/>
                <w:sz w:val="18"/>
                <w:szCs w:val="18"/>
              </w:rPr>
            </w:pPr>
            <w:r w:rsidRPr="00437B94">
              <w:rPr>
                <w:rFonts w:asciiTheme="minorHAnsi" w:hAnsiTheme="minorHAnsi" w:cstheme="minorHAnsi"/>
                <w:sz w:val="18"/>
                <w:szCs w:val="18"/>
              </w:rPr>
              <w:t xml:space="preserve">End of project: </w:t>
            </w:r>
            <w:r w:rsidRPr="00437B94">
              <w:rPr>
                <w:rFonts w:asciiTheme="minorHAnsi" w:eastAsia="Arial" w:hAnsiTheme="minorHAnsi" w:cstheme="minorHAnsi"/>
                <w:color w:val="000000" w:themeColor="text1"/>
                <w:sz w:val="18"/>
                <w:szCs w:val="18"/>
              </w:rPr>
              <w:t>99,246 direct beneficiaries reached,</w:t>
            </w:r>
            <w:r w:rsidRPr="00437B94">
              <w:rPr>
                <w:rFonts w:asciiTheme="minorHAnsi" w:hAnsiTheme="minorHAnsi" w:cstheme="minorHAnsi"/>
                <w:color w:val="000000" w:themeColor="text1"/>
                <w:sz w:val="18"/>
                <w:szCs w:val="18"/>
              </w:rPr>
              <w:t xml:space="preserve"> at least 50 are women</w:t>
            </w:r>
          </w:p>
        </w:tc>
        <w:tc>
          <w:tcPr>
            <w:tcW w:w="242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0147802F" w14:textId="77777777" w:rsidR="00B77FBA" w:rsidRPr="00437B94" w:rsidRDefault="00B77FBA" w:rsidP="00B677FE">
            <w:pPr>
              <w:tabs>
                <w:tab w:val="left" w:pos="540"/>
              </w:tabs>
              <w:spacing w:after="60" w:line="240" w:lineRule="auto"/>
              <w:rPr>
                <w:rFonts w:asciiTheme="minorHAnsi" w:hAnsiTheme="minorHAnsi" w:cstheme="minorHAnsi"/>
                <w:sz w:val="18"/>
                <w:szCs w:val="18"/>
              </w:rPr>
            </w:pPr>
            <w:r w:rsidRPr="00437B94">
              <w:rPr>
                <w:rFonts w:asciiTheme="minorHAnsi" w:hAnsiTheme="minorHAnsi" w:cstheme="minorHAnsi"/>
                <w:sz w:val="18"/>
                <w:szCs w:val="18"/>
              </w:rPr>
              <w:t>This indicator measures the total number of individuals who directly benefit from project interventions. Beneficiaries include community members and institutional actors receiving tangible project support.</w:t>
            </w:r>
          </w:p>
          <w:p w14:paraId="2F0D34F6" w14:textId="77777777" w:rsidR="00B77FBA" w:rsidRPr="00437B94" w:rsidRDefault="00B77FBA" w:rsidP="00B677FE">
            <w:pPr>
              <w:tabs>
                <w:tab w:val="left" w:pos="540"/>
              </w:tabs>
              <w:spacing w:after="60" w:line="240" w:lineRule="auto"/>
              <w:rPr>
                <w:rFonts w:asciiTheme="minorHAnsi" w:hAnsiTheme="minorHAnsi" w:cstheme="minorHAnsi"/>
                <w:sz w:val="18"/>
                <w:szCs w:val="18"/>
              </w:rPr>
            </w:pPr>
            <w:r w:rsidRPr="00437B94">
              <w:rPr>
                <w:rFonts w:asciiTheme="minorHAnsi" w:hAnsiTheme="minorHAnsi" w:cstheme="minorHAnsi"/>
                <w:sz w:val="18"/>
                <w:szCs w:val="18"/>
                <w:lang w:val="en-GB"/>
              </w:rPr>
              <w:t>Direct beneficiaries representing approximately 70% of the target population will benefit from training, mitigation of human-wildlife conflicts, development of wildlife-based enterprises and other income generating activities</w:t>
            </w:r>
          </w:p>
        </w:tc>
        <w:tc>
          <w:tcPr>
            <w:tcW w:w="1155"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28B58973" w14:textId="77777777" w:rsidR="00B77FBA" w:rsidRPr="00437B94" w:rsidRDefault="00B77FBA" w:rsidP="00B677FE">
            <w:pPr>
              <w:tabs>
                <w:tab w:val="left" w:pos="540"/>
              </w:tabs>
              <w:spacing w:after="60" w:line="240" w:lineRule="auto"/>
              <w:rPr>
                <w:rFonts w:asciiTheme="minorHAnsi" w:hAnsiTheme="minorHAnsi" w:cstheme="minorHAnsi"/>
                <w:sz w:val="18"/>
                <w:szCs w:val="18"/>
              </w:rPr>
            </w:pPr>
            <w:r w:rsidRPr="00437B94">
              <w:rPr>
                <w:rFonts w:asciiTheme="minorHAnsi" w:hAnsiTheme="minorHAnsi" w:cstheme="minorHAnsi"/>
                <w:sz w:val="18"/>
                <w:szCs w:val="18"/>
              </w:rPr>
              <w:t>Per activity, Quarterly, Annually, Mid-term, End of project</w:t>
            </w:r>
          </w:p>
        </w:tc>
        <w:tc>
          <w:tcPr>
            <w:tcW w:w="1335"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5766DC14" w14:textId="77777777" w:rsidR="00B77FBA" w:rsidRPr="00437B94" w:rsidRDefault="00B77FBA" w:rsidP="00B677FE">
            <w:pPr>
              <w:tabs>
                <w:tab w:val="left" w:pos="540"/>
              </w:tabs>
              <w:spacing w:after="60" w:line="240" w:lineRule="auto"/>
              <w:rPr>
                <w:rFonts w:asciiTheme="minorHAnsi" w:hAnsiTheme="minorHAnsi" w:cstheme="minorHAnsi"/>
                <w:sz w:val="18"/>
                <w:szCs w:val="18"/>
              </w:rPr>
            </w:pPr>
            <w:r w:rsidRPr="00437B94">
              <w:rPr>
                <w:rFonts w:asciiTheme="minorHAnsi" w:hAnsiTheme="minorHAnsi" w:cstheme="minorHAnsi"/>
                <w:sz w:val="18"/>
                <w:szCs w:val="18"/>
              </w:rPr>
              <w:t>PMU, independent consultant</w:t>
            </w:r>
          </w:p>
        </w:tc>
        <w:tc>
          <w:tcPr>
            <w:tcW w:w="175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2015BE8D" w14:textId="77777777" w:rsidR="00B77FBA" w:rsidRPr="00437B94" w:rsidRDefault="00B77FBA" w:rsidP="00B677FE">
            <w:pPr>
              <w:tabs>
                <w:tab w:val="left" w:pos="540"/>
              </w:tabs>
              <w:spacing w:after="60" w:line="240" w:lineRule="auto"/>
              <w:rPr>
                <w:rFonts w:asciiTheme="minorHAnsi" w:hAnsiTheme="minorHAnsi" w:cstheme="minorHAnsi"/>
                <w:sz w:val="18"/>
                <w:szCs w:val="18"/>
                <w:lang w:val="en-GB"/>
              </w:rPr>
            </w:pPr>
            <w:r w:rsidRPr="00437B94">
              <w:rPr>
                <w:rFonts w:asciiTheme="minorHAnsi" w:hAnsiTheme="minorHAnsi" w:cstheme="minorHAnsi"/>
                <w:sz w:val="18"/>
                <w:szCs w:val="18"/>
                <w:lang w:val="en-GB"/>
              </w:rPr>
              <w:t>Beneficiary database maintained by the PMU, with sex- and age-disaggregated data.</w:t>
            </w:r>
          </w:p>
          <w:p w14:paraId="7D3BE9C1" w14:textId="77777777" w:rsidR="00B77FBA" w:rsidRPr="00437B94" w:rsidRDefault="00B77FBA" w:rsidP="00B677FE">
            <w:pPr>
              <w:tabs>
                <w:tab w:val="left" w:pos="540"/>
              </w:tabs>
              <w:spacing w:after="60" w:line="240" w:lineRule="auto"/>
              <w:rPr>
                <w:rFonts w:asciiTheme="minorHAnsi" w:hAnsiTheme="minorHAnsi" w:cstheme="minorHAnsi"/>
                <w:sz w:val="18"/>
                <w:szCs w:val="18"/>
                <w:lang w:val="en-GB"/>
              </w:rPr>
            </w:pPr>
            <w:r w:rsidRPr="00437B94">
              <w:rPr>
                <w:rFonts w:asciiTheme="minorHAnsi" w:hAnsiTheme="minorHAnsi" w:cstheme="minorHAnsi"/>
                <w:sz w:val="18"/>
                <w:szCs w:val="18"/>
                <w:lang w:val="en-GB"/>
              </w:rPr>
              <w:t>Activity and training records, attendance lists, and enterprise membership rosters.</w:t>
            </w:r>
          </w:p>
          <w:p w14:paraId="7E839CB4" w14:textId="77777777" w:rsidR="00B77FBA" w:rsidRPr="00437B94" w:rsidRDefault="00B77FBA" w:rsidP="00B677FE">
            <w:pPr>
              <w:tabs>
                <w:tab w:val="left" w:pos="540"/>
              </w:tabs>
              <w:spacing w:after="60" w:line="240" w:lineRule="auto"/>
              <w:rPr>
                <w:rFonts w:asciiTheme="minorHAnsi" w:hAnsiTheme="minorHAnsi" w:cstheme="minorHAnsi"/>
                <w:sz w:val="18"/>
                <w:szCs w:val="18"/>
                <w:lang w:val="en-GB"/>
              </w:rPr>
            </w:pPr>
            <w:r w:rsidRPr="00437B94">
              <w:rPr>
                <w:rFonts w:asciiTheme="minorHAnsi" w:hAnsiTheme="minorHAnsi" w:cstheme="minorHAnsi"/>
                <w:sz w:val="18"/>
                <w:szCs w:val="18"/>
                <w:lang w:val="en-GB"/>
              </w:rPr>
              <w:t>Household surveys and M&amp;E system data.</w:t>
            </w:r>
          </w:p>
          <w:p w14:paraId="1A1F8E85" w14:textId="77777777" w:rsidR="00B77FBA" w:rsidRPr="00437B94" w:rsidRDefault="00B77FBA" w:rsidP="00B677FE">
            <w:pPr>
              <w:tabs>
                <w:tab w:val="left" w:pos="540"/>
              </w:tabs>
              <w:spacing w:after="60" w:line="240" w:lineRule="auto"/>
              <w:rPr>
                <w:rFonts w:asciiTheme="minorHAnsi" w:hAnsiTheme="minorHAnsi" w:cstheme="minorHAnsi"/>
                <w:sz w:val="18"/>
                <w:szCs w:val="18"/>
                <w:lang w:val="en-GB"/>
              </w:rPr>
            </w:pPr>
            <w:r w:rsidRPr="00437B94">
              <w:rPr>
                <w:rFonts w:asciiTheme="minorHAnsi" w:hAnsiTheme="minorHAnsi" w:cstheme="minorHAnsi"/>
                <w:sz w:val="18"/>
                <w:szCs w:val="18"/>
                <w:lang w:val="en-GB"/>
              </w:rPr>
              <w:t>Mid-Term Review (MTR) and Terminal Evaluation (TE).</w:t>
            </w:r>
          </w:p>
        </w:tc>
      </w:tr>
      <w:tr w:rsidR="00B77FBA" w:rsidRPr="00437B94" w14:paraId="18531CFA" w14:textId="77777777" w:rsidTr="00E812FB">
        <w:trPr>
          <w:trHeight w:val="2330"/>
        </w:trPr>
        <w:tc>
          <w:tcPr>
            <w:tcW w:w="885"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0" w:type="dxa"/>
              <w:left w:w="0" w:type="dxa"/>
              <w:bottom w:w="0" w:type="dxa"/>
              <w:right w:w="0" w:type="dxa"/>
            </w:tcMar>
          </w:tcPr>
          <w:p w14:paraId="0DA242C4" w14:textId="77777777" w:rsidR="00B77FBA" w:rsidRPr="00437B94" w:rsidRDefault="00B77FBA" w:rsidP="00B677FE">
            <w:pPr>
              <w:tabs>
                <w:tab w:val="left" w:pos="540"/>
              </w:tabs>
              <w:spacing w:after="60" w:line="240" w:lineRule="auto"/>
              <w:rPr>
                <w:rFonts w:asciiTheme="minorHAnsi" w:hAnsiTheme="minorHAnsi" w:cstheme="minorHAnsi"/>
                <w:sz w:val="18"/>
                <w:szCs w:val="18"/>
              </w:rPr>
            </w:pPr>
          </w:p>
        </w:tc>
        <w:tc>
          <w:tcPr>
            <w:tcW w:w="1360" w:type="dxa"/>
            <w:tcBorders>
              <w:top w:val="single" w:sz="4" w:space="0" w:color="auto"/>
              <w:left w:val="single" w:sz="4" w:space="0" w:color="auto"/>
              <w:bottom w:val="single" w:sz="4" w:space="0" w:color="auto"/>
              <w:right w:val="single" w:sz="4" w:space="0" w:color="auto"/>
            </w:tcBorders>
            <w:shd w:val="clear" w:color="auto" w:fill="E8E8E8" w:themeFill="background2"/>
            <w:tcMar>
              <w:top w:w="0" w:type="dxa"/>
              <w:left w:w="0" w:type="dxa"/>
              <w:bottom w:w="0" w:type="dxa"/>
              <w:right w:w="0" w:type="dxa"/>
            </w:tcMar>
          </w:tcPr>
          <w:p w14:paraId="24E82302" w14:textId="77777777" w:rsidR="00B77FBA" w:rsidRPr="00437B94" w:rsidRDefault="00B77FBA" w:rsidP="00B677FE">
            <w:pPr>
              <w:tabs>
                <w:tab w:val="left" w:pos="540"/>
              </w:tabs>
              <w:spacing w:after="60" w:line="240" w:lineRule="auto"/>
              <w:rPr>
                <w:rFonts w:asciiTheme="minorHAnsi" w:hAnsiTheme="minorHAnsi" w:cstheme="minorHAnsi"/>
                <w:sz w:val="18"/>
                <w:szCs w:val="18"/>
              </w:rPr>
            </w:pPr>
          </w:p>
        </w:tc>
        <w:tc>
          <w:tcPr>
            <w:tcW w:w="225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14:paraId="7893DA57" w14:textId="77777777" w:rsidR="00B77FBA" w:rsidRPr="00437B94" w:rsidRDefault="00B77FBA" w:rsidP="00B677FE">
            <w:pPr>
              <w:tabs>
                <w:tab w:val="left" w:pos="540"/>
              </w:tabs>
              <w:spacing w:after="60" w:line="240" w:lineRule="auto"/>
              <w:rPr>
                <w:rFonts w:asciiTheme="minorHAnsi" w:hAnsiTheme="minorHAnsi" w:cstheme="minorHAnsi"/>
                <w:bCs/>
                <w:sz w:val="18"/>
                <w:szCs w:val="18"/>
              </w:rPr>
            </w:pPr>
            <w:r w:rsidRPr="00437B94">
              <w:rPr>
                <w:rFonts w:asciiTheme="minorHAnsi" w:hAnsiTheme="minorHAnsi" w:cstheme="minorHAnsi"/>
                <w:bCs/>
                <w:color w:val="000000" w:themeColor="text1"/>
                <w:sz w:val="18"/>
                <w:szCs w:val="18"/>
              </w:rPr>
              <w:t xml:space="preserve">Indicator 2 (Mandatory GEF Core Indicator 4): </w:t>
            </w:r>
            <w:r w:rsidRPr="00437B94">
              <w:rPr>
                <w:rFonts w:asciiTheme="minorHAnsi" w:hAnsiTheme="minorHAnsi" w:cstheme="minorHAnsi"/>
                <w:bCs/>
                <w:color w:val="000000" w:themeColor="text1"/>
                <w:sz w:val="18"/>
                <w:szCs w:val="18"/>
                <w:lang w:val="en-GB"/>
              </w:rPr>
              <w:t>Area of landscapes under improved practices (excluding protected areas) (Hectares)</w:t>
            </w:r>
          </w:p>
        </w:tc>
        <w:tc>
          <w:tcPr>
            <w:tcW w:w="20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14:paraId="5B2C3AE8" w14:textId="77777777" w:rsidR="00B77FBA" w:rsidRPr="00437B94" w:rsidRDefault="00B77FBA" w:rsidP="00B677FE">
            <w:pPr>
              <w:tabs>
                <w:tab w:val="left" w:pos="540"/>
              </w:tabs>
              <w:spacing w:after="60" w:line="240" w:lineRule="auto"/>
              <w:rPr>
                <w:rFonts w:asciiTheme="minorHAnsi" w:hAnsiTheme="minorHAnsi" w:cstheme="minorHAnsi"/>
                <w:sz w:val="18"/>
                <w:szCs w:val="18"/>
              </w:rPr>
            </w:pPr>
            <w:r w:rsidRPr="00437B94">
              <w:rPr>
                <w:rFonts w:asciiTheme="minorHAnsi" w:hAnsiTheme="minorHAnsi" w:cstheme="minorHAnsi"/>
                <w:sz w:val="18"/>
                <w:szCs w:val="18"/>
              </w:rPr>
              <w:t xml:space="preserve">Mid-term target: </w:t>
            </w:r>
            <w:r w:rsidRPr="00437B94">
              <w:rPr>
                <w:rFonts w:asciiTheme="minorHAnsi" w:eastAsia="Arial" w:hAnsiTheme="minorHAnsi" w:cstheme="minorHAnsi"/>
                <w:color w:val="000000"/>
                <w:sz w:val="18"/>
                <w:szCs w:val="18"/>
                <w:shd w:val="clear" w:color="auto" w:fill="FFFFFF"/>
              </w:rPr>
              <w:t>277,666 ha</w:t>
            </w:r>
            <w:r w:rsidRPr="00437B94">
              <w:rPr>
                <w:rFonts w:asciiTheme="minorHAnsi" w:eastAsia="Arial" w:hAnsiTheme="minorHAnsi" w:cstheme="minorHAnsi"/>
                <w:color w:val="000000"/>
                <w:sz w:val="18"/>
                <w:szCs w:val="18"/>
              </w:rPr>
              <w:t xml:space="preserve"> with updated management plans to guide improved management and community patrol/monitoring records.</w:t>
            </w:r>
          </w:p>
          <w:p w14:paraId="12DE3E96" w14:textId="77777777" w:rsidR="00B77FBA" w:rsidRPr="00437B94" w:rsidRDefault="00B77FBA" w:rsidP="00B677FE">
            <w:pPr>
              <w:tabs>
                <w:tab w:val="left" w:pos="540"/>
              </w:tabs>
              <w:spacing w:after="60" w:line="240" w:lineRule="auto"/>
              <w:rPr>
                <w:rFonts w:asciiTheme="minorHAnsi" w:hAnsiTheme="minorHAnsi" w:cstheme="minorHAnsi"/>
                <w:sz w:val="18"/>
                <w:szCs w:val="18"/>
              </w:rPr>
            </w:pPr>
          </w:p>
          <w:p w14:paraId="18C30C23" w14:textId="4FFBCA3A" w:rsidR="00B77FBA" w:rsidRPr="00437B94" w:rsidRDefault="00B77FBA" w:rsidP="00B677FE">
            <w:pPr>
              <w:tabs>
                <w:tab w:val="left" w:pos="540"/>
              </w:tabs>
              <w:spacing w:after="60" w:line="240" w:lineRule="auto"/>
              <w:rPr>
                <w:rFonts w:asciiTheme="minorHAnsi" w:hAnsiTheme="minorHAnsi" w:cstheme="minorHAnsi"/>
                <w:sz w:val="18"/>
                <w:szCs w:val="18"/>
              </w:rPr>
            </w:pPr>
            <w:r w:rsidRPr="00437B94">
              <w:rPr>
                <w:rFonts w:asciiTheme="minorHAnsi" w:hAnsiTheme="minorHAnsi" w:cstheme="minorHAnsi"/>
                <w:sz w:val="18"/>
                <w:szCs w:val="18"/>
              </w:rPr>
              <w:t xml:space="preserve">End of project target: </w:t>
            </w:r>
            <w:r w:rsidRPr="00437B94">
              <w:rPr>
                <w:rFonts w:asciiTheme="minorHAnsi" w:eastAsia="Arial" w:hAnsiTheme="minorHAnsi" w:cstheme="minorHAnsi"/>
                <w:color w:val="000000"/>
                <w:sz w:val="18"/>
                <w:szCs w:val="18"/>
              </w:rPr>
              <w:t>555,647 ha under improved management</w:t>
            </w:r>
          </w:p>
        </w:tc>
        <w:tc>
          <w:tcPr>
            <w:tcW w:w="242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14:paraId="0DB55084" w14:textId="769547D1" w:rsidR="00B77FBA" w:rsidRPr="00437B94" w:rsidRDefault="00B77FBA" w:rsidP="00B677FE">
            <w:pPr>
              <w:tabs>
                <w:tab w:val="left" w:pos="540"/>
              </w:tabs>
              <w:spacing w:after="60" w:line="240" w:lineRule="auto"/>
              <w:rPr>
                <w:rFonts w:asciiTheme="minorHAnsi" w:hAnsiTheme="minorHAnsi" w:cstheme="minorHAnsi"/>
                <w:sz w:val="18"/>
                <w:szCs w:val="18"/>
                <w:lang w:val="en-GB"/>
              </w:rPr>
            </w:pPr>
            <w:r w:rsidRPr="00437B94">
              <w:rPr>
                <w:rFonts w:asciiTheme="minorHAnsi" w:hAnsiTheme="minorHAnsi" w:cstheme="minorHAnsi"/>
                <w:sz w:val="18"/>
                <w:szCs w:val="18"/>
                <w:lang w:val="en-GB"/>
              </w:rPr>
              <w:t>This indicator measures the total terrestrial area (in hectares) the project will contribute to the improvement of its management b</w:t>
            </w:r>
            <w:r w:rsidR="009C0092" w:rsidRPr="00437B94">
              <w:rPr>
                <w:rFonts w:asciiTheme="minorHAnsi" w:hAnsiTheme="minorHAnsi" w:cstheme="minorHAnsi"/>
                <w:sz w:val="18"/>
                <w:szCs w:val="18"/>
                <w:lang w:val="en-GB"/>
              </w:rPr>
              <w:t>o</w:t>
            </w:r>
            <w:r w:rsidRPr="00437B94">
              <w:rPr>
                <w:rFonts w:asciiTheme="minorHAnsi" w:hAnsiTheme="minorHAnsi" w:cstheme="minorHAnsi"/>
                <w:sz w:val="18"/>
                <w:szCs w:val="18"/>
                <w:lang w:val="en-GB"/>
              </w:rPr>
              <w:t>th within Joint Village Land Forest Reserves and village lands</w:t>
            </w:r>
          </w:p>
          <w:p w14:paraId="19FEF0F6" w14:textId="77777777" w:rsidR="00B77FBA" w:rsidRPr="00437B94" w:rsidRDefault="00B77FBA" w:rsidP="00B677FE">
            <w:pPr>
              <w:tabs>
                <w:tab w:val="left" w:pos="540"/>
              </w:tabs>
              <w:spacing w:after="60" w:line="240" w:lineRule="auto"/>
              <w:rPr>
                <w:rFonts w:asciiTheme="minorHAnsi" w:hAnsiTheme="minorHAnsi" w:cstheme="minorHAnsi"/>
                <w:sz w:val="18"/>
                <w:szCs w:val="18"/>
                <w:lang w:val="en-GB"/>
              </w:rPr>
            </w:pPr>
          </w:p>
        </w:tc>
        <w:tc>
          <w:tcPr>
            <w:tcW w:w="1155"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646EC0D7" w14:textId="77777777" w:rsidR="00B77FBA" w:rsidRPr="00437B94" w:rsidRDefault="00B77FBA" w:rsidP="00B677FE">
            <w:pPr>
              <w:tabs>
                <w:tab w:val="left" w:pos="540"/>
              </w:tabs>
              <w:spacing w:after="60" w:line="240" w:lineRule="auto"/>
              <w:rPr>
                <w:rFonts w:asciiTheme="minorHAnsi" w:hAnsiTheme="minorHAnsi" w:cstheme="minorHAnsi"/>
                <w:sz w:val="18"/>
                <w:szCs w:val="18"/>
              </w:rPr>
            </w:pPr>
            <w:r w:rsidRPr="00437B94">
              <w:rPr>
                <w:rFonts w:asciiTheme="minorHAnsi" w:hAnsiTheme="minorHAnsi" w:cstheme="minorHAnsi"/>
                <w:sz w:val="18"/>
                <w:szCs w:val="18"/>
              </w:rPr>
              <w:t xml:space="preserve"> Baseline</w:t>
            </w:r>
          </w:p>
          <w:p w14:paraId="07E8F025" w14:textId="77777777" w:rsidR="00B77FBA" w:rsidRPr="00437B94" w:rsidRDefault="00B77FBA" w:rsidP="00B677FE">
            <w:pPr>
              <w:tabs>
                <w:tab w:val="left" w:pos="540"/>
              </w:tabs>
              <w:spacing w:after="60" w:line="240" w:lineRule="auto"/>
              <w:rPr>
                <w:rFonts w:asciiTheme="minorHAnsi" w:hAnsiTheme="minorHAnsi" w:cstheme="minorHAnsi"/>
                <w:sz w:val="18"/>
                <w:szCs w:val="18"/>
              </w:rPr>
            </w:pPr>
            <w:r w:rsidRPr="00437B94">
              <w:rPr>
                <w:rFonts w:asciiTheme="minorHAnsi" w:hAnsiTheme="minorHAnsi" w:cstheme="minorHAnsi"/>
                <w:sz w:val="18"/>
                <w:szCs w:val="18"/>
              </w:rPr>
              <w:t>Quarterly, Annually, Mid-term, End of Project</w:t>
            </w:r>
          </w:p>
        </w:tc>
        <w:tc>
          <w:tcPr>
            <w:tcW w:w="1335"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0E516E79" w14:textId="77777777" w:rsidR="00B77FBA" w:rsidRPr="00437B94" w:rsidRDefault="00B77FBA" w:rsidP="00B677FE">
            <w:pPr>
              <w:tabs>
                <w:tab w:val="left" w:pos="540"/>
              </w:tabs>
              <w:spacing w:after="60" w:line="240" w:lineRule="auto"/>
              <w:rPr>
                <w:rFonts w:asciiTheme="minorHAnsi" w:hAnsiTheme="minorHAnsi" w:cstheme="minorHAnsi"/>
                <w:sz w:val="18"/>
                <w:szCs w:val="18"/>
              </w:rPr>
            </w:pPr>
            <w:r w:rsidRPr="00437B94">
              <w:rPr>
                <w:rFonts w:asciiTheme="minorHAnsi" w:hAnsiTheme="minorHAnsi" w:cstheme="minorHAnsi"/>
                <w:sz w:val="18"/>
                <w:szCs w:val="18"/>
              </w:rPr>
              <w:t xml:space="preserve"> PMU, Independent consultants</w:t>
            </w:r>
          </w:p>
        </w:tc>
        <w:tc>
          <w:tcPr>
            <w:tcW w:w="175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6507BFD1" w14:textId="77777777" w:rsidR="00B77FBA" w:rsidRPr="00437B94" w:rsidRDefault="00B77FBA" w:rsidP="00B677FE">
            <w:pPr>
              <w:tabs>
                <w:tab w:val="left" w:pos="540"/>
              </w:tabs>
              <w:spacing w:after="60" w:line="240" w:lineRule="auto"/>
              <w:rPr>
                <w:rFonts w:asciiTheme="minorHAnsi" w:hAnsiTheme="minorHAnsi" w:cstheme="minorHAnsi"/>
                <w:sz w:val="18"/>
                <w:szCs w:val="18"/>
                <w:lang w:val="en-GB"/>
              </w:rPr>
            </w:pPr>
            <w:r w:rsidRPr="00437B94">
              <w:rPr>
                <w:rFonts w:asciiTheme="minorHAnsi" w:hAnsiTheme="minorHAnsi" w:cstheme="minorHAnsi"/>
                <w:sz w:val="18"/>
                <w:szCs w:val="18"/>
                <w:lang w:val="en-GB"/>
              </w:rPr>
              <w:t>GIS/remote sensing data showing enforcement and biodiversity monitoring coverage</w:t>
            </w:r>
          </w:p>
          <w:p w14:paraId="7556A70A" w14:textId="77777777" w:rsidR="00B77FBA" w:rsidRPr="00437B94" w:rsidRDefault="00B77FBA" w:rsidP="00B677FE">
            <w:pPr>
              <w:tabs>
                <w:tab w:val="left" w:pos="540"/>
              </w:tabs>
              <w:spacing w:after="60" w:line="240" w:lineRule="auto"/>
              <w:rPr>
                <w:rFonts w:asciiTheme="minorHAnsi" w:hAnsiTheme="minorHAnsi" w:cstheme="minorHAnsi"/>
                <w:sz w:val="18"/>
                <w:szCs w:val="18"/>
              </w:rPr>
            </w:pPr>
          </w:p>
        </w:tc>
      </w:tr>
      <w:tr w:rsidR="00B77FBA" w:rsidRPr="00437B94" w14:paraId="69560DD5" w14:textId="77777777" w:rsidTr="00E812FB">
        <w:tc>
          <w:tcPr>
            <w:tcW w:w="885"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0" w:type="dxa"/>
              <w:left w:w="0" w:type="dxa"/>
              <w:bottom w:w="0" w:type="dxa"/>
              <w:right w:w="0" w:type="dxa"/>
            </w:tcMar>
            <w:hideMark/>
          </w:tcPr>
          <w:p w14:paraId="478B5D7D" w14:textId="77777777" w:rsidR="00B77FBA" w:rsidRPr="00437B94" w:rsidRDefault="00B77FBA" w:rsidP="00B677FE">
            <w:pPr>
              <w:tabs>
                <w:tab w:val="left" w:pos="540"/>
              </w:tabs>
              <w:spacing w:after="60" w:line="240" w:lineRule="auto"/>
              <w:rPr>
                <w:rFonts w:asciiTheme="minorHAnsi" w:hAnsiTheme="minorHAnsi" w:cstheme="minorHAnsi"/>
                <w:sz w:val="18"/>
                <w:szCs w:val="18"/>
              </w:rPr>
            </w:pPr>
            <w:r w:rsidRPr="00437B94">
              <w:rPr>
                <w:rFonts w:asciiTheme="minorHAnsi" w:hAnsiTheme="minorHAnsi" w:cstheme="minorHAnsi"/>
                <w:sz w:val="18"/>
                <w:szCs w:val="18"/>
              </w:rPr>
              <w:t xml:space="preserve"> </w:t>
            </w:r>
          </w:p>
        </w:tc>
        <w:tc>
          <w:tcPr>
            <w:tcW w:w="136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1A0D200D" w14:textId="2C2E1316" w:rsidR="00B77FBA" w:rsidRPr="00437B94" w:rsidRDefault="00B77FBA" w:rsidP="00B677FE">
            <w:pPr>
              <w:tabs>
                <w:tab w:val="left" w:pos="540"/>
              </w:tabs>
              <w:rPr>
                <w:rFonts w:asciiTheme="minorHAnsi" w:hAnsiTheme="minorHAnsi" w:cstheme="minorHAnsi"/>
                <w:sz w:val="18"/>
                <w:szCs w:val="18"/>
              </w:rPr>
            </w:pPr>
            <w:r w:rsidRPr="00437B94">
              <w:rPr>
                <w:rFonts w:asciiTheme="minorHAnsi" w:hAnsiTheme="minorHAnsi" w:cstheme="minorHAnsi"/>
                <w:sz w:val="18"/>
                <w:szCs w:val="18"/>
              </w:rPr>
              <w:t xml:space="preserve">Project Outcome </w:t>
            </w:r>
            <w:r w:rsidRPr="00437B94">
              <w:rPr>
                <w:rFonts w:asciiTheme="minorHAnsi" w:hAnsiTheme="minorHAnsi" w:cstheme="minorHAnsi"/>
                <w:b/>
                <w:bCs/>
                <w:color w:val="000000"/>
                <w:sz w:val="18"/>
                <w:szCs w:val="18"/>
                <w:lang w:val="en-GB"/>
              </w:rPr>
              <w:t>1.1. Effective and inclusive landscape partnerships established in the GRKL, strengthening a thriving human-nature relationship</w:t>
            </w:r>
          </w:p>
        </w:tc>
        <w:tc>
          <w:tcPr>
            <w:tcW w:w="225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249F1A2C" w14:textId="23543E75" w:rsidR="00B77FBA" w:rsidRPr="00437B94" w:rsidRDefault="00B77FBA" w:rsidP="00B677FE">
            <w:pPr>
              <w:tabs>
                <w:tab w:val="left" w:pos="540"/>
              </w:tabs>
              <w:spacing w:after="60" w:line="240" w:lineRule="auto"/>
              <w:rPr>
                <w:rFonts w:asciiTheme="minorHAnsi" w:hAnsiTheme="minorHAnsi" w:cstheme="minorHAnsi"/>
                <w:sz w:val="18"/>
                <w:szCs w:val="18"/>
              </w:rPr>
            </w:pPr>
            <w:r w:rsidRPr="00437B94">
              <w:rPr>
                <w:rFonts w:asciiTheme="minorHAnsi" w:hAnsiTheme="minorHAnsi" w:cstheme="minorHAnsi"/>
                <w:color w:val="000000" w:themeColor="text1"/>
                <w:sz w:val="18"/>
                <w:szCs w:val="18"/>
              </w:rPr>
              <w:t xml:space="preserve">Indicator 3: </w:t>
            </w:r>
            <w:r w:rsidR="009C0092" w:rsidRPr="00437B94">
              <w:rPr>
                <w:bCs/>
                <w:sz w:val="18"/>
                <w:szCs w:val="18"/>
                <w:lang w:eastAsia="en-GB"/>
              </w:rPr>
              <w:t xml:space="preserve">Number of functional, gender-inclusive CBOs demonstrating meaningful participation of women and youth (at least </w:t>
            </w:r>
            <w:r w:rsidR="003407FA">
              <w:rPr>
                <w:bCs/>
                <w:sz w:val="18"/>
                <w:szCs w:val="18"/>
                <w:lang w:eastAsia="en-GB"/>
              </w:rPr>
              <w:t>52%</w:t>
            </w:r>
            <w:r w:rsidR="009C0092" w:rsidRPr="00437B94">
              <w:rPr>
                <w:bCs/>
                <w:sz w:val="18"/>
                <w:szCs w:val="18"/>
                <w:lang w:eastAsia="en-GB"/>
              </w:rPr>
              <w:t>) in natural resource governance</w:t>
            </w:r>
            <w:r w:rsidR="009C0092" w:rsidRPr="00437B94" w:rsidDel="009C0092">
              <w:rPr>
                <w:rFonts w:asciiTheme="minorHAnsi" w:hAnsiTheme="minorHAnsi" w:cstheme="minorHAnsi"/>
                <w:noProof/>
                <w:color w:val="000000" w:themeColor="text1"/>
                <w:sz w:val="18"/>
                <w:szCs w:val="18"/>
                <w:lang w:val="en-GB"/>
              </w:rPr>
              <w:t xml:space="preserve"> </w:t>
            </w:r>
          </w:p>
        </w:tc>
        <w:tc>
          <w:tcPr>
            <w:tcW w:w="20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14:paraId="06BBC063" w14:textId="7FCE856B" w:rsidR="00B77FBA" w:rsidRPr="00437B94" w:rsidRDefault="00B77FBA" w:rsidP="00B677FE">
            <w:pPr>
              <w:tabs>
                <w:tab w:val="left" w:pos="540"/>
              </w:tabs>
              <w:spacing w:after="60" w:line="240" w:lineRule="auto"/>
              <w:rPr>
                <w:rFonts w:asciiTheme="minorHAnsi" w:hAnsiTheme="minorHAnsi" w:cstheme="minorHAnsi"/>
                <w:sz w:val="18"/>
                <w:szCs w:val="18"/>
              </w:rPr>
            </w:pPr>
            <w:r w:rsidRPr="00437B94">
              <w:rPr>
                <w:rFonts w:asciiTheme="minorHAnsi" w:hAnsiTheme="minorHAnsi" w:cstheme="minorHAnsi"/>
                <w:sz w:val="18"/>
                <w:szCs w:val="18"/>
              </w:rPr>
              <w:t xml:space="preserve">Mid-term target: </w:t>
            </w:r>
            <w:r w:rsidR="009C0092" w:rsidRPr="00437B94">
              <w:rPr>
                <w:rFonts w:asciiTheme="minorHAnsi" w:eastAsia="Arial" w:hAnsiTheme="minorHAnsi" w:cstheme="minorHAnsi"/>
                <w:color w:val="000000"/>
                <w:sz w:val="18"/>
                <w:szCs w:val="18"/>
              </w:rPr>
              <w:t xml:space="preserve">1 landscape platform established, with agreed ToR and at least </w:t>
            </w:r>
            <w:r w:rsidR="003407FA">
              <w:rPr>
                <w:rFonts w:asciiTheme="minorHAnsi" w:eastAsia="Arial" w:hAnsiTheme="minorHAnsi" w:cstheme="minorHAnsi"/>
                <w:color w:val="000000"/>
                <w:sz w:val="18"/>
                <w:szCs w:val="18"/>
              </w:rPr>
              <w:t>52%</w:t>
            </w:r>
            <w:r w:rsidR="009C0092" w:rsidRPr="00437B94">
              <w:rPr>
                <w:rFonts w:asciiTheme="minorHAnsi" w:eastAsia="Arial" w:hAnsiTheme="minorHAnsi" w:cstheme="minorHAnsi"/>
                <w:color w:val="000000"/>
                <w:sz w:val="18"/>
                <w:szCs w:val="18"/>
              </w:rPr>
              <w:t xml:space="preserve"> participation of women, youth and at least </w:t>
            </w:r>
            <w:r w:rsidR="003407FA">
              <w:rPr>
                <w:rFonts w:asciiTheme="minorHAnsi" w:eastAsia="Arial" w:hAnsiTheme="minorHAnsi" w:cstheme="minorHAnsi"/>
                <w:color w:val="000000"/>
                <w:sz w:val="18"/>
                <w:szCs w:val="18"/>
              </w:rPr>
              <w:t>52%</w:t>
            </w:r>
            <w:r w:rsidR="009C0092" w:rsidRPr="00437B94">
              <w:rPr>
                <w:rFonts w:asciiTheme="minorHAnsi" w:eastAsia="Arial" w:hAnsiTheme="minorHAnsi" w:cstheme="minorHAnsi"/>
                <w:color w:val="000000"/>
                <w:sz w:val="18"/>
                <w:szCs w:val="18"/>
              </w:rPr>
              <w:t xml:space="preserve"> of members reporting effective participation </w:t>
            </w:r>
          </w:p>
          <w:p w14:paraId="2FE08E42" w14:textId="6DF1D9B3" w:rsidR="00B77FBA" w:rsidRPr="00437B94" w:rsidRDefault="00B77FBA" w:rsidP="00B677FE">
            <w:pPr>
              <w:tabs>
                <w:tab w:val="left" w:pos="540"/>
              </w:tabs>
              <w:spacing w:after="60" w:line="240" w:lineRule="auto"/>
              <w:rPr>
                <w:rFonts w:asciiTheme="minorHAnsi" w:hAnsiTheme="minorHAnsi" w:cstheme="minorHAnsi"/>
                <w:sz w:val="18"/>
                <w:szCs w:val="18"/>
              </w:rPr>
            </w:pPr>
            <w:r w:rsidRPr="00437B94">
              <w:rPr>
                <w:rFonts w:asciiTheme="minorHAnsi" w:hAnsiTheme="minorHAnsi" w:cstheme="minorHAnsi"/>
                <w:sz w:val="18"/>
                <w:szCs w:val="18"/>
              </w:rPr>
              <w:t xml:space="preserve">End of project target: </w:t>
            </w:r>
            <w:r w:rsidR="009C0092" w:rsidRPr="00437B94">
              <w:rPr>
                <w:rFonts w:asciiTheme="minorHAnsi" w:eastAsia="Arial" w:hAnsiTheme="minorHAnsi" w:cstheme="minorHAnsi"/>
                <w:color w:val="000000"/>
                <w:sz w:val="18"/>
                <w:szCs w:val="18"/>
              </w:rPr>
              <w:t xml:space="preserve">Platform functioning with at least two meetings annually, with at least 70% of members reporting effective participation </w:t>
            </w:r>
          </w:p>
        </w:tc>
        <w:tc>
          <w:tcPr>
            <w:tcW w:w="242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54BE56D0" w14:textId="77777777" w:rsidR="00B77FBA" w:rsidRPr="00437B94" w:rsidRDefault="00B77FBA" w:rsidP="00B677FE">
            <w:pPr>
              <w:tabs>
                <w:tab w:val="left" w:pos="540"/>
              </w:tabs>
              <w:spacing w:after="60" w:line="240" w:lineRule="auto"/>
              <w:rPr>
                <w:rFonts w:asciiTheme="minorHAnsi" w:hAnsiTheme="minorHAnsi" w:cstheme="minorHAnsi"/>
                <w:sz w:val="18"/>
                <w:szCs w:val="18"/>
                <w:lang w:val="en-GB"/>
              </w:rPr>
            </w:pPr>
            <w:r w:rsidRPr="00437B94">
              <w:rPr>
                <w:rFonts w:asciiTheme="minorHAnsi" w:hAnsiTheme="minorHAnsi" w:cstheme="minorHAnsi"/>
                <w:sz w:val="18"/>
                <w:szCs w:val="18"/>
              </w:rPr>
              <w:t xml:space="preserve"> This indicator measures the number of multi-stakeholder platforms that will be established and operationalized to strengthen partnerships at landscape level</w:t>
            </w:r>
          </w:p>
        </w:tc>
        <w:tc>
          <w:tcPr>
            <w:tcW w:w="1155"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2515456D" w14:textId="77777777" w:rsidR="00B77FBA" w:rsidRPr="00437B94" w:rsidRDefault="00B77FBA" w:rsidP="00B677FE">
            <w:pPr>
              <w:tabs>
                <w:tab w:val="left" w:pos="540"/>
              </w:tabs>
              <w:spacing w:after="60" w:line="240" w:lineRule="auto"/>
              <w:rPr>
                <w:rFonts w:asciiTheme="minorHAnsi" w:hAnsiTheme="minorHAnsi" w:cstheme="minorHAnsi"/>
                <w:sz w:val="18"/>
                <w:szCs w:val="18"/>
              </w:rPr>
            </w:pPr>
            <w:r w:rsidRPr="00437B94">
              <w:rPr>
                <w:rFonts w:asciiTheme="minorHAnsi" w:hAnsiTheme="minorHAnsi" w:cstheme="minorHAnsi"/>
                <w:sz w:val="18"/>
                <w:szCs w:val="18"/>
              </w:rPr>
              <w:t xml:space="preserve"> [as above]</w:t>
            </w:r>
          </w:p>
        </w:tc>
        <w:tc>
          <w:tcPr>
            <w:tcW w:w="1335"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3C153499" w14:textId="77777777" w:rsidR="00B77FBA" w:rsidRPr="00437B94" w:rsidRDefault="00B77FBA" w:rsidP="00B677FE">
            <w:pPr>
              <w:tabs>
                <w:tab w:val="left" w:pos="540"/>
              </w:tabs>
              <w:spacing w:after="60" w:line="240" w:lineRule="auto"/>
              <w:rPr>
                <w:rFonts w:asciiTheme="minorHAnsi" w:hAnsiTheme="minorHAnsi" w:cstheme="minorHAnsi"/>
                <w:sz w:val="18"/>
                <w:szCs w:val="18"/>
              </w:rPr>
            </w:pPr>
            <w:r w:rsidRPr="00437B94">
              <w:rPr>
                <w:rFonts w:asciiTheme="minorHAnsi" w:hAnsiTheme="minorHAnsi" w:cstheme="minorHAnsi"/>
                <w:sz w:val="18"/>
                <w:szCs w:val="18"/>
              </w:rPr>
              <w:t xml:space="preserve"> [as above]</w:t>
            </w:r>
          </w:p>
        </w:tc>
        <w:tc>
          <w:tcPr>
            <w:tcW w:w="175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14:paraId="148FAECC" w14:textId="77777777" w:rsidR="00B77FBA" w:rsidRPr="00437B94" w:rsidRDefault="00B77FBA" w:rsidP="00B677FE">
            <w:pPr>
              <w:tabs>
                <w:tab w:val="left" w:pos="540"/>
              </w:tabs>
              <w:spacing w:after="60" w:line="240" w:lineRule="auto"/>
              <w:rPr>
                <w:rFonts w:asciiTheme="minorHAnsi" w:hAnsiTheme="minorHAnsi" w:cstheme="minorHAnsi"/>
                <w:sz w:val="18"/>
                <w:szCs w:val="18"/>
                <w:lang w:val="en-GB"/>
              </w:rPr>
            </w:pPr>
            <w:r w:rsidRPr="00437B94">
              <w:rPr>
                <w:rFonts w:asciiTheme="minorHAnsi" w:hAnsiTheme="minorHAnsi" w:cstheme="minorHAnsi"/>
                <w:sz w:val="18"/>
                <w:szCs w:val="18"/>
                <w:lang w:val="en-GB"/>
              </w:rPr>
              <w:t>Multi-stakeholder platform formalization documents</w:t>
            </w:r>
          </w:p>
          <w:p w14:paraId="70257DBF" w14:textId="764213CF" w:rsidR="00B77FBA" w:rsidRPr="00437B94" w:rsidRDefault="00B77FBA" w:rsidP="00B677FE">
            <w:pPr>
              <w:tabs>
                <w:tab w:val="left" w:pos="540"/>
              </w:tabs>
              <w:spacing w:after="60" w:line="240" w:lineRule="auto"/>
              <w:rPr>
                <w:rFonts w:asciiTheme="minorHAnsi" w:hAnsiTheme="minorHAnsi" w:cstheme="minorHAnsi"/>
                <w:sz w:val="18"/>
                <w:szCs w:val="18"/>
                <w:lang w:val="en-GB"/>
              </w:rPr>
            </w:pPr>
            <w:r w:rsidRPr="00437B94">
              <w:rPr>
                <w:rFonts w:asciiTheme="minorHAnsi" w:hAnsiTheme="minorHAnsi" w:cstheme="minorHAnsi"/>
                <w:sz w:val="18"/>
                <w:szCs w:val="18"/>
                <w:lang w:val="en-GB"/>
              </w:rPr>
              <w:t>Workplans and reports</w:t>
            </w:r>
          </w:p>
        </w:tc>
      </w:tr>
      <w:tr w:rsidR="00B77FBA" w:rsidRPr="00437B94" w14:paraId="69CDCB42" w14:textId="77777777" w:rsidTr="00E812FB">
        <w:tc>
          <w:tcPr>
            <w:tcW w:w="885"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0" w:type="dxa"/>
              <w:left w:w="0" w:type="dxa"/>
              <w:bottom w:w="0" w:type="dxa"/>
              <w:right w:w="0" w:type="dxa"/>
            </w:tcMar>
          </w:tcPr>
          <w:p w14:paraId="255D918D" w14:textId="77777777" w:rsidR="00B77FBA" w:rsidRPr="00437B94" w:rsidRDefault="00B77FBA" w:rsidP="00B677FE">
            <w:pPr>
              <w:tabs>
                <w:tab w:val="left" w:pos="540"/>
              </w:tabs>
              <w:spacing w:after="60" w:line="240" w:lineRule="auto"/>
              <w:rPr>
                <w:rFonts w:asciiTheme="minorHAnsi" w:hAnsiTheme="minorHAnsi" w:cstheme="minorHAnsi"/>
                <w:sz w:val="18"/>
                <w:szCs w:val="18"/>
              </w:rPr>
            </w:pPr>
          </w:p>
        </w:tc>
        <w:tc>
          <w:tcPr>
            <w:tcW w:w="136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14:paraId="11A59AA7" w14:textId="77777777" w:rsidR="00B77FBA" w:rsidRPr="00437B94" w:rsidRDefault="00B77FBA" w:rsidP="00B677FE">
            <w:pPr>
              <w:tabs>
                <w:tab w:val="left" w:pos="540"/>
              </w:tabs>
              <w:spacing w:after="60" w:line="240" w:lineRule="auto"/>
              <w:rPr>
                <w:rFonts w:asciiTheme="minorHAnsi" w:hAnsiTheme="minorHAnsi" w:cstheme="minorHAnsi"/>
                <w:sz w:val="18"/>
                <w:szCs w:val="18"/>
              </w:rPr>
            </w:pPr>
          </w:p>
        </w:tc>
        <w:tc>
          <w:tcPr>
            <w:tcW w:w="225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43974662" w14:textId="76587355" w:rsidR="001E429F" w:rsidRPr="00437B94" w:rsidRDefault="00B77FBA" w:rsidP="00B677FE">
            <w:pPr>
              <w:tabs>
                <w:tab w:val="left" w:pos="540"/>
              </w:tabs>
              <w:rPr>
                <w:sz w:val="18"/>
                <w:szCs w:val="18"/>
              </w:rPr>
            </w:pPr>
            <w:r w:rsidRPr="00437B94">
              <w:rPr>
                <w:rFonts w:asciiTheme="minorHAnsi" w:hAnsiTheme="minorHAnsi" w:cstheme="minorHAnsi"/>
                <w:color w:val="000000" w:themeColor="text1"/>
                <w:sz w:val="18"/>
                <w:szCs w:val="18"/>
              </w:rPr>
              <w:t xml:space="preserve">Indicator 4: </w:t>
            </w:r>
            <w:r w:rsidR="001E429F" w:rsidRPr="00437B94">
              <w:rPr>
                <w:bCs/>
                <w:sz w:val="18"/>
                <w:szCs w:val="18"/>
                <w:lang w:eastAsia="en-GB"/>
              </w:rPr>
              <w:t>Number of functional, gender-inclusive CBOs demonstrating meaningful participation of women and youth (at least 5</w:t>
            </w:r>
            <w:r w:rsidR="00A82B48">
              <w:rPr>
                <w:bCs/>
                <w:sz w:val="18"/>
                <w:szCs w:val="18"/>
                <w:lang w:eastAsia="en-GB"/>
              </w:rPr>
              <w:t>2</w:t>
            </w:r>
            <w:r w:rsidR="001E429F" w:rsidRPr="00437B94">
              <w:rPr>
                <w:bCs/>
                <w:sz w:val="18"/>
                <w:szCs w:val="18"/>
                <w:lang w:eastAsia="en-GB"/>
              </w:rPr>
              <w:t>%) in natural resource governance</w:t>
            </w:r>
          </w:p>
          <w:p w14:paraId="192AB6A3" w14:textId="58AC8347" w:rsidR="00B77FBA" w:rsidRPr="00437B94" w:rsidRDefault="00B77FBA" w:rsidP="00B677FE">
            <w:pPr>
              <w:tabs>
                <w:tab w:val="left" w:pos="540"/>
              </w:tabs>
              <w:spacing w:after="60" w:line="240" w:lineRule="auto"/>
              <w:rPr>
                <w:rFonts w:asciiTheme="minorHAnsi" w:hAnsiTheme="minorHAnsi" w:cstheme="minorHAnsi"/>
                <w:sz w:val="18"/>
                <w:szCs w:val="18"/>
              </w:rPr>
            </w:pPr>
          </w:p>
        </w:tc>
        <w:tc>
          <w:tcPr>
            <w:tcW w:w="20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16AD4703" w14:textId="5E86438F" w:rsidR="00B77FBA" w:rsidRPr="00437B94" w:rsidRDefault="00B77FBA" w:rsidP="00B677FE">
            <w:pPr>
              <w:tabs>
                <w:tab w:val="left" w:pos="540"/>
              </w:tabs>
              <w:spacing w:after="60" w:line="240" w:lineRule="auto"/>
              <w:rPr>
                <w:rFonts w:asciiTheme="minorHAnsi" w:hAnsiTheme="minorHAnsi" w:cstheme="minorHAnsi"/>
                <w:sz w:val="18"/>
                <w:szCs w:val="18"/>
              </w:rPr>
            </w:pPr>
            <w:r w:rsidRPr="00437B94">
              <w:rPr>
                <w:rFonts w:asciiTheme="minorHAnsi" w:hAnsiTheme="minorHAnsi" w:cstheme="minorHAnsi"/>
                <w:sz w:val="18"/>
                <w:szCs w:val="18"/>
              </w:rPr>
              <w:t xml:space="preserve">Mid-term target: </w:t>
            </w:r>
            <w:r w:rsidR="001E429F" w:rsidRPr="00437B94">
              <w:rPr>
                <w:rFonts w:asciiTheme="minorHAnsi" w:eastAsia="Arial" w:hAnsiTheme="minorHAnsi" w:cstheme="minorHAnsi"/>
                <w:color w:val="000000"/>
                <w:sz w:val="18"/>
                <w:szCs w:val="18"/>
              </w:rPr>
              <w:t xml:space="preserve">Two CBOs resourced and implementing approved annual natural resource governance workplans, at least 40% of </w:t>
            </w:r>
            <w:r w:rsidR="001E429F" w:rsidRPr="00437B94">
              <w:rPr>
                <w:rFonts w:asciiTheme="minorHAnsi" w:hAnsiTheme="minorHAnsi" w:cstheme="minorHAnsi"/>
                <w:sz w:val="18"/>
                <w:szCs w:val="18"/>
              </w:rPr>
              <w:t>women and youth in composition and leadership and reporting meaningful participation in decision-making</w:t>
            </w:r>
          </w:p>
          <w:p w14:paraId="1089EF9F" w14:textId="4960FBEE" w:rsidR="00B77FBA" w:rsidRPr="00437B94" w:rsidRDefault="00B77FBA" w:rsidP="00B677FE">
            <w:pPr>
              <w:tabs>
                <w:tab w:val="left" w:pos="540"/>
              </w:tabs>
              <w:spacing w:after="60" w:line="240" w:lineRule="auto"/>
              <w:rPr>
                <w:rFonts w:asciiTheme="minorHAnsi" w:hAnsiTheme="minorHAnsi" w:cstheme="minorHAnsi"/>
                <w:sz w:val="18"/>
                <w:szCs w:val="18"/>
              </w:rPr>
            </w:pPr>
            <w:r w:rsidRPr="00437B94">
              <w:rPr>
                <w:rFonts w:asciiTheme="minorHAnsi" w:hAnsiTheme="minorHAnsi" w:cstheme="minorHAnsi"/>
                <w:sz w:val="18"/>
                <w:szCs w:val="18"/>
              </w:rPr>
              <w:t xml:space="preserve">End of project target: </w:t>
            </w:r>
            <w:r w:rsidR="001E429F" w:rsidRPr="00437B94">
              <w:rPr>
                <w:rFonts w:asciiTheme="minorHAnsi" w:eastAsia="Arial" w:hAnsiTheme="minorHAnsi" w:cstheme="minorHAnsi"/>
                <w:color w:val="000000"/>
                <w:sz w:val="18"/>
                <w:szCs w:val="18"/>
              </w:rPr>
              <w:t xml:space="preserve">Three CBOs resourced and implementing approved annual natural resource governance workplans, at least </w:t>
            </w:r>
            <w:r w:rsidR="00A82B48">
              <w:rPr>
                <w:rFonts w:asciiTheme="minorHAnsi" w:eastAsia="Arial" w:hAnsiTheme="minorHAnsi" w:cstheme="minorHAnsi"/>
                <w:color w:val="000000"/>
                <w:sz w:val="18"/>
                <w:szCs w:val="18"/>
              </w:rPr>
              <w:t>52%</w:t>
            </w:r>
            <w:r w:rsidR="001E429F" w:rsidRPr="00437B94">
              <w:rPr>
                <w:rFonts w:asciiTheme="minorHAnsi" w:eastAsia="Arial" w:hAnsiTheme="minorHAnsi" w:cstheme="minorHAnsi"/>
                <w:color w:val="000000"/>
                <w:sz w:val="18"/>
                <w:szCs w:val="18"/>
              </w:rPr>
              <w:t xml:space="preserve"> of </w:t>
            </w:r>
            <w:r w:rsidR="001E429F" w:rsidRPr="00437B94">
              <w:rPr>
                <w:rFonts w:asciiTheme="minorHAnsi" w:hAnsiTheme="minorHAnsi" w:cstheme="minorHAnsi"/>
                <w:sz w:val="18"/>
                <w:szCs w:val="18"/>
              </w:rPr>
              <w:t>women and youth in composition and leadership and reporting meaningful participation in decision-making</w:t>
            </w:r>
          </w:p>
        </w:tc>
        <w:tc>
          <w:tcPr>
            <w:tcW w:w="242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16BA5CB7" w14:textId="77777777" w:rsidR="00B77FBA" w:rsidRPr="00437B94" w:rsidRDefault="00B77FBA" w:rsidP="00B677FE">
            <w:pPr>
              <w:tabs>
                <w:tab w:val="left" w:pos="540"/>
              </w:tabs>
              <w:spacing w:after="60" w:line="240" w:lineRule="auto"/>
              <w:rPr>
                <w:rFonts w:asciiTheme="minorHAnsi" w:hAnsiTheme="minorHAnsi" w:cstheme="minorHAnsi"/>
                <w:sz w:val="18"/>
                <w:szCs w:val="18"/>
              </w:rPr>
            </w:pPr>
            <w:r w:rsidRPr="00437B94">
              <w:rPr>
                <w:rFonts w:asciiTheme="minorHAnsi" w:hAnsiTheme="minorHAnsi" w:cstheme="minorHAnsi"/>
                <w:sz w:val="18"/>
                <w:szCs w:val="18"/>
              </w:rPr>
              <w:t>This indicator measures the number of CBOs that will be supported by the project to effectively manage forest reserves and protect wildlife corridors</w:t>
            </w:r>
          </w:p>
        </w:tc>
        <w:tc>
          <w:tcPr>
            <w:tcW w:w="1155"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06838391" w14:textId="77777777" w:rsidR="00B77FBA" w:rsidRPr="00437B94" w:rsidRDefault="00B77FBA" w:rsidP="00B677FE">
            <w:pPr>
              <w:tabs>
                <w:tab w:val="left" w:pos="540"/>
              </w:tabs>
              <w:spacing w:after="60" w:line="240" w:lineRule="auto"/>
              <w:rPr>
                <w:rFonts w:asciiTheme="minorHAnsi" w:hAnsiTheme="minorHAnsi" w:cstheme="minorHAnsi"/>
                <w:sz w:val="18"/>
                <w:szCs w:val="18"/>
              </w:rPr>
            </w:pPr>
            <w:r w:rsidRPr="00437B94">
              <w:rPr>
                <w:rFonts w:asciiTheme="minorHAnsi" w:hAnsiTheme="minorHAnsi" w:cstheme="minorHAnsi"/>
                <w:sz w:val="18"/>
                <w:szCs w:val="18"/>
              </w:rPr>
              <w:t>Quarterly</w:t>
            </w:r>
          </w:p>
        </w:tc>
        <w:tc>
          <w:tcPr>
            <w:tcW w:w="1335"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7E5B1628" w14:textId="77777777" w:rsidR="00B77FBA" w:rsidRPr="00437B94" w:rsidRDefault="00B77FBA" w:rsidP="00B677FE">
            <w:pPr>
              <w:tabs>
                <w:tab w:val="left" w:pos="540"/>
              </w:tabs>
              <w:spacing w:after="60" w:line="240" w:lineRule="auto"/>
              <w:rPr>
                <w:rFonts w:asciiTheme="minorHAnsi" w:hAnsiTheme="minorHAnsi" w:cstheme="minorHAnsi"/>
                <w:sz w:val="18"/>
                <w:szCs w:val="18"/>
              </w:rPr>
            </w:pPr>
            <w:r w:rsidRPr="00437B94">
              <w:rPr>
                <w:rFonts w:asciiTheme="minorHAnsi" w:hAnsiTheme="minorHAnsi" w:cstheme="minorHAnsi"/>
                <w:sz w:val="18"/>
                <w:szCs w:val="18"/>
              </w:rPr>
              <w:t>PMU</w:t>
            </w:r>
          </w:p>
        </w:tc>
        <w:tc>
          <w:tcPr>
            <w:tcW w:w="175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076DFD7D" w14:textId="77777777" w:rsidR="00B77FBA" w:rsidRPr="00437B94" w:rsidRDefault="00B77FBA" w:rsidP="00B677FE">
            <w:pPr>
              <w:tabs>
                <w:tab w:val="left" w:pos="540"/>
              </w:tabs>
              <w:spacing w:after="60" w:line="240" w:lineRule="auto"/>
              <w:rPr>
                <w:rFonts w:asciiTheme="minorHAnsi" w:hAnsiTheme="minorHAnsi" w:cstheme="minorHAnsi"/>
                <w:sz w:val="18"/>
                <w:szCs w:val="18"/>
                <w:lang w:val="en-GB"/>
              </w:rPr>
            </w:pPr>
            <w:r w:rsidRPr="00437B94">
              <w:rPr>
                <w:rFonts w:asciiTheme="minorHAnsi" w:hAnsiTheme="minorHAnsi" w:cstheme="minorHAnsi"/>
                <w:sz w:val="18"/>
                <w:szCs w:val="18"/>
                <w:lang w:val="en-GB"/>
              </w:rPr>
              <w:t>Officially approved village land-use plans and maps.</w:t>
            </w:r>
          </w:p>
          <w:p w14:paraId="21A248C1" w14:textId="77777777" w:rsidR="00B77FBA" w:rsidRPr="00437B94" w:rsidRDefault="00B77FBA" w:rsidP="00B677FE">
            <w:pPr>
              <w:tabs>
                <w:tab w:val="left" w:pos="540"/>
              </w:tabs>
              <w:spacing w:after="60" w:line="240" w:lineRule="auto"/>
              <w:rPr>
                <w:rFonts w:asciiTheme="minorHAnsi" w:hAnsiTheme="minorHAnsi" w:cstheme="minorHAnsi"/>
                <w:sz w:val="18"/>
                <w:szCs w:val="18"/>
                <w:lang w:val="en-GB"/>
              </w:rPr>
            </w:pPr>
            <w:r w:rsidRPr="00437B94">
              <w:rPr>
                <w:rFonts w:asciiTheme="minorHAnsi" w:hAnsiTheme="minorHAnsi" w:cstheme="minorHAnsi"/>
                <w:sz w:val="18"/>
                <w:szCs w:val="18"/>
                <w:lang w:val="en-GB"/>
              </w:rPr>
              <w:t>Records of training and provision of patrolling and biodiversity monitoring equipment</w:t>
            </w:r>
          </w:p>
        </w:tc>
      </w:tr>
      <w:tr w:rsidR="00CF2CC8" w:rsidRPr="00437B94" w14:paraId="62DE46FA" w14:textId="77777777" w:rsidTr="00E812FB">
        <w:tc>
          <w:tcPr>
            <w:tcW w:w="885"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0" w:type="dxa"/>
              <w:left w:w="0" w:type="dxa"/>
              <w:bottom w:w="0" w:type="dxa"/>
              <w:right w:w="0" w:type="dxa"/>
            </w:tcMar>
          </w:tcPr>
          <w:p w14:paraId="63F348D7" w14:textId="77777777" w:rsidR="00CF2CC8" w:rsidRPr="00437B94" w:rsidRDefault="00CF2CC8" w:rsidP="00B677FE">
            <w:pPr>
              <w:tabs>
                <w:tab w:val="left" w:pos="540"/>
              </w:tabs>
              <w:spacing w:after="60" w:line="240" w:lineRule="auto"/>
              <w:rPr>
                <w:rFonts w:asciiTheme="minorHAnsi" w:hAnsiTheme="minorHAnsi" w:cstheme="minorHAnsi"/>
                <w:sz w:val="18"/>
                <w:szCs w:val="18"/>
              </w:rPr>
            </w:pPr>
          </w:p>
        </w:tc>
        <w:tc>
          <w:tcPr>
            <w:tcW w:w="136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14:paraId="073E5B71" w14:textId="77777777" w:rsidR="00CF2CC8" w:rsidRPr="00437B94" w:rsidRDefault="00CF2CC8" w:rsidP="00B677FE">
            <w:pPr>
              <w:tabs>
                <w:tab w:val="left" w:pos="540"/>
              </w:tabs>
              <w:spacing w:after="60" w:line="240" w:lineRule="auto"/>
              <w:rPr>
                <w:rFonts w:asciiTheme="minorHAnsi" w:hAnsiTheme="minorHAnsi" w:cstheme="minorHAnsi"/>
                <w:sz w:val="18"/>
                <w:szCs w:val="18"/>
              </w:rPr>
            </w:pPr>
          </w:p>
        </w:tc>
        <w:tc>
          <w:tcPr>
            <w:tcW w:w="225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14:paraId="7E46B0C6" w14:textId="5549DCD3" w:rsidR="00CF2CC8" w:rsidRPr="00437B94" w:rsidRDefault="00CF2CC8" w:rsidP="00B677FE">
            <w:pPr>
              <w:tabs>
                <w:tab w:val="left" w:pos="540"/>
              </w:tabs>
              <w:rPr>
                <w:rFonts w:asciiTheme="minorHAnsi" w:hAnsiTheme="minorHAnsi" w:cstheme="minorHAnsi"/>
                <w:color w:val="000000" w:themeColor="text1"/>
                <w:sz w:val="18"/>
                <w:szCs w:val="18"/>
              </w:rPr>
            </w:pPr>
            <w:r>
              <w:rPr>
                <w:rFonts w:cs="Arial"/>
                <w:sz w:val="18"/>
                <w:szCs w:val="18"/>
              </w:rPr>
              <w:t>Indicator 5: Percentage of formal multi-stakeholder conservation and resilience partnerships that are operational and implementing agreed joint work plans across the GRKL.</w:t>
            </w:r>
          </w:p>
        </w:tc>
        <w:tc>
          <w:tcPr>
            <w:tcW w:w="20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14:paraId="6BCEA1AF" w14:textId="44EB5FF3" w:rsidR="00CF2CC8" w:rsidRDefault="00CF2CC8" w:rsidP="00B677FE">
            <w:pPr>
              <w:tabs>
                <w:tab w:val="left" w:pos="540"/>
              </w:tabs>
              <w:spacing w:after="60" w:line="240" w:lineRule="auto"/>
              <w:rPr>
                <w:rFonts w:asciiTheme="minorHAnsi" w:hAnsiTheme="minorHAnsi" w:cstheme="minorHAnsi"/>
                <w:sz w:val="18"/>
                <w:szCs w:val="18"/>
              </w:rPr>
            </w:pPr>
            <w:r w:rsidRPr="00437B94">
              <w:rPr>
                <w:rFonts w:asciiTheme="minorHAnsi" w:hAnsiTheme="minorHAnsi" w:cstheme="minorHAnsi"/>
                <w:sz w:val="18"/>
                <w:szCs w:val="18"/>
              </w:rPr>
              <w:t>Mid-term target:</w:t>
            </w:r>
            <w:r w:rsidR="00F02CFD">
              <w:rPr>
                <w:rFonts w:asciiTheme="minorHAnsi" w:hAnsiTheme="minorHAnsi" w:cstheme="minorHAnsi"/>
                <w:sz w:val="18"/>
                <w:szCs w:val="18"/>
              </w:rPr>
              <w:t xml:space="preserve"> 50</w:t>
            </w:r>
          </w:p>
          <w:p w14:paraId="78F89B01" w14:textId="23394581" w:rsidR="00CF2CC8" w:rsidRPr="00437B94" w:rsidRDefault="00CF2CC8" w:rsidP="00B677FE">
            <w:pPr>
              <w:tabs>
                <w:tab w:val="left" w:pos="540"/>
              </w:tabs>
              <w:spacing w:after="60" w:line="240" w:lineRule="auto"/>
              <w:rPr>
                <w:rFonts w:asciiTheme="minorHAnsi" w:hAnsiTheme="minorHAnsi" w:cstheme="minorHAnsi"/>
                <w:sz w:val="18"/>
                <w:szCs w:val="18"/>
              </w:rPr>
            </w:pPr>
            <w:r w:rsidRPr="00437B94">
              <w:rPr>
                <w:rFonts w:asciiTheme="minorHAnsi" w:hAnsiTheme="minorHAnsi" w:cstheme="minorHAnsi"/>
                <w:sz w:val="18"/>
                <w:szCs w:val="18"/>
              </w:rPr>
              <w:t>End of project target</w:t>
            </w:r>
            <w:r w:rsidR="00F02CFD">
              <w:rPr>
                <w:rFonts w:asciiTheme="minorHAnsi" w:hAnsiTheme="minorHAnsi" w:cstheme="minorHAnsi"/>
                <w:sz w:val="18"/>
                <w:szCs w:val="18"/>
              </w:rPr>
              <w:t xml:space="preserve"> 100</w:t>
            </w:r>
            <w:r w:rsidRPr="00437B94">
              <w:rPr>
                <w:rFonts w:asciiTheme="minorHAnsi" w:hAnsiTheme="minorHAnsi" w:cstheme="minorHAnsi"/>
                <w:sz w:val="18"/>
                <w:szCs w:val="18"/>
              </w:rPr>
              <w:t>:</w:t>
            </w:r>
          </w:p>
        </w:tc>
        <w:tc>
          <w:tcPr>
            <w:tcW w:w="242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14:paraId="745F77F6" w14:textId="6FE54894" w:rsidR="00CF2CC8" w:rsidRPr="00437B94" w:rsidRDefault="00F02CFD" w:rsidP="00B677FE">
            <w:pPr>
              <w:tabs>
                <w:tab w:val="left" w:pos="540"/>
              </w:tabs>
              <w:spacing w:after="60" w:line="240" w:lineRule="auto"/>
              <w:rPr>
                <w:rFonts w:asciiTheme="minorHAnsi" w:hAnsiTheme="minorHAnsi" w:cstheme="minorHAnsi"/>
                <w:sz w:val="18"/>
                <w:szCs w:val="18"/>
              </w:rPr>
            </w:pPr>
            <w:r>
              <w:rPr>
                <w:rFonts w:asciiTheme="minorHAnsi" w:hAnsiTheme="minorHAnsi" w:cstheme="minorHAnsi"/>
                <w:sz w:val="18"/>
                <w:szCs w:val="18"/>
              </w:rPr>
              <w:t>This indicator measures the functionality of multi-stakeholder platforms</w:t>
            </w:r>
          </w:p>
        </w:tc>
        <w:tc>
          <w:tcPr>
            <w:tcW w:w="1155"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14:paraId="0D8A094A" w14:textId="77777777" w:rsidR="00CF2CC8" w:rsidRPr="00437B94" w:rsidRDefault="00CF2CC8" w:rsidP="00B677FE">
            <w:pPr>
              <w:tabs>
                <w:tab w:val="left" w:pos="540"/>
              </w:tabs>
              <w:spacing w:after="60" w:line="240" w:lineRule="auto"/>
              <w:rPr>
                <w:rFonts w:asciiTheme="minorHAnsi" w:hAnsiTheme="minorHAnsi" w:cstheme="minorHAnsi"/>
                <w:sz w:val="18"/>
                <w:szCs w:val="18"/>
              </w:rPr>
            </w:pPr>
          </w:p>
        </w:tc>
        <w:tc>
          <w:tcPr>
            <w:tcW w:w="1335"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14:paraId="0393052C" w14:textId="77777777" w:rsidR="00CF2CC8" w:rsidRPr="00437B94" w:rsidRDefault="00CF2CC8" w:rsidP="00B677FE">
            <w:pPr>
              <w:tabs>
                <w:tab w:val="left" w:pos="540"/>
              </w:tabs>
              <w:spacing w:after="60" w:line="240" w:lineRule="auto"/>
              <w:rPr>
                <w:rFonts w:asciiTheme="minorHAnsi" w:hAnsiTheme="minorHAnsi" w:cstheme="minorHAnsi"/>
                <w:sz w:val="18"/>
                <w:szCs w:val="18"/>
              </w:rPr>
            </w:pPr>
          </w:p>
        </w:tc>
        <w:tc>
          <w:tcPr>
            <w:tcW w:w="175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14:paraId="3A3A1FAF" w14:textId="77777777" w:rsidR="00CF2CC8" w:rsidRPr="00437B94" w:rsidRDefault="00CF2CC8" w:rsidP="00B677FE">
            <w:pPr>
              <w:tabs>
                <w:tab w:val="left" w:pos="540"/>
              </w:tabs>
              <w:spacing w:after="60" w:line="240" w:lineRule="auto"/>
              <w:rPr>
                <w:rFonts w:asciiTheme="minorHAnsi" w:hAnsiTheme="minorHAnsi" w:cstheme="minorHAnsi"/>
                <w:sz w:val="18"/>
                <w:szCs w:val="18"/>
                <w:lang w:val="en-GB"/>
              </w:rPr>
            </w:pPr>
          </w:p>
        </w:tc>
      </w:tr>
      <w:tr w:rsidR="00B77FBA" w:rsidRPr="00437B94" w14:paraId="637632A4" w14:textId="77777777" w:rsidTr="00E812FB">
        <w:tc>
          <w:tcPr>
            <w:tcW w:w="885"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0" w:type="dxa"/>
              <w:left w:w="0" w:type="dxa"/>
              <w:bottom w:w="0" w:type="dxa"/>
              <w:right w:w="0" w:type="dxa"/>
            </w:tcMar>
          </w:tcPr>
          <w:p w14:paraId="16FB9731" w14:textId="77777777" w:rsidR="00B77FBA" w:rsidRPr="00437B94" w:rsidRDefault="00B77FBA" w:rsidP="00B677FE">
            <w:pPr>
              <w:tabs>
                <w:tab w:val="left" w:pos="540"/>
              </w:tabs>
              <w:spacing w:after="60" w:line="240" w:lineRule="auto"/>
              <w:rPr>
                <w:rFonts w:asciiTheme="minorHAnsi" w:hAnsiTheme="minorHAnsi" w:cstheme="minorHAnsi"/>
                <w:sz w:val="18"/>
                <w:szCs w:val="18"/>
              </w:rPr>
            </w:pPr>
          </w:p>
        </w:tc>
        <w:tc>
          <w:tcPr>
            <w:tcW w:w="136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14:paraId="4CE40213" w14:textId="77777777" w:rsidR="00B77FBA" w:rsidRPr="00437B94" w:rsidRDefault="00B77FBA" w:rsidP="00B677FE">
            <w:pPr>
              <w:pStyle w:val="Heading5"/>
              <w:keepNext w:val="0"/>
              <w:tabs>
                <w:tab w:val="left" w:pos="540"/>
              </w:tabs>
              <w:rPr>
                <w:rFonts w:asciiTheme="minorHAnsi" w:hAnsiTheme="minorHAnsi" w:cstheme="minorHAnsi"/>
                <w:color w:val="000000"/>
                <w:sz w:val="18"/>
                <w:szCs w:val="18"/>
              </w:rPr>
            </w:pPr>
            <w:r w:rsidRPr="00437B94">
              <w:rPr>
                <w:rFonts w:asciiTheme="minorHAnsi" w:hAnsiTheme="minorHAnsi" w:cstheme="minorHAnsi"/>
                <w:sz w:val="18"/>
                <w:szCs w:val="18"/>
              </w:rPr>
              <w:t>Project Outcome</w:t>
            </w:r>
            <w:r w:rsidRPr="00437B94">
              <w:rPr>
                <w:rFonts w:asciiTheme="minorHAnsi" w:hAnsiTheme="minorHAnsi" w:cstheme="minorHAnsi"/>
                <w:color w:val="000000"/>
                <w:sz w:val="18"/>
                <w:szCs w:val="18"/>
              </w:rPr>
              <w:t xml:space="preserve"> 1.2) </w:t>
            </w:r>
          </w:p>
          <w:p w14:paraId="77CB3B0E" w14:textId="473B62C4" w:rsidR="00B77FBA" w:rsidRPr="00437B94" w:rsidRDefault="00B77FBA" w:rsidP="00B677FE">
            <w:pPr>
              <w:pStyle w:val="Heading5"/>
              <w:keepNext w:val="0"/>
              <w:tabs>
                <w:tab w:val="left" w:pos="540"/>
              </w:tabs>
              <w:rPr>
                <w:rFonts w:asciiTheme="minorHAnsi" w:hAnsiTheme="minorHAnsi" w:cstheme="minorHAnsi"/>
                <w:sz w:val="18"/>
                <w:szCs w:val="18"/>
              </w:rPr>
            </w:pPr>
            <w:r w:rsidRPr="00437B94">
              <w:rPr>
                <w:rFonts w:asciiTheme="minorHAnsi" w:hAnsiTheme="minorHAnsi" w:cstheme="minorHAnsi"/>
                <w:color w:val="000000"/>
                <w:sz w:val="18"/>
                <w:szCs w:val="18"/>
                <w:lang w:eastAsia="en-GB"/>
              </w:rPr>
              <w:t xml:space="preserve">Integrated landscape management practices implemented in the 9 villages, resulting </w:t>
            </w:r>
            <w:r w:rsidRPr="00437B94">
              <w:rPr>
                <w:rFonts w:asciiTheme="minorHAnsi" w:hAnsiTheme="minorHAnsi" w:cstheme="minorHAnsi"/>
                <w:color w:val="000000"/>
                <w:sz w:val="18"/>
                <w:szCs w:val="18"/>
              </w:rPr>
              <w:t>in reduced</w:t>
            </w:r>
            <w:r w:rsidRPr="00437B94">
              <w:rPr>
                <w:rFonts w:asciiTheme="minorHAnsi" w:hAnsiTheme="minorHAnsi" w:cstheme="minorHAnsi"/>
                <w:color w:val="000000"/>
                <w:sz w:val="18"/>
                <w:szCs w:val="18"/>
                <w:lang w:eastAsia="en-GB"/>
              </w:rPr>
              <w:t xml:space="preserve"> HWC, </w:t>
            </w:r>
            <w:r w:rsidRPr="00437B94">
              <w:rPr>
                <w:rFonts w:asciiTheme="minorHAnsi" w:hAnsiTheme="minorHAnsi" w:cstheme="minorHAnsi"/>
                <w:color w:val="000000"/>
                <w:sz w:val="18"/>
                <w:szCs w:val="18"/>
              </w:rPr>
              <w:t>decreased</w:t>
            </w:r>
            <w:r w:rsidRPr="00437B94">
              <w:rPr>
                <w:rFonts w:asciiTheme="minorHAnsi" w:hAnsiTheme="minorHAnsi" w:cstheme="minorHAnsi"/>
                <w:color w:val="000000"/>
                <w:sz w:val="18"/>
                <w:szCs w:val="18"/>
                <w:lang w:eastAsia="en-GB"/>
              </w:rPr>
              <w:t xml:space="preserve"> habitat loss and improved livelihood</w:t>
            </w:r>
          </w:p>
        </w:tc>
        <w:tc>
          <w:tcPr>
            <w:tcW w:w="225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14:paraId="60EC1EE5" w14:textId="5114AFF6" w:rsidR="00B77FBA" w:rsidRPr="00437B94" w:rsidRDefault="00B77FBA" w:rsidP="00CF2CC8">
            <w:pPr>
              <w:tabs>
                <w:tab w:val="left" w:pos="540"/>
              </w:tabs>
              <w:jc w:val="left"/>
              <w:rPr>
                <w:rFonts w:asciiTheme="minorHAnsi" w:hAnsiTheme="minorHAnsi" w:cstheme="minorHAnsi"/>
                <w:sz w:val="18"/>
                <w:szCs w:val="18"/>
              </w:rPr>
            </w:pPr>
            <w:r w:rsidRPr="00437B94">
              <w:rPr>
                <w:rFonts w:asciiTheme="minorHAnsi" w:hAnsiTheme="minorHAnsi" w:cstheme="minorHAnsi"/>
                <w:sz w:val="18"/>
                <w:szCs w:val="18"/>
              </w:rPr>
              <w:t xml:space="preserve">Indicator </w:t>
            </w:r>
            <w:r w:rsidR="00CF2CC8">
              <w:rPr>
                <w:rFonts w:asciiTheme="minorHAnsi" w:hAnsiTheme="minorHAnsi" w:cstheme="minorHAnsi"/>
                <w:sz w:val="18"/>
                <w:szCs w:val="18"/>
              </w:rPr>
              <w:t>6</w:t>
            </w:r>
            <w:r w:rsidRPr="00437B94">
              <w:rPr>
                <w:rFonts w:asciiTheme="minorHAnsi" w:hAnsiTheme="minorHAnsi" w:cstheme="minorHAnsi"/>
                <w:sz w:val="18"/>
                <w:szCs w:val="18"/>
              </w:rPr>
              <w:t xml:space="preserve">: </w:t>
            </w:r>
            <w:r w:rsidRPr="00437B94">
              <w:rPr>
                <w:rFonts w:asciiTheme="minorHAnsi" w:hAnsiTheme="minorHAnsi" w:cstheme="minorHAnsi"/>
                <w:color w:val="000000"/>
                <w:sz w:val="18"/>
                <w:szCs w:val="18"/>
              </w:rPr>
              <w:t>Area (ha) of landscape under improved management to benefit biodiversity (Core indicator 4.1)</w:t>
            </w:r>
          </w:p>
        </w:tc>
        <w:tc>
          <w:tcPr>
            <w:tcW w:w="20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5D6A185F" w14:textId="77777777" w:rsidR="00B77FBA" w:rsidRPr="00437B94" w:rsidRDefault="00B77FBA" w:rsidP="00B677FE">
            <w:pPr>
              <w:tabs>
                <w:tab w:val="left" w:pos="540"/>
              </w:tabs>
              <w:spacing w:after="60" w:line="240" w:lineRule="auto"/>
              <w:rPr>
                <w:rFonts w:asciiTheme="minorHAnsi" w:hAnsiTheme="minorHAnsi" w:cstheme="minorHAnsi"/>
                <w:sz w:val="18"/>
                <w:szCs w:val="18"/>
              </w:rPr>
            </w:pPr>
            <w:r w:rsidRPr="00437B94">
              <w:rPr>
                <w:rFonts w:asciiTheme="minorHAnsi" w:hAnsiTheme="minorHAnsi" w:cstheme="minorHAnsi"/>
                <w:sz w:val="18"/>
                <w:szCs w:val="18"/>
              </w:rPr>
              <w:t xml:space="preserve">Mid-term target: </w:t>
            </w:r>
            <w:r w:rsidRPr="00437B94">
              <w:rPr>
                <w:rFonts w:asciiTheme="minorHAnsi" w:eastAsia="Arial" w:hAnsiTheme="minorHAnsi" w:cstheme="minorHAnsi"/>
                <w:color w:val="000000"/>
                <w:sz w:val="18"/>
                <w:szCs w:val="18"/>
              </w:rPr>
              <w:t>138,991 ha of village land reached by improved management practices with evidence of implementation</w:t>
            </w:r>
            <w:r w:rsidRPr="00437B94">
              <w:rPr>
                <w:rFonts w:asciiTheme="minorHAnsi" w:hAnsiTheme="minorHAnsi" w:cstheme="minorHAnsi"/>
                <w:color w:val="000000"/>
                <w:sz w:val="18"/>
                <w:szCs w:val="18"/>
              </w:rPr>
              <w:t>.</w:t>
            </w:r>
          </w:p>
          <w:p w14:paraId="4A35E4E7" w14:textId="77777777" w:rsidR="00B77FBA" w:rsidRPr="00437B94" w:rsidRDefault="00B77FBA" w:rsidP="00B677FE">
            <w:pPr>
              <w:tabs>
                <w:tab w:val="left" w:pos="540"/>
              </w:tabs>
              <w:spacing w:after="60" w:line="240" w:lineRule="auto"/>
              <w:rPr>
                <w:rFonts w:asciiTheme="minorHAnsi" w:hAnsiTheme="minorHAnsi" w:cstheme="minorHAnsi"/>
                <w:sz w:val="18"/>
                <w:szCs w:val="18"/>
              </w:rPr>
            </w:pPr>
            <w:r w:rsidRPr="00437B94">
              <w:rPr>
                <w:rFonts w:asciiTheme="minorHAnsi" w:hAnsiTheme="minorHAnsi" w:cstheme="minorHAnsi"/>
                <w:sz w:val="18"/>
                <w:szCs w:val="18"/>
              </w:rPr>
              <w:t xml:space="preserve"> </w:t>
            </w:r>
          </w:p>
          <w:p w14:paraId="109B5D71" w14:textId="77777777" w:rsidR="00B77FBA" w:rsidRPr="00437B94" w:rsidRDefault="00B77FBA" w:rsidP="00B677FE">
            <w:pPr>
              <w:tabs>
                <w:tab w:val="left" w:pos="540"/>
              </w:tabs>
              <w:spacing w:after="60" w:line="240" w:lineRule="auto"/>
              <w:rPr>
                <w:rFonts w:asciiTheme="minorHAnsi" w:hAnsiTheme="minorHAnsi" w:cstheme="minorHAnsi"/>
                <w:sz w:val="18"/>
                <w:szCs w:val="18"/>
              </w:rPr>
            </w:pPr>
            <w:r w:rsidRPr="00437B94">
              <w:rPr>
                <w:rFonts w:asciiTheme="minorHAnsi" w:hAnsiTheme="minorHAnsi" w:cstheme="minorHAnsi"/>
                <w:sz w:val="18"/>
                <w:szCs w:val="18"/>
              </w:rPr>
              <w:t xml:space="preserve">End of project target: </w:t>
            </w:r>
            <w:r w:rsidRPr="00437B94">
              <w:rPr>
                <w:rFonts w:asciiTheme="minorHAnsi" w:eastAsia="Arial" w:hAnsiTheme="minorHAnsi" w:cstheme="minorHAnsi"/>
                <w:color w:val="000000"/>
                <w:sz w:val="18"/>
                <w:szCs w:val="18"/>
              </w:rPr>
              <w:t>277,981 ha of village land reached by sustainable practices and verified as contributing to biodiversity benefit</w:t>
            </w:r>
          </w:p>
          <w:p w14:paraId="335C84A1" w14:textId="77777777" w:rsidR="00B77FBA" w:rsidRPr="00437B94" w:rsidRDefault="00B77FBA" w:rsidP="00B677FE">
            <w:pPr>
              <w:tabs>
                <w:tab w:val="left" w:pos="540"/>
              </w:tabs>
              <w:spacing w:after="60" w:line="240" w:lineRule="auto"/>
              <w:rPr>
                <w:rFonts w:asciiTheme="minorHAnsi" w:hAnsiTheme="minorHAnsi" w:cstheme="minorHAnsi"/>
                <w:sz w:val="18"/>
                <w:szCs w:val="18"/>
              </w:rPr>
            </w:pPr>
            <w:r w:rsidRPr="00437B94">
              <w:rPr>
                <w:rFonts w:asciiTheme="minorHAnsi" w:hAnsiTheme="minorHAnsi" w:cstheme="minorHAnsi"/>
                <w:sz w:val="18"/>
                <w:szCs w:val="18"/>
              </w:rPr>
              <w:t xml:space="preserve"> </w:t>
            </w:r>
          </w:p>
        </w:tc>
        <w:tc>
          <w:tcPr>
            <w:tcW w:w="242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7F58E063" w14:textId="77777777" w:rsidR="00B77FBA" w:rsidRPr="00437B94" w:rsidRDefault="00B77FBA" w:rsidP="00B677FE">
            <w:pPr>
              <w:tabs>
                <w:tab w:val="left" w:pos="540"/>
              </w:tabs>
              <w:spacing w:after="60" w:line="240" w:lineRule="auto"/>
              <w:rPr>
                <w:rFonts w:asciiTheme="minorHAnsi" w:hAnsiTheme="minorHAnsi" w:cstheme="minorHAnsi"/>
                <w:sz w:val="18"/>
                <w:szCs w:val="18"/>
              </w:rPr>
            </w:pPr>
            <w:r w:rsidRPr="00437B94">
              <w:rPr>
                <w:rFonts w:asciiTheme="minorHAnsi" w:hAnsiTheme="minorHAnsi" w:cstheme="minorHAnsi"/>
                <w:sz w:val="18"/>
                <w:szCs w:val="18"/>
              </w:rPr>
              <w:t xml:space="preserve"> This indicator measures the extent of villages lands that will be under improved management to benefit biodiversity. This will include sustainable forestry, farming and grazing land management, </w:t>
            </w:r>
          </w:p>
        </w:tc>
        <w:tc>
          <w:tcPr>
            <w:tcW w:w="1155"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0FA5363F" w14:textId="77777777" w:rsidR="00B77FBA" w:rsidRPr="00437B94" w:rsidRDefault="00B77FBA" w:rsidP="00B677FE">
            <w:pPr>
              <w:tabs>
                <w:tab w:val="left" w:pos="540"/>
              </w:tabs>
              <w:spacing w:after="60" w:line="240" w:lineRule="auto"/>
              <w:rPr>
                <w:rFonts w:asciiTheme="minorHAnsi" w:hAnsiTheme="minorHAnsi" w:cstheme="minorHAnsi"/>
                <w:sz w:val="18"/>
                <w:szCs w:val="18"/>
              </w:rPr>
            </w:pPr>
            <w:r w:rsidRPr="00437B94">
              <w:rPr>
                <w:rFonts w:asciiTheme="minorHAnsi" w:hAnsiTheme="minorHAnsi" w:cstheme="minorHAnsi"/>
                <w:sz w:val="18"/>
                <w:szCs w:val="18"/>
              </w:rPr>
              <w:t xml:space="preserve"> Per training activity</w:t>
            </w:r>
          </w:p>
        </w:tc>
        <w:tc>
          <w:tcPr>
            <w:tcW w:w="1335"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501EC12A" w14:textId="77777777" w:rsidR="00B77FBA" w:rsidRPr="00437B94" w:rsidRDefault="00B77FBA" w:rsidP="00B677FE">
            <w:pPr>
              <w:tabs>
                <w:tab w:val="left" w:pos="540"/>
              </w:tabs>
              <w:spacing w:after="60" w:line="240" w:lineRule="auto"/>
              <w:rPr>
                <w:rFonts w:asciiTheme="minorHAnsi" w:hAnsiTheme="minorHAnsi" w:cstheme="minorHAnsi"/>
                <w:sz w:val="18"/>
                <w:szCs w:val="18"/>
              </w:rPr>
            </w:pPr>
            <w:r w:rsidRPr="00437B94">
              <w:rPr>
                <w:rFonts w:asciiTheme="minorHAnsi" w:hAnsiTheme="minorHAnsi" w:cstheme="minorHAnsi"/>
                <w:sz w:val="18"/>
                <w:szCs w:val="18"/>
              </w:rPr>
              <w:t xml:space="preserve"> PMU</w:t>
            </w:r>
          </w:p>
        </w:tc>
        <w:tc>
          <w:tcPr>
            <w:tcW w:w="175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46E53D87" w14:textId="77777777" w:rsidR="00B77FBA" w:rsidRPr="00437B94" w:rsidRDefault="00B77FBA" w:rsidP="00B677FE">
            <w:pPr>
              <w:tabs>
                <w:tab w:val="left" w:pos="540"/>
              </w:tabs>
              <w:spacing w:after="60" w:line="240" w:lineRule="auto"/>
              <w:rPr>
                <w:rFonts w:asciiTheme="minorHAnsi" w:hAnsiTheme="minorHAnsi" w:cstheme="minorHAnsi"/>
                <w:sz w:val="18"/>
                <w:szCs w:val="18"/>
              </w:rPr>
            </w:pPr>
            <w:r w:rsidRPr="00437B94">
              <w:rPr>
                <w:rFonts w:asciiTheme="minorHAnsi" w:hAnsiTheme="minorHAnsi" w:cstheme="minorHAnsi"/>
                <w:sz w:val="18"/>
                <w:szCs w:val="18"/>
              </w:rPr>
              <w:t xml:space="preserve"> Village land use plans</w:t>
            </w:r>
          </w:p>
        </w:tc>
      </w:tr>
      <w:tr w:rsidR="00150C8A" w:rsidRPr="00437B94" w14:paraId="6C7B96E5" w14:textId="77777777" w:rsidTr="00E812FB">
        <w:tc>
          <w:tcPr>
            <w:tcW w:w="885"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0" w:type="dxa"/>
              <w:left w:w="0" w:type="dxa"/>
              <w:bottom w:w="0" w:type="dxa"/>
              <w:right w:w="0" w:type="dxa"/>
            </w:tcMar>
          </w:tcPr>
          <w:p w14:paraId="22CD17B9" w14:textId="77777777" w:rsidR="00150C8A" w:rsidRPr="00437B94" w:rsidRDefault="00150C8A" w:rsidP="00B677FE">
            <w:pPr>
              <w:tabs>
                <w:tab w:val="left" w:pos="540"/>
              </w:tabs>
              <w:spacing w:after="60" w:line="240" w:lineRule="auto"/>
              <w:rPr>
                <w:rFonts w:asciiTheme="minorHAnsi" w:hAnsiTheme="minorHAnsi" w:cstheme="minorHAnsi"/>
                <w:sz w:val="18"/>
                <w:szCs w:val="18"/>
              </w:rPr>
            </w:pPr>
          </w:p>
        </w:tc>
        <w:tc>
          <w:tcPr>
            <w:tcW w:w="136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14:paraId="3113E38F" w14:textId="77777777" w:rsidR="00150C8A" w:rsidRPr="00437B94" w:rsidRDefault="00150C8A" w:rsidP="00B677FE">
            <w:pPr>
              <w:pStyle w:val="Heading5"/>
              <w:keepNext w:val="0"/>
              <w:tabs>
                <w:tab w:val="left" w:pos="540"/>
              </w:tabs>
              <w:rPr>
                <w:rFonts w:asciiTheme="minorHAnsi" w:hAnsiTheme="minorHAnsi" w:cstheme="minorHAnsi"/>
                <w:sz w:val="18"/>
                <w:szCs w:val="18"/>
              </w:rPr>
            </w:pPr>
          </w:p>
        </w:tc>
        <w:tc>
          <w:tcPr>
            <w:tcW w:w="225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14:paraId="630DA623" w14:textId="4E3F0627" w:rsidR="00150C8A" w:rsidRPr="00437B94" w:rsidRDefault="00150C8A" w:rsidP="00CF2CC8">
            <w:pPr>
              <w:tabs>
                <w:tab w:val="left" w:pos="540"/>
              </w:tabs>
              <w:spacing w:after="60" w:line="240" w:lineRule="auto"/>
              <w:rPr>
                <w:rFonts w:asciiTheme="minorHAnsi" w:hAnsiTheme="minorHAnsi" w:cstheme="minorHAnsi"/>
                <w:sz w:val="18"/>
                <w:szCs w:val="18"/>
              </w:rPr>
            </w:pPr>
            <w:r w:rsidRPr="00437B94">
              <w:rPr>
                <w:rFonts w:asciiTheme="minorHAnsi" w:hAnsiTheme="minorHAnsi" w:cstheme="minorHAnsi"/>
                <w:color w:val="000000"/>
                <w:sz w:val="18"/>
                <w:szCs w:val="18"/>
              </w:rPr>
              <w:t xml:space="preserve">Indicator </w:t>
            </w:r>
            <w:r w:rsidR="00CF2CC8">
              <w:rPr>
                <w:rFonts w:asciiTheme="minorHAnsi" w:hAnsiTheme="minorHAnsi" w:cstheme="minorHAnsi"/>
                <w:color w:val="000000"/>
                <w:sz w:val="18"/>
                <w:szCs w:val="18"/>
              </w:rPr>
              <w:t>7</w:t>
            </w:r>
            <w:r w:rsidRPr="00437B94">
              <w:rPr>
                <w:rFonts w:asciiTheme="minorHAnsi" w:hAnsiTheme="minorHAnsi" w:cstheme="minorHAnsi"/>
                <w:color w:val="000000"/>
                <w:sz w:val="18"/>
                <w:szCs w:val="18"/>
              </w:rPr>
              <w:t xml:space="preserve">: </w:t>
            </w:r>
            <w:r w:rsidRPr="00437B94">
              <w:rPr>
                <w:rFonts w:asciiTheme="minorHAnsi" w:hAnsiTheme="minorHAnsi" w:cstheme="minorHAnsi"/>
                <w:color w:val="000000"/>
                <w:sz w:val="18"/>
                <w:szCs w:val="18"/>
                <w:lang w:val="en-GB"/>
              </w:rPr>
              <w:t>Area (ha) of wildlife corridors under Other effective terrestrial area-based conservation measures (OECMs) supported by the project. (Core indicator 4.5)</w:t>
            </w:r>
          </w:p>
        </w:tc>
        <w:tc>
          <w:tcPr>
            <w:tcW w:w="20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14:paraId="7AC1D6AE" w14:textId="77777777" w:rsidR="006D05ED" w:rsidRPr="00437B94" w:rsidRDefault="006D05ED" w:rsidP="00B677FE">
            <w:pPr>
              <w:tabs>
                <w:tab w:val="left" w:pos="540"/>
              </w:tabs>
              <w:spacing w:after="60" w:line="240" w:lineRule="auto"/>
              <w:rPr>
                <w:rFonts w:asciiTheme="minorHAnsi" w:hAnsiTheme="minorHAnsi" w:cstheme="minorHAnsi"/>
                <w:sz w:val="18"/>
                <w:szCs w:val="18"/>
              </w:rPr>
            </w:pPr>
            <w:r w:rsidRPr="00437B94">
              <w:rPr>
                <w:rFonts w:asciiTheme="minorHAnsi" w:hAnsiTheme="minorHAnsi" w:cstheme="minorHAnsi"/>
                <w:sz w:val="18"/>
                <w:szCs w:val="18"/>
              </w:rPr>
              <w:t xml:space="preserve">Mid-term target: </w:t>
            </w:r>
            <w:r w:rsidRPr="00437B94">
              <w:rPr>
                <w:rFonts w:asciiTheme="minorHAnsi" w:eastAsia="Arial" w:hAnsiTheme="minorHAnsi" w:cstheme="minorHAnsi"/>
                <w:color w:val="000000"/>
                <w:sz w:val="18"/>
                <w:szCs w:val="18"/>
              </w:rPr>
              <w:t>OECM/gazettement request submitted with boundary, governance and management documentation</w:t>
            </w:r>
            <w:r w:rsidRPr="00437B94">
              <w:rPr>
                <w:rFonts w:asciiTheme="minorHAnsi" w:hAnsiTheme="minorHAnsi" w:cstheme="minorHAnsi"/>
                <w:sz w:val="18"/>
                <w:szCs w:val="18"/>
              </w:rPr>
              <w:t xml:space="preserve"> </w:t>
            </w:r>
          </w:p>
          <w:p w14:paraId="1DAB679B" w14:textId="7955CDBD" w:rsidR="00150C8A" w:rsidRPr="00437B94" w:rsidRDefault="006D05ED" w:rsidP="00B677FE">
            <w:pPr>
              <w:tabs>
                <w:tab w:val="left" w:pos="540"/>
              </w:tabs>
              <w:spacing w:after="60" w:line="240" w:lineRule="auto"/>
              <w:rPr>
                <w:rFonts w:asciiTheme="minorHAnsi" w:hAnsiTheme="minorHAnsi" w:cstheme="minorHAnsi"/>
                <w:sz w:val="18"/>
                <w:szCs w:val="18"/>
              </w:rPr>
            </w:pPr>
            <w:r w:rsidRPr="00437B94">
              <w:rPr>
                <w:rFonts w:asciiTheme="minorHAnsi" w:hAnsiTheme="minorHAnsi" w:cstheme="minorHAnsi"/>
                <w:sz w:val="18"/>
                <w:szCs w:val="18"/>
              </w:rPr>
              <w:t xml:space="preserve">End of project target: </w:t>
            </w:r>
            <w:r w:rsidRPr="00437B94">
              <w:rPr>
                <w:rFonts w:asciiTheme="minorHAnsi" w:eastAsia="Arial" w:hAnsiTheme="minorHAnsi" w:cstheme="minorHAnsi"/>
                <w:color w:val="000000"/>
                <w:sz w:val="18"/>
                <w:szCs w:val="18"/>
              </w:rPr>
              <w:t>277,666 ha officially recognized or equivalently documented under OECM-compatible conservation governance</w:t>
            </w:r>
          </w:p>
        </w:tc>
        <w:tc>
          <w:tcPr>
            <w:tcW w:w="242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14:paraId="53B26572" w14:textId="46B2E490" w:rsidR="00150C8A" w:rsidRPr="00437B94" w:rsidRDefault="00686DE2" w:rsidP="00B677FE">
            <w:pPr>
              <w:tabs>
                <w:tab w:val="left" w:pos="540"/>
              </w:tabs>
              <w:spacing w:after="60" w:line="240" w:lineRule="auto"/>
              <w:rPr>
                <w:rFonts w:asciiTheme="minorHAnsi" w:hAnsiTheme="minorHAnsi" w:cstheme="minorHAnsi"/>
                <w:sz w:val="18"/>
                <w:szCs w:val="18"/>
              </w:rPr>
            </w:pPr>
            <w:r w:rsidRPr="00437B94">
              <w:rPr>
                <w:rFonts w:asciiTheme="minorHAnsi" w:hAnsiTheme="minorHAnsi" w:cstheme="minorHAnsi"/>
                <w:sz w:val="18"/>
                <w:szCs w:val="18"/>
              </w:rPr>
              <w:t>This indicator measures the area of the wildlife corridor that will be officially recognized as OECM</w:t>
            </w:r>
          </w:p>
        </w:tc>
        <w:tc>
          <w:tcPr>
            <w:tcW w:w="1155"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14:paraId="7DEAB2D5" w14:textId="658D1A55" w:rsidR="00150C8A" w:rsidRPr="00437B94" w:rsidRDefault="00686DE2" w:rsidP="00B677FE">
            <w:pPr>
              <w:tabs>
                <w:tab w:val="left" w:pos="540"/>
              </w:tabs>
              <w:spacing w:after="60" w:line="240" w:lineRule="auto"/>
              <w:rPr>
                <w:rFonts w:asciiTheme="minorHAnsi" w:hAnsiTheme="minorHAnsi" w:cstheme="minorHAnsi"/>
                <w:sz w:val="18"/>
                <w:szCs w:val="18"/>
              </w:rPr>
            </w:pPr>
            <w:r w:rsidRPr="00437B94">
              <w:rPr>
                <w:rFonts w:asciiTheme="minorHAnsi" w:hAnsiTheme="minorHAnsi" w:cstheme="minorHAnsi"/>
                <w:sz w:val="18"/>
                <w:szCs w:val="18"/>
              </w:rPr>
              <w:t>[as above]</w:t>
            </w:r>
          </w:p>
        </w:tc>
        <w:tc>
          <w:tcPr>
            <w:tcW w:w="1335"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14:paraId="2FDB8F37" w14:textId="677F25A0" w:rsidR="00150C8A" w:rsidRPr="00437B94" w:rsidRDefault="00686DE2" w:rsidP="00B677FE">
            <w:pPr>
              <w:tabs>
                <w:tab w:val="left" w:pos="540"/>
              </w:tabs>
              <w:spacing w:after="60" w:line="240" w:lineRule="auto"/>
              <w:rPr>
                <w:rFonts w:asciiTheme="minorHAnsi" w:hAnsiTheme="minorHAnsi" w:cstheme="minorHAnsi"/>
                <w:sz w:val="18"/>
                <w:szCs w:val="18"/>
              </w:rPr>
            </w:pPr>
            <w:r w:rsidRPr="00437B94">
              <w:rPr>
                <w:rFonts w:asciiTheme="minorHAnsi" w:hAnsiTheme="minorHAnsi" w:cstheme="minorHAnsi"/>
                <w:sz w:val="18"/>
                <w:szCs w:val="18"/>
              </w:rPr>
              <w:t>[as above]</w:t>
            </w:r>
          </w:p>
        </w:tc>
        <w:tc>
          <w:tcPr>
            <w:tcW w:w="175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14:paraId="1511F1F2" w14:textId="7D44A804" w:rsidR="00150C8A" w:rsidRPr="00437B94" w:rsidRDefault="00686DE2" w:rsidP="00B677FE">
            <w:pPr>
              <w:tabs>
                <w:tab w:val="left" w:pos="540"/>
              </w:tabs>
              <w:spacing w:after="60" w:line="240" w:lineRule="auto"/>
              <w:rPr>
                <w:rFonts w:asciiTheme="minorHAnsi" w:hAnsiTheme="minorHAnsi" w:cstheme="minorHAnsi"/>
                <w:sz w:val="18"/>
                <w:szCs w:val="18"/>
              </w:rPr>
            </w:pPr>
            <w:r w:rsidRPr="00437B94">
              <w:rPr>
                <w:rFonts w:asciiTheme="minorHAnsi" w:hAnsiTheme="minorHAnsi" w:cstheme="minorHAnsi"/>
                <w:sz w:val="18"/>
                <w:szCs w:val="18"/>
                <w:lang w:val="en-GB"/>
              </w:rPr>
              <w:t>Formal establishment documents</w:t>
            </w:r>
          </w:p>
        </w:tc>
      </w:tr>
      <w:tr w:rsidR="00B77FBA" w:rsidRPr="00437B94" w14:paraId="67D64C9B" w14:textId="77777777" w:rsidTr="00E812FB">
        <w:trPr>
          <w:trHeight w:val="2693"/>
        </w:trPr>
        <w:tc>
          <w:tcPr>
            <w:tcW w:w="885"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0" w:type="dxa"/>
              <w:left w:w="0" w:type="dxa"/>
              <w:bottom w:w="0" w:type="dxa"/>
              <w:right w:w="0" w:type="dxa"/>
            </w:tcMar>
            <w:hideMark/>
          </w:tcPr>
          <w:p w14:paraId="652033B2" w14:textId="77777777" w:rsidR="00B77FBA" w:rsidRPr="00437B94" w:rsidRDefault="00B77FBA" w:rsidP="00B677FE">
            <w:pPr>
              <w:tabs>
                <w:tab w:val="left" w:pos="540"/>
              </w:tabs>
              <w:spacing w:after="60" w:line="240" w:lineRule="auto"/>
              <w:rPr>
                <w:rFonts w:asciiTheme="minorHAnsi" w:hAnsiTheme="minorHAnsi" w:cstheme="minorHAnsi"/>
                <w:sz w:val="18"/>
                <w:szCs w:val="18"/>
              </w:rPr>
            </w:pPr>
            <w:r w:rsidRPr="00437B94">
              <w:rPr>
                <w:rFonts w:asciiTheme="minorHAnsi" w:hAnsiTheme="minorHAnsi" w:cstheme="minorHAnsi"/>
                <w:sz w:val="18"/>
                <w:szCs w:val="18"/>
              </w:rPr>
              <w:t xml:space="preserve"> </w:t>
            </w:r>
          </w:p>
        </w:tc>
        <w:tc>
          <w:tcPr>
            <w:tcW w:w="1360" w:type="dxa"/>
            <w:vMerge w:val="restart"/>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hideMark/>
          </w:tcPr>
          <w:p w14:paraId="1F6C306C" w14:textId="77777777" w:rsidR="00B77FBA" w:rsidRPr="00437B94" w:rsidRDefault="00B77FBA" w:rsidP="00B677FE">
            <w:pPr>
              <w:pStyle w:val="Heading5"/>
              <w:keepNext w:val="0"/>
              <w:tabs>
                <w:tab w:val="left" w:pos="540"/>
              </w:tabs>
              <w:rPr>
                <w:rFonts w:asciiTheme="minorHAnsi" w:hAnsiTheme="minorHAnsi" w:cstheme="minorHAnsi"/>
                <w:sz w:val="18"/>
                <w:szCs w:val="18"/>
              </w:rPr>
            </w:pPr>
          </w:p>
        </w:tc>
        <w:tc>
          <w:tcPr>
            <w:tcW w:w="225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148A6346" w14:textId="7BDDCA30" w:rsidR="00B77FBA" w:rsidRPr="00437B94" w:rsidRDefault="00B77FBA" w:rsidP="00CF2CC8">
            <w:pPr>
              <w:tabs>
                <w:tab w:val="left" w:pos="540"/>
              </w:tabs>
              <w:spacing w:after="60" w:line="240" w:lineRule="auto"/>
              <w:rPr>
                <w:rFonts w:asciiTheme="minorHAnsi" w:hAnsiTheme="minorHAnsi" w:cstheme="minorHAnsi"/>
                <w:sz w:val="18"/>
                <w:szCs w:val="18"/>
              </w:rPr>
            </w:pPr>
            <w:r w:rsidRPr="00437B94">
              <w:rPr>
                <w:rFonts w:asciiTheme="minorHAnsi" w:hAnsiTheme="minorHAnsi" w:cstheme="minorHAnsi"/>
                <w:sz w:val="18"/>
                <w:szCs w:val="18"/>
              </w:rPr>
              <w:t xml:space="preserve">Indicator </w:t>
            </w:r>
            <w:r w:rsidR="00CF2CC8">
              <w:rPr>
                <w:rFonts w:asciiTheme="minorHAnsi" w:hAnsiTheme="minorHAnsi" w:cstheme="minorHAnsi"/>
                <w:sz w:val="18"/>
                <w:szCs w:val="18"/>
              </w:rPr>
              <w:t>8</w:t>
            </w:r>
            <w:r w:rsidRPr="00437B94">
              <w:rPr>
                <w:rFonts w:asciiTheme="minorHAnsi" w:hAnsiTheme="minorHAnsi" w:cstheme="minorHAnsi"/>
                <w:sz w:val="18"/>
                <w:szCs w:val="18"/>
              </w:rPr>
              <w:t xml:space="preserve">: </w:t>
            </w:r>
            <w:r w:rsidRPr="00437B94">
              <w:rPr>
                <w:rFonts w:asciiTheme="minorHAnsi" w:hAnsiTheme="minorHAnsi" w:cstheme="minorHAnsi"/>
                <w:color w:val="000000"/>
                <w:sz w:val="18"/>
                <w:szCs w:val="18"/>
                <w:lang w:val="en-GB"/>
              </w:rPr>
              <w:t>Capacity of Community Wildlife Corridor Management institutions as measured by the UNDP Capacity Score Card</w:t>
            </w:r>
          </w:p>
        </w:tc>
        <w:tc>
          <w:tcPr>
            <w:tcW w:w="20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14:paraId="1C0F2536" w14:textId="77777777" w:rsidR="00B77FBA" w:rsidRPr="00437B94" w:rsidRDefault="00B77FBA" w:rsidP="00B677FE">
            <w:pPr>
              <w:tabs>
                <w:tab w:val="left" w:pos="540"/>
              </w:tabs>
              <w:rPr>
                <w:rFonts w:asciiTheme="minorHAnsi" w:hAnsiTheme="minorHAnsi" w:cstheme="minorHAnsi"/>
                <w:sz w:val="18"/>
                <w:szCs w:val="18"/>
              </w:rPr>
            </w:pPr>
            <w:r w:rsidRPr="00437B94">
              <w:rPr>
                <w:rFonts w:asciiTheme="minorHAnsi" w:hAnsiTheme="minorHAnsi" w:cstheme="minorHAnsi"/>
                <w:sz w:val="18"/>
                <w:szCs w:val="18"/>
              </w:rPr>
              <w:t xml:space="preserve">Mid-term target: </w:t>
            </w:r>
            <w:r w:rsidRPr="00437B94">
              <w:rPr>
                <w:rFonts w:asciiTheme="minorHAnsi" w:eastAsia="Arial" w:hAnsiTheme="minorHAnsi" w:cstheme="minorHAnsi"/>
                <w:color w:val="000000"/>
                <w:sz w:val="18"/>
                <w:szCs w:val="18"/>
              </w:rPr>
              <w:t>Baseline score improved by at least 20% and no critical domain remains below minimum functionality.</w:t>
            </w:r>
          </w:p>
          <w:p w14:paraId="0C13459D" w14:textId="77777777" w:rsidR="00B77FBA" w:rsidRPr="00437B94" w:rsidRDefault="00B77FBA" w:rsidP="00B677FE">
            <w:pPr>
              <w:tabs>
                <w:tab w:val="left" w:pos="540"/>
              </w:tabs>
              <w:spacing w:after="60" w:line="240" w:lineRule="auto"/>
              <w:rPr>
                <w:rFonts w:asciiTheme="minorHAnsi" w:hAnsiTheme="minorHAnsi" w:cstheme="minorHAnsi"/>
                <w:sz w:val="18"/>
                <w:szCs w:val="18"/>
              </w:rPr>
            </w:pPr>
          </w:p>
          <w:p w14:paraId="0722FBD6" w14:textId="5C71891A" w:rsidR="00B77FBA" w:rsidRPr="00437B94" w:rsidRDefault="00B77FBA" w:rsidP="00B677FE">
            <w:pPr>
              <w:tabs>
                <w:tab w:val="left" w:pos="540"/>
              </w:tabs>
              <w:rPr>
                <w:rFonts w:asciiTheme="minorHAnsi" w:hAnsiTheme="minorHAnsi" w:cstheme="minorHAnsi"/>
                <w:sz w:val="18"/>
                <w:szCs w:val="18"/>
              </w:rPr>
            </w:pPr>
            <w:r w:rsidRPr="00437B94">
              <w:rPr>
                <w:rFonts w:asciiTheme="minorHAnsi" w:hAnsiTheme="minorHAnsi" w:cstheme="minorHAnsi"/>
                <w:sz w:val="18"/>
                <w:szCs w:val="18"/>
              </w:rPr>
              <w:t xml:space="preserve">End of project target: </w:t>
            </w:r>
            <w:r w:rsidRPr="00437B94">
              <w:rPr>
                <w:rFonts w:asciiTheme="minorHAnsi" w:eastAsia="Arial" w:hAnsiTheme="minorHAnsi" w:cstheme="minorHAnsi"/>
                <w:color w:val="000000"/>
                <w:sz w:val="18"/>
                <w:szCs w:val="18"/>
              </w:rPr>
              <w:t>Baseline score improved by at least 40% and CBOs demonstrate sustained functionality in governance, finance, patrol/monitoring and inclusion.</w:t>
            </w:r>
          </w:p>
        </w:tc>
        <w:tc>
          <w:tcPr>
            <w:tcW w:w="242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6423F1D1" w14:textId="77777777" w:rsidR="00B77FBA" w:rsidRPr="00437B94" w:rsidRDefault="00B77FBA" w:rsidP="00B677FE">
            <w:pPr>
              <w:tabs>
                <w:tab w:val="left" w:pos="540"/>
              </w:tabs>
              <w:spacing w:after="60" w:line="240" w:lineRule="auto"/>
              <w:rPr>
                <w:rFonts w:asciiTheme="minorHAnsi" w:hAnsiTheme="minorHAnsi" w:cstheme="minorHAnsi"/>
                <w:sz w:val="18"/>
                <w:szCs w:val="18"/>
              </w:rPr>
            </w:pPr>
            <w:r w:rsidRPr="00437B94">
              <w:rPr>
                <w:rFonts w:asciiTheme="minorHAnsi" w:hAnsiTheme="minorHAnsi" w:cstheme="minorHAnsi"/>
                <w:sz w:val="18"/>
                <w:szCs w:val="18"/>
              </w:rPr>
              <w:t>This indicator measures the capacity of CBOs to plan and implement measures to protect wildlife corridors and promote sustainable use of natural resources in the villages</w:t>
            </w:r>
          </w:p>
        </w:tc>
        <w:tc>
          <w:tcPr>
            <w:tcW w:w="1155"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5200DE27" w14:textId="77777777" w:rsidR="00B77FBA" w:rsidRPr="00437B94" w:rsidRDefault="00B77FBA" w:rsidP="00B677FE">
            <w:pPr>
              <w:tabs>
                <w:tab w:val="left" w:pos="540"/>
              </w:tabs>
              <w:spacing w:after="60" w:line="240" w:lineRule="auto"/>
              <w:rPr>
                <w:rFonts w:asciiTheme="minorHAnsi" w:hAnsiTheme="minorHAnsi" w:cstheme="minorHAnsi"/>
                <w:sz w:val="18"/>
                <w:szCs w:val="18"/>
              </w:rPr>
            </w:pPr>
            <w:r w:rsidRPr="00437B94">
              <w:rPr>
                <w:rFonts w:asciiTheme="minorHAnsi" w:hAnsiTheme="minorHAnsi" w:cstheme="minorHAnsi"/>
                <w:sz w:val="18"/>
                <w:szCs w:val="18"/>
              </w:rPr>
              <w:t>Annually</w:t>
            </w:r>
          </w:p>
        </w:tc>
        <w:tc>
          <w:tcPr>
            <w:tcW w:w="1335"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06576858" w14:textId="77777777" w:rsidR="00B77FBA" w:rsidRPr="00437B94" w:rsidRDefault="00B77FBA" w:rsidP="00B677FE">
            <w:pPr>
              <w:tabs>
                <w:tab w:val="left" w:pos="540"/>
              </w:tabs>
              <w:spacing w:after="60" w:line="240" w:lineRule="auto"/>
              <w:rPr>
                <w:rFonts w:asciiTheme="minorHAnsi" w:hAnsiTheme="minorHAnsi" w:cstheme="minorHAnsi"/>
                <w:sz w:val="18"/>
                <w:szCs w:val="18"/>
              </w:rPr>
            </w:pPr>
            <w:r w:rsidRPr="00437B94">
              <w:rPr>
                <w:rFonts w:asciiTheme="minorHAnsi" w:hAnsiTheme="minorHAnsi" w:cstheme="minorHAnsi"/>
                <w:sz w:val="18"/>
                <w:szCs w:val="18"/>
              </w:rPr>
              <w:t xml:space="preserve"> PMU</w:t>
            </w:r>
          </w:p>
        </w:tc>
        <w:tc>
          <w:tcPr>
            <w:tcW w:w="175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624ABA34" w14:textId="237FEA87" w:rsidR="00B77FBA" w:rsidRPr="00437B94" w:rsidRDefault="00B77FBA" w:rsidP="00B677FE">
            <w:pPr>
              <w:tabs>
                <w:tab w:val="left" w:pos="540"/>
              </w:tabs>
              <w:spacing w:after="60" w:line="240" w:lineRule="auto"/>
              <w:rPr>
                <w:rFonts w:asciiTheme="minorHAnsi" w:hAnsiTheme="minorHAnsi" w:cstheme="minorHAnsi"/>
                <w:sz w:val="18"/>
                <w:szCs w:val="18"/>
              </w:rPr>
            </w:pPr>
            <w:r w:rsidRPr="00437B94">
              <w:rPr>
                <w:rFonts w:asciiTheme="minorHAnsi" w:hAnsiTheme="minorHAnsi" w:cstheme="minorHAnsi"/>
                <w:sz w:val="18"/>
                <w:szCs w:val="18"/>
                <w:lang w:val="en-GB"/>
              </w:rPr>
              <w:t xml:space="preserve">UNDP Capacity development score card at baseline, </w:t>
            </w:r>
            <w:r w:rsidR="004C0E68" w:rsidRPr="00437B94">
              <w:rPr>
                <w:rFonts w:asciiTheme="minorHAnsi" w:hAnsiTheme="minorHAnsi" w:cstheme="minorHAnsi"/>
                <w:sz w:val="18"/>
                <w:szCs w:val="18"/>
                <w:lang w:val="en-GB"/>
              </w:rPr>
              <w:t>mid-term</w:t>
            </w:r>
            <w:r w:rsidRPr="00437B94">
              <w:rPr>
                <w:rFonts w:asciiTheme="minorHAnsi" w:hAnsiTheme="minorHAnsi" w:cstheme="minorHAnsi"/>
                <w:sz w:val="18"/>
                <w:szCs w:val="18"/>
                <w:lang w:val="en-GB"/>
              </w:rPr>
              <w:t xml:space="preserve"> and end of project</w:t>
            </w:r>
          </w:p>
        </w:tc>
      </w:tr>
      <w:tr w:rsidR="00B77FBA" w:rsidRPr="00437B94" w14:paraId="7C8C3BEB" w14:textId="77777777" w:rsidTr="00E812FB">
        <w:trPr>
          <w:trHeight w:val="951"/>
        </w:trPr>
        <w:tc>
          <w:tcPr>
            <w:tcW w:w="885"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0" w:type="dxa"/>
              <w:left w:w="0" w:type="dxa"/>
              <w:bottom w:w="0" w:type="dxa"/>
              <w:right w:w="0" w:type="dxa"/>
            </w:tcMar>
            <w:hideMark/>
          </w:tcPr>
          <w:p w14:paraId="2345CFD8" w14:textId="77777777" w:rsidR="00B77FBA" w:rsidRPr="00437B94" w:rsidRDefault="00B77FBA" w:rsidP="00B677FE">
            <w:pPr>
              <w:tabs>
                <w:tab w:val="left" w:pos="540"/>
              </w:tabs>
              <w:spacing w:after="60" w:line="240" w:lineRule="auto"/>
              <w:rPr>
                <w:rFonts w:asciiTheme="minorHAnsi" w:hAnsiTheme="minorHAnsi" w:cstheme="minorHAnsi"/>
                <w:sz w:val="18"/>
                <w:szCs w:val="18"/>
              </w:rPr>
            </w:pPr>
            <w:r w:rsidRPr="00437B94">
              <w:rPr>
                <w:rFonts w:asciiTheme="minorHAnsi" w:hAnsiTheme="minorHAnsi" w:cstheme="minorHAnsi"/>
                <w:sz w:val="18"/>
                <w:szCs w:val="18"/>
              </w:rPr>
              <w:t xml:space="preserve"> </w:t>
            </w:r>
          </w:p>
        </w:tc>
        <w:tc>
          <w:tcPr>
            <w:tcW w:w="1360" w:type="dxa"/>
            <w:vMerge/>
            <w:tcBorders>
              <w:top w:val="single" w:sz="4" w:space="0" w:color="auto"/>
              <w:left w:val="single" w:sz="4" w:space="0" w:color="auto"/>
              <w:bottom w:val="single" w:sz="4" w:space="0" w:color="auto"/>
              <w:right w:val="single" w:sz="4" w:space="0" w:color="auto"/>
            </w:tcBorders>
            <w:vAlign w:val="center"/>
            <w:hideMark/>
          </w:tcPr>
          <w:p w14:paraId="48435CC6" w14:textId="77777777" w:rsidR="00B77FBA" w:rsidRPr="00437B94" w:rsidRDefault="00B77FBA" w:rsidP="00B677FE">
            <w:pPr>
              <w:tabs>
                <w:tab w:val="left" w:pos="540"/>
              </w:tabs>
              <w:spacing w:after="60" w:line="240" w:lineRule="auto"/>
              <w:rPr>
                <w:rFonts w:asciiTheme="minorHAnsi" w:hAnsiTheme="minorHAnsi" w:cstheme="minorHAnsi"/>
                <w:sz w:val="18"/>
                <w:szCs w:val="18"/>
              </w:rPr>
            </w:pPr>
          </w:p>
        </w:tc>
        <w:tc>
          <w:tcPr>
            <w:tcW w:w="225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5B4AE075" w14:textId="7EBB03EB" w:rsidR="00B77FBA" w:rsidRPr="00437B94" w:rsidRDefault="00B77FBA" w:rsidP="00CF2CC8">
            <w:pPr>
              <w:tabs>
                <w:tab w:val="left" w:pos="540"/>
              </w:tabs>
              <w:spacing w:after="60" w:line="240" w:lineRule="auto"/>
              <w:rPr>
                <w:rFonts w:asciiTheme="minorHAnsi" w:hAnsiTheme="minorHAnsi" w:cstheme="minorHAnsi"/>
                <w:sz w:val="18"/>
                <w:szCs w:val="18"/>
              </w:rPr>
            </w:pPr>
            <w:r w:rsidRPr="00437B94">
              <w:rPr>
                <w:rFonts w:asciiTheme="minorHAnsi" w:hAnsiTheme="minorHAnsi" w:cstheme="minorHAnsi"/>
                <w:sz w:val="18"/>
                <w:szCs w:val="18"/>
              </w:rPr>
              <w:t xml:space="preserve">Indicator </w:t>
            </w:r>
            <w:r w:rsidR="00CF2CC8">
              <w:rPr>
                <w:rFonts w:asciiTheme="minorHAnsi" w:hAnsiTheme="minorHAnsi" w:cstheme="minorHAnsi"/>
                <w:sz w:val="18"/>
                <w:szCs w:val="18"/>
              </w:rPr>
              <w:t>9</w:t>
            </w:r>
            <w:r w:rsidRPr="00437B94">
              <w:rPr>
                <w:rFonts w:asciiTheme="minorHAnsi" w:hAnsiTheme="minorHAnsi" w:cstheme="minorHAnsi"/>
                <w:sz w:val="18"/>
                <w:szCs w:val="18"/>
              </w:rPr>
              <w:t xml:space="preserve">: </w:t>
            </w:r>
            <w:r w:rsidRPr="00437B94">
              <w:rPr>
                <w:rFonts w:asciiTheme="minorHAnsi" w:hAnsiTheme="minorHAnsi" w:cstheme="minorHAnsi"/>
                <w:bCs/>
                <w:color w:val="000000"/>
                <w:sz w:val="18"/>
                <w:szCs w:val="18"/>
              </w:rPr>
              <w:t>% reduction of</w:t>
            </w:r>
            <w:r w:rsidRPr="00437B94">
              <w:rPr>
                <w:rFonts w:asciiTheme="minorHAnsi" w:hAnsiTheme="minorHAnsi" w:cstheme="minorHAnsi"/>
                <w:color w:val="000000"/>
                <w:sz w:val="18"/>
                <w:szCs w:val="18"/>
                <w:lang w:val="en-GB"/>
              </w:rPr>
              <w:t xml:space="preserve"> human-wildlife conflicts incidents reported annually</w:t>
            </w:r>
          </w:p>
        </w:tc>
        <w:tc>
          <w:tcPr>
            <w:tcW w:w="20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6291E21C" w14:textId="77777777" w:rsidR="00B77FBA" w:rsidRPr="00437B94" w:rsidRDefault="00B77FBA" w:rsidP="00B677FE">
            <w:pPr>
              <w:tabs>
                <w:tab w:val="left" w:pos="540"/>
              </w:tabs>
              <w:jc w:val="left"/>
              <w:rPr>
                <w:rFonts w:asciiTheme="minorHAnsi" w:eastAsia="Arial" w:hAnsiTheme="minorHAnsi" w:cstheme="minorHAnsi"/>
                <w:color w:val="000000"/>
                <w:sz w:val="18"/>
                <w:szCs w:val="18"/>
              </w:rPr>
            </w:pPr>
            <w:r w:rsidRPr="00437B94">
              <w:rPr>
                <w:rFonts w:asciiTheme="minorHAnsi" w:hAnsiTheme="minorHAnsi" w:cstheme="minorHAnsi"/>
                <w:sz w:val="18"/>
                <w:szCs w:val="18"/>
              </w:rPr>
              <w:t xml:space="preserve">Mid-term target: </w:t>
            </w:r>
            <w:r w:rsidRPr="00437B94">
              <w:rPr>
                <w:rFonts w:asciiTheme="minorHAnsi" w:eastAsia="Arial" w:hAnsiTheme="minorHAnsi" w:cstheme="minorHAnsi"/>
                <w:color w:val="000000"/>
                <w:sz w:val="18"/>
                <w:szCs w:val="18"/>
              </w:rPr>
              <w:t>40% reduction, to fewer than 60 reported incidents per village/year.</w:t>
            </w:r>
          </w:p>
          <w:p w14:paraId="119C44CF" w14:textId="77777777" w:rsidR="00B77FBA" w:rsidRPr="00437B94" w:rsidRDefault="00B77FBA" w:rsidP="00B677FE">
            <w:pPr>
              <w:tabs>
                <w:tab w:val="left" w:pos="540"/>
              </w:tabs>
              <w:jc w:val="left"/>
              <w:rPr>
                <w:rFonts w:asciiTheme="minorHAnsi" w:hAnsiTheme="minorHAnsi" w:cstheme="minorHAnsi"/>
                <w:sz w:val="18"/>
                <w:szCs w:val="18"/>
              </w:rPr>
            </w:pPr>
          </w:p>
          <w:p w14:paraId="33087D9C" w14:textId="77777777" w:rsidR="00B77FBA" w:rsidRPr="00437B94" w:rsidRDefault="00B77FBA" w:rsidP="00B677FE">
            <w:pPr>
              <w:tabs>
                <w:tab w:val="left" w:pos="540"/>
              </w:tabs>
              <w:jc w:val="left"/>
              <w:rPr>
                <w:rFonts w:asciiTheme="minorHAnsi" w:eastAsia="Arial" w:hAnsiTheme="minorHAnsi" w:cstheme="minorHAnsi"/>
                <w:color w:val="000000"/>
                <w:sz w:val="18"/>
                <w:szCs w:val="18"/>
              </w:rPr>
            </w:pPr>
            <w:r w:rsidRPr="00437B94">
              <w:rPr>
                <w:rFonts w:asciiTheme="minorHAnsi" w:hAnsiTheme="minorHAnsi" w:cstheme="minorHAnsi"/>
                <w:sz w:val="18"/>
                <w:szCs w:val="18"/>
              </w:rPr>
              <w:t>End of project target:</w:t>
            </w:r>
            <w:r w:rsidRPr="00437B94">
              <w:rPr>
                <w:rFonts w:asciiTheme="minorHAnsi" w:eastAsia="Arial" w:hAnsiTheme="minorHAnsi" w:cstheme="minorHAnsi"/>
                <w:color w:val="000000"/>
                <w:sz w:val="18"/>
                <w:szCs w:val="18"/>
              </w:rPr>
              <w:t xml:space="preserve"> 70% reduction, to fewer than 30 reported incidents per village/year.</w:t>
            </w:r>
          </w:p>
          <w:p w14:paraId="67C79D4A" w14:textId="77777777" w:rsidR="00B77FBA" w:rsidRPr="00437B94" w:rsidRDefault="00B77FBA" w:rsidP="00B677FE">
            <w:pPr>
              <w:tabs>
                <w:tab w:val="left" w:pos="540"/>
              </w:tabs>
              <w:spacing w:after="60" w:line="240" w:lineRule="auto"/>
              <w:rPr>
                <w:rFonts w:asciiTheme="minorHAnsi" w:hAnsiTheme="minorHAnsi" w:cstheme="minorHAnsi"/>
                <w:sz w:val="18"/>
                <w:szCs w:val="18"/>
              </w:rPr>
            </w:pPr>
          </w:p>
        </w:tc>
        <w:tc>
          <w:tcPr>
            <w:tcW w:w="242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6FEA14FE" w14:textId="77777777" w:rsidR="00B77FBA" w:rsidRPr="00437B94" w:rsidRDefault="00B77FBA" w:rsidP="00B677FE">
            <w:pPr>
              <w:tabs>
                <w:tab w:val="left" w:pos="540"/>
              </w:tabs>
              <w:spacing w:after="60" w:line="240" w:lineRule="auto"/>
              <w:rPr>
                <w:rFonts w:asciiTheme="minorHAnsi" w:hAnsiTheme="minorHAnsi" w:cstheme="minorHAnsi"/>
                <w:sz w:val="18"/>
                <w:szCs w:val="18"/>
              </w:rPr>
            </w:pPr>
            <w:r w:rsidRPr="00437B94">
              <w:rPr>
                <w:rFonts w:asciiTheme="minorHAnsi" w:hAnsiTheme="minorHAnsi" w:cstheme="minorHAnsi"/>
                <w:sz w:val="18"/>
                <w:szCs w:val="18"/>
              </w:rPr>
              <w:t xml:space="preserve"> This indicator measures the proportion (%) reduction of incidents of human-wildlife conflicts that will result from mitigation measures</w:t>
            </w:r>
          </w:p>
        </w:tc>
        <w:tc>
          <w:tcPr>
            <w:tcW w:w="1155"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023450CF" w14:textId="77777777" w:rsidR="00B77FBA" w:rsidRPr="00437B94" w:rsidRDefault="00B77FBA" w:rsidP="00B677FE">
            <w:pPr>
              <w:tabs>
                <w:tab w:val="left" w:pos="540"/>
              </w:tabs>
              <w:spacing w:after="60" w:line="240" w:lineRule="auto"/>
              <w:rPr>
                <w:rFonts w:asciiTheme="minorHAnsi" w:hAnsiTheme="minorHAnsi" w:cstheme="minorHAnsi"/>
                <w:sz w:val="18"/>
                <w:szCs w:val="18"/>
              </w:rPr>
            </w:pPr>
            <w:r w:rsidRPr="00437B94">
              <w:rPr>
                <w:rFonts w:asciiTheme="minorHAnsi" w:hAnsiTheme="minorHAnsi" w:cstheme="minorHAnsi"/>
                <w:sz w:val="18"/>
                <w:szCs w:val="18"/>
              </w:rPr>
              <w:t>Quarterly, annually</w:t>
            </w:r>
          </w:p>
        </w:tc>
        <w:tc>
          <w:tcPr>
            <w:tcW w:w="1335"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2C0CC47B" w14:textId="77777777" w:rsidR="00B77FBA" w:rsidRPr="00437B94" w:rsidRDefault="00B77FBA" w:rsidP="00B677FE">
            <w:pPr>
              <w:tabs>
                <w:tab w:val="left" w:pos="540"/>
              </w:tabs>
              <w:spacing w:after="60" w:line="240" w:lineRule="auto"/>
              <w:rPr>
                <w:rFonts w:asciiTheme="minorHAnsi" w:hAnsiTheme="minorHAnsi" w:cstheme="minorHAnsi"/>
                <w:sz w:val="18"/>
                <w:szCs w:val="18"/>
              </w:rPr>
            </w:pPr>
            <w:r w:rsidRPr="00437B94">
              <w:rPr>
                <w:rFonts w:asciiTheme="minorHAnsi" w:hAnsiTheme="minorHAnsi" w:cstheme="minorHAnsi"/>
                <w:sz w:val="18"/>
                <w:szCs w:val="18"/>
              </w:rPr>
              <w:t xml:space="preserve"> PMU/MNRT</w:t>
            </w:r>
          </w:p>
        </w:tc>
        <w:tc>
          <w:tcPr>
            <w:tcW w:w="175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00DA6DC5" w14:textId="77777777" w:rsidR="00B77FBA" w:rsidRPr="00437B94" w:rsidRDefault="00B77FBA" w:rsidP="00B677FE">
            <w:pPr>
              <w:tabs>
                <w:tab w:val="left" w:pos="540"/>
              </w:tabs>
              <w:spacing w:after="60" w:line="240" w:lineRule="auto"/>
              <w:rPr>
                <w:rFonts w:asciiTheme="minorHAnsi" w:hAnsiTheme="minorHAnsi" w:cstheme="minorHAnsi"/>
                <w:sz w:val="18"/>
                <w:szCs w:val="18"/>
                <w:lang w:val="en-GB"/>
              </w:rPr>
            </w:pPr>
            <w:r w:rsidRPr="00437B94">
              <w:rPr>
                <w:rFonts w:asciiTheme="minorHAnsi" w:hAnsiTheme="minorHAnsi" w:cstheme="minorHAnsi"/>
                <w:sz w:val="18"/>
                <w:szCs w:val="18"/>
                <w:lang w:val="en-GB"/>
              </w:rPr>
              <w:t>Household/farmer surveys (baseline, mid-term, endline) capturing human-wildlife conflict events</w:t>
            </w:r>
          </w:p>
          <w:p w14:paraId="56B1C2D5" w14:textId="77777777" w:rsidR="00B77FBA" w:rsidRPr="00437B94" w:rsidRDefault="00B77FBA" w:rsidP="00B677FE">
            <w:pPr>
              <w:tabs>
                <w:tab w:val="left" w:pos="540"/>
              </w:tabs>
              <w:spacing w:after="60" w:line="240" w:lineRule="auto"/>
              <w:rPr>
                <w:rFonts w:asciiTheme="minorHAnsi" w:hAnsiTheme="minorHAnsi" w:cstheme="minorHAnsi"/>
                <w:sz w:val="18"/>
                <w:szCs w:val="18"/>
                <w:lang w:val="en-GB"/>
              </w:rPr>
            </w:pPr>
            <w:r w:rsidRPr="00437B94">
              <w:rPr>
                <w:rFonts w:asciiTheme="minorHAnsi" w:hAnsiTheme="minorHAnsi" w:cstheme="minorHAnsi"/>
                <w:sz w:val="18"/>
                <w:szCs w:val="18"/>
                <w:lang w:val="en-GB"/>
              </w:rPr>
              <w:t>Reports from the HWC response teams</w:t>
            </w:r>
          </w:p>
        </w:tc>
      </w:tr>
      <w:tr w:rsidR="00B77FBA" w:rsidRPr="00437B94" w14:paraId="637BAF61" w14:textId="77777777" w:rsidTr="00E812FB">
        <w:trPr>
          <w:trHeight w:val="1713"/>
        </w:trPr>
        <w:tc>
          <w:tcPr>
            <w:tcW w:w="885"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0" w:type="dxa"/>
              <w:left w:w="0" w:type="dxa"/>
              <w:bottom w:w="0" w:type="dxa"/>
              <w:right w:w="0" w:type="dxa"/>
            </w:tcMar>
            <w:hideMark/>
          </w:tcPr>
          <w:p w14:paraId="2AE3AA2C" w14:textId="77777777" w:rsidR="00B77FBA" w:rsidRPr="00437B94" w:rsidRDefault="00B77FBA" w:rsidP="00B677FE">
            <w:pPr>
              <w:tabs>
                <w:tab w:val="left" w:pos="540"/>
              </w:tabs>
              <w:spacing w:after="60" w:line="240" w:lineRule="auto"/>
              <w:rPr>
                <w:rFonts w:asciiTheme="minorHAnsi" w:hAnsiTheme="minorHAnsi" w:cstheme="minorHAnsi"/>
                <w:sz w:val="18"/>
                <w:szCs w:val="18"/>
              </w:rPr>
            </w:pPr>
            <w:r w:rsidRPr="00437B94">
              <w:rPr>
                <w:rFonts w:asciiTheme="minorHAnsi" w:hAnsiTheme="minorHAnsi" w:cstheme="minorHAnsi"/>
                <w:sz w:val="18"/>
                <w:szCs w:val="18"/>
              </w:rPr>
              <w:t xml:space="preserve"> </w:t>
            </w:r>
          </w:p>
        </w:tc>
        <w:tc>
          <w:tcPr>
            <w:tcW w:w="136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7B0420F0" w14:textId="77777777" w:rsidR="00B77FBA" w:rsidRPr="00437B94" w:rsidRDefault="00B77FBA" w:rsidP="00B677FE">
            <w:pPr>
              <w:tabs>
                <w:tab w:val="left" w:pos="540"/>
              </w:tabs>
              <w:spacing w:after="60" w:line="240" w:lineRule="auto"/>
              <w:rPr>
                <w:rFonts w:asciiTheme="minorHAnsi" w:hAnsiTheme="minorHAnsi" w:cstheme="minorHAnsi"/>
                <w:sz w:val="18"/>
                <w:szCs w:val="18"/>
              </w:rPr>
            </w:pPr>
            <w:r w:rsidRPr="00437B94">
              <w:rPr>
                <w:rFonts w:asciiTheme="minorHAnsi" w:hAnsiTheme="minorHAnsi" w:cstheme="minorHAnsi"/>
                <w:sz w:val="18"/>
                <w:szCs w:val="18"/>
              </w:rPr>
              <w:t xml:space="preserve"> </w:t>
            </w:r>
          </w:p>
        </w:tc>
        <w:tc>
          <w:tcPr>
            <w:tcW w:w="225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687097EA" w14:textId="712F391A" w:rsidR="00B77FBA" w:rsidRPr="00437B94" w:rsidRDefault="00B77FBA" w:rsidP="00CF2CC8">
            <w:pPr>
              <w:tabs>
                <w:tab w:val="left" w:pos="540"/>
              </w:tabs>
              <w:spacing w:after="60" w:line="240" w:lineRule="auto"/>
              <w:rPr>
                <w:rFonts w:asciiTheme="minorHAnsi" w:hAnsiTheme="minorHAnsi" w:cstheme="minorHAnsi"/>
                <w:sz w:val="18"/>
                <w:szCs w:val="18"/>
              </w:rPr>
            </w:pPr>
            <w:r w:rsidRPr="00437B94">
              <w:rPr>
                <w:rFonts w:asciiTheme="minorHAnsi" w:hAnsiTheme="minorHAnsi" w:cstheme="minorHAnsi"/>
                <w:sz w:val="18"/>
                <w:szCs w:val="18"/>
              </w:rPr>
              <w:t xml:space="preserve">Indicator </w:t>
            </w:r>
            <w:r w:rsidR="00CF2CC8">
              <w:rPr>
                <w:rFonts w:asciiTheme="minorHAnsi" w:hAnsiTheme="minorHAnsi" w:cstheme="minorHAnsi"/>
                <w:sz w:val="18"/>
                <w:szCs w:val="18"/>
              </w:rPr>
              <w:t>10</w:t>
            </w:r>
            <w:r w:rsidRPr="00437B94">
              <w:rPr>
                <w:rFonts w:asciiTheme="minorHAnsi" w:hAnsiTheme="minorHAnsi" w:cstheme="minorHAnsi"/>
                <w:sz w:val="18"/>
                <w:szCs w:val="18"/>
              </w:rPr>
              <w:t xml:space="preserve">: </w:t>
            </w:r>
            <w:r w:rsidRPr="00437B94">
              <w:rPr>
                <w:rFonts w:asciiTheme="minorHAnsi" w:hAnsiTheme="minorHAnsi" w:cstheme="minorHAnsi"/>
                <w:color w:val="000000"/>
                <w:sz w:val="18"/>
                <w:szCs w:val="18"/>
                <w:lang w:eastAsia="en-GB"/>
              </w:rPr>
              <w:t>Percentage reduction of illegal activities in target areas</w:t>
            </w:r>
          </w:p>
        </w:tc>
        <w:tc>
          <w:tcPr>
            <w:tcW w:w="20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4280C83F" w14:textId="77777777" w:rsidR="00B77FBA" w:rsidRPr="00437B94" w:rsidRDefault="00B77FBA" w:rsidP="00B677FE">
            <w:pPr>
              <w:tabs>
                <w:tab w:val="left" w:pos="540"/>
              </w:tabs>
              <w:spacing w:after="60" w:line="240" w:lineRule="auto"/>
              <w:rPr>
                <w:rFonts w:asciiTheme="minorHAnsi" w:hAnsiTheme="minorHAnsi" w:cstheme="minorHAnsi"/>
                <w:sz w:val="18"/>
                <w:szCs w:val="18"/>
              </w:rPr>
            </w:pPr>
            <w:r w:rsidRPr="00437B94">
              <w:rPr>
                <w:rFonts w:asciiTheme="minorHAnsi" w:hAnsiTheme="minorHAnsi" w:cstheme="minorHAnsi"/>
                <w:sz w:val="18"/>
                <w:szCs w:val="18"/>
              </w:rPr>
              <w:t xml:space="preserve">Mid-term target: </w:t>
            </w:r>
            <w:r w:rsidRPr="00437B94">
              <w:rPr>
                <w:rFonts w:asciiTheme="minorHAnsi" w:eastAsia="Arial" w:hAnsiTheme="minorHAnsi" w:cstheme="minorHAnsi"/>
                <w:color w:val="000000"/>
                <w:sz w:val="18"/>
                <w:szCs w:val="18"/>
              </w:rPr>
              <w:t>40% reduction: livestock 0.17 obs./km; beehives 0.11 obs./km using comparable survey effort.</w:t>
            </w:r>
          </w:p>
          <w:p w14:paraId="618EE35D" w14:textId="77777777" w:rsidR="00B77FBA" w:rsidRPr="00437B94" w:rsidRDefault="00B77FBA" w:rsidP="00B677FE">
            <w:pPr>
              <w:tabs>
                <w:tab w:val="left" w:pos="540"/>
              </w:tabs>
              <w:spacing w:after="60" w:line="240" w:lineRule="auto"/>
              <w:rPr>
                <w:rFonts w:asciiTheme="minorHAnsi" w:hAnsiTheme="minorHAnsi" w:cstheme="minorHAnsi"/>
                <w:sz w:val="18"/>
                <w:szCs w:val="18"/>
              </w:rPr>
            </w:pPr>
            <w:r w:rsidRPr="00437B94">
              <w:rPr>
                <w:rFonts w:asciiTheme="minorHAnsi" w:hAnsiTheme="minorHAnsi" w:cstheme="minorHAnsi"/>
                <w:sz w:val="18"/>
                <w:szCs w:val="18"/>
              </w:rPr>
              <w:t xml:space="preserve"> End of project target: </w:t>
            </w:r>
            <w:r w:rsidRPr="00437B94">
              <w:rPr>
                <w:rFonts w:asciiTheme="minorHAnsi" w:eastAsia="Arial" w:hAnsiTheme="minorHAnsi" w:cstheme="minorHAnsi"/>
                <w:color w:val="000000"/>
                <w:sz w:val="18"/>
                <w:szCs w:val="18"/>
              </w:rPr>
              <w:t>70% reduction: livestock 0.08 obs./km; beehives 0.05 obs./km using comparable survey effort.</w:t>
            </w:r>
          </w:p>
        </w:tc>
        <w:tc>
          <w:tcPr>
            <w:tcW w:w="242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41B555C1" w14:textId="77777777" w:rsidR="00B77FBA" w:rsidRPr="00437B94" w:rsidRDefault="00B77FBA" w:rsidP="00B677FE">
            <w:pPr>
              <w:tabs>
                <w:tab w:val="left" w:pos="540"/>
              </w:tabs>
              <w:spacing w:after="60" w:line="240" w:lineRule="auto"/>
              <w:rPr>
                <w:rFonts w:asciiTheme="minorHAnsi" w:hAnsiTheme="minorHAnsi" w:cstheme="minorHAnsi"/>
                <w:sz w:val="18"/>
                <w:szCs w:val="18"/>
              </w:rPr>
            </w:pPr>
            <w:r w:rsidRPr="00437B94">
              <w:rPr>
                <w:rFonts w:asciiTheme="minorHAnsi" w:hAnsiTheme="minorHAnsi" w:cstheme="minorHAnsi"/>
                <w:sz w:val="18"/>
                <w:szCs w:val="18"/>
              </w:rPr>
              <w:t xml:space="preserve"> This indicator tracks the reduction of illegal activities in wildlife corridors that will result from project implementation</w:t>
            </w:r>
          </w:p>
        </w:tc>
        <w:tc>
          <w:tcPr>
            <w:tcW w:w="1155"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64A7A753" w14:textId="77777777" w:rsidR="00B77FBA" w:rsidRPr="00437B94" w:rsidRDefault="00B77FBA" w:rsidP="00B677FE">
            <w:pPr>
              <w:tabs>
                <w:tab w:val="left" w:pos="540"/>
              </w:tabs>
              <w:spacing w:after="60" w:line="240" w:lineRule="auto"/>
              <w:rPr>
                <w:rFonts w:asciiTheme="minorHAnsi" w:hAnsiTheme="minorHAnsi" w:cstheme="minorHAnsi"/>
                <w:sz w:val="18"/>
                <w:szCs w:val="18"/>
              </w:rPr>
            </w:pPr>
            <w:r w:rsidRPr="00437B94">
              <w:rPr>
                <w:rFonts w:asciiTheme="minorHAnsi" w:hAnsiTheme="minorHAnsi" w:cstheme="minorHAnsi"/>
                <w:sz w:val="18"/>
                <w:szCs w:val="18"/>
              </w:rPr>
              <w:t xml:space="preserve"> Annually</w:t>
            </w:r>
          </w:p>
        </w:tc>
        <w:tc>
          <w:tcPr>
            <w:tcW w:w="1335"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0ECB0FAB" w14:textId="77777777" w:rsidR="00B77FBA" w:rsidRPr="00437B94" w:rsidRDefault="00B77FBA" w:rsidP="00B677FE">
            <w:pPr>
              <w:tabs>
                <w:tab w:val="left" w:pos="540"/>
              </w:tabs>
              <w:spacing w:after="60" w:line="240" w:lineRule="auto"/>
              <w:rPr>
                <w:rFonts w:asciiTheme="minorHAnsi" w:hAnsiTheme="minorHAnsi" w:cstheme="minorHAnsi"/>
                <w:sz w:val="18"/>
                <w:szCs w:val="18"/>
              </w:rPr>
            </w:pPr>
            <w:r w:rsidRPr="00437B94">
              <w:rPr>
                <w:rFonts w:asciiTheme="minorHAnsi" w:hAnsiTheme="minorHAnsi" w:cstheme="minorHAnsi"/>
                <w:sz w:val="18"/>
                <w:szCs w:val="18"/>
              </w:rPr>
              <w:t xml:space="preserve"> PMU/MNRT</w:t>
            </w:r>
          </w:p>
        </w:tc>
        <w:tc>
          <w:tcPr>
            <w:tcW w:w="175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1F24D7E8" w14:textId="77777777" w:rsidR="00B77FBA" w:rsidRPr="00437B94" w:rsidRDefault="00B77FBA" w:rsidP="00B677FE">
            <w:pPr>
              <w:tabs>
                <w:tab w:val="left" w:pos="540"/>
              </w:tabs>
              <w:spacing w:after="60" w:line="240" w:lineRule="auto"/>
              <w:rPr>
                <w:rFonts w:asciiTheme="minorHAnsi" w:hAnsiTheme="minorHAnsi" w:cstheme="minorHAnsi"/>
                <w:sz w:val="18"/>
                <w:szCs w:val="18"/>
              </w:rPr>
            </w:pPr>
            <w:r w:rsidRPr="00437B94">
              <w:rPr>
                <w:rFonts w:asciiTheme="minorHAnsi" w:hAnsiTheme="minorHAnsi" w:cstheme="minorHAnsi"/>
                <w:sz w:val="18"/>
                <w:szCs w:val="18"/>
              </w:rPr>
              <w:t>Biodiversity monitoring reports, ground reconnaissance survey reports</w:t>
            </w:r>
          </w:p>
        </w:tc>
      </w:tr>
      <w:tr w:rsidR="00B77FBA" w:rsidRPr="00437B94" w14:paraId="56749601" w14:textId="77777777" w:rsidTr="00E812FB">
        <w:trPr>
          <w:trHeight w:val="525"/>
        </w:trPr>
        <w:tc>
          <w:tcPr>
            <w:tcW w:w="885"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0" w:type="dxa"/>
              <w:left w:w="0" w:type="dxa"/>
              <w:bottom w:w="0" w:type="dxa"/>
              <w:right w:w="0" w:type="dxa"/>
            </w:tcMar>
            <w:hideMark/>
          </w:tcPr>
          <w:p w14:paraId="1B03FCC0" w14:textId="77777777" w:rsidR="00B77FBA" w:rsidRPr="00437B94" w:rsidRDefault="00B77FBA" w:rsidP="00B677FE">
            <w:pPr>
              <w:tabs>
                <w:tab w:val="left" w:pos="540"/>
              </w:tabs>
              <w:spacing w:after="60" w:line="240" w:lineRule="auto"/>
              <w:rPr>
                <w:rFonts w:asciiTheme="minorHAnsi" w:hAnsiTheme="minorHAnsi" w:cstheme="minorHAnsi"/>
                <w:sz w:val="18"/>
                <w:szCs w:val="18"/>
              </w:rPr>
            </w:pPr>
            <w:r w:rsidRPr="00437B94">
              <w:rPr>
                <w:rFonts w:asciiTheme="minorHAnsi" w:hAnsiTheme="minorHAnsi" w:cstheme="minorHAnsi"/>
                <w:sz w:val="18"/>
                <w:szCs w:val="18"/>
              </w:rPr>
              <w:t xml:space="preserve"> </w:t>
            </w:r>
          </w:p>
        </w:tc>
        <w:tc>
          <w:tcPr>
            <w:tcW w:w="136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0304036E" w14:textId="77777777" w:rsidR="00B77FBA" w:rsidRPr="00437B94" w:rsidRDefault="00B77FBA" w:rsidP="00B677FE">
            <w:pPr>
              <w:tabs>
                <w:tab w:val="left" w:pos="540"/>
              </w:tabs>
              <w:spacing w:after="60" w:line="240" w:lineRule="auto"/>
              <w:rPr>
                <w:rFonts w:asciiTheme="minorHAnsi" w:hAnsiTheme="minorHAnsi" w:cstheme="minorHAnsi"/>
                <w:sz w:val="18"/>
                <w:szCs w:val="18"/>
              </w:rPr>
            </w:pPr>
          </w:p>
        </w:tc>
        <w:tc>
          <w:tcPr>
            <w:tcW w:w="225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4C0456D8" w14:textId="3B9ADA5B" w:rsidR="00B77FBA" w:rsidRPr="00437B94" w:rsidRDefault="00B77FBA" w:rsidP="00CF2CC8">
            <w:pPr>
              <w:tabs>
                <w:tab w:val="left" w:pos="540"/>
              </w:tabs>
              <w:spacing w:after="60" w:line="240" w:lineRule="auto"/>
              <w:rPr>
                <w:rFonts w:asciiTheme="minorHAnsi" w:hAnsiTheme="minorHAnsi" w:cstheme="minorHAnsi"/>
                <w:sz w:val="18"/>
                <w:szCs w:val="18"/>
              </w:rPr>
            </w:pPr>
            <w:r w:rsidRPr="00437B94">
              <w:rPr>
                <w:rFonts w:asciiTheme="minorHAnsi" w:hAnsiTheme="minorHAnsi" w:cstheme="minorHAnsi"/>
                <w:sz w:val="18"/>
                <w:szCs w:val="18"/>
              </w:rPr>
              <w:t>Indicator 1</w:t>
            </w:r>
            <w:r w:rsidR="00CF2CC8">
              <w:rPr>
                <w:rFonts w:asciiTheme="minorHAnsi" w:hAnsiTheme="minorHAnsi" w:cstheme="minorHAnsi"/>
                <w:sz w:val="18"/>
                <w:szCs w:val="18"/>
              </w:rPr>
              <w:t>1</w:t>
            </w:r>
            <w:r w:rsidRPr="00437B94">
              <w:rPr>
                <w:rFonts w:asciiTheme="minorHAnsi" w:hAnsiTheme="minorHAnsi" w:cstheme="minorHAnsi"/>
                <w:sz w:val="18"/>
                <w:szCs w:val="18"/>
              </w:rPr>
              <w:t xml:space="preserve">: </w:t>
            </w:r>
            <w:r w:rsidRPr="00437B94">
              <w:rPr>
                <w:rFonts w:asciiTheme="minorHAnsi" w:hAnsiTheme="minorHAnsi" w:cstheme="minorHAnsi"/>
                <w:color w:val="000000"/>
                <w:sz w:val="18"/>
                <w:szCs w:val="18"/>
                <w:lang w:val="en-GB"/>
              </w:rPr>
              <w:t>Green House Gas emissions mitigated in the AFOLU sector (Core Indicator 6)</w:t>
            </w:r>
          </w:p>
        </w:tc>
        <w:tc>
          <w:tcPr>
            <w:tcW w:w="20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5D848C0A" w14:textId="77777777" w:rsidR="00B77FBA" w:rsidRPr="00437B94" w:rsidRDefault="00B77FBA" w:rsidP="00B677FE">
            <w:pPr>
              <w:tabs>
                <w:tab w:val="left" w:pos="540"/>
              </w:tabs>
              <w:spacing w:after="60" w:line="240" w:lineRule="auto"/>
              <w:rPr>
                <w:rFonts w:asciiTheme="minorHAnsi" w:hAnsiTheme="minorHAnsi" w:cstheme="minorHAnsi"/>
                <w:sz w:val="18"/>
                <w:szCs w:val="18"/>
              </w:rPr>
            </w:pPr>
            <w:r w:rsidRPr="00437B94">
              <w:rPr>
                <w:rFonts w:asciiTheme="minorHAnsi" w:hAnsiTheme="minorHAnsi" w:cstheme="minorHAnsi"/>
                <w:sz w:val="18"/>
                <w:szCs w:val="18"/>
              </w:rPr>
              <w:t xml:space="preserve">Mid-term target: </w:t>
            </w:r>
            <w:r w:rsidRPr="00437B94">
              <w:rPr>
                <w:rFonts w:asciiTheme="minorHAnsi" w:eastAsia="Arial" w:hAnsiTheme="minorHAnsi" w:cstheme="minorHAnsi"/>
                <w:color w:val="000000"/>
                <w:sz w:val="18"/>
                <w:szCs w:val="18"/>
              </w:rPr>
              <w:t>0.168 MtCO2e mitigated or avoided, verified through updated AFOLU calculations</w:t>
            </w:r>
          </w:p>
          <w:p w14:paraId="40FD37DF" w14:textId="77777777" w:rsidR="00B77FBA" w:rsidRPr="00437B94" w:rsidRDefault="00B77FBA" w:rsidP="00B677FE">
            <w:pPr>
              <w:tabs>
                <w:tab w:val="left" w:pos="540"/>
              </w:tabs>
              <w:spacing w:after="60" w:line="240" w:lineRule="auto"/>
              <w:rPr>
                <w:rFonts w:asciiTheme="minorHAnsi" w:hAnsiTheme="minorHAnsi" w:cstheme="minorHAnsi"/>
                <w:sz w:val="18"/>
                <w:szCs w:val="18"/>
              </w:rPr>
            </w:pPr>
            <w:r w:rsidRPr="00437B94">
              <w:rPr>
                <w:rFonts w:asciiTheme="minorHAnsi" w:hAnsiTheme="minorHAnsi" w:cstheme="minorHAnsi"/>
                <w:sz w:val="18"/>
                <w:szCs w:val="18"/>
              </w:rPr>
              <w:t xml:space="preserve"> End of project target: </w:t>
            </w:r>
            <w:r w:rsidRPr="00437B94">
              <w:rPr>
                <w:rFonts w:asciiTheme="minorHAnsi" w:eastAsia="Arial" w:hAnsiTheme="minorHAnsi" w:cstheme="minorHAnsi"/>
                <w:color w:val="000000"/>
                <w:sz w:val="18"/>
                <w:szCs w:val="18"/>
              </w:rPr>
              <w:t>0.42 MtCO2e mitigated or avoided, aligned with GEF core-indicator reporting requirements.</w:t>
            </w:r>
          </w:p>
        </w:tc>
        <w:tc>
          <w:tcPr>
            <w:tcW w:w="242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4D55307D" w14:textId="77777777" w:rsidR="00B77FBA" w:rsidRPr="00437B94" w:rsidRDefault="00B77FBA" w:rsidP="00B677FE">
            <w:pPr>
              <w:tabs>
                <w:tab w:val="left" w:pos="540"/>
              </w:tabs>
              <w:spacing w:after="60" w:line="240" w:lineRule="auto"/>
              <w:rPr>
                <w:rFonts w:asciiTheme="minorHAnsi" w:hAnsiTheme="minorHAnsi" w:cstheme="minorHAnsi"/>
                <w:sz w:val="18"/>
                <w:szCs w:val="18"/>
              </w:rPr>
            </w:pPr>
            <w:r w:rsidRPr="00437B94">
              <w:rPr>
                <w:rFonts w:asciiTheme="minorHAnsi" w:hAnsiTheme="minorHAnsi" w:cstheme="minorHAnsi"/>
                <w:sz w:val="18"/>
                <w:szCs w:val="18"/>
              </w:rPr>
              <w:t>This indicator measures the amount of carbon that will not be emitted to the atmosphere as a result of the project</w:t>
            </w:r>
          </w:p>
        </w:tc>
        <w:tc>
          <w:tcPr>
            <w:tcW w:w="1155"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58321A61" w14:textId="77777777" w:rsidR="00B77FBA" w:rsidRPr="00437B94" w:rsidRDefault="00B77FBA" w:rsidP="00B677FE">
            <w:pPr>
              <w:tabs>
                <w:tab w:val="left" w:pos="540"/>
              </w:tabs>
              <w:spacing w:after="60" w:line="240" w:lineRule="auto"/>
              <w:rPr>
                <w:rFonts w:asciiTheme="minorHAnsi" w:hAnsiTheme="minorHAnsi" w:cstheme="minorHAnsi"/>
                <w:sz w:val="18"/>
                <w:szCs w:val="18"/>
              </w:rPr>
            </w:pPr>
            <w:r w:rsidRPr="00437B94">
              <w:rPr>
                <w:rFonts w:asciiTheme="minorHAnsi" w:hAnsiTheme="minorHAnsi" w:cstheme="minorHAnsi"/>
                <w:sz w:val="18"/>
                <w:szCs w:val="18"/>
              </w:rPr>
              <w:t>Annually</w:t>
            </w:r>
          </w:p>
        </w:tc>
        <w:tc>
          <w:tcPr>
            <w:tcW w:w="1335"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152AD574" w14:textId="77777777" w:rsidR="00B77FBA" w:rsidRPr="00437B94" w:rsidRDefault="00B77FBA" w:rsidP="00B677FE">
            <w:pPr>
              <w:tabs>
                <w:tab w:val="left" w:pos="540"/>
              </w:tabs>
              <w:spacing w:after="60" w:line="240" w:lineRule="auto"/>
              <w:rPr>
                <w:rFonts w:asciiTheme="minorHAnsi" w:hAnsiTheme="minorHAnsi" w:cstheme="minorHAnsi"/>
                <w:sz w:val="18"/>
                <w:szCs w:val="18"/>
              </w:rPr>
            </w:pPr>
            <w:r w:rsidRPr="00437B94">
              <w:rPr>
                <w:rFonts w:asciiTheme="minorHAnsi" w:hAnsiTheme="minorHAnsi" w:cstheme="minorHAnsi"/>
                <w:sz w:val="18"/>
                <w:szCs w:val="18"/>
              </w:rPr>
              <w:t>PMU/MNRT</w:t>
            </w:r>
          </w:p>
        </w:tc>
        <w:tc>
          <w:tcPr>
            <w:tcW w:w="175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14:paraId="274B914B" w14:textId="77777777" w:rsidR="00B77FBA" w:rsidRPr="00437B94" w:rsidRDefault="00B77FBA" w:rsidP="00B677FE">
            <w:pPr>
              <w:tabs>
                <w:tab w:val="left" w:pos="540"/>
              </w:tabs>
              <w:spacing w:after="60" w:line="240" w:lineRule="auto"/>
              <w:rPr>
                <w:rFonts w:asciiTheme="minorHAnsi" w:hAnsiTheme="minorHAnsi" w:cstheme="minorHAnsi"/>
                <w:sz w:val="18"/>
                <w:szCs w:val="18"/>
                <w:lang w:val="en-GB"/>
              </w:rPr>
            </w:pPr>
            <w:r w:rsidRPr="00437B94">
              <w:rPr>
                <w:rFonts w:asciiTheme="minorHAnsi" w:hAnsiTheme="minorHAnsi" w:cstheme="minorHAnsi"/>
                <w:sz w:val="18"/>
                <w:szCs w:val="18"/>
              </w:rPr>
              <w:t xml:space="preserve"> </w:t>
            </w:r>
            <w:r w:rsidRPr="00437B94">
              <w:rPr>
                <w:rFonts w:asciiTheme="minorHAnsi" w:hAnsiTheme="minorHAnsi" w:cstheme="minorHAnsi"/>
                <w:sz w:val="18"/>
                <w:szCs w:val="18"/>
                <w:lang w:val="en-GB"/>
              </w:rPr>
              <w:t>National GHG inventory, AFOLU sectors</w:t>
            </w:r>
          </w:p>
          <w:p w14:paraId="1911AF08" w14:textId="77777777" w:rsidR="00B77FBA" w:rsidRPr="00437B94" w:rsidRDefault="00B77FBA" w:rsidP="00B677FE">
            <w:pPr>
              <w:tabs>
                <w:tab w:val="left" w:pos="540"/>
              </w:tabs>
              <w:spacing w:after="60" w:line="240" w:lineRule="auto"/>
              <w:rPr>
                <w:rFonts w:asciiTheme="minorHAnsi" w:hAnsiTheme="minorHAnsi" w:cstheme="minorHAnsi"/>
                <w:sz w:val="18"/>
                <w:szCs w:val="18"/>
              </w:rPr>
            </w:pPr>
          </w:p>
        </w:tc>
      </w:tr>
      <w:tr w:rsidR="00B77FBA" w:rsidRPr="00437B94" w14:paraId="10EE321C" w14:textId="77777777" w:rsidTr="00E812FB">
        <w:trPr>
          <w:trHeight w:val="3247"/>
        </w:trPr>
        <w:tc>
          <w:tcPr>
            <w:tcW w:w="885"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0" w:type="dxa"/>
              <w:left w:w="0" w:type="dxa"/>
              <w:bottom w:w="0" w:type="dxa"/>
              <w:right w:w="0" w:type="dxa"/>
            </w:tcMar>
          </w:tcPr>
          <w:p w14:paraId="51AB84DF" w14:textId="77777777" w:rsidR="00B77FBA" w:rsidRPr="00437B94" w:rsidRDefault="00B77FBA" w:rsidP="00B677FE">
            <w:pPr>
              <w:tabs>
                <w:tab w:val="left" w:pos="540"/>
              </w:tabs>
              <w:spacing w:after="60" w:line="240" w:lineRule="auto"/>
              <w:rPr>
                <w:rFonts w:asciiTheme="minorHAnsi" w:hAnsiTheme="minorHAnsi" w:cstheme="minorHAnsi"/>
                <w:sz w:val="18"/>
                <w:szCs w:val="18"/>
              </w:rPr>
            </w:pPr>
          </w:p>
        </w:tc>
        <w:tc>
          <w:tcPr>
            <w:tcW w:w="136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3C15370E" w14:textId="77777777" w:rsidR="00B77FBA" w:rsidRPr="00437B94" w:rsidRDefault="00B77FBA" w:rsidP="00B677FE">
            <w:pPr>
              <w:tabs>
                <w:tab w:val="left" w:pos="540"/>
              </w:tabs>
              <w:rPr>
                <w:rFonts w:asciiTheme="minorHAnsi" w:hAnsiTheme="minorHAnsi" w:cstheme="minorHAnsi"/>
                <w:sz w:val="18"/>
                <w:szCs w:val="18"/>
              </w:rPr>
            </w:pPr>
            <w:r w:rsidRPr="00437B94">
              <w:rPr>
                <w:rFonts w:asciiTheme="minorHAnsi" w:hAnsiTheme="minorHAnsi" w:cstheme="minorHAnsi"/>
                <w:b/>
                <w:bCs/>
                <w:sz w:val="18"/>
                <w:szCs w:val="18"/>
              </w:rPr>
              <w:t xml:space="preserve">Outcome 2.1 </w:t>
            </w:r>
            <w:r w:rsidRPr="00437B94">
              <w:rPr>
                <w:rFonts w:asciiTheme="minorHAnsi" w:eastAsia="DengXian" w:hAnsiTheme="minorHAnsi" w:cstheme="minorHAnsi"/>
                <w:b/>
                <w:bCs/>
                <w:sz w:val="18"/>
                <w:szCs w:val="18"/>
              </w:rPr>
              <w:t>Equitable and inclusive sharing of economic benefits, particularly for women and youth, realized through sustainable utilization of wildlife and other natural resources</w:t>
            </w:r>
          </w:p>
          <w:p w14:paraId="14EDD7F9" w14:textId="77777777" w:rsidR="00B77FBA" w:rsidRPr="00437B94" w:rsidRDefault="00B77FBA" w:rsidP="00B677FE">
            <w:pPr>
              <w:tabs>
                <w:tab w:val="left" w:pos="540"/>
              </w:tabs>
              <w:spacing w:after="60" w:line="240" w:lineRule="auto"/>
              <w:rPr>
                <w:rFonts w:asciiTheme="minorHAnsi" w:hAnsiTheme="minorHAnsi" w:cstheme="minorHAnsi"/>
                <w:sz w:val="18"/>
                <w:szCs w:val="18"/>
              </w:rPr>
            </w:pPr>
          </w:p>
        </w:tc>
        <w:tc>
          <w:tcPr>
            <w:tcW w:w="225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14:paraId="038334AA" w14:textId="2BFE4914" w:rsidR="00B77FBA" w:rsidRPr="00437B94" w:rsidRDefault="00CF2CC8" w:rsidP="00B677FE">
            <w:pPr>
              <w:tabs>
                <w:tab w:val="left" w:pos="540"/>
              </w:tabs>
              <w:spacing w:after="60" w:line="240" w:lineRule="auto"/>
              <w:rPr>
                <w:rFonts w:asciiTheme="minorHAnsi" w:hAnsiTheme="minorHAnsi" w:cstheme="minorHAnsi"/>
                <w:sz w:val="18"/>
                <w:szCs w:val="18"/>
              </w:rPr>
            </w:pPr>
            <w:r>
              <w:rPr>
                <w:rFonts w:asciiTheme="minorHAnsi" w:hAnsiTheme="minorHAnsi" w:cstheme="minorHAnsi"/>
                <w:sz w:val="18"/>
                <w:szCs w:val="18"/>
              </w:rPr>
              <w:t>Indicator 12</w:t>
            </w:r>
            <w:r w:rsidR="00B77FBA" w:rsidRPr="00437B94">
              <w:rPr>
                <w:rFonts w:asciiTheme="minorHAnsi" w:hAnsiTheme="minorHAnsi" w:cstheme="minorHAnsi"/>
                <w:sz w:val="18"/>
                <w:szCs w:val="18"/>
              </w:rPr>
              <w:t>:</w:t>
            </w:r>
            <w:r w:rsidR="00B77FBA" w:rsidRPr="00437B94">
              <w:rPr>
                <w:rFonts w:asciiTheme="minorHAnsi" w:hAnsiTheme="minorHAnsi" w:cstheme="minorHAnsi"/>
                <w:b/>
                <w:bCs/>
                <w:sz w:val="18"/>
                <w:szCs w:val="18"/>
              </w:rPr>
              <w:t xml:space="preserve"> </w:t>
            </w:r>
            <w:r w:rsidR="00B77FBA" w:rsidRPr="00437B94">
              <w:rPr>
                <w:rFonts w:asciiTheme="minorHAnsi" w:hAnsiTheme="minorHAnsi" w:cstheme="minorHAnsi"/>
                <w:color w:val="000000"/>
                <w:sz w:val="18"/>
                <w:szCs w:val="18"/>
              </w:rPr>
              <w:t>Amount of revenue from wildlife-based activities shared with communities</w:t>
            </w:r>
            <w:r w:rsidR="00B77FBA" w:rsidRPr="00437B94">
              <w:rPr>
                <w:rFonts w:asciiTheme="minorHAnsi" w:hAnsiTheme="minorHAnsi" w:cstheme="minorHAnsi"/>
                <w:color w:val="000000"/>
                <w:sz w:val="18"/>
                <w:szCs w:val="18"/>
                <w:lang w:eastAsia="en-GB"/>
              </w:rPr>
              <w:t xml:space="preserve">, </w:t>
            </w:r>
            <w:r w:rsidR="00B77FBA" w:rsidRPr="00437B94">
              <w:rPr>
                <w:rFonts w:asciiTheme="minorHAnsi" w:hAnsiTheme="minorHAnsi" w:cstheme="minorHAnsi"/>
                <w:color w:val="000000"/>
                <w:sz w:val="18"/>
                <w:szCs w:val="18"/>
              </w:rPr>
              <w:t>disaggregate by source</w:t>
            </w:r>
          </w:p>
        </w:tc>
        <w:tc>
          <w:tcPr>
            <w:tcW w:w="20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14:paraId="5B8822FD" w14:textId="77777777" w:rsidR="00B77FBA" w:rsidRPr="00437B94" w:rsidRDefault="00B77FBA" w:rsidP="00B677FE">
            <w:pPr>
              <w:tabs>
                <w:tab w:val="left" w:pos="540"/>
              </w:tabs>
              <w:spacing w:after="60" w:line="240" w:lineRule="auto"/>
              <w:rPr>
                <w:rFonts w:asciiTheme="minorHAnsi" w:hAnsiTheme="minorHAnsi" w:cstheme="minorHAnsi"/>
                <w:sz w:val="18"/>
                <w:szCs w:val="18"/>
              </w:rPr>
            </w:pPr>
            <w:r w:rsidRPr="00437B94">
              <w:rPr>
                <w:rFonts w:asciiTheme="minorHAnsi" w:hAnsiTheme="minorHAnsi" w:cstheme="minorHAnsi"/>
                <w:sz w:val="18"/>
                <w:szCs w:val="18"/>
              </w:rPr>
              <w:t xml:space="preserve">Mid-term target: </w:t>
            </w:r>
            <w:r w:rsidRPr="00437B94">
              <w:rPr>
                <w:rFonts w:asciiTheme="minorHAnsi" w:eastAsia="Arial" w:hAnsiTheme="minorHAnsi" w:cstheme="minorHAnsi"/>
                <w:color w:val="000000"/>
                <w:sz w:val="18"/>
                <w:szCs w:val="18"/>
              </w:rPr>
              <w:t>Average of at least USD 15,000 per village/year, with records disaggregated by source</w:t>
            </w:r>
          </w:p>
          <w:p w14:paraId="10B33DD2" w14:textId="77777777" w:rsidR="00B77FBA" w:rsidRPr="00437B94" w:rsidRDefault="00B77FBA" w:rsidP="00B677FE">
            <w:pPr>
              <w:tabs>
                <w:tab w:val="left" w:pos="540"/>
              </w:tabs>
              <w:spacing w:after="60" w:line="240" w:lineRule="auto"/>
              <w:rPr>
                <w:rFonts w:asciiTheme="minorHAnsi" w:hAnsiTheme="minorHAnsi" w:cstheme="minorHAnsi"/>
                <w:sz w:val="18"/>
                <w:szCs w:val="18"/>
              </w:rPr>
            </w:pPr>
            <w:r w:rsidRPr="00437B94">
              <w:rPr>
                <w:rFonts w:asciiTheme="minorHAnsi" w:hAnsiTheme="minorHAnsi" w:cstheme="minorHAnsi"/>
                <w:sz w:val="18"/>
                <w:szCs w:val="18"/>
              </w:rPr>
              <w:t xml:space="preserve">Project End: </w:t>
            </w:r>
            <w:r w:rsidRPr="00437B94">
              <w:rPr>
                <w:rFonts w:asciiTheme="minorHAnsi" w:eastAsia="Arial" w:hAnsiTheme="minorHAnsi" w:cstheme="minorHAnsi"/>
                <w:color w:val="000000"/>
                <w:sz w:val="18"/>
                <w:szCs w:val="18"/>
              </w:rPr>
              <w:t>Average of at least USD 25,000 per village/year, with transparent allocation to community priorities.</w:t>
            </w:r>
          </w:p>
        </w:tc>
        <w:tc>
          <w:tcPr>
            <w:tcW w:w="242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14:paraId="47576912" w14:textId="77777777" w:rsidR="00B77FBA" w:rsidRPr="00437B94" w:rsidRDefault="00B77FBA" w:rsidP="00B677FE">
            <w:pPr>
              <w:tabs>
                <w:tab w:val="left" w:pos="540"/>
              </w:tabs>
              <w:spacing w:after="60" w:line="240" w:lineRule="auto"/>
              <w:rPr>
                <w:rFonts w:asciiTheme="minorHAnsi" w:hAnsiTheme="minorHAnsi" w:cstheme="minorHAnsi"/>
                <w:sz w:val="18"/>
                <w:szCs w:val="18"/>
              </w:rPr>
            </w:pPr>
            <w:r w:rsidRPr="00437B94">
              <w:rPr>
                <w:rFonts w:asciiTheme="minorHAnsi" w:hAnsiTheme="minorHAnsi" w:cstheme="minorHAnsi"/>
                <w:sz w:val="18"/>
                <w:szCs w:val="18"/>
              </w:rPr>
              <w:t>This indicator will capture the amount that will be generated from wildlife-based enterprises and shared with local communities</w:t>
            </w:r>
          </w:p>
        </w:tc>
        <w:tc>
          <w:tcPr>
            <w:tcW w:w="1155"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14:paraId="7F66B1D3" w14:textId="77777777" w:rsidR="00B77FBA" w:rsidRPr="00437B94" w:rsidRDefault="00B77FBA" w:rsidP="00B677FE">
            <w:pPr>
              <w:tabs>
                <w:tab w:val="left" w:pos="540"/>
              </w:tabs>
              <w:spacing w:after="60" w:line="240" w:lineRule="auto"/>
              <w:rPr>
                <w:rFonts w:asciiTheme="minorHAnsi" w:hAnsiTheme="minorHAnsi" w:cstheme="minorHAnsi"/>
                <w:sz w:val="18"/>
                <w:szCs w:val="18"/>
              </w:rPr>
            </w:pPr>
            <w:r w:rsidRPr="00437B94">
              <w:rPr>
                <w:rFonts w:asciiTheme="minorHAnsi" w:hAnsiTheme="minorHAnsi" w:cstheme="minorHAnsi"/>
                <w:sz w:val="18"/>
                <w:szCs w:val="18"/>
              </w:rPr>
              <w:t>Annually</w:t>
            </w:r>
          </w:p>
        </w:tc>
        <w:tc>
          <w:tcPr>
            <w:tcW w:w="1335"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14:paraId="21C0E723" w14:textId="77777777" w:rsidR="00B77FBA" w:rsidRPr="00437B94" w:rsidRDefault="00B77FBA" w:rsidP="00B677FE">
            <w:pPr>
              <w:tabs>
                <w:tab w:val="left" w:pos="540"/>
              </w:tabs>
              <w:spacing w:after="60" w:line="240" w:lineRule="auto"/>
              <w:rPr>
                <w:rFonts w:asciiTheme="minorHAnsi" w:hAnsiTheme="minorHAnsi" w:cstheme="minorHAnsi"/>
                <w:sz w:val="18"/>
                <w:szCs w:val="18"/>
              </w:rPr>
            </w:pPr>
            <w:r w:rsidRPr="00437B94">
              <w:rPr>
                <w:rFonts w:asciiTheme="minorHAnsi" w:hAnsiTheme="minorHAnsi" w:cstheme="minorHAnsi"/>
                <w:sz w:val="18"/>
                <w:szCs w:val="18"/>
              </w:rPr>
              <w:t>PMU</w:t>
            </w:r>
          </w:p>
        </w:tc>
        <w:tc>
          <w:tcPr>
            <w:tcW w:w="175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14:paraId="006FEA62" w14:textId="77777777" w:rsidR="00B77FBA" w:rsidRPr="00437B94" w:rsidRDefault="00B77FBA" w:rsidP="00B677FE">
            <w:pPr>
              <w:tabs>
                <w:tab w:val="left" w:pos="540"/>
              </w:tabs>
              <w:spacing w:after="60" w:line="240" w:lineRule="auto"/>
              <w:rPr>
                <w:rFonts w:asciiTheme="minorHAnsi" w:hAnsiTheme="minorHAnsi" w:cstheme="minorHAnsi"/>
                <w:sz w:val="18"/>
                <w:szCs w:val="18"/>
                <w:lang w:val="en-GB"/>
              </w:rPr>
            </w:pPr>
            <w:r w:rsidRPr="00437B94">
              <w:rPr>
                <w:rFonts w:asciiTheme="minorHAnsi" w:hAnsiTheme="minorHAnsi" w:cstheme="minorHAnsi"/>
                <w:sz w:val="18"/>
                <w:szCs w:val="18"/>
                <w:lang w:val="en-GB"/>
              </w:rPr>
              <w:t>Project monitoring reports and independent MTR/TE evaluations.</w:t>
            </w:r>
          </w:p>
          <w:p w14:paraId="607F5BB6" w14:textId="77777777" w:rsidR="00B77FBA" w:rsidRPr="00437B94" w:rsidRDefault="00B77FBA" w:rsidP="00B677FE">
            <w:pPr>
              <w:tabs>
                <w:tab w:val="left" w:pos="540"/>
              </w:tabs>
              <w:spacing w:after="60" w:line="240" w:lineRule="auto"/>
              <w:rPr>
                <w:rFonts w:asciiTheme="minorHAnsi" w:hAnsiTheme="minorHAnsi" w:cstheme="minorHAnsi"/>
                <w:sz w:val="18"/>
                <w:szCs w:val="18"/>
                <w:lang w:val="en-GB"/>
              </w:rPr>
            </w:pPr>
          </w:p>
        </w:tc>
      </w:tr>
      <w:tr w:rsidR="00B77FBA" w:rsidRPr="00437B94" w14:paraId="2E24D53B" w14:textId="77777777" w:rsidTr="00E812FB">
        <w:trPr>
          <w:trHeight w:val="893"/>
        </w:trPr>
        <w:tc>
          <w:tcPr>
            <w:tcW w:w="885"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0" w:type="dxa"/>
              <w:left w:w="0" w:type="dxa"/>
              <w:bottom w:w="0" w:type="dxa"/>
              <w:right w:w="0" w:type="dxa"/>
            </w:tcMar>
          </w:tcPr>
          <w:p w14:paraId="1D0504B6" w14:textId="77777777" w:rsidR="00B77FBA" w:rsidRPr="00437B94" w:rsidRDefault="00B77FBA" w:rsidP="00B677FE">
            <w:pPr>
              <w:tabs>
                <w:tab w:val="left" w:pos="540"/>
              </w:tabs>
              <w:spacing w:after="60" w:line="240" w:lineRule="auto"/>
              <w:rPr>
                <w:rFonts w:asciiTheme="minorHAnsi" w:hAnsiTheme="minorHAnsi" w:cstheme="minorHAnsi"/>
                <w:sz w:val="18"/>
                <w:szCs w:val="18"/>
              </w:rPr>
            </w:pPr>
          </w:p>
        </w:tc>
        <w:tc>
          <w:tcPr>
            <w:tcW w:w="136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649277DB" w14:textId="77777777" w:rsidR="00B77FBA" w:rsidRPr="00437B94" w:rsidRDefault="00B77FBA" w:rsidP="00B677FE">
            <w:pPr>
              <w:tabs>
                <w:tab w:val="left" w:pos="540"/>
              </w:tabs>
              <w:spacing w:after="60" w:line="240" w:lineRule="auto"/>
              <w:rPr>
                <w:rFonts w:asciiTheme="minorHAnsi" w:hAnsiTheme="minorHAnsi" w:cstheme="minorHAnsi"/>
                <w:sz w:val="18"/>
                <w:szCs w:val="18"/>
              </w:rPr>
            </w:pPr>
            <w:r w:rsidRPr="00437B94">
              <w:rPr>
                <w:rFonts w:asciiTheme="minorHAnsi" w:eastAsia="DengXian" w:hAnsiTheme="minorHAnsi" w:cstheme="minorHAnsi"/>
                <w:b/>
                <w:bCs/>
                <w:color w:val="000000"/>
                <w:sz w:val="18"/>
                <w:szCs w:val="18"/>
              </w:rPr>
              <w:t>Outcome 2.2 Increased household income from wildlife compatible livelihood strategies</w:t>
            </w:r>
          </w:p>
        </w:tc>
        <w:tc>
          <w:tcPr>
            <w:tcW w:w="225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14:paraId="620D002C" w14:textId="6550A5F7" w:rsidR="00B77FBA" w:rsidRPr="00437B94" w:rsidRDefault="00CF2CC8" w:rsidP="00B677FE">
            <w:pPr>
              <w:tabs>
                <w:tab w:val="left" w:pos="540"/>
              </w:tabs>
              <w:spacing w:after="60" w:line="240" w:lineRule="auto"/>
              <w:rPr>
                <w:rFonts w:asciiTheme="minorHAnsi" w:hAnsiTheme="minorHAnsi" w:cstheme="minorHAnsi"/>
                <w:sz w:val="18"/>
                <w:szCs w:val="18"/>
              </w:rPr>
            </w:pPr>
            <w:r>
              <w:rPr>
                <w:rFonts w:asciiTheme="minorHAnsi" w:hAnsiTheme="minorHAnsi" w:cstheme="minorHAnsi"/>
                <w:sz w:val="18"/>
                <w:szCs w:val="18"/>
              </w:rPr>
              <w:t>Indicator 13</w:t>
            </w:r>
            <w:r w:rsidR="00B77FBA" w:rsidRPr="00437B94">
              <w:rPr>
                <w:rFonts w:asciiTheme="minorHAnsi" w:hAnsiTheme="minorHAnsi" w:cstheme="minorHAnsi"/>
                <w:sz w:val="18"/>
                <w:szCs w:val="18"/>
              </w:rPr>
              <w:t xml:space="preserve">: </w:t>
            </w:r>
            <w:r w:rsidR="00B77FBA" w:rsidRPr="00437B94">
              <w:rPr>
                <w:rFonts w:asciiTheme="minorHAnsi" w:hAnsiTheme="minorHAnsi" w:cstheme="minorHAnsi"/>
                <w:bCs/>
                <w:color w:val="000000"/>
                <w:sz w:val="18"/>
                <w:szCs w:val="18"/>
              </w:rPr>
              <w:t>I</w:t>
            </w:r>
            <w:r w:rsidR="00B77FBA" w:rsidRPr="00437B94">
              <w:rPr>
                <w:rFonts w:asciiTheme="minorHAnsi" w:hAnsiTheme="minorHAnsi" w:cstheme="minorHAnsi"/>
                <w:color w:val="000000"/>
                <w:sz w:val="18"/>
                <w:szCs w:val="18"/>
                <w:lang w:eastAsia="en-GB"/>
              </w:rPr>
              <w:t>ncrease in household income from sustainable livelihood activities</w:t>
            </w:r>
          </w:p>
        </w:tc>
        <w:tc>
          <w:tcPr>
            <w:tcW w:w="20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14:paraId="27CC7C3D" w14:textId="77777777" w:rsidR="00B77FBA" w:rsidRPr="00437B94" w:rsidRDefault="00B77FBA" w:rsidP="00B677FE">
            <w:pPr>
              <w:tabs>
                <w:tab w:val="left" w:pos="540"/>
              </w:tabs>
              <w:spacing w:after="60" w:line="240" w:lineRule="auto"/>
              <w:rPr>
                <w:rFonts w:asciiTheme="minorHAnsi" w:hAnsiTheme="minorHAnsi" w:cstheme="minorHAnsi"/>
                <w:sz w:val="18"/>
                <w:szCs w:val="18"/>
              </w:rPr>
            </w:pPr>
            <w:r w:rsidRPr="00437B94">
              <w:rPr>
                <w:rFonts w:asciiTheme="minorHAnsi" w:hAnsiTheme="minorHAnsi" w:cstheme="minorHAnsi"/>
                <w:sz w:val="18"/>
                <w:szCs w:val="18"/>
              </w:rPr>
              <w:t xml:space="preserve">Mid-term target: </w:t>
            </w:r>
            <w:r w:rsidRPr="00437B94">
              <w:rPr>
                <w:rFonts w:asciiTheme="minorHAnsi" w:eastAsia="Arial" w:hAnsiTheme="minorHAnsi" w:cstheme="minorHAnsi"/>
                <w:color w:val="000000"/>
                <w:sz w:val="18"/>
                <w:szCs w:val="18"/>
              </w:rPr>
              <w:t>Average household income from target livelihood activities reaches TZS 400,000</w:t>
            </w:r>
          </w:p>
          <w:p w14:paraId="6AC70B58" w14:textId="77777777" w:rsidR="00B77FBA" w:rsidRPr="00437B94" w:rsidRDefault="00B77FBA" w:rsidP="00B677FE">
            <w:pPr>
              <w:tabs>
                <w:tab w:val="left" w:pos="540"/>
              </w:tabs>
              <w:spacing w:after="60" w:line="240" w:lineRule="auto"/>
              <w:rPr>
                <w:rFonts w:asciiTheme="minorHAnsi" w:hAnsiTheme="minorHAnsi" w:cstheme="minorHAnsi"/>
                <w:sz w:val="18"/>
                <w:szCs w:val="18"/>
              </w:rPr>
            </w:pPr>
          </w:p>
          <w:p w14:paraId="710B3157" w14:textId="77777777" w:rsidR="00B77FBA" w:rsidRPr="00437B94" w:rsidRDefault="00B77FBA" w:rsidP="00B677FE">
            <w:pPr>
              <w:tabs>
                <w:tab w:val="left" w:pos="540"/>
              </w:tabs>
              <w:spacing w:after="60" w:line="240" w:lineRule="auto"/>
              <w:rPr>
                <w:rFonts w:asciiTheme="minorHAnsi" w:hAnsiTheme="minorHAnsi" w:cstheme="minorHAnsi"/>
                <w:sz w:val="18"/>
                <w:szCs w:val="18"/>
              </w:rPr>
            </w:pPr>
            <w:r w:rsidRPr="00437B94">
              <w:rPr>
                <w:rFonts w:asciiTheme="minorHAnsi" w:hAnsiTheme="minorHAnsi" w:cstheme="minorHAnsi"/>
                <w:sz w:val="18"/>
                <w:szCs w:val="18"/>
              </w:rPr>
              <w:t xml:space="preserve">End of project target: </w:t>
            </w:r>
            <w:r w:rsidRPr="00437B94">
              <w:rPr>
                <w:rFonts w:asciiTheme="minorHAnsi" w:eastAsia="Arial" w:hAnsiTheme="minorHAnsi" w:cstheme="minorHAnsi"/>
                <w:color w:val="000000"/>
                <w:sz w:val="18"/>
                <w:szCs w:val="18"/>
              </w:rPr>
              <w:t>Average household income from target livelihood activities reaches TZS 500,000</w:t>
            </w:r>
          </w:p>
        </w:tc>
        <w:tc>
          <w:tcPr>
            <w:tcW w:w="242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14:paraId="5570D8E8" w14:textId="77777777" w:rsidR="00B77FBA" w:rsidRPr="00437B94" w:rsidRDefault="00B77FBA" w:rsidP="00B677FE">
            <w:pPr>
              <w:tabs>
                <w:tab w:val="left" w:pos="540"/>
              </w:tabs>
              <w:spacing w:after="60" w:line="240" w:lineRule="auto"/>
              <w:rPr>
                <w:rFonts w:asciiTheme="minorHAnsi" w:hAnsiTheme="minorHAnsi" w:cstheme="minorHAnsi"/>
                <w:sz w:val="18"/>
                <w:szCs w:val="18"/>
              </w:rPr>
            </w:pPr>
            <w:r w:rsidRPr="00437B94">
              <w:rPr>
                <w:rFonts w:asciiTheme="minorHAnsi" w:hAnsiTheme="minorHAnsi" w:cstheme="minorHAnsi"/>
                <w:sz w:val="18"/>
                <w:szCs w:val="18"/>
              </w:rPr>
              <w:t>This indicator measures the increase in household income that will result from the development of wildlife compatible income generating activities</w:t>
            </w:r>
          </w:p>
        </w:tc>
        <w:tc>
          <w:tcPr>
            <w:tcW w:w="1155"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14:paraId="653E1153" w14:textId="77777777" w:rsidR="00B77FBA" w:rsidRPr="00437B94" w:rsidRDefault="00B77FBA" w:rsidP="00B677FE">
            <w:pPr>
              <w:tabs>
                <w:tab w:val="left" w:pos="540"/>
              </w:tabs>
              <w:spacing w:after="60" w:line="240" w:lineRule="auto"/>
              <w:rPr>
                <w:rFonts w:asciiTheme="minorHAnsi" w:hAnsiTheme="minorHAnsi" w:cstheme="minorHAnsi"/>
                <w:sz w:val="18"/>
                <w:szCs w:val="18"/>
              </w:rPr>
            </w:pPr>
            <w:r w:rsidRPr="00437B94">
              <w:rPr>
                <w:rFonts w:asciiTheme="minorHAnsi" w:hAnsiTheme="minorHAnsi" w:cstheme="minorHAnsi"/>
                <w:sz w:val="18"/>
                <w:szCs w:val="18"/>
              </w:rPr>
              <w:t>Annually</w:t>
            </w:r>
          </w:p>
        </w:tc>
        <w:tc>
          <w:tcPr>
            <w:tcW w:w="1335"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14:paraId="192B7D37" w14:textId="77777777" w:rsidR="00B77FBA" w:rsidRPr="00437B94" w:rsidRDefault="00B77FBA" w:rsidP="00B677FE">
            <w:pPr>
              <w:tabs>
                <w:tab w:val="left" w:pos="540"/>
              </w:tabs>
              <w:spacing w:after="60" w:line="240" w:lineRule="auto"/>
              <w:rPr>
                <w:rFonts w:asciiTheme="minorHAnsi" w:hAnsiTheme="minorHAnsi" w:cstheme="minorHAnsi"/>
                <w:sz w:val="18"/>
                <w:szCs w:val="18"/>
              </w:rPr>
            </w:pPr>
            <w:r w:rsidRPr="00437B94">
              <w:rPr>
                <w:rFonts w:asciiTheme="minorHAnsi" w:hAnsiTheme="minorHAnsi" w:cstheme="minorHAnsi"/>
                <w:sz w:val="18"/>
                <w:szCs w:val="18"/>
              </w:rPr>
              <w:t xml:space="preserve"> PMU/MNRT</w:t>
            </w:r>
          </w:p>
        </w:tc>
        <w:tc>
          <w:tcPr>
            <w:tcW w:w="175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14:paraId="346F5536" w14:textId="77777777" w:rsidR="00B77FBA" w:rsidRPr="00437B94" w:rsidRDefault="00B77FBA" w:rsidP="00B677FE">
            <w:pPr>
              <w:tabs>
                <w:tab w:val="left" w:pos="540"/>
              </w:tabs>
              <w:spacing w:after="60" w:line="240" w:lineRule="auto"/>
              <w:rPr>
                <w:rFonts w:asciiTheme="minorHAnsi" w:hAnsiTheme="minorHAnsi" w:cstheme="minorHAnsi"/>
                <w:sz w:val="18"/>
                <w:szCs w:val="18"/>
                <w:lang w:val="en-GB"/>
              </w:rPr>
            </w:pPr>
            <w:r w:rsidRPr="00437B94">
              <w:rPr>
                <w:rFonts w:asciiTheme="minorHAnsi" w:hAnsiTheme="minorHAnsi" w:cstheme="minorHAnsi"/>
                <w:sz w:val="18"/>
                <w:szCs w:val="18"/>
              </w:rPr>
              <w:t xml:space="preserve"> </w:t>
            </w:r>
            <w:r w:rsidRPr="00437B94">
              <w:rPr>
                <w:rFonts w:asciiTheme="minorHAnsi" w:hAnsiTheme="minorHAnsi" w:cstheme="minorHAnsi"/>
                <w:sz w:val="18"/>
                <w:szCs w:val="18"/>
                <w:lang w:val="en-GB"/>
              </w:rPr>
              <w:t>Baseline, mid-term, and terminal socioeconomic surveys conducted by MNRT, research institutions and district government institutions</w:t>
            </w:r>
          </w:p>
        </w:tc>
      </w:tr>
      <w:tr w:rsidR="001E429F" w:rsidRPr="00437B94" w14:paraId="388B4F46" w14:textId="77777777" w:rsidTr="00B677FE">
        <w:trPr>
          <w:trHeight w:val="893"/>
        </w:trPr>
        <w:tc>
          <w:tcPr>
            <w:tcW w:w="885" w:type="dxa"/>
            <w:vMerge w:val="restart"/>
            <w:tcBorders>
              <w:top w:val="single" w:sz="4" w:space="0" w:color="auto"/>
              <w:left w:val="single" w:sz="4" w:space="0" w:color="auto"/>
              <w:right w:val="single" w:sz="4" w:space="0" w:color="auto"/>
            </w:tcBorders>
            <w:shd w:val="clear" w:color="auto" w:fill="F2F2F2" w:themeFill="background1" w:themeFillShade="F2"/>
            <w:tcMar>
              <w:top w:w="0" w:type="dxa"/>
              <w:left w:w="0" w:type="dxa"/>
              <w:bottom w:w="0" w:type="dxa"/>
              <w:right w:w="0" w:type="dxa"/>
            </w:tcMar>
          </w:tcPr>
          <w:p w14:paraId="5614FF64" w14:textId="77777777" w:rsidR="001E429F" w:rsidRPr="00437B94" w:rsidRDefault="001E429F" w:rsidP="00B677FE">
            <w:pPr>
              <w:tabs>
                <w:tab w:val="left" w:pos="540"/>
              </w:tabs>
              <w:spacing w:after="60" w:line="240" w:lineRule="auto"/>
              <w:rPr>
                <w:rFonts w:asciiTheme="minorHAnsi" w:hAnsiTheme="minorHAnsi" w:cstheme="minorHAnsi"/>
                <w:sz w:val="18"/>
                <w:szCs w:val="18"/>
              </w:rPr>
            </w:pPr>
          </w:p>
        </w:tc>
        <w:tc>
          <w:tcPr>
            <w:tcW w:w="1360" w:type="dxa"/>
            <w:vMerge w:val="restart"/>
            <w:tcBorders>
              <w:top w:val="single" w:sz="4" w:space="0" w:color="auto"/>
              <w:left w:val="single" w:sz="4" w:space="0" w:color="auto"/>
              <w:right w:val="single" w:sz="4" w:space="0" w:color="auto"/>
            </w:tcBorders>
            <w:tcMar>
              <w:top w:w="100" w:type="dxa"/>
              <w:left w:w="100" w:type="dxa"/>
              <w:bottom w:w="100" w:type="dxa"/>
              <w:right w:w="100" w:type="dxa"/>
            </w:tcMar>
          </w:tcPr>
          <w:p w14:paraId="7E9679B0" w14:textId="77777777" w:rsidR="001E429F" w:rsidRPr="00437B94" w:rsidRDefault="001E429F" w:rsidP="00B677FE">
            <w:pPr>
              <w:tabs>
                <w:tab w:val="left" w:pos="540"/>
              </w:tabs>
              <w:spacing w:after="60" w:line="240" w:lineRule="auto"/>
              <w:rPr>
                <w:rFonts w:asciiTheme="minorHAnsi" w:hAnsiTheme="minorHAnsi" w:cstheme="minorHAnsi"/>
                <w:sz w:val="18"/>
                <w:szCs w:val="18"/>
              </w:rPr>
            </w:pPr>
            <w:r w:rsidRPr="00437B94">
              <w:rPr>
                <w:rFonts w:asciiTheme="minorHAnsi" w:hAnsiTheme="minorHAnsi" w:cstheme="minorHAnsi"/>
                <w:b/>
                <w:bCs/>
                <w:color w:val="000000"/>
                <w:sz w:val="18"/>
                <w:szCs w:val="18"/>
              </w:rPr>
              <w:t>Outcome 3.1 Lessons learned, and gender mainstreaming are documented and shared to promote community-based management of wildlife corridors nationally and internationally</w:t>
            </w:r>
          </w:p>
        </w:tc>
        <w:tc>
          <w:tcPr>
            <w:tcW w:w="225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14:paraId="6DC75763" w14:textId="44610DFD" w:rsidR="001E429F" w:rsidRPr="00437B94" w:rsidRDefault="00CF2CC8" w:rsidP="00B677FE">
            <w:pPr>
              <w:tabs>
                <w:tab w:val="left" w:pos="540"/>
              </w:tabs>
              <w:spacing w:after="60" w:line="240" w:lineRule="auto"/>
              <w:rPr>
                <w:rFonts w:asciiTheme="minorHAnsi" w:hAnsiTheme="minorHAnsi" w:cstheme="minorHAnsi"/>
                <w:sz w:val="18"/>
                <w:szCs w:val="18"/>
              </w:rPr>
            </w:pPr>
            <w:r>
              <w:rPr>
                <w:rFonts w:asciiTheme="minorHAnsi" w:hAnsiTheme="minorHAnsi" w:cstheme="minorHAnsi"/>
                <w:sz w:val="18"/>
                <w:szCs w:val="18"/>
              </w:rPr>
              <w:t>Indicator 14</w:t>
            </w:r>
            <w:r w:rsidR="001E429F" w:rsidRPr="00437B94">
              <w:rPr>
                <w:rFonts w:asciiTheme="minorHAnsi" w:hAnsiTheme="minorHAnsi" w:cstheme="minorHAnsi"/>
                <w:sz w:val="18"/>
                <w:szCs w:val="18"/>
              </w:rPr>
              <w:t xml:space="preserve">: </w:t>
            </w:r>
            <w:r w:rsidR="00FC0A24" w:rsidRPr="00437B94">
              <w:t>Percentage of institutions adopting documented best practices</w:t>
            </w:r>
          </w:p>
        </w:tc>
        <w:tc>
          <w:tcPr>
            <w:tcW w:w="20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14:paraId="137053F3" w14:textId="61289106" w:rsidR="001E429F" w:rsidRPr="00437B94" w:rsidRDefault="001E429F" w:rsidP="00B677FE">
            <w:pPr>
              <w:tabs>
                <w:tab w:val="left" w:pos="540"/>
              </w:tabs>
              <w:spacing w:after="60" w:line="240" w:lineRule="auto"/>
              <w:rPr>
                <w:rFonts w:asciiTheme="minorHAnsi" w:hAnsiTheme="minorHAnsi" w:cstheme="minorHAnsi"/>
                <w:sz w:val="18"/>
                <w:szCs w:val="18"/>
              </w:rPr>
            </w:pPr>
            <w:r w:rsidRPr="00437B94">
              <w:rPr>
                <w:rFonts w:asciiTheme="minorHAnsi" w:hAnsiTheme="minorHAnsi" w:cstheme="minorHAnsi"/>
                <w:sz w:val="18"/>
                <w:szCs w:val="18"/>
              </w:rPr>
              <w:t xml:space="preserve">Mid-term target: </w:t>
            </w:r>
            <w:r w:rsidR="00FC0A24" w:rsidRPr="00437B94">
              <w:rPr>
                <w:rFonts w:asciiTheme="minorHAnsi" w:eastAsia="Arial" w:hAnsiTheme="minorHAnsi" w:cstheme="minorHAnsi"/>
                <w:color w:val="000000"/>
                <w:sz w:val="18"/>
                <w:szCs w:val="18"/>
              </w:rPr>
              <w:t xml:space="preserve">At least 50% of institutions adopt best practices of natural resource governance, benefit sharing, gender inclusion and </w:t>
            </w:r>
            <w:r w:rsidR="00FC0A24" w:rsidRPr="00437B94">
              <w:rPr>
                <w:rStyle w:val="Strong"/>
                <w:rFonts w:asciiTheme="minorHAnsi" w:hAnsiTheme="minorHAnsi" w:cstheme="minorHAnsi"/>
                <w:b w:val="0"/>
                <w:sz w:val="18"/>
                <w:szCs w:val="18"/>
              </w:rPr>
              <w:t>E&amp;S</w:t>
            </w:r>
            <w:r w:rsidR="00FC0A24" w:rsidRPr="00437B94">
              <w:rPr>
                <w:rFonts w:asciiTheme="minorHAnsi" w:eastAsia="Arial" w:hAnsiTheme="minorHAnsi" w:cstheme="minorHAnsi"/>
                <w:color w:val="000000"/>
                <w:sz w:val="18"/>
                <w:szCs w:val="18"/>
              </w:rPr>
              <w:t xml:space="preserve"> safeguards</w:t>
            </w:r>
          </w:p>
          <w:p w14:paraId="575142CE" w14:textId="67028D00" w:rsidR="001E429F" w:rsidRPr="00437B94" w:rsidRDefault="001E429F" w:rsidP="00B677FE">
            <w:pPr>
              <w:tabs>
                <w:tab w:val="left" w:pos="540"/>
              </w:tabs>
              <w:spacing w:after="60" w:line="240" w:lineRule="auto"/>
              <w:rPr>
                <w:rFonts w:asciiTheme="minorHAnsi" w:hAnsiTheme="minorHAnsi" w:cstheme="minorHAnsi"/>
                <w:sz w:val="18"/>
                <w:szCs w:val="18"/>
              </w:rPr>
            </w:pPr>
            <w:r w:rsidRPr="00437B94">
              <w:rPr>
                <w:rFonts w:asciiTheme="minorHAnsi" w:hAnsiTheme="minorHAnsi" w:cstheme="minorHAnsi"/>
                <w:sz w:val="18"/>
                <w:szCs w:val="18"/>
              </w:rPr>
              <w:t xml:space="preserve">End of project target: </w:t>
            </w:r>
            <w:r w:rsidR="00FC0A24" w:rsidRPr="00437B94">
              <w:rPr>
                <w:rFonts w:asciiTheme="minorHAnsi" w:eastAsia="Arial" w:hAnsiTheme="minorHAnsi" w:cstheme="minorHAnsi"/>
                <w:color w:val="000000"/>
                <w:sz w:val="18"/>
                <w:szCs w:val="18"/>
              </w:rPr>
              <w:t xml:space="preserve">At least 70% of institutions adopt best practices of natural resource governance, benefit sharing, gender inclusion and </w:t>
            </w:r>
            <w:r w:rsidR="00FC0A24" w:rsidRPr="00437B94">
              <w:rPr>
                <w:rStyle w:val="Strong"/>
                <w:rFonts w:asciiTheme="minorHAnsi" w:hAnsiTheme="minorHAnsi" w:cstheme="minorHAnsi"/>
                <w:b w:val="0"/>
                <w:sz w:val="18"/>
                <w:szCs w:val="18"/>
              </w:rPr>
              <w:t>E&amp;S</w:t>
            </w:r>
            <w:r w:rsidR="00FC0A24" w:rsidRPr="00437B94">
              <w:rPr>
                <w:rFonts w:asciiTheme="minorHAnsi" w:eastAsia="Arial" w:hAnsiTheme="minorHAnsi" w:cstheme="minorHAnsi"/>
                <w:color w:val="000000"/>
                <w:sz w:val="18"/>
                <w:szCs w:val="18"/>
              </w:rPr>
              <w:t xml:space="preserve"> safeguards</w:t>
            </w:r>
          </w:p>
        </w:tc>
        <w:tc>
          <w:tcPr>
            <w:tcW w:w="242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14:paraId="637CB525" w14:textId="77777777" w:rsidR="001E429F" w:rsidRPr="00437B94" w:rsidRDefault="001E429F" w:rsidP="00B677FE">
            <w:pPr>
              <w:tabs>
                <w:tab w:val="left" w:pos="540"/>
              </w:tabs>
              <w:spacing w:after="60" w:line="240" w:lineRule="auto"/>
              <w:rPr>
                <w:rFonts w:asciiTheme="minorHAnsi" w:hAnsiTheme="minorHAnsi" w:cstheme="minorHAnsi"/>
                <w:sz w:val="18"/>
                <w:szCs w:val="18"/>
              </w:rPr>
            </w:pPr>
            <w:r w:rsidRPr="00437B94">
              <w:rPr>
                <w:rFonts w:asciiTheme="minorHAnsi" w:hAnsiTheme="minorHAnsi" w:cstheme="minorHAnsi"/>
                <w:sz w:val="18"/>
                <w:szCs w:val="18"/>
              </w:rPr>
              <w:t>This indicator measures the number of lessons learned, case studies, good practices, and knowledge products that are systematically documented, validated, and disseminated by the project.</w:t>
            </w:r>
          </w:p>
        </w:tc>
        <w:tc>
          <w:tcPr>
            <w:tcW w:w="1155"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14:paraId="423E4440" w14:textId="73FCD158" w:rsidR="001E429F" w:rsidRPr="00437B94" w:rsidRDefault="001E429F" w:rsidP="00B677FE">
            <w:pPr>
              <w:tabs>
                <w:tab w:val="left" w:pos="540"/>
              </w:tabs>
              <w:spacing w:after="60" w:line="240" w:lineRule="auto"/>
              <w:rPr>
                <w:rFonts w:asciiTheme="minorHAnsi" w:hAnsiTheme="minorHAnsi" w:cstheme="minorHAnsi"/>
                <w:sz w:val="18"/>
                <w:szCs w:val="18"/>
              </w:rPr>
            </w:pPr>
            <w:r w:rsidRPr="00437B94">
              <w:rPr>
                <w:rFonts w:asciiTheme="minorHAnsi" w:hAnsiTheme="minorHAnsi" w:cstheme="minorHAnsi"/>
                <w:sz w:val="18"/>
                <w:szCs w:val="18"/>
              </w:rPr>
              <w:t>Annually</w:t>
            </w:r>
          </w:p>
        </w:tc>
        <w:tc>
          <w:tcPr>
            <w:tcW w:w="1335"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14:paraId="69CD3618" w14:textId="77777777" w:rsidR="001E429F" w:rsidRPr="00437B94" w:rsidRDefault="001E429F" w:rsidP="00B677FE">
            <w:pPr>
              <w:tabs>
                <w:tab w:val="left" w:pos="540"/>
              </w:tabs>
              <w:spacing w:after="60" w:line="240" w:lineRule="auto"/>
              <w:rPr>
                <w:rFonts w:asciiTheme="minorHAnsi" w:hAnsiTheme="minorHAnsi" w:cstheme="minorHAnsi"/>
                <w:sz w:val="18"/>
                <w:szCs w:val="18"/>
              </w:rPr>
            </w:pPr>
            <w:r w:rsidRPr="00437B94">
              <w:rPr>
                <w:rFonts w:asciiTheme="minorHAnsi" w:hAnsiTheme="minorHAnsi" w:cstheme="minorHAnsi"/>
                <w:sz w:val="18"/>
                <w:szCs w:val="18"/>
              </w:rPr>
              <w:t xml:space="preserve"> PMU</w:t>
            </w:r>
          </w:p>
        </w:tc>
        <w:tc>
          <w:tcPr>
            <w:tcW w:w="175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14:paraId="00A137AD" w14:textId="77777777" w:rsidR="001E429F" w:rsidRPr="00437B94" w:rsidRDefault="001E429F" w:rsidP="00B677FE">
            <w:pPr>
              <w:tabs>
                <w:tab w:val="left" w:pos="540"/>
              </w:tabs>
              <w:spacing w:after="60" w:line="240" w:lineRule="auto"/>
              <w:rPr>
                <w:rFonts w:asciiTheme="minorHAnsi" w:hAnsiTheme="minorHAnsi" w:cstheme="minorHAnsi"/>
                <w:sz w:val="18"/>
                <w:szCs w:val="18"/>
                <w:lang w:val="en-GB"/>
              </w:rPr>
            </w:pPr>
            <w:r w:rsidRPr="00437B94">
              <w:rPr>
                <w:rFonts w:asciiTheme="minorHAnsi" w:hAnsiTheme="minorHAnsi" w:cstheme="minorHAnsi"/>
                <w:sz w:val="18"/>
                <w:szCs w:val="18"/>
                <w:lang w:val="en-GB"/>
              </w:rPr>
              <w:t>Published case studies, policy briefs, and knowledge products.</w:t>
            </w:r>
          </w:p>
          <w:p w14:paraId="43E18C1D" w14:textId="77777777" w:rsidR="001E429F" w:rsidRPr="00437B94" w:rsidRDefault="001E429F" w:rsidP="00B677FE">
            <w:pPr>
              <w:tabs>
                <w:tab w:val="left" w:pos="540"/>
              </w:tabs>
              <w:spacing w:after="60" w:line="240" w:lineRule="auto"/>
              <w:rPr>
                <w:rFonts w:asciiTheme="minorHAnsi" w:hAnsiTheme="minorHAnsi" w:cstheme="minorHAnsi"/>
                <w:sz w:val="18"/>
                <w:szCs w:val="18"/>
                <w:lang w:val="en-GB"/>
              </w:rPr>
            </w:pPr>
            <w:r w:rsidRPr="00437B94">
              <w:rPr>
                <w:rFonts w:asciiTheme="minorHAnsi" w:hAnsiTheme="minorHAnsi" w:cstheme="minorHAnsi"/>
                <w:sz w:val="18"/>
                <w:szCs w:val="18"/>
                <w:lang w:val="en-GB"/>
              </w:rPr>
              <w:t>Proceedings of knowledge fairs, exchange visits, and stakeholder workshops.</w:t>
            </w:r>
          </w:p>
          <w:p w14:paraId="3EC90B14" w14:textId="77777777" w:rsidR="001E429F" w:rsidRPr="00437B94" w:rsidRDefault="001E429F" w:rsidP="00B677FE">
            <w:pPr>
              <w:tabs>
                <w:tab w:val="left" w:pos="540"/>
              </w:tabs>
              <w:spacing w:after="60" w:line="240" w:lineRule="auto"/>
              <w:rPr>
                <w:rFonts w:asciiTheme="minorHAnsi" w:hAnsiTheme="minorHAnsi" w:cstheme="minorHAnsi"/>
                <w:sz w:val="18"/>
                <w:szCs w:val="18"/>
                <w:lang w:val="en-GB"/>
              </w:rPr>
            </w:pPr>
            <w:r w:rsidRPr="00437B94">
              <w:rPr>
                <w:rFonts w:asciiTheme="minorHAnsi" w:hAnsiTheme="minorHAnsi" w:cstheme="minorHAnsi"/>
                <w:sz w:val="18"/>
                <w:szCs w:val="18"/>
                <w:lang w:val="en-GB"/>
              </w:rPr>
              <w:t>Records of uploads/contributions to UNDP platforms.</w:t>
            </w:r>
          </w:p>
          <w:p w14:paraId="41BADBB4" w14:textId="77777777" w:rsidR="001E429F" w:rsidRPr="00437B94" w:rsidRDefault="001E429F" w:rsidP="00B677FE">
            <w:pPr>
              <w:tabs>
                <w:tab w:val="left" w:pos="540"/>
              </w:tabs>
              <w:spacing w:after="60" w:line="240" w:lineRule="auto"/>
              <w:rPr>
                <w:rFonts w:asciiTheme="minorHAnsi" w:hAnsiTheme="minorHAnsi" w:cstheme="minorHAnsi"/>
                <w:sz w:val="18"/>
                <w:szCs w:val="18"/>
                <w:lang w:val="en-GB"/>
              </w:rPr>
            </w:pPr>
            <w:r w:rsidRPr="00437B94">
              <w:rPr>
                <w:rFonts w:asciiTheme="minorHAnsi" w:hAnsiTheme="minorHAnsi" w:cstheme="minorHAnsi"/>
                <w:sz w:val="18"/>
                <w:szCs w:val="18"/>
                <w:lang w:val="en-GB"/>
              </w:rPr>
              <w:t>Project M&amp;E and knowledge management reports.</w:t>
            </w:r>
          </w:p>
        </w:tc>
      </w:tr>
      <w:tr w:rsidR="001E429F" w:rsidRPr="00437B94" w14:paraId="7D6730E9" w14:textId="77777777" w:rsidTr="00B677FE">
        <w:trPr>
          <w:trHeight w:val="893"/>
        </w:trPr>
        <w:tc>
          <w:tcPr>
            <w:tcW w:w="885" w:type="dxa"/>
            <w:vMerge/>
            <w:tcBorders>
              <w:left w:val="single" w:sz="4" w:space="0" w:color="auto"/>
              <w:bottom w:val="single" w:sz="4" w:space="0" w:color="auto"/>
              <w:right w:val="single" w:sz="4" w:space="0" w:color="auto"/>
            </w:tcBorders>
            <w:shd w:val="clear" w:color="auto" w:fill="F2F2F2" w:themeFill="background1" w:themeFillShade="F2"/>
            <w:tcMar>
              <w:top w:w="0" w:type="dxa"/>
              <w:left w:w="0" w:type="dxa"/>
              <w:bottom w:w="0" w:type="dxa"/>
              <w:right w:w="0" w:type="dxa"/>
            </w:tcMar>
          </w:tcPr>
          <w:p w14:paraId="686E858E" w14:textId="77777777" w:rsidR="001E429F" w:rsidRPr="00437B94" w:rsidRDefault="001E429F" w:rsidP="00B677FE">
            <w:pPr>
              <w:tabs>
                <w:tab w:val="left" w:pos="540"/>
              </w:tabs>
              <w:spacing w:after="60" w:line="240" w:lineRule="auto"/>
              <w:rPr>
                <w:rFonts w:asciiTheme="minorHAnsi" w:hAnsiTheme="minorHAnsi" w:cstheme="minorHAnsi"/>
                <w:sz w:val="18"/>
                <w:szCs w:val="18"/>
              </w:rPr>
            </w:pPr>
          </w:p>
        </w:tc>
        <w:tc>
          <w:tcPr>
            <w:tcW w:w="1360" w:type="dxa"/>
            <w:vMerge/>
            <w:tcBorders>
              <w:left w:val="single" w:sz="4" w:space="0" w:color="auto"/>
              <w:bottom w:val="single" w:sz="4" w:space="0" w:color="auto"/>
              <w:right w:val="single" w:sz="4" w:space="0" w:color="auto"/>
            </w:tcBorders>
            <w:tcMar>
              <w:top w:w="100" w:type="dxa"/>
              <w:left w:w="100" w:type="dxa"/>
              <w:bottom w:w="100" w:type="dxa"/>
              <w:right w:w="100" w:type="dxa"/>
            </w:tcMar>
          </w:tcPr>
          <w:p w14:paraId="7306806F" w14:textId="77777777" w:rsidR="001E429F" w:rsidRPr="00437B94" w:rsidRDefault="001E429F" w:rsidP="00B677FE">
            <w:pPr>
              <w:tabs>
                <w:tab w:val="left" w:pos="540"/>
              </w:tabs>
              <w:spacing w:after="60" w:line="240" w:lineRule="auto"/>
              <w:rPr>
                <w:rFonts w:asciiTheme="minorHAnsi" w:hAnsiTheme="minorHAnsi" w:cstheme="minorHAnsi"/>
                <w:b/>
                <w:bCs/>
                <w:color w:val="000000"/>
                <w:sz w:val="18"/>
                <w:szCs w:val="18"/>
              </w:rPr>
            </w:pPr>
          </w:p>
        </w:tc>
        <w:tc>
          <w:tcPr>
            <w:tcW w:w="225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14:paraId="5B7A1916" w14:textId="2D8D0733" w:rsidR="001E429F" w:rsidRPr="00437B94" w:rsidRDefault="001E429F" w:rsidP="00CF2CC8">
            <w:pPr>
              <w:tabs>
                <w:tab w:val="left" w:pos="540"/>
              </w:tabs>
              <w:spacing w:after="60" w:line="240" w:lineRule="auto"/>
              <w:rPr>
                <w:rFonts w:asciiTheme="minorHAnsi" w:hAnsiTheme="minorHAnsi" w:cstheme="minorHAnsi"/>
                <w:sz w:val="18"/>
                <w:szCs w:val="18"/>
              </w:rPr>
            </w:pPr>
            <w:r w:rsidRPr="00437B94">
              <w:rPr>
                <w:rFonts w:asciiTheme="minorHAnsi" w:hAnsiTheme="minorHAnsi" w:cstheme="minorHAnsi"/>
                <w:b/>
                <w:bCs/>
                <w:color w:val="000000"/>
                <w:sz w:val="18"/>
                <w:szCs w:val="18"/>
              </w:rPr>
              <w:t>Indicator 1</w:t>
            </w:r>
            <w:r w:rsidR="00CF2CC8">
              <w:rPr>
                <w:rFonts w:asciiTheme="minorHAnsi" w:hAnsiTheme="minorHAnsi" w:cstheme="minorHAnsi"/>
                <w:b/>
                <w:bCs/>
                <w:color w:val="000000"/>
                <w:sz w:val="18"/>
                <w:szCs w:val="18"/>
              </w:rPr>
              <w:t>5</w:t>
            </w:r>
            <w:r w:rsidRPr="00437B94">
              <w:rPr>
                <w:rFonts w:asciiTheme="minorHAnsi" w:hAnsiTheme="minorHAnsi" w:cstheme="minorHAnsi"/>
                <w:b/>
                <w:bCs/>
                <w:color w:val="000000"/>
                <w:sz w:val="18"/>
                <w:szCs w:val="18"/>
              </w:rPr>
              <w:t xml:space="preserve">: </w:t>
            </w:r>
            <w:r w:rsidRPr="00437B94">
              <w:rPr>
                <w:rStyle w:val="Strong"/>
                <w:rFonts w:asciiTheme="minorHAnsi" w:hAnsiTheme="minorHAnsi" w:cstheme="minorHAnsi"/>
                <w:b w:val="0"/>
                <w:sz w:val="18"/>
                <w:szCs w:val="18"/>
              </w:rPr>
              <w:t>Percentage of project interventions implementing E&amp;S in accordance with approved management plans, GRM, and monitoring requirements.</w:t>
            </w:r>
          </w:p>
        </w:tc>
        <w:tc>
          <w:tcPr>
            <w:tcW w:w="20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14:paraId="2A6395CB" w14:textId="1555F993" w:rsidR="001E429F" w:rsidRPr="00437B94" w:rsidRDefault="001E429F" w:rsidP="00B677FE">
            <w:pPr>
              <w:tabs>
                <w:tab w:val="left" w:pos="540"/>
              </w:tabs>
              <w:spacing w:after="60" w:line="240" w:lineRule="auto"/>
              <w:rPr>
                <w:rFonts w:asciiTheme="minorHAnsi" w:hAnsiTheme="minorHAnsi" w:cstheme="minorHAnsi"/>
                <w:sz w:val="18"/>
                <w:szCs w:val="18"/>
              </w:rPr>
            </w:pPr>
            <w:r w:rsidRPr="00437B94">
              <w:rPr>
                <w:rFonts w:asciiTheme="minorHAnsi" w:hAnsiTheme="minorHAnsi" w:cstheme="minorHAnsi"/>
                <w:sz w:val="18"/>
                <w:szCs w:val="18"/>
              </w:rPr>
              <w:t xml:space="preserve">Mid-term target: 70% of project interventions implementing  </w:t>
            </w:r>
            <w:r w:rsidRPr="00437B94">
              <w:rPr>
                <w:rStyle w:val="Strong"/>
                <w:rFonts w:asciiTheme="minorHAnsi" w:hAnsiTheme="minorHAnsi" w:cstheme="minorHAnsi"/>
                <w:b w:val="0"/>
                <w:sz w:val="18"/>
                <w:szCs w:val="18"/>
              </w:rPr>
              <w:t>E&amp;S</w:t>
            </w:r>
          </w:p>
          <w:p w14:paraId="5E8393B6" w14:textId="77777777" w:rsidR="001E429F" w:rsidRPr="00437B94" w:rsidRDefault="001E429F" w:rsidP="00B677FE">
            <w:pPr>
              <w:tabs>
                <w:tab w:val="left" w:pos="540"/>
              </w:tabs>
              <w:spacing w:after="60" w:line="240" w:lineRule="auto"/>
              <w:rPr>
                <w:rFonts w:asciiTheme="minorHAnsi" w:hAnsiTheme="minorHAnsi" w:cstheme="minorHAnsi"/>
                <w:sz w:val="18"/>
                <w:szCs w:val="18"/>
              </w:rPr>
            </w:pPr>
          </w:p>
          <w:p w14:paraId="76213715" w14:textId="4DCFB8AD" w:rsidR="001E429F" w:rsidRPr="00437B94" w:rsidRDefault="001E429F" w:rsidP="00B677FE">
            <w:pPr>
              <w:tabs>
                <w:tab w:val="left" w:pos="540"/>
              </w:tabs>
              <w:spacing w:after="60" w:line="240" w:lineRule="auto"/>
              <w:rPr>
                <w:rFonts w:asciiTheme="minorHAnsi" w:hAnsiTheme="minorHAnsi" w:cstheme="minorHAnsi"/>
                <w:sz w:val="18"/>
                <w:szCs w:val="18"/>
              </w:rPr>
            </w:pPr>
            <w:r w:rsidRPr="00437B94">
              <w:rPr>
                <w:rFonts w:asciiTheme="minorHAnsi" w:hAnsiTheme="minorHAnsi" w:cstheme="minorHAnsi"/>
                <w:sz w:val="18"/>
                <w:szCs w:val="18"/>
              </w:rPr>
              <w:t xml:space="preserve">End of project target: 100% of project interventions implementing  </w:t>
            </w:r>
            <w:r w:rsidRPr="00437B94">
              <w:rPr>
                <w:rStyle w:val="Strong"/>
                <w:rFonts w:asciiTheme="minorHAnsi" w:hAnsiTheme="minorHAnsi" w:cstheme="minorHAnsi"/>
                <w:b w:val="0"/>
                <w:sz w:val="18"/>
                <w:szCs w:val="18"/>
              </w:rPr>
              <w:t>E&amp;S</w:t>
            </w:r>
          </w:p>
        </w:tc>
        <w:tc>
          <w:tcPr>
            <w:tcW w:w="242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14:paraId="734B1584" w14:textId="1ACC15B5" w:rsidR="001E429F" w:rsidRPr="00437B94" w:rsidRDefault="001E429F" w:rsidP="00B677FE">
            <w:pPr>
              <w:tabs>
                <w:tab w:val="left" w:pos="540"/>
              </w:tabs>
              <w:spacing w:after="60" w:line="240" w:lineRule="auto"/>
              <w:rPr>
                <w:rFonts w:asciiTheme="minorHAnsi" w:hAnsiTheme="minorHAnsi" w:cstheme="minorHAnsi"/>
                <w:sz w:val="18"/>
                <w:szCs w:val="18"/>
              </w:rPr>
            </w:pPr>
            <w:r w:rsidRPr="00437B94">
              <w:rPr>
                <w:rFonts w:asciiTheme="minorHAnsi" w:hAnsiTheme="minorHAnsi" w:cstheme="minorHAnsi"/>
                <w:sz w:val="18"/>
                <w:szCs w:val="18"/>
              </w:rPr>
              <w:t>This indicators measures the percentage of project interventions implemented with compliance of environmental and social safeguards</w:t>
            </w:r>
          </w:p>
        </w:tc>
        <w:tc>
          <w:tcPr>
            <w:tcW w:w="1155"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14:paraId="22855095" w14:textId="14A13312" w:rsidR="001E429F" w:rsidRPr="00437B94" w:rsidRDefault="001E429F" w:rsidP="00B677FE">
            <w:pPr>
              <w:tabs>
                <w:tab w:val="left" w:pos="540"/>
              </w:tabs>
              <w:spacing w:after="60" w:line="240" w:lineRule="auto"/>
              <w:rPr>
                <w:rFonts w:asciiTheme="minorHAnsi" w:hAnsiTheme="minorHAnsi" w:cstheme="minorHAnsi"/>
                <w:sz w:val="18"/>
                <w:szCs w:val="18"/>
              </w:rPr>
            </w:pPr>
            <w:r w:rsidRPr="00437B94">
              <w:rPr>
                <w:rFonts w:asciiTheme="minorHAnsi" w:hAnsiTheme="minorHAnsi" w:cstheme="minorHAnsi"/>
                <w:sz w:val="18"/>
                <w:szCs w:val="18"/>
              </w:rPr>
              <w:t>Annually</w:t>
            </w:r>
          </w:p>
        </w:tc>
        <w:tc>
          <w:tcPr>
            <w:tcW w:w="1335"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14:paraId="6F711FB2" w14:textId="0731012D" w:rsidR="001E429F" w:rsidRPr="00437B94" w:rsidRDefault="001E429F" w:rsidP="00B677FE">
            <w:pPr>
              <w:tabs>
                <w:tab w:val="left" w:pos="540"/>
              </w:tabs>
              <w:spacing w:after="60" w:line="240" w:lineRule="auto"/>
              <w:rPr>
                <w:rFonts w:asciiTheme="minorHAnsi" w:hAnsiTheme="minorHAnsi" w:cstheme="minorHAnsi"/>
                <w:sz w:val="18"/>
                <w:szCs w:val="18"/>
              </w:rPr>
            </w:pPr>
            <w:r w:rsidRPr="00437B94">
              <w:rPr>
                <w:rFonts w:asciiTheme="minorHAnsi" w:hAnsiTheme="minorHAnsi" w:cstheme="minorHAnsi"/>
                <w:sz w:val="18"/>
                <w:szCs w:val="18"/>
              </w:rPr>
              <w:t xml:space="preserve"> PMU</w:t>
            </w:r>
          </w:p>
        </w:tc>
        <w:tc>
          <w:tcPr>
            <w:tcW w:w="175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14:paraId="61D9D903" w14:textId="77777777" w:rsidR="001E429F" w:rsidRPr="00437B94" w:rsidRDefault="001E429F" w:rsidP="00B677FE">
            <w:pPr>
              <w:tabs>
                <w:tab w:val="left" w:pos="540"/>
              </w:tabs>
              <w:spacing w:after="60" w:line="240" w:lineRule="auto"/>
              <w:rPr>
                <w:rFonts w:asciiTheme="minorHAnsi" w:hAnsiTheme="minorHAnsi" w:cstheme="minorHAnsi"/>
                <w:sz w:val="18"/>
                <w:szCs w:val="18"/>
                <w:lang w:val="en-GB"/>
              </w:rPr>
            </w:pPr>
          </w:p>
        </w:tc>
      </w:tr>
      <w:tr w:rsidR="001E429F" w:rsidRPr="00437B94" w14:paraId="1E559F7C" w14:textId="77777777" w:rsidTr="00E812FB">
        <w:trPr>
          <w:trHeight w:val="893"/>
        </w:trPr>
        <w:tc>
          <w:tcPr>
            <w:tcW w:w="885"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0" w:type="dxa"/>
              <w:left w:w="0" w:type="dxa"/>
              <w:bottom w:w="0" w:type="dxa"/>
              <w:right w:w="0" w:type="dxa"/>
            </w:tcMar>
          </w:tcPr>
          <w:p w14:paraId="536D03D3" w14:textId="77777777" w:rsidR="001E429F" w:rsidRPr="00437B94" w:rsidRDefault="001E429F" w:rsidP="00B677FE">
            <w:pPr>
              <w:tabs>
                <w:tab w:val="left" w:pos="540"/>
              </w:tabs>
              <w:spacing w:after="60" w:line="240" w:lineRule="auto"/>
              <w:rPr>
                <w:rFonts w:asciiTheme="minorHAnsi" w:hAnsiTheme="minorHAnsi" w:cstheme="minorHAnsi"/>
                <w:sz w:val="18"/>
                <w:szCs w:val="18"/>
              </w:rPr>
            </w:pPr>
          </w:p>
        </w:tc>
        <w:tc>
          <w:tcPr>
            <w:tcW w:w="136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183895DD" w14:textId="77777777" w:rsidR="001E429F" w:rsidRPr="00437B94" w:rsidRDefault="001E429F" w:rsidP="00B677FE">
            <w:pPr>
              <w:tabs>
                <w:tab w:val="left" w:pos="540"/>
              </w:tabs>
              <w:spacing w:after="60" w:line="240" w:lineRule="auto"/>
              <w:rPr>
                <w:rFonts w:asciiTheme="minorHAnsi" w:hAnsiTheme="minorHAnsi" w:cstheme="minorHAnsi"/>
                <w:b/>
                <w:bCs/>
                <w:sz w:val="18"/>
                <w:szCs w:val="18"/>
              </w:rPr>
            </w:pPr>
            <w:r w:rsidRPr="00437B94">
              <w:rPr>
                <w:rFonts w:asciiTheme="minorHAnsi" w:hAnsiTheme="minorHAnsi" w:cstheme="minorHAnsi"/>
                <w:b/>
                <w:bCs/>
                <w:sz w:val="18"/>
                <w:szCs w:val="18"/>
              </w:rPr>
              <w:t>Monitoring and Evaluation</w:t>
            </w:r>
          </w:p>
        </w:tc>
        <w:tc>
          <w:tcPr>
            <w:tcW w:w="225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14:paraId="4DD9FB74" w14:textId="7F582D54" w:rsidR="001E429F" w:rsidRPr="00437B94" w:rsidRDefault="001E429F" w:rsidP="00CF2CC8">
            <w:pPr>
              <w:tabs>
                <w:tab w:val="left" w:pos="540"/>
              </w:tabs>
              <w:spacing w:after="60" w:line="240" w:lineRule="auto"/>
              <w:rPr>
                <w:rFonts w:asciiTheme="minorHAnsi" w:hAnsiTheme="minorHAnsi" w:cstheme="minorHAnsi"/>
                <w:sz w:val="18"/>
                <w:szCs w:val="18"/>
              </w:rPr>
            </w:pPr>
            <w:r w:rsidRPr="00437B94">
              <w:rPr>
                <w:rFonts w:asciiTheme="minorHAnsi" w:hAnsiTheme="minorHAnsi" w:cstheme="minorHAnsi"/>
                <w:sz w:val="18"/>
                <w:szCs w:val="18"/>
              </w:rPr>
              <w:t>Indicator 1</w:t>
            </w:r>
            <w:r w:rsidR="00CF2CC8">
              <w:rPr>
                <w:rFonts w:asciiTheme="minorHAnsi" w:hAnsiTheme="minorHAnsi" w:cstheme="minorHAnsi"/>
                <w:sz w:val="18"/>
                <w:szCs w:val="18"/>
              </w:rPr>
              <w:t>6</w:t>
            </w:r>
            <w:r w:rsidRPr="00437B94">
              <w:rPr>
                <w:rFonts w:asciiTheme="minorHAnsi" w:hAnsiTheme="minorHAnsi" w:cstheme="minorHAnsi"/>
                <w:sz w:val="18"/>
                <w:szCs w:val="18"/>
              </w:rPr>
              <w:t xml:space="preserve">: </w:t>
            </w:r>
            <w:r w:rsidRPr="00437B94">
              <w:rPr>
                <w:rFonts w:asciiTheme="minorHAnsi" w:hAnsiTheme="minorHAnsi" w:cstheme="minorHAnsi"/>
                <w:color w:val="000000"/>
                <w:sz w:val="18"/>
                <w:szCs w:val="18"/>
              </w:rPr>
              <w:t>Satisfactory rating for Development Objective and Implementation Progress at PIR, MTR and TE in line with UNDP/GEF criteria.</w:t>
            </w:r>
          </w:p>
        </w:tc>
        <w:tc>
          <w:tcPr>
            <w:tcW w:w="20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14:paraId="3E906583" w14:textId="77777777" w:rsidR="001E429F" w:rsidRPr="00437B94" w:rsidRDefault="001E429F" w:rsidP="00B677FE">
            <w:pPr>
              <w:tabs>
                <w:tab w:val="left" w:pos="540"/>
              </w:tabs>
              <w:spacing w:after="60" w:line="240" w:lineRule="auto"/>
              <w:rPr>
                <w:rFonts w:asciiTheme="minorHAnsi" w:hAnsiTheme="minorHAnsi" w:cstheme="minorHAnsi"/>
                <w:sz w:val="18"/>
                <w:szCs w:val="18"/>
              </w:rPr>
            </w:pPr>
            <w:r w:rsidRPr="00437B94">
              <w:rPr>
                <w:rFonts w:asciiTheme="minorHAnsi" w:hAnsiTheme="minorHAnsi" w:cstheme="minorHAnsi"/>
                <w:sz w:val="18"/>
                <w:szCs w:val="18"/>
              </w:rPr>
              <w:t xml:space="preserve">Mid-term target: </w:t>
            </w:r>
            <w:r w:rsidRPr="00437B94">
              <w:rPr>
                <w:rFonts w:asciiTheme="minorHAnsi" w:eastAsia="Arial" w:hAnsiTheme="minorHAnsi" w:cstheme="minorHAnsi"/>
                <w:color w:val="000000"/>
                <w:sz w:val="18"/>
                <w:szCs w:val="18"/>
              </w:rPr>
              <w:t>Implementation Progress and Development Objective rated at least Moderately Satisfactory at MTR</w:t>
            </w:r>
          </w:p>
          <w:p w14:paraId="44931A4C" w14:textId="77777777" w:rsidR="001E429F" w:rsidRPr="00437B94" w:rsidRDefault="001E429F" w:rsidP="00B677FE">
            <w:pPr>
              <w:tabs>
                <w:tab w:val="left" w:pos="540"/>
              </w:tabs>
              <w:spacing w:after="60" w:line="240" w:lineRule="auto"/>
              <w:rPr>
                <w:rFonts w:asciiTheme="minorHAnsi" w:hAnsiTheme="minorHAnsi" w:cstheme="minorHAnsi"/>
                <w:sz w:val="18"/>
                <w:szCs w:val="18"/>
              </w:rPr>
            </w:pPr>
            <w:r w:rsidRPr="00437B94">
              <w:rPr>
                <w:rFonts w:asciiTheme="minorHAnsi" w:hAnsiTheme="minorHAnsi" w:cstheme="minorHAnsi"/>
                <w:sz w:val="18"/>
                <w:szCs w:val="18"/>
              </w:rPr>
              <w:t>Project End: 6 lessons documented and shared including case studies, policy briefs</w:t>
            </w:r>
          </w:p>
        </w:tc>
        <w:tc>
          <w:tcPr>
            <w:tcW w:w="242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14:paraId="5A64A8EE" w14:textId="77777777" w:rsidR="001E429F" w:rsidRPr="00437B94" w:rsidRDefault="001E429F" w:rsidP="00B677FE">
            <w:pPr>
              <w:tabs>
                <w:tab w:val="left" w:pos="540"/>
              </w:tabs>
              <w:spacing w:after="60" w:line="240" w:lineRule="auto"/>
              <w:rPr>
                <w:rFonts w:asciiTheme="minorHAnsi" w:hAnsiTheme="minorHAnsi" w:cstheme="minorHAnsi"/>
                <w:sz w:val="18"/>
                <w:szCs w:val="18"/>
              </w:rPr>
            </w:pPr>
          </w:p>
        </w:tc>
        <w:tc>
          <w:tcPr>
            <w:tcW w:w="1155"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14:paraId="62B18BB3" w14:textId="77777777" w:rsidR="001E429F" w:rsidRPr="00437B94" w:rsidRDefault="001E429F" w:rsidP="00B677FE">
            <w:pPr>
              <w:tabs>
                <w:tab w:val="left" w:pos="540"/>
              </w:tabs>
              <w:spacing w:after="60" w:line="240" w:lineRule="auto"/>
              <w:rPr>
                <w:rFonts w:asciiTheme="minorHAnsi" w:hAnsiTheme="minorHAnsi" w:cstheme="minorHAnsi"/>
                <w:sz w:val="18"/>
                <w:szCs w:val="18"/>
              </w:rPr>
            </w:pPr>
            <w:r w:rsidRPr="00437B94">
              <w:rPr>
                <w:rFonts w:asciiTheme="minorHAnsi" w:hAnsiTheme="minorHAnsi" w:cstheme="minorHAnsi"/>
                <w:sz w:val="18"/>
                <w:szCs w:val="18"/>
              </w:rPr>
              <w:t>Annually</w:t>
            </w:r>
          </w:p>
        </w:tc>
        <w:tc>
          <w:tcPr>
            <w:tcW w:w="1335"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14:paraId="504938AE" w14:textId="77777777" w:rsidR="001E429F" w:rsidRPr="00437B94" w:rsidRDefault="001E429F" w:rsidP="00B677FE">
            <w:pPr>
              <w:tabs>
                <w:tab w:val="left" w:pos="540"/>
              </w:tabs>
              <w:spacing w:after="60" w:line="240" w:lineRule="auto"/>
              <w:rPr>
                <w:rFonts w:asciiTheme="minorHAnsi" w:hAnsiTheme="minorHAnsi" w:cstheme="minorHAnsi"/>
                <w:sz w:val="18"/>
                <w:szCs w:val="18"/>
              </w:rPr>
            </w:pPr>
            <w:r w:rsidRPr="00437B94">
              <w:rPr>
                <w:rFonts w:asciiTheme="minorHAnsi" w:hAnsiTheme="minorHAnsi" w:cstheme="minorHAnsi"/>
                <w:sz w:val="18"/>
                <w:szCs w:val="18"/>
              </w:rPr>
              <w:t>PMU</w:t>
            </w:r>
          </w:p>
        </w:tc>
        <w:tc>
          <w:tcPr>
            <w:tcW w:w="175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14:paraId="24103F35" w14:textId="77777777" w:rsidR="001E429F" w:rsidRPr="00437B94" w:rsidRDefault="001E429F" w:rsidP="00B677FE">
            <w:pPr>
              <w:tabs>
                <w:tab w:val="left" w:pos="540"/>
              </w:tabs>
              <w:spacing w:after="60" w:line="240" w:lineRule="auto"/>
              <w:rPr>
                <w:rFonts w:asciiTheme="minorHAnsi" w:hAnsiTheme="minorHAnsi" w:cstheme="minorHAnsi"/>
                <w:sz w:val="18"/>
                <w:szCs w:val="18"/>
                <w:lang w:val="en-GB"/>
              </w:rPr>
            </w:pPr>
          </w:p>
        </w:tc>
      </w:tr>
    </w:tbl>
    <w:p w14:paraId="55D4199C" w14:textId="77777777" w:rsidR="00B77FBA" w:rsidRPr="00437B94" w:rsidRDefault="00B77FBA" w:rsidP="00B677FE">
      <w:pPr>
        <w:tabs>
          <w:tab w:val="left" w:pos="540"/>
        </w:tabs>
        <w:spacing w:after="60" w:line="240" w:lineRule="auto"/>
        <w:rPr>
          <w:rFonts w:asciiTheme="minorHAnsi" w:hAnsiTheme="minorHAnsi" w:cstheme="minorHAnsi"/>
          <w:b/>
          <w:sz w:val="18"/>
          <w:szCs w:val="18"/>
        </w:rPr>
      </w:pPr>
      <w:r w:rsidRPr="00437B94">
        <w:rPr>
          <w:rFonts w:asciiTheme="minorHAnsi" w:hAnsiTheme="minorHAnsi" w:cstheme="minorHAnsi"/>
          <w:sz w:val="18"/>
          <w:szCs w:val="18"/>
        </w:rPr>
        <w:t xml:space="preserve"> </w:t>
      </w:r>
      <w:r w:rsidRPr="00437B94">
        <w:rPr>
          <w:rFonts w:asciiTheme="minorHAnsi" w:hAnsiTheme="minorHAnsi" w:cstheme="minorHAnsi"/>
          <w:b/>
          <w:sz w:val="18"/>
          <w:szCs w:val="18"/>
        </w:rPr>
        <w:br w:type="page"/>
      </w:r>
    </w:p>
    <w:p w14:paraId="44E74D0A" w14:textId="77777777" w:rsidR="00B77FBA" w:rsidRPr="00437B94" w:rsidRDefault="00B77FBA" w:rsidP="00B677FE">
      <w:pPr>
        <w:tabs>
          <w:tab w:val="left" w:pos="540"/>
        </w:tabs>
        <w:spacing w:after="60" w:line="240" w:lineRule="auto"/>
        <w:rPr>
          <w:rFonts w:asciiTheme="minorHAnsi" w:hAnsiTheme="minorHAnsi" w:cstheme="minorHAnsi"/>
          <w:b/>
        </w:rPr>
      </w:pPr>
    </w:p>
    <w:tbl>
      <w:tblPr>
        <w:tblpPr w:leftFromText="180" w:rightFromText="180" w:vertAnchor="text" w:tblpY="1"/>
        <w:tblOverlap w:val="never"/>
        <w:tblW w:w="133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65"/>
        <w:gridCol w:w="3330"/>
        <w:gridCol w:w="3330"/>
        <w:gridCol w:w="1890"/>
      </w:tblGrid>
      <w:tr w:rsidR="00B77FBA" w:rsidRPr="00437B94" w14:paraId="7EC0255E" w14:textId="77777777" w:rsidTr="00A35BAB">
        <w:trPr>
          <w:tblHeader/>
        </w:trPr>
        <w:tc>
          <w:tcPr>
            <w:tcW w:w="4765" w:type="dxa"/>
            <w:tcBorders>
              <w:top w:val="nil"/>
              <w:left w:val="single" w:sz="4" w:space="0" w:color="auto"/>
              <w:bottom w:val="single" w:sz="4" w:space="0" w:color="auto"/>
              <w:right w:val="single" w:sz="4" w:space="0" w:color="auto"/>
            </w:tcBorders>
            <w:hideMark/>
          </w:tcPr>
          <w:p w14:paraId="78834A87" w14:textId="77777777" w:rsidR="00B77FBA" w:rsidRPr="00437B94" w:rsidRDefault="00B77FBA" w:rsidP="00B677FE">
            <w:pPr>
              <w:tabs>
                <w:tab w:val="left" w:pos="540"/>
              </w:tabs>
              <w:spacing w:after="60" w:line="240" w:lineRule="auto"/>
              <w:rPr>
                <w:rFonts w:asciiTheme="minorHAnsi" w:hAnsiTheme="minorHAnsi" w:cstheme="minorHAnsi"/>
                <w:b/>
              </w:rPr>
            </w:pPr>
            <w:r w:rsidRPr="00437B94">
              <w:rPr>
                <w:rFonts w:asciiTheme="minorHAnsi" w:hAnsiTheme="minorHAnsi" w:cstheme="minorHAnsi"/>
                <w:b/>
              </w:rPr>
              <w:t>Monitoring Activity</w:t>
            </w:r>
          </w:p>
        </w:tc>
        <w:tc>
          <w:tcPr>
            <w:tcW w:w="3330" w:type="dxa"/>
            <w:tcBorders>
              <w:top w:val="single" w:sz="4" w:space="0" w:color="auto"/>
              <w:left w:val="single" w:sz="4" w:space="0" w:color="auto"/>
              <w:bottom w:val="single" w:sz="4" w:space="0" w:color="auto"/>
              <w:right w:val="single" w:sz="4" w:space="0" w:color="auto"/>
            </w:tcBorders>
          </w:tcPr>
          <w:p w14:paraId="5FCF0B56" w14:textId="77777777" w:rsidR="00B77FBA" w:rsidRPr="00437B94" w:rsidRDefault="00B77FBA" w:rsidP="00B677FE">
            <w:pPr>
              <w:tabs>
                <w:tab w:val="left" w:pos="540"/>
              </w:tabs>
              <w:spacing w:after="60" w:line="240" w:lineRule="auto"/>
              <w:rPr>
                <w:rFonts w:asciiTheme="minorHAnsi" w:hAnsiTheme="minorHAnsi" w:cstheme="minorHAnsi"/>
                <w:b/>
              </w:rPr>
            </w:pPr>
          </w:p>
        </w:tc>
        <w:tc>
          <w:tcPr>
            <w:tcW w:w="3330" w:type="dxa"/>
            <w:tcBorders>
              <w:top w:val="nil"/>
              <w:left w:val="single" w:sz="4" w:space="0" w:color="auto"/>
              <w:bottom w:val="single" w:sz="4" w:space="0" w:color="auto"/>
              <w:right w:val="single" w:sz="4" w:space="0" w:color="auto"/>
            </w:tcBorders>
          </w:tcPr>
          <w:p w14:paraId="24F2CA78" w14:textId="77777777" w:rsidR="00B77FBA" w:rsidRPr="00437B94" w:rsidRDefault="00B77FBA" w:rsidP="00B677FE">
            <w:pPr>
              <w:tabs>
                <w:tab w:val="left" w:pos="540"/>
              </w:tabs>
              <w:spacing w:after="60" w:line="240" w:lineRule="auto"/>
              <w:rPr>
                <w:rFonts w:asciiTheme="minorHAnsi" w:hAnsiTheme="minorHAnsi" w:cstheme="minorHAnsi"/>
                <w:b/>
              </w:rPr>
            </w:pPr>
          </w:p>
        </w:tc>
        <w:tc>
          <w:tcPr>
            <w:tcW w:w="1890" w:type="dxa"/>
            <w:tcBorders>
              <w:top w:val="nil"/>
              <w:left w:val="single" w:sz="4" w:space="0" w:color="auto"/>
              <w:bottom w:val="single" w:sz="4" w:space="0" w:color="auto"/>
              <w:right w:val="single" w:sz="4" w:space="0" w:color="auto"/>
            </w:tcBorders>
          </w:tcPr>
          <w:p w14:paraId="114E2A79" w14:textId="77777777" w:rsidR="00B77FBA" w:rsidRPr="00437B94" w:rsidRDefault="00B77FBA" w:rsidP="00B677FE">
            <w:pPr>
              <w:tabs>
                <w:tab w:val="left" w:pos="540"/>
              </w:tabs>
              <w:spacing w:after="60" w:line="240" w:lineRule="auto"/>
              <w:rPr>
                <w:rFonts w:asciiTheme="minorHAnsi" w:hAnsiTheme="minorHAnsi" w:cstheme="minorHAnsi"/>
                <w:b/>
              </w:rPr>
            </w:pPr>
          </w:p>
        </w:tc>
      </w:tr>
      <w:tr w:rsidR="00B77FBA" w:rsidRPr="00437B94" w14:paraId="09EAF299" w14:textId="77777777" w:rsidTr="005C2F87">
        <w:trPr>
          <w:tblHeader/>
        </w:trPr>
        <w:tc>
          <w:tcPr>
            <w:tcW w:w="4765" w:type="dxa"/>
            <w:tcBorders>
              <w:top w:val="single" w:sz="4" w:space="0" w:color="auto"/>
              <w:left w:val="single" w:sz="4" w:space="0" w:color="auto"/>
              <w:bottom w:val="single" w:sz="4" w:space="0" w:color="auto"/>
              <w:right w:val="single" w:sz="4" w:space="0" w:color="auto"/>
            </w:tcBorders>
            <w:shd w:val="clear" w:color="auto" w:fill="D9D9D9"/>
            <w:vAlign w:val="center"/>
          </w:tcPr>
          <w:p w14:paraId="2C6676F1" w14:textId="77777777" w:rsidR="00B77FBA" w:rsidRPr="00437B94" w:rsidRDefault="00B77FBA" w:rsidP="00B677FE">
            <w:pPr>
              <w:tabs>
                <w:tab w:val="left" w:pos="540"/>
              </w:tabs>
              <w:spacing w:after="60" w:line="240" w:lineRule="auto"/>
              <w:rPr>
                <w:rFonts w:asciiTheme="minorHAnsi" w:hAnsiTheme="minorHAnsi" w:cstheme="minorHAnsi"/>
                <w:b/>
              </w:rPr>
            </w:pPr>
          </w:p>
        </w:tc>
        <w:tc>
          <w:tcPr>
            <w:tcW w:w="3330"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71EDD5B0" w14:textId="77777777" w:rsidR="00B77FBA" w:rsidRPr="00437B94" w:rsidRDefault="00B77FBA" w:rsidP="00B677FE">
            <w:pPr>
              <w:tabs>
                <w:tab w:val="left" w:pos="540"/>
              </w:tabs>
              <w:spacing w:after="60" w:line="240" w:lineRule="auto"/>
              <w:rPr>
                <w:rFonts w:asciiTheme="minorHAnsi" w:hAnsiTheme="minorHAnsi" w:cstheme="minorHAnsi"/>
                <w:b/>
              </w:rPr>
            </w:pPr>
            <w:r w:rsidRPr="00437B94">
              <w:rPr>
                <w:rFonts w:asciiTheme="minorHAnsi" w:hAnsiTheme="minorHAnsi" w:cstheme="minorHAnsi"/>
                <w:b/>
              </w:rPr>
              <w:t>Frequency/Timeframe</w:t>
            </w:r>
          </w:p>
        </w:tc>
        <w:tc>
          <w:tcPr>
            <w:tcW w:w="3330"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4C2BAE7B" w14:textId="77777777" w:rsidR="00B77FBA" w:rsidRPr="00437B94" w:rsidRDefault="00B77FBA" w:rsidP="00B677FE">
            <w:pPr>
              <w:tabs>
                <w:tab w:val="left" w:pos="540"/>
              </w:tabs>
              <w:spacing w:after="60" w:line="240" w:lineRule="auto"/>
              <w:rPr>
                <w:rFonts w:asciiTheme="minorHAnsi" w:hAnsiTheme="minorHAnsi" w:cstheme="minorHAnsi"/>
                <w:b/>
              </w:rPr>
            </w:pPr>
            <w:r w:rsidRPr="00437B94">
              <w:rPr>
                <w:rFonts w:asciiTheme="minorHAnsi" w:hAnsiTheme="minorHAnsi" w:cstheme="minorHAnsi"/>
                <w:b/>
              </w:rPr>
              <w:t>Expected Action</w:t>
            </w:r>
          </w:p>
        </w:tc>
        <w:tc>
          <w:tcPr>
            <w:tcW w:w="1890"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42D1941A" w14:textId="77777777" w:rsidR="00B77FBA" w:rsidRPr="00437B94" w:rsidRDefault="00B77FBA" w:rsidP="00B677FE">
            <w:pPr>
              <w:tabs>
                <w:tab w:val="left" w:pos="540"/>
              </w:tabs>
              <w:spacing w:after="60" w:line="240" w:lineRule="auto"/>
              <w:rPr>
                <w:rFonts w:asciiTheme="minorHAnsi" w:hAnsiTheme="minorHAnsi" w:cstheme="minorHAnsi"/>
                <w:b/>
              </w:rPr>
            </w:pPr>
            <w:r w:rsidRPr="00437B94">
              <w:rPr>
                <w:rFonts w:asciiTheme="minorHAnsi" w:hAnsiTheme="minorHAnsi" w:cstheme="minorHAnsi"/>
                <w:b/>
              </w:rPr>
              <w:t xml:space="preserve">Partners </w:t>
            </w:r>
          </w:p>
          <w:p w14:paraId="7D2B871A" w14:textId="77777777" w:rsidR="00B77FBA" w:rsidRPr="00437B94" w:rsidRDefault="00B77FBA" w:rsidP="00B677FE">
            <w:pPr>
              <w:tabs>
                <w:tab w:val="left" w:pos="540"/>
              </w:tabs>
              <w:spacing w:after="60" w:line="240" w:lineRule="auto"/>
              <w:rPr>
                <w:rFonts w:asciiTheme="minorHAnsi" w:hAnsiTheme="minorHAnsi" w:cstheme="minorHAnsi"/>
                <w:b/>
              </w:rPr>
            </w:pPr>
            <w:r w:rsidRPr="00437B94">
              <w:rPr>
                <w:rFonts w:asciiTheme="minorHAnsi" w:hAnsiTheme="minorHAnsi" w:cstheme="minorHAnsi"/>
                <w:b/>
              </w:rPr>
              <w:t>(if joint)</w:t>
            </w:r>
          </w:p>
        </w:tc>
      </w:tr>
      <w:tr w:rsidR="00B77FBA" w:rsidRPr="00437B94" w14:paraId="2C6E49C6" w14:textId="77777777" w:rsidTr="005C2F87">
        <w:tc>
          <w:tcPr>
            <w:tcW w:w="4765" w:type="dxa"/>
            <w:tcBorders>
              <w:top w:val="single" w:sz="4" w:space="0" w:color="auto"/>
              <w:left w:val="single" w:sz="4" w:space="0" w:color="auto"/>
              <w:bottom w:val="single" w:sz="4" w:space="0" w:color="auto"/>
              <w:right w:val="single" w:sz="4" w:space="0" w:color="auto"/>
            </w:tcBorders>
            <w:vAlign w:val="center"/>
            <w:hideMark/>
          </w:tcPr>
          <w:p w14:paraId="15699EB1" w14:textId="77777777" w:rsidR="00B77FBA" w:rsidRPr="00437B94" w:rsidRDefault="00B77FBA" w:rsidP="00B677FE">
            <w:pPr>
              <w:tabs>
                <w:tab w:val="left" w:pos="540"/>
              </w:tabs>
              <w:spacing w:after="60" w:line="240" w:lineRule="auto"/>
              <w:rPr>
                <w:rFonts w:asciiTheme="minorHAnsi" w:hAnsiTheme="minorHAnsi" w:cstheme="minorHAnsi"/>
                <w:b/>
              </w:rPr>
            </w:pPr>
            <w:r w:rsidRPr="00437B94">
              <w:rPr>
                <w:rFonts w:asciiTheme="minorHAnsi" w:hAnsiTheme="minorHAnsi" w:cstheme="minorHAnsi"/>
                <w:b/>
              </w:rPr>
              <w:t>Inception Workshop and Report</w:t>
            </w:r>
          </w:p>
        </w:tc>
        <w:tc>
          <w:tcPr>
            <w:tcW w:w="3330" w:type="dxa"/>
            <w:tcBorders>
              <w:top w:val="single" w:sz="4" w:space="0" w:color="auto"/>
              <w:left w:val="single" w:sz="4" w:space="0" w:color="auto"/>
              <w:bottom w:val="single" w:sz="4" w:space="0" w:color="auto"/>
              <w:right w:val="single" w:sz="4" w:space="0" w:color="auto"/>
            </w:tcBorders>
            <w:vAlign w:val="center"/>
            <w:hideMark/>
          </w:tcPr>
          <w:p w14:paraId="0FF9AE3E" w14:textId="77777777" w:rsidR="00B77FBA" w:rsidRPr="00437B94" w:rsidRDefault="00B77FBA" w:rsidP="00B677FE">
            <w:pPr>
              <w:tabs>
                <w:tab w:val="left" w:pos="540"/>
              </w:tabs>
              <w:spacing w:after="60" w:line="240" w:lineRule="auto"/>
              <w:rPr>
                <w:rFonts w:asciiTheme="minorHAnsi" w:hAnsiTheme="minorHAnsi" w:cstheme="minorHAnsi"/>
              </w:rPr>
            </w:pPr>
            <w:r w:rsidRPr="00437B94">
              <w:rPr>
                <w:rFonts w:asciiTheme="minorHAnsi" w:hAnsiTheme="minorHAnsi" w:cstheme="minorHAnsi"/>
              </w:rPr>
              <w:t>Inception Workshop within 2 months of the First Disbursement</w:t>
            </w:r>
          </w:p>
        </w:tc>
        <w:tc>
          <w:tcPr>
            <w:tcW w:w="3330" w:type="dxa"/>
            <w:tcBorders>
              <w:top w:val="single" w:sz="4" w:space="0" w:color="auto"/>
              <w:left w:val="single" w:sz="4" w:space="0" w:color="auto"/>
              <w:bottom w:val="single" w:sz="4" w:space="0" w:color="auto"/>
              <w:right w:val="single" w:sz="4" w:space="0" w:color="auto"/>
            </w:tcBorders>
            <w:hideMark/>
          </w:tcPr>
          <w:p w14:paraId="789E2E00" w14:textId="77777777" w:rsidR="00B77FBA" w:rsidRPr="00437B94" w:rsidRDefault="00B77FBA" w:rsidP="00B677FE">
            <w:pPr>
              <w:tabs>
                <w:tab w:val="left" w:pos="540"/>
              </w:tabs>
              <w:spacing w:after="60" w:line="240" w:lineRule="auto"/>
              <w:rPr>
                <w:rFonts w:asciiTheme="minorHAnsi" w:hAnsiTheme="minorHAnsi" w:cstheme="minorHAnsi"/>
              </w:rPr>
            </w:pPr>
            <w:r w:rsidRPr="00437B94">
              <w:rPr>
                <w:rFonts w:asciiTheme="minorHAnsi" w:hAnsiTheme="minorHAnsi" w:cstheme="minorHAnsi"/>
              </w:rPr>
              <w:t>As per above description</w:t>
            </w:r>
          </w:p>
        </w:tc>
        <w:tc>
          <w:tcPr>
            <w:tcW w:w="1890" w:type="dxa"/>
            <w:tcBorders>
              <w:top w:val="single" w:sz="4" w:space="0" w:color="auto"/>
              <w:left w:val="single" w:sz="4" w:space="0" w:color="auto"/>
              <w:bottom w:val="single" w:sz="4" w:space="0" w:color="auto"/>
              <w:right w:val="single" w:sz="4" w:space="0" w:color="auto"/>
            </w:tcBorders>
          </w:tcPr>
          <w:p w14:paraId="6757C004" w14:textId="77777777" w:rsidR="00B77FBA" w:rsidRPr="00437B94" w:rsidRDefault="00B77FBA" w:rsidP="00B677FE">
            <w:pPr>
              <w:tabs>
                <w:tab w:val="left" w:pos="540"/>
              </w:tabs>
              <w:spacing w:after="60" w:line="240" w:lineRule="auto"/>
              <w:rPr>
                <w:rFonts w:asciiTheme="minorHAnsi" w:hAnsiTheme="minorHAnsi" w:cstheme="minorHAnsi"/>
              </w:rPr>
            </w:pPr>
          </w:p>
        </w:tc>
      </w:tr>
      <w:tr w:rsidR="00B77FBA" w:rsidRPr="00437B94" w14:paraId="2CDCED72" w14:textId="77777777" w:rsidTr="005C2F87">
        <w:tc>
          <w:tcPr>
            <w:tcW w:w="4765" w:type="dxa"/>
            <w:tcBorders>
              <w:top w:val="single" w:sz="4" w:space="0" w:color="auto"/>
              <w:left w:val="single" w:sz="4" w:space="0" w:color="auto"/>
              <w:bottom w:val="single" w:sz="4" w:space="0" w:color="auto"/>
              <w:right w:val="single" w:sz="4" w:space="0" w:color="auto"/>
            </w:tcBorders>
            <w:vAlign w:val="center"/>
            <w:hideMark/>
          </w:tcPr>
          <w:p w14:paraId="1E10EF1F" w14:textId="77777777" w:rsidR="00B77FBA" w:rsidRPr="00437B94" w:rsidRDefault="00B77FBA" w:rsidP="00B677FE">
            <w:pPr>
              <w:tabs>
                <w:tab w:val="left" w:pos="540"/>
              </w:tabs>
              <w:spacing w:after="60" w:line="240" w:lineRule="auto"/>
              <w:rPr>
                <w:rFonts w:asciiTheme="minorHAnsi" w:hAnsiTheme="minorHAnsi" w:cstheme="minorHAnsi"/>
                <w:b/>
              </w:rPr>
            </w:pPr>
            <w:r w:rsidRPr="00437B94">
              <w:rPr>
                <w:rFonts w:asciiTheme="minorHAnsi" w:hAnsiTheme="minorHAnsi" w:cstheme="minorHAnsi"/>
                <w:b/>
              </w:rPr>
              <w:t xml:space="preserve">Track results progress (see above table for details) </w:t>
            </w:r>
          </w:p>
        </w:tc>
        <w:tc>
          <w:tcPr>
            <w:tcW w:w="3330" w:type="dxa"/>
            <w:tcBorders>
              <w:top w:val="single" w:sz="4" w:space="0" w:color="auto"/>
              <w:left w:val="single" w:sz="4" w:space="0" w:color="auto"/>
              <w:bottom w:val="single" w:sz="4" w:space="0" w:color="auto"/>
              <w:right w:val="single" w:sz="4" w:space="0" w:color="auto"/>
            </w:tcBorders>
            <w:vAlign w:val="center"/>
            <w:hideMark/>
          </w:tcPr>
          <w:p w14:paraId="0AB248F7" w14:textId="77777777" w:rsidR="00B77FBA" w:rsidRPr="00437B94" w:rsidRDefault="00B77FBA" w:rsidP="00B677FE">
            <w:pPr>
              <w:tabs>
                <w:tab w:val="left" w:pos="540"/>
              </w:tabs>
              <w:spacing w:after="60" w:line="240" w:lineRule="auto"/>
              <w:rPr>
                <w:rFonts w:asciiTheme="minorHAnsi" w:hAnsiTheme="minorHAnsi" w:cstheme="minorHAnsi"/>
              </w:rPr>
            </w:pPr>
            <w:r w:rsidRPr="00437B94">
              <w:rPr>
                <w:rFonts w:asciiTheme="minorHAnsi" w:hAnsiTheme="minorHAnsi" w:cstheme="minorHAnsi"/>
              </w:rPr>
              <w:t>Annually and at mid-point and closure</w:t>
            </w:r>
          </w:p>
        </w:tc>
        <w:tc>
          <w:tcPr>
            <w:tcW w:w="3330" w:type="dxa"/>
            <w:tcBorders>
              <w:top w:val="single" w:sz="4" w:space="0" w:color="auto"/>
              <w:left w:val="single" w:sz="4" w:space="0" w:color="auto"/>
              <w:bottom w:val="single" w:sz="4" w:space="0" w:color="auto"/>
              <w:right w:val="single" w:sz="4" w:space="0" w:color="auto"/>
            </w:tcBorders>
            <w:hideMark/>
          </w:tcPr>
          <w:p w14:paraId="74A5D0E4" w14:textId="77777777" w:rsidR="00B77FBA" w:rsidRPr="00437B94" w:rsidRDefault="00B77FBA" w:rsidP="00B677FE">
            <w:pPr>
              <w:tabs>
                <w:tab w:val="left" w:pos="540"/>
              </w:tabs>
              <w:spacing w:after="60" w:line="240" w:lineRule="auto"/>
              <w:rPr>
                <w:rFonts w:asciiTheme="minorHAnsi" w:hAnsiTheme="minorHAnsi" w:cstheme="minorHAnsi"/>
              </w:rPr>
            </w:pPr>
            <w:r w:rsidRPr="00437B94">
              <w:rPr>
                <w:rFonts w:asciiTheme="minorHAnsi" w:hAnsiTheme="minorHAnsi" w:cstheme="minorHAnsi"/>
              </w:rPr>
              <w:t>Slower than expected progress will be addressed by project management.</w:t>
            </w:r>
          </w:p>
        </w:tc>
        <w:tc>
          <w:tcPr>
            <w:tcW w:w="1890" w:type="dxa"/>
            <w:tcBorders>
              <w:top w:val="single" w:sz="4" w:space="0" w:color="auto"/>
              <w:left w:val="single" w:sz="4" w:space="0" w:color="auto"/>
              <w:bottom w:val="single" w:sz="4" w:space="0" w:color="auto"/>
              <w:right w:val="single" w:sz="4" w:space="0" w:color="auto"/>
            </w:tcBorders>
          </w:tcPr>
          <w:p w14:paraId="184BBEA1" w14:textId="77777777" w:rsidR="00B77FBA" w:rsidRPr="00437B94" w:rsidRDefault="00B77FBA" w:rsidP="00B677FE">
            <w:pPr>
              <w:tabs>
                <w:tab w:val="left" w:pos="540"/>
              </w:tabs>
              <w:spacing w:after="60" w:line="240" w:lineRule="auto"/>
              <w:rPr>
                <w:rFonts w:asciiTheme="minorHAnsi" w:hAnsiTheme="minorHAnsi" w:cstheme="minorHAnsi"/>
              </w:rPr>
            </w:pPr>
          </w:p>
        </w:tc>
      </w:tr>
      <w:tr w:rsidR="00B77FBA" w:rsidRPr="00437B94" w14:paraId="7AA11658" w14:textId="77777777" w:rsidTr="005C2F87">
        <w:tc>
          <w:tcPr>
            <w:tcW w:w="4765" w:type="dxa"/>
            <w:tcBorders>
              <w:top w:val="single" w:sz="4" w:space="0" w:color="auto"/>
              <w:left w:val="single" w:sz="4" w:space="0" w:color="auto"/>
              <w:bottom w:val="single" w:sz="4" w:space="0" w:color="auto"/>
              <w:right w:val="single" w:sz="4" w:space="0" w:color="auto"/>
            </w:tcBorders>
            <w:vAlign w:val="center"/>
            <w:hideMark/>
          </w:tcPr>
          <w:p w14:paraId="328E08C7" w14:textId="77777777" w:rsidR="00B77FBA" w:rsidRPr="00437B94" w:rsidRDefault="00B77FBA" w:rsidP="00B677FE">
            <w:pPr>
              <w:tabs>
                <w:tab w:val="left" w:pos="540"/>
              </w:tabs>
              <w:spacing w:after="60" w:line="240" w:lineRule="auto"/>
              <w:rPr>
                <w:rFonts w:asciiTheme="minorHAnsi" w:hAnsiTheme="minorHAnsi" w:cstheme="minorHAnsi"/>
                <w:b/>
              </w:rPr>
            </w:pPr>
            <w:r w:rsidRPr="00437B94">
              <w:rPr>
                <w:rFonts w:asciiTheme="minorHAnsi" w:hAnsiTheme="minorHAnsi" w:cstheme="minorHAnsi"/>
                <w:b/>
              </w:rPr>
              <w:t>Monitor and Manage Risk</w:t>
            </w:r>
          </w:p>
        </w:tc>
        <w:tc>
          <w:tcPr>
            <w:tcW w:w="3330" w:type="dxa"/>
            <w:tcBorders>
              <w:top w:val="single" w:sz="4" w:space="0" w:color="auto"/>
              <w:left w:val="single" w:sz="4" w:space="0" w:color="auto"/>
              <w:bottom w:val="single" w:sz="4" w:space="0" w:color="auto"/>
              <w:right w:val="single" w:sz="4" w:space="0" w:color="auto"/>
            </w:tcBorders>
            <w:vAlign w:val="center"/>
            <w:hideMark/>
          </w:tcPr>
          <w:p w14:paraId="0DF39662" w14:textId="77777777" w:rsidR="00B77FBA" w:rsidRPr="00437B94" w:rsidRDefault="00B77FBA" w:rsidP="00B677FE">
            <w:pPr>
              <w:tabs>
                <w:tab w:val="left" w:pos="540"/>
              </w:tabs>
              <w:spacing w:after="60" w:line="240" w:lineRule="auto"/>
              <w:rPr>
                <w:rFonts w:asciiTheme="minorHAnsi" w:hAnsiTheme="minorHAnsi" w:cstheme="minorHAnsi"/>
              </w:rPr>
            </w:pPr>
            <w:r w:rsidRPr="00437B94">
              <w:rPr>
                <w:rFonts w:asciiTheme="minorHAnsi" w:hAnsiTheme="minorHAnsi" w:cstheme="minorHAnsi"/>
              </w:rPr>
              <w:t>Quarterly</w:t>
            </w:r>
          </w:p>
        </w:tc>
        <w:tc>
          <w:tcPr>
            <w:tcW w:w="3330" w:type="dxa"/>
            <w:tcBorders>
              <w:top w:val="single" w:sz="4" w:space="0" w:color="auto"/>
              <w:left w:val="single" w:sz="4" w:space="0" w:color="auto"/>
              <w:bottom w:val="single" w:sz="4" w:space="0" w:color="auto"/>
              <w:right w:val="single" w:sz="4" w:space="0" w:color="auto"/>
            </w:tcBorders>
            <w:hideMark/>
          </w:tcPr>
          <w:p w14:paraId="54DCEA25" w14:textId="77777777" w:rsidR="00B77FBA" w:rsidRPr="00437B94" w:rsidRDefault="00B77FBA" w:rsidP="00B677FE">
            <w:pPr>
              <w:tabs>
                <w:tab w:val="left" w:pos="540"/>
              </w:tabs>
              <w:spacing w:after="60" w:line="240" w:lineRule="auto"/>
              <w:rPr>
                <w:rFonts w:asciiTheme="minorHAnsi" w:hAnsiTheme="minorHAnsi" w:cstheme="minorHAnsi"/>
              </w:rPr>
            </w:pPr>
            <w:r w:rsidRPr="00437B94">
              <w:rPr>
                <w:rFonts w:asciiTheme="minorHAnsi" w:hAnsiTheme="minorHAnsi" w:cstheme="minorHAnsi"/>
              </w:rPr>
              <w:t>Risks are identified by project management and actions are taken to manage risk. The risk log is actively maintained to keep track of identified risks and actions taken.</w:t>
            </w:r>
          </w:p>
        </w:tc>
        <w:tc>
          <w:tcPr>
            <w:tcW w:w="1890" w:type="dxa"/>
            <w:tcBorders>
              <w:top w:val="single" w:sz="4" w:space="0" w:color="auto"/>
              <w:left w:val="single" w:sz="4" w:space="0" w:color="auto"/>
              <w:bottom w:val="single" w:sz="4" w:space="0" w:color="auto"/>
              <w:right w:val="single" w:sz="4" w:space="0" w:color="auto"/>
            </w:tcBorders>
          </w:tcPr>
          <w:p w14:paraId="3A0F5E4A" w14:textId="77777777" w:rsidR="00B77FBA" w:rsidRPr="00437B94" w:rsidRDefault="00B77FBA" w:rsidP="00B677FE">
            <w:pPr>
              <w:tabs>
                <w:tab w:val="left" w:pos="540"/>
              </w:tabs>
              <w:spacing w:after="60" w:line="240" w:lineRule="auto"/>
              <w:rPr>
                <w:rFonts w:asciiTheme="minorHAnsi" w:hAnsiTheme="minorHAnsi" w:cstheme="minorHAnsi"/>
              </w:rPr>
            </w:pPr>
          </w:p>
        </w:tc>
      </w:tr>
      <w:tr w:rsidR="00B77FBA" w:rsidRPr="00437B94" w14:paraId="3538DC05" w14:textId="77777777" w:rsidTr="005C2F87">
        <w:tc>
          <w:tcPr>
            <w:tcW w:w="4765" w:type="dxa"/>
            <w:tcBorders>
              <w:top w:val="single" w:sz="4" w:space="0" w:color="auto"/>
              <w:left w:val="single" w:sz="4" w:space="0" w:color="auto"/>
              <w:bottom w:val="single" w:sz="4" w:space="0" w:color="auto"/>
              <w:right w:val="single" w:sz="4" w:space="0" w:color="auto"/>
            </w:tcBorders>
            <w:hideMark/>
          </w:tcPr>
          <w:p w14:paraId="10E32987" w14:textId="77777777" w:rsidR="00B77FBA" w:rsidRPr="00437B94" w:rsidRDefault="00B77FBA" w:rsidP="00B677FE">
            <w:pPr>
              <w:tabs>
                <w:tab w:val="left" w:pos="540"/>
              </w:tabs>
              <w:spacing w:after="60" w:line="240" w:lineRule="auto"/>
              <w:rPr>
                <w:rFonts w:asciiTheme="minorHAnsi" w:hAnsiTheme="minorHAnsi" w:cstheme="minorHAnsi"/>
                <w:b/>
              </w:rPr>
            </w:pPr>
            <w:r w:rsidRPr="00437B94">
              <w:rPr>
                <w:rFonts w:asciiTheme="minorHAnsi" w:hAnsiTheme="minorHAnsi" w:cstheme="minorHAnsi"/>
                <w:b/>
              </w:rPr>
              <w:t xml:space="preserve">Monitor SES, Stakeholder Engagement Plan and gender Action Plan </w:t>
            </w:r>
          </w:p>
        </w:tc>
        <w:tc>
          <w:tcPr>
            <w:tcW w:w="3330" w:type="dxa"/>
            <w:tcBorders>
              <w:top w:val="single" w:sz="4" w:space="0" w:color="auto"/>
              <w:left w:val="single" w:sz="4" w:space="0" w:color="auto"/>
              <w:bottom w:val="single" w:sz="4" w:space="0" w:color="auto"/>
              <w:right w:val="single" w:sz="4" w:space="0" w:color="auto"/>
            </w:tcBorders>
            <w:vAlign w:val="center"/>
            <w:hideMark/>
          </w:tcPr>
          <w:p w14:paraId="75BCE7BF" w14:textId="77777777" w:rsidR="00B77FBA" w:rsidRPr="00437B94" w:rsidRDefault="00B77FBA" w:rsidP="00B677FE">
            <w:pPr>
              <w:tabs>
                <w:tab w:val="left" w:pos="540"/>
              </w:tabs>
              <w:spacing w:after="60" w:line="240" w:lineRule="auto"/>
              <w:rPr>
                <w:rFonts w:asciiTheme="minorHAnsi" w:hAnsiTheme="minorHAnsi" w:cstheme="minorHAnsi"/>
              </w:rPr>
            </w:pPr>
            <w:r w:rsidRPr="00437B94">
              <w:rPr>
                <w:rFonts w:asciiTheme="minorHAnsi" w:hAnsiTheme="minorHAnsi" w:cstheme="minorHAnsi"/>
              </w:rPr>
              <w:t>Ongoing</w:t>
            </w:r>
          </w:p>
        </w:tc>
        <w:tc>
          <w:tcPr>
            <w:tcW w:w="3330" w:type="dxa"/>
            <w:tcBorders>
              <w:top w:val="single" w:sz="4" w:space="0" w:color="auto"/>
              <w:left w:val="single" w:sz="4" w:space="0" w:color="auto"/>
              <w:bottom w:val="single" w:sz="4" w:space="0" w:color="auto"/>
              <w:right w:val="single" w:sz="4" w:space="0" w:color="auto"/>
            </w:tcBorders>
            <w:vAlign w:val="center"/>
            <w:hideMark/>
          </w:tcPr>
          <w:p w14:paraId="6B138411" w14:textId="77777777" w:rsidR="00B77FBA" w:rsidRPr="00437B94" w:rsidRDefault="00B77FBA" w:rsidP="00B677FE">
            <w:pPr>
              <w:tabs>
                <w:tab w:val="left" w:pos="540"/>
              </w:tabs>
              <w:spacing w:after="60" w:line="240" w:lineRule="auto"/>
              <w:rPr>
                <w:rFonts w:asciiTheme="minorHAnsi" w:hAnsiTheme="minorHAnsi" w:cstheme="minorHAnsi"/>
              </w:rPr>
            </w:pPr>
            <w:r w:rsidRPr="00437B94">
              <w:rPr>
                <w:rFonts w:asciiTheme="minorHAnsi" w:hAnsiTheme="minorHAnsi" w:cstheme="minorHAnsi"/>
              </w:rPr>
              <w:t xml:space="preserve">Conduct environmental and social assessment of all project interventions, implement GRM, implement multi-stakeholder forums </w:t>
            </w:r>
          </w:p>
        </w:tc>
        <w:tc>
          <w:tcPr>
            <w:tcW w:w="1890" w:type="dxa"/>
            <w:tcBorders>
              <w:top w:val="single" w:sz="4" w:space="0" w:color="auto"/>
              <w:left w:val="single" w:sz="4" w:space="0" w:color="auto"/>
              <w:bottom w:val="single" w:sz="4" w:space="0" w:color="auto"/>
              <w:right w:val="single" w:sz="4" w:space="0" w:color="auto"/>
            </w:tcBorders>
          </w:tcPr>
          <w:p w14:paraId="66BE7FC7" w14:textId="77777777" w:rsidR="00B77FBA" w:rsidRPr="00437B94" w:rsidRDefault="00B77FBA" w:rsidP="00B677FE">
            <w:pPr>
              <w:tabs>
                <w:tab w:val="left" w:pos="540"/>
              </w:tabs>
              <w:spacing w:after="60" w:line="240" w:lineRule="auto"/>
              <w:rPr>
                <w:rFonts w:asciiTheme="minorHAnsi" w:hAnsiTheme="minorHAnsi" w:cstheme="minorHAnsi"/>
              </w:rPr>
            </w:pPr>
          </w:p>
        </w:tc>
      </w:tr>
      <w:tr w:rsidR="00B77FBA" w:rsidRPr="00437B94" w14:paraId="6AE1A363" w14:textId="77777777" w:rsidTr="005C2F87">
        <w:tc>
          <w:tcPr>
            <w:tcW w:w="4765" w:type="dxa"/>
            <w:tcBorders>
              <w:top w:val="single" w:sz="4" w:space="0" w:color="auto"/>
              <w:left w:val="single" w:sz="4" w:space="0" w:color="auto"/>
              <w:bottom w:val="single" w:sz="4" w:space="0" w:color="auto"/>
              <w:right w:val="single" w:sz="4" w:space="0" w:color="auto"/>
            </w:tcBorders>
            <w:vAlign w:val="center"/>
            <w:hideMark/>
          </w:tcPr>
          <w:p w14:paraId="615D86C7" w14:textId="77777777" w:rsidR="00B77FBA" w:rsidRPr="00437B94" w:rsidRDefault="00B77FBA" w:rsidP="00B677FE">
            <w:pPr>
              <w:tabs>
                <w:tab w:val="left" w:pos="540"/>
              </w:tabs>
              <w:spacing w:after="60" w:line="240" w:lineRule="auto"/>
              <w:rPr>
                <w:rFonts w:asciiTheme="minorHAnsi" w:hAnsiTheme="minorHAnsi" w:cstheme="minorHAnsi"/>
                <w:b/>
              </w:rPr>
            </w:pPr>
            <w:r w:rsidRPr="00437B94">
              <w:rPr>
                <w:rFonts w:asciiTheme="minorHAnsi" w:hAnsiTheme="minorHAnsi" w:cstheme="minorHAnsi"/>
                <w:b/>
              </w:rPr>
              <w:t xml:space="preserve">Supervision Missions </w:t>
            </w:r>
          </w:p>
        </w:tc>
        <w:tc>
          <w:tcPr>
            <w:tcW w:w="3330" w:type="dxa"/>
            <w:tcBorders>
              <w:top w:val="single" w:sz="4" w:space="0" w:color="auto"/>
              <w:left w:val="single" w:sz="4" w:space="0" w:color="auto"/>
              <w:bottom w:val="single" w:sz="4" w:space="0" w:color="auto"/>
              <w:right w:val="single" w:sz="4" w:space="0" w:color="auto"/>
            </w:tcBorders>
            <w:vAlign w:val="center"/>
            <w:hideMark/>
          </w:tcPr>
          <w:p w14:paraId="5C086DC3" w14:textId="77777777" w:rsidR="00B77FBA" w:rsidRPr="00437B94" w:rsidRDefault="00B77FBA" w:rsidP="00B677FE">
            <w:pPr>
              <w:tabs>
                <w:tab w:val="left" w:pos="540"/>
              </w:tabs>
              <w:spacing w:after="60" w:line="240" w:lineRule="auto"/>
              <w:rPr>
                <w:rFonts w:asciiTheme="minorHAnsi" w:hAnsiTheme="minorHAnsi" w:cstheme="minorHAnsi"/>
              </w:rPr>
            </w:pPr>
            <w:r w:rsidRPr="00437B94">
              <w:rPr>
                <w:rFonts w:asciiTheme="minorHAnsi" w:hAnsiTheme="minorHAnsi" w:cstheme="minorHAnsi"/>
              </w:rPr>
              <w:t>Annually</w:t>
            </w:r>
          </w:p>
        </w:tc>
        <w:tc>
          <w:tcPr>
            <w:tcW w:w="3330" w:type="dxa"/>
            <w:tcBorders>
              <w:top w:val="single" w:sz="4" w:space="0" w:color="auto"/>
              <w:left w:val="single" w:sz="4" w:space="0" w:color="auto"/>
              <w:bottom w:val="single" w:sz="4" w:space="0" w:color="auto"/>
              <w:right w:val="single" w:sz="4" w:space="0" w:color="auto"/>
            </w:tcBorders>
            <w:vAlign w:val="center"/>
          </w:tcPr>
          <w:p w14:paraId="4A67BA24" w14:textId="77777777" w:rsidR="00B77FBA" w:rsidRPr="00437B94" w:rsidRDefault="00B77FBA" w:rsidP="00B677FE">
            <w:pPr>
              <w:tabs>
                <w:tab w:val="left" w:pos="540"/>
              </w:tabs>
              <w:spacing w:after="60" w:line="240" w:lineRule="auto"/>
              <w:rPr>
                <w:rFonts w:asciiTheme="minorHAnsi" w:hAnsiTheme="minorHAnsi" w:cstheme="minorHAnsi"/>
              </w:rPr>
            </w:pPr>
          </w:p>
        </w:tc>
        <w:tc>
          <w:tcPr>
            <w:tcW w:w="1890" w:type="dxa"/>
            <w:tcBorders>
              <w:top w:val="single" w:sz="4" w:space="0" w:color="auto"/>
              <w:left w:val="single" w:sz="4" w:space="0" w:color="auto"/>
              <w:bottom w:val="single" w:sz="4" w:space="0" w:color="auto"/>
              <w:right w:val="single" w:sz="4" w:space="0" w:color="auto"/>
            </w:tcBorders>
          </w:tcPr>
          <w:p w14:paraId="085CCAED" w14:textId="77777777" w:rsidR="00B77FBA" w:rsidRPr="00437B94" w:rsidRDefault="00B77FBA" w:rsidP="00B677FE">
            <w:pPr>
              <w:tabs>
                <w:tab w:val="left" w:pos="540"/>
              </w:tabs>
              <w:spacing w:after="60" w:line="240" w:lineRule="auto"/>
              <w:rPr>
                <w:rFonts w:asciiTheme="minorHAnsi" w:hAnsiTheme="minorHAnsi" w:cstheme="minorHAnsi"/>
              </w:rPr>
            </w:pPr>
          </w:p>
        </w:tc>
      </w:tr>
      <w:tr w:rsidR="00B77FBA" w:rsidRPr="00437B94" w14:paraId="2FD00CEF" w14:textId="77777777" w:rsidTr="005C2F87">
        <w:tc>
          <w:tcPr>
            <w:tcW w:w="4765" w:type="dxa"/>
            <w:tcBorders>
              <w:top w:val="single" w:sz="4" w:space="0" w:color="auto"/>
              <w:left w:val="single" w:sz="4" w:space="0" w:color="auto"/>
              <w:bottom w:val="single" w:sz="4" w:space="0" w:color="auto"/>
              <w:right w:val="single" w:sz="4" w:space="0" w:color="auto"/>
            </w:tcBorders>
            <w:vAlign w:val="center"/>
            <w:hideMark/>
          </w:tcPr>
          <w:p w14:paraId="6D45FD21" w14:textId="77777777" w:rsidR="00B77FBA" w:rsidRPr="00437B94" w:rsidRDefault="00B77FBA" w:rsidP="00B677FE">
            <w:pPr>
              <w:tabs>
                <w:tab w:val="left" w:pos="540"/>
              </w:tabs>
              <w:spacing w:after="60" w:line="240" w:lineRule="auto"/>
              <w:rPr>
                <w:rFonts w:asciiTheme="minorHAnsi" w:hAnsiTheme="minorHAnsi" w:cstheme="minorHAnsi"/>
                <w:b/>
              </w:rPr>
            </w:pPr>
            <w:r w:rsidRPr="00437B94">
              <w:rPr>
                <w:rFonts w:asciiTheme="minorHAnsi" w:hAnsiTheme="minorHAnsi" w:cstheme="minorHAnsi"/>
                <w:b/>
              </w:rPr>
              <w:t xml:space="preserve">Learning and Learning Missions </w:t>
            </w:r>
          </w:p>
        </w:tc>
        <w:tc>
          <w:tcPr>
            <w:tcW w:w="3330" w:type="dxa"/>
            <w:tcBorders>
              <w:top w:val="single" w:sz="4" w:space="0" w:color="auto"/>
              <w:left w:val="single" w:sz="4" w:space="0" w:color="auto"/>
              <w:bottom w:val="single" w:sz="4" w:space="0" w:color="auto"/>
              <w:right w:val="single" w:sz="4" w:space="0" w:color="auto"/>
            </w:tcBorders>
            <w:vAlign w:val="center"/>
            <w:hideMark/>
          </w:tcPr>
          <w:p w14:paraId="310CD80B" w14:textId="77777777" w:rsidR="00B77FBA" w:rsidRPr="00437B94" w:rsidRDefault="00B77FBA" w:rsidP="00B677FE">
            <w:pPr>
              <w:tabs>
                <w:tab w:val="left" w:pos="540"/>
              </w:tabs>
              <w:spacing w:after="60" w:line="240" w:lineRule="auto"/>
              <w:rPr>
                <w:rFonts w:asciiTheme="minorHAnsi" w:hAnsiTheme="minorHAnsi" w:cstheme="minorHAnsi"/>
              </w:rPr>
            </w:pPr>
            <w:r w:rsidRPr="00437B94">
              <w:rPr>
                <w:rFonts w:asciiTheme="minorHAnsi" w:hAnsiTheme="minorHAnsi" w:cstheme="minorHAnsi"/>
              </w:rPr>
              <w:t>As needed</w:t>
            </w:r>
          </w:p>
        </w:tc>
        <w:tc>
          <w:tcPr>
            <w:tcW w:w="3330" w:type="dxa"/>
            <w:tcBorders>
              <w:top w:val="single" w:sz="4" w:space="0" w:color="auto"/>
              <w:left w:val="single" w:sz="4" w:space="0" w:color="auto"/>
              <w:bottom w:val="single" w:sz="4" w:space="0" w:color="auto"/>
              <w:right w:val="single" w:sz="4" w:space="0" w:color="auto"/>
            </w:tcBorders>
            <w:vAlign w:val="center"/>
            <w:hideMark/>
          </w:tcPr>
          <w:p w14:paraId="54C8FDFA" w14:textId="77777777" w:rsidR="00B77FBA" w:rsidRPr="00437B94" w:rsidRDefault="00B77FBA" w:rsidP="00B677FE">
            <w:pPr>
              <w:tabs>
                <w:tab w:val="left" w:pos="540"/>
              </w:tabs>
              <w:spacing w:after="60" w:line="240" w:lineRule="auto"/>
              <w:rPr>
                <w:rFonts w:asciiTheme="minorHAnsi" w:hAnsiTheme="minorHAnsi" w:cstheme="minorHAnsi"/>
              </w:rPr>
            </w:pPr>
            <w:r w:rsidRPr="00437B94">
              <w:rPr>
                <w:rFonts w:asciiTheme="minorHAnsi" w:hAnsiTheme="minorHAnsi" w:cstheme="minorHAnsi"/>
              </w:rPr>
              <w:t>Relevant lessons are captured by the project team and used to inform management decisions.</w:t>
            </w:r>
          </w:p>
        </w:tc>
        <w:tc>
          <w:tcPr>
            <w:tcW w:w="1890" w:type="dxa"/>
            <w:tcBorders>
              <w:top w:val="single" w:sz="4" w:space="0" w:color="auto"/>
              <w:left w:val="single" w:sz="4" w:space="0" w:color="auto"/>
              <w:bottom w:val="single" w:sz="4" w:space="0" w:color="auto"/>
              <w:right w:val="single" w:sz="4" w:space="0" w:color="auto"/>
            </w:tcBorders>
          </w:tcPr>
          <w:p w14:paraId="3DC453CF" w14:textId="77777777" w:rsidR="00B77FBA" w:rsidRPr="00437B94" w:rsidRDefault="00B77FBA" w:rsidP="00B677FE">
            <w:pPr>
              <w:tabs>
                <w:tab w:val="left" w:pos="540"/>
              </w:tabs>
              <w:spacing w:after="60" w:line="240" w:lineRule="auto"/>
              <w:rPr>
                <w:rFonts w:asciiTheme="minorHAnsi" w:hAnsiTheme="minorHAnsi" w:cstheme="minorHAnsi"/>
              </w:rPr>
            </w:pPr>
          </w:p>
        </w:tc>
      </w:tr>
      <w:tr w:rsidR="00B77FBA" w:rsidRPr="00437B94" w14:paraId="0EECEFBC" w14:textId="77777777" w:rsidTr="005C2F87">
        <w:tc>
          <w:tcPr>
            <w:tcW w:w="4765" w:type="dxa"/>
            <w:tcBorders>
              <w:top w:val="single" w:sz="4" w:space="0" w:color="auto"/>
              <w:left w:val="single" w:sz="4" w:space="0" w:color="auto"/>
              <w:bottom w:val="single" w:sz="4" w:space="0" w:color="auto"/>
              <w:right w:val="single" w:sz="4" w:space="0" w:color="auto"/>
            </w:tcBorders>
            <w:vAlign w:val="center"/>
            <w:hideMark/>
          </w:tcPr>
          <w:p w14:paraId="5B8CF368" w14:textId="77777777" w:rsidR="00B77FBA" w:rsidRPr="00437B94" w:rsidRDefault="00B77FBA" w:rsidP="00B677FE">
            <w:pPr>
              <w:tabs>
                <w:tab w:val="left" w:pos="540"/>
              </w:tabs>
              <w:spacing w:after="60" w:line="240" w:lineRule="auto"/>
              <w:rPr>
                <w:rFonts w:asciiTheme="minorHAnsi" w:hAnsiTheme="minorHAnsi" w:cstheme="minorHAnsi"/>
                <w:b/>
              </w:rPr>
            </w:pPr>
            <w:r w:rsidRPr="00437B94">
              <w:rPr>
                <w:rFonts w:asciiTheme="minorHAnsi" w:hAnsiTheme="minorHAnsi" w:cstheme="minorHAnsi"/>
                <w:b/>
              </w:rPr>
              <w:t>Annual Project Quality Assurance</w:t>
            </w:r>
          </w:p>
        </w:tc>
        <w:tc>
          <w:tcPr>
            <w:tcW w:w="3330" w:type="dxa"/>
            <w:tcBorders>
              <w:top w:val="single" w:sz="4" w:space="0" w:color="auto"/>
              <w:left w:val="single" w:sz="4" w:space="0" w:color="auto"/>
              <w:bottom w:val="single" w:sz="4" w:space="0" w:color="auto"/>
              <w:right w:val="single" w:sz="4" w:space="0" w:color="auto"/>
            </w:tcBorders>
            <w:vAlign w:val="center"/>
            <w:hideMark/>
          </w:tcPr>
          <w:p w14:paraId="4962BAAB" w14:textId="77777777" w:rsidR="00B77FBA" w:rsidRPr="00437B94" w:rsidRDefault="00B77FBA" w:rsidP="00B677FE">
            <w:pPr>
              <w:tabs>
                <w:tab w:val="left" w:pos="540"/>
              </w:tabs>
              <w:spacing w:after="60" w:line="240" w:lineRule="auto"/>
              <w:rPr>
                <w:rFonts w:asciiTheme="minorHAnsi" w:hAnsiTheme="minorHAnsi" w:cstheme="minorHAnsi"/>
              </w:rPr>
            </w:pPr>
            <w:r w:rsidRPr="00437B94">
              <w:rPr>
                <w:rFonts w:asciiTheme="minorHAnsi" w:hAnsiTheme="minorHAnsi" w:cstheme="minorHAnsi"/>
              </w:rPr>
              <w:t>Annually</w:t>
            </w:r>
          </w:p>
        </w:tc>
        <w:tc>
          <w:tcPr>
            <w:tcW w:w="3330" w:type="dxa"/>
            <w:tcBorders>
              <w:top w:val="single" w:sz="4" w:space="0" w:color="auto"/>
              <w:left w:val="single" w:sz="4" w:space="0" w:color="auto"/>
              <w:bottom w:val="single" w:sz="4" w:space="0" w:color="auto"/>
              <w:right w:val="single" w:sz="4" w:space="0" w:color="auto"/>
            </w:tcBorders>
            <w:vAlign w:val="center"/>
            <w:hideMark/>
          </w:tcPr>
          <w:p w14:paraId="6B9FFC73" w14:textId="77777777" w:rsidR="00B77FBA" w:rsidRPr="00437B94" w:rsidRDefault="00B77FBA" w:rsidP="00B677FE">
            <w:pPr>
              <w:tabs>
                <w:tab w:val="left" w:pos="540"/>
              </w:tabs>
              <w:spacing w:after="60" w:line="240" w:lineRule="auto"/>
              <w:rPr>
                <w:rFonts w:asciiTheme="minorHAnsi" w:hAnsiTheme="minorHAnsi" w:cstheme="minorHAnsi"/>
              </w:rPr>
            </w:pPr>
            <w:r w:rsidRPr="00437B94">
              <w:rPr>
                <w:rFonts w:asciiTheme="minorHAnsi" w:hAnsiTheme="minorHAnsi" w:cstheme="minorHAnsi"/>
              </w:rPr>
              <w:t>Areas of strength and weakness will be reviewed by project management and used to inform decisions to improve project performance.</w:t>
            </w:r>
          </w:p>
        </w:tc>
        <w:tc>
          <w:tcPr>
            <w:tcW w:w="1890" w:type="dxa"/>
            <w:tcBorders>
              <w:top w:val="single" w:sz="4" w:space="0" w:color="auto"/>
              <w:left w:val="single" w:sz="4" w:space="0" w:color="auto"/>
              <w:bottom w:val="single" w:sz="4" w:space="0" w:color="auto"/>
              <w:right w:val="single" w:sz="4" w:space="0" w:color="auto"/>
            </w:tcBorders>
          </w:tcPr>
          <w:p w14:paraId="73A4A8CF" w14:textId="77777777" w:rsidR="00B77FBA" w:rsidRPr="00437B94" w:rsidRDefault="00B77FBA" w:rsidP="00B677FE">
            <w:pPr>
              <w:tabs>
                <w:tab w:val="left" w:pos="540"/>
              </w:tabs>
              <w:spacing w:after="60" w:line="240" w:lineRule="auto"/>
              <w:rPr>
                <w:rFonts w:asciiTheme="minorHAnsi" w:hAnsiTheme="minorHAnsi" w:cstheme="minorHAnsi"/>
              </w:rPr>
            </w:pPr>
          </w:p>
        </w:tc>
      </w:tr>
      <w:tr w:rsidR="00B77FBA" w:rsidRPr="00437B94" w14:paraId="101F39A7" w14:textId="77777777" w:rsidTr="005C2F87">
        <w:tc>
          <w:tcPr>
            <w:tcW w:w="4765" w:type="dxa"/>
            <w:tcBorders>
              <w:top w:val="single" w:sz="4" w:space="0" w:color="auto"/>
              <w:left w:val="single" w:sz="4" w:space="0" w:color="auto"/>
              <w:bottom w:val="single" w:sz="4" w:space="0" w:color="auto"/>
              <w:right w:val="single" w:sz="4" w:space="0" w:color="auto"/>
            </w:tcBorders>
            <w:vAlign w:val="center"/>
            <w:hideMark/>
          </w:tcPr>
          <w:p w14:paraId="32B5AD61" w14:textId="77777777" w:rsidR="00B77FBA" w:rsidRPr="00437B94" w:rsidRDefault="00B77FBA" w:rsidP="00B677FE">
            <w:pPr>
              <w:tabs>
                <w:tab w:val="left" w:pos="540"/>
              </w:tabs>
              <w:spacing w:after="60" w:line="240" w:lineRule="auto"/>
              <w:rPr>
                <w:rFonts w:asciiTheme="minorHAnsi" w:hAnsiTheme="minorHAnsi" w:cstheme="minorHAnsi"/>
                <w:b/>
              </w:rPr>
            </w:pPr>
            <w:r w:rsidRPr="00437B94">
              <w:rPr>
                <w:rFonts w:asciiTheme="minorHAnsi" w:hAnsiTheme="minorHAnsi" w:cstheme="minorHAnsi"/>
                <w:b/>
              </w:rPr>
              <w:t>Review and Make Course Corrections</w:t>
            </w:r>
          </w:p>
        </w:tc>
        <w:tc>
          <w:tcPr>
            <w:tcW w:w="3330" w:type="dxa"/>
            <w:tcBorders>
              <w:top w:val="single" w:sz="4" w:space="0" w:color="auto"/>
              <w:left w:val="single" w:sz="4" w:space="0" w:color="auto"/>
              <w:bottom w:val="single" w:sz="4" w:space="0" w:color="auto"/>
              <w:right w:val="single" w:sz="4" w:space="0" w:color="auto"/>
            </w:tcBorders>
            <w:vAlign w:val="center"/>
            <w:hideMark/>
          </w:tcPr>
          <w:p w14:paraId="7EC930E9" w14:textId="77777777" w:rsidR="00B77FBA" w:rsidRPr="00437B94" w:rsidRDefault="00B77FBA" w:rsidP="00B677FE">
            <w:pPr>
              <w:tabs>
                <w:tab w:val="left" w:pos="540"/>
              </w:tabs>
              <w:spacing w:after="60" w:line="240" w:lineRule="auto"/>
              <w:rPr>
                <w:rFonts w:asciiTheme="minorHAnsi" w:hAnsiTheme="minorHAnsi" w:cstheme="minorHAnsi"/>
              </w:rPr>
            </w:pPr>
            <w:r w:rsidRPr="00437B94">
              <w:rPr>
                <w:rFonts w:asciiTheme="minorHAnsi" w:hAnsiTheme="minorHAnsi" w:cstheme="minorHAnsi"/>
              </w:rPr>
              <w:t>At least annually</w:t>
            </w:r>
          </w:p>
        </w:tc>
        <w:tc>
          <w:tcPr>
            <w:tcW w:w="3330" w:type="dxa"/>
            <w:tcBorders>
              <w:top w:val="single" w:sz="4" w:space="0" w:color="auto"/>
              <w:left w:val="single" w:sz="4" w:space="0" w:color="auto"/>
              <w:bottom w:val="single" w:sz="4" w:space="0" w:color="auto"/>
              <w:right w:val="single" w:sz="4" w:space="0" w:color="auto"/>
            </w:tcBorders>
            <w:hideMark/>
          </w:tcPr>
          <w:p w14:paraId="07665036" w14:textId="77777777" w:rsidR="00B77FBA" w:rsidRPr="00437B94" w:rsidRDefault="00B77FBA" w:rsidP="00B677FE">
            <w:pPr>
              <w:tabs>
                <w:tab w:val="left" w:pos="540"/>
              </w:tabs>
              <w:spacing w:after="60" w:line="240" w:lineRule="auto"/>
              <w:rPr>
                <w:rFonts w:asciiTheme="minorHAnsi" w:hAnsiTheme="minorHAnsi" w:cstheme="minorHAnsi"/>
              </w:rPr>
            </w:pPr>
            <w:r w:rsidRPr="00437B94">
              <w:rPr>
                <w:rFonts w:asciiTheme="minorHAnsi" w:hAnsiTheme="minorHAnsi" w:cstheme="minorHAnsi"/>
              </w:rPr>
              <w:t>Performance data, risks, lessons and quality will be discussed by the project board and used to make course corrections.</w:t>
            </w:r>
          </w:p>
        </w:tc>
        <w:tc>
          <w:tcPr>
            <w:tcW w:w="1890" w:type="dxa"/>
            <w:tcBorders>
              <w:top w:val="single" w:sz="4" w:space="0" w:color="auto"/>
              <w:left w:val="single" w:sz="4" w:space="0" w:color="auto"/>
              <w:bottom w:val="single" w:sz="4" w:space="0" w:color="auto"/>
              <w:right w:val="single" w:sz="4" w:space="0" w:color="auto"/>
            </w:tcBorders>
          </w:tcPr>
          <w:p w14:paraId="7B1FDAF1" w14:textId="77777777" w:rsidR="00B77FBA" w:rsidRPr="00437B94" w:rsidRDefault="00B77FBA" w:rsidP="00B677FE">
            <w:pPr>
              <w:tabs>
                <w:tab w:val="left" w:pos="540"/>
              </w:tabs>
              <w:spacing w:after="60" w:line="240" w:lineRule="auto"/>
              <w:rPr>
                <w:rFonts w:asciiTheme="minorHAnsi" w:hAnsiTheme="minorHAnsi" w:cstheme="minorHAnsi"/>
              </w:rPr>
            </w:pPr>
          </w:p>
        </w:tc>
      </w:tr>
      <w:tr w:rsidR="00B77FBA" w:rsidRPr="00437B94" w14:paraId="11416D49" w14:textId="77777777" w:rsidTr="005C2F87">
        <w:tc>
          <w:tcPr>
            <w:tcW w:w="4765" w:type="dxa"/>
            <w:tcBorders>
              <w:top w:val="single" w:sz="4" w:space="0" w:color="auto"/>
              <w:left w:val="single" w:sz="4" w:space="0" w:color="auto"/>
              <w:bottom w:val="single" w:sz="4" w:space="0" w:color="auto"/>
              <w:right w:val="single" w:sz="4" w:space="0" w:color="auto"/>
            </w:tcBorders>
            <w:vAlign w:val="center"/>
            <w:hideMark/>
          </w:tcPr>
          <w:p w14:paraId="18F376F0" w14:textId="77777777" w:rsidR="00B77FBA" w:rsidRPr="00437B94" w:rsidRDefault="00B77FBA" w:rsidP="00B677FE">
            <w:pPr>
              <w:tabs>
                <w:tab w:val="left" w:pos="540"/>
              </w:tabs>
              <w:spacing w:after="60" w:line="240" w:lineRule="auto"/>
              <w:rPr>
                <w:rFonts w:asciiTheme="minorHAnsi" w:hAnsiTheme="minorHAnsi" w:cstheme="minorHAnsi"/>
                <w:b/>
              </w:rPr>
            </w:pPr>
            <w:r w:rsidRPr="00437B94">
              <w:rPr>
                <w:rFonts w:asciiTheme="minorHAnsi" w:hAnsiTheme="minorHAnsi" w:cstheme="minorHAnsi"/>
                <w:b/>
              </w:rPr>
              <w:t>Annual GEF Project Implementation Report (PIR)</w:t>
            </w:r>
          </w:p>
        </w:tc>
        <w:tc>
          <w:tcPr>
            <w:tcW w:w="3330" w:type="dxa"/>
            <w:tcBorders>
              <w:top w:val="single" w:sz="4" w:space="0" w:color="auto"/>
              <w:left w:val="single" w:sz="4" w:space="0" w:color="auto"/>
              <w:bottom w:val="single" w:sz="4" w:space="0" w:color="auto"/>
              <w:right w:val="single" w:sz="4" w:space="0" w:color="auto"/>
            </w:tcBorders>
            <w:vAlign w:val="center"/>
            <w:hideMark/>
          </w:tcPr>
          <w:p w14:paraId="4F26A2AA" w14:textId="77777777" w:rsidR="00B77FBA" w:rsidRPr="00437B94" w:rsidRDefault="00B77FBA" w:rsidP="00B677FE">
            <w:pPr>
              <w:tabs>
                <w:tab w:val="left" w:pos="540"/>
              </w:tabs>
              <w:spacing w:after="60" w:line="240" w:lineRule="auto"/>
              <w:rPr>
                <w:rFonts w:asciiTheme="minorHAnsi" w:hAnsiTheme="minorHAnsi" w:cstheme="minorHAnsi"/>
              </w:rPr>
            </w:pPr>
            <w:r w:rsidRPr="00437B94">
              <w:rPr>
                <w:rFonts w:asciiTheme="minorHAnsi" w:hAnsiTheme="minorHAnsi" w:cstheme="minorHAnsi"/>
              </w:rPr>
              <w:t>Annually typically between June-September</w:t>
            </w:r>
          </w:p>
        </w:tc>
        <w:tc>
          <w:tcPr>
            <w:tcW w:w="3330" w:type="dxa"/>
            <w:tcBorders>
              <w:top w:val="single" w:sz="4" w:space="0" w:color="auto"/>
              <w:left w:val="single" w:sz="4" w:space="0" w:color="auto"/>
              <w:bottom w:val="single" w:sz="4" w:space="0" w:color="auto"/>
              <w:right w:val="single" w:sz="4" w:space="0" w:color="auto"/>
            </w:tcBorders>
            <w:hideMark/>
          </w:tcPr>
          <w:p w14:paraId="183B268E" w14:textId="77777777" w:rsidR="00B77FBA" w:rsidRPr="00437B94" w:rsidRDefault="00B77FBA" w:rsidP="00B677FE">
            <w:pPr>
              <w:tabs>
                <w:tab w:val="left" w:pos="540"/>
              </w:tabs>
              <w:spacing w:after="60" w:line="240" w:lineRule="auto"/>
              <w:rPr>
                <w:rFonts w:asciiTheme="minorHAnsi" w:hAnsiTheme="minorHAnsi" w:cstheme="minorHAnsi"/>
              </w:rPr>
            </w:pPr>
            <w:r w:rsidRPr="00437B94">
              <w:rPr>
                <w:rFonts w:asciiTheme="minorHAnsi" w:hAnsiTheme="minorHAnsi" w:cstheme="minorHAnsi"/>
              </w:rPr>
              <w:t>Mandatory contribution by Project Team, CO and RTA. Strengths and weaknesses will be reviewed by project management and used to inform decisions to improve project performance</w:t>
            </w:r>
          </w:p>
        </w:tc>
        <w:tc>
          <w:tcPr>
            <w:tcW w:w="1890" w:type="dxa"/>
            <w:tcBorders>
              <w:top w:val="single" w:sz="4" w:space="0" w:color="auto"/>
              <w:left w:val="single" w:sz="4" w:space="0" w:color="auto"/>
              <w:bottom w:val="single" w:sz="4" w:space="0" w:color="auto"/>
              <w:right w:val="single" w:sz="4" w:space="0" w:color="auto"/>
            </w:tcBorders>
          </w:tcPr>
          <w:p w14:paraId="3042E469" w14:textId="77777777" w:rsidR="00B77FBA" w:rsidRPr="00437B94" w:rsidRDefault="00B77FBA" w:rsidP="00B677FE">
            <w:pPr>
              <w:tabs>
                <w:tab w:val="left" w:pos="540"/>
              </w:tabs>
              <w:spacing w:after="60" w:line="240" w:lineRule="auto"/>
              <w:rPr>
                <w:rFonts w:asciiTheme="minorHAnsi" w:hAnsiTheme="minorHAnsi" w:cstheme="minorHAnsi"/>
              </w:rPr>
            </w:pPr>
          </w:p>
        </w:tc>
      </w:tr>
      <w:tr w:rsidR="00B77FBA" w:rsidRPr="00437B94" w14:paraId="08D03FA6" w14:textId="77777777" w:rsidTr="005C2F87">
        <w:tc>
          <w:tcPr>
            <w:tcW w:w="4765" w:type="dxa"/>
            <w:tcBorders>
              <w:top w:val="single" w:sz="4" w:space="0" w:color="auto"/>
              <w:left w:val="single" w:sz="4" w:space="0" w:color="auto"/>
              <w:bottom w:val="single" w:sz="4" w:space="0" w:color="auto"/>
              <w:right w:val="single" w:sz="4" w:space="0" w:color="auto"/>
            </w:tcBorders>
            <w:vAlign w:val="center"/>
            <w:hideMark/>
          </w:tcPr>
          <w:p w14:paraId="160A3488" w14:textId="77777777" w:rsidR="00B77FBA" w:rsidRPr="00437B94" w:rsidRDefault="00B77FBA" w:rsidP="00B677FE">
            <w:pPr>
              <w:tabs>
                <w:tab w:val="left" w:pos="540"/>
              </w:tabs>
              <w:spacing w:after="60" w:line="240" w:lineRule="auto"/>
              <w:rPr>
                <w:rFonts w:asciiTheme="minorHAnsi" w:hAnsiTheme="minorHAnsi" w:cstheme="minorHAnsi"/>
                <w:b/>
              </w:rPr>
            </w:pPr>
            <w:r w:rsidRPr="00437B94">
              <w:rPr>
                <w:rFonts w:asciiTheme="minorHAnsi" w:hAnsiTheme="minorHAnsi" w:cstheme="minorHAnsi"/>
                <w:b/>
              </w:rPr>
              <w:t>Project Review (Project Board)</w:t>
            </w:r>
          </w:p>
        </w:tc>
        <w:tc>
          <w:tcPr>
            <w:tcW w:w="3330" w:type="dxa"/>
            <w:tcBorders>
              <w:top w:val="single" w:sz="4" w:space="0" w:color="auto"/>
              <w:left w:val="single" w:sz="4" w:space="0" w:color="auto"/>
              <w:bottom w:val="single" w:sz="4" w:space="0" w:color="auto"/>
              <w:right w:val="single" w:sz="4" w:space="0" w:color="auto"/>
            </w:tcBorders>
            <w:vAlign w:val="center"/>
          </w:tcPr>
          <w:p w14:paraId="208E02ED" w14:textId="77777777" w:rsidR="00B77FBA" w:rsidRPr="00437B94" w:rsidRDefault="00B77FBA" w:rsidP="00B677FE">
            <w:pPr>
              <w:tabs>
                <w:tab w:val="left" w:pos="540"/>
              </w:tabs>
              <w:spacing w:after="60" w:line="240" w:lineRule="auto"/>
              <w:rPr>
                <w:rFonts w:asciiTheme="minorHAnsi" w:hAnsiTheme="minorHAnsi" w:cstheme="minorHAnsi"/>
                <w:i/>
                <w:iCs/>
              </w:rPr>
            </w:pPr>
            <w:r w:rsidRPr="00437B94">
              <w:rPr>
                <w:rFonts w:asciiTheme="minorHAnsi" w:hAnsiTheme="minorHAnsi" w:cstheme="minorHAnsi"/>
                <w:i/>
                <w:iCs/>
              </w:rPr>
              <w:t>Annually</w:t>
            </w:r>
          </w:p>
          <w:p w14:paraId="0312F673" w14:textId="77777777" w:rsidR="00B77FBA" w:rsidRPr="00437B94" w:rsidRDefault="00B77FBA" w:rsidP="00B677FE">
            <w:pPr>
              <w:tabs>
                <w:tab w:val="left" w:pos="540"/>
              </w:tabs>
              <w:spacing w:after="60" w:line="240" w:lineRule="auto"/>
              <w:rPr>
                <w:rFonts w:asciiTheme="minorHAnsi" w:hAnsiTheme="minorHAnsi" w:cstheme="minorHAnsi"/>
                <w:i/>
                <w:iCs/>
              </w:rPr>
            </w:pPr>
          </w:p>
        </w:tc>
        <w:tc>
          <w:tcPr>
            <w:tcW w:w="3330" w:type="dxa"/>
            <w:tcBorders>
              <w:top w:val="single" w:sz="4" w:space="0" w:color="auto"/>
              <w:left w:val="single" w:sz="4" w:space="0" w:color="auto"/>
              <w:bottom w:val="single" w:sz="4" w:space="0" w:color="auto"/>
              <w:right w:val="single" w:sz="4" w:space="0" w:color="auto"/>
            </w:tcBorders>
            <w:vAlign w:val="center"/>
            <w:hideMark/>
          </w:tcPr>
          <w:p w14:paraId="09853DAC" w14:textId="77777777" w:rsidR="00B77FBA" w:rsidRPr="00437B94" w:rsidRDefault="00B77FBA" w:rsidP="00B677FE">
            <w:pPr>
              <w:tabs>
                <w:tab w:val="left" w:pos="540"/>
              </w:tabs>
              <w:spacing w:after="60" w:line="240" w:lineRule="auto"/>
              <w:rPr>
                <w:rFonts w:asciiTheme="minorHAnsi" w:hAnsiTheme="minorHAnsi" w:cstheme="minorHAnsi"/>
                <w:b/>
              </w:rPr>
            </w:pPr>
            <w:r w:rsidRPr="00437B94">
              <w:rPr>
                <w:rFonts w:asciiTheme="minorHAnsi" w:hAnsiTheme="minorHAnsi" w:cstheme="minorHAnsi"/>
              </w:rPr>
              <w:t xml:space="preserve">Any quality concerns or slower than expected progress should be discussed by the project board and management actions agreed to address the issues identified. </w:t>
            </w:r>
          </w:p>
        </w:tc>
        <w:tc>
          <w:tcPr>
            <w:tcW w:w="1890" w:type="dxa"/>
            <w:tcBorders>
              <w:top w:val="single" w:sz="4" w:space="0" w:color="auto"/>
              <w:left w:val="single" w:sz="4" w:space="0" w:color="auto"/>
              <w:bottom w:val="single" w:sz="4" w:space="0" w:color="auto"/>
              <w:right w:val="single" w:sz="4" w:space="0" w:color="auto"/>
            </w:tcBorders>
          </w:tcPr>
          <w:p w14:paraId="579BA330" w14:textId="77777777" w:rsidR="00B77FBA" w:rsidRPr="00437B94" w:rsidRDefault="00B77FBA" w:rsidP="00B677FE">
            <w:pPr>
              <w:tabs>
                <w:tab w:val="left" w:pos="540"/>
              </w:tabs>
              <w:spacing w:after="60" w:line="240" w:lineRule="auto"/>
              <w:rPr>
                <w:rFonts w:asciiTheme="minorHAnsi" w:hAnsiTheme="minorHAnsi" w:cstheme="minorHAnsi"/>
              </w:rPr>
            </w:pPr>
          </w:p>
        </w:tc>
      </w:tr>
    </w:tbl>
    <w:p w14:paraId="382677FB" w14:textId="77777777" w:rsidR="00B77FBA" w:rsidRPr="00437B94" w:rsidRDefault="00B77FBA" w:rsidP="00B677FE">
      <w:pPr>
        <w:tabs>
          <w:tab w:val="left" w:pos="540"/>
        </w:tabs>
        <w:spacing w:after="60" w:line="240" w:lineRule="auto"/>
        <w:rPr>
          <w:rFonts w:asciiTheme="minorHAnsi" w:hAnsiTheme="minorHAnsi" w:cstheme="minorHAnsi"/>
        </w:rPr>
      </w:pPr>
    </w:p>
    <w:p w14:paraId="7756D0BF" w14:textId="77777777" w:rsidR="00B77FBA" w:rsidRPr="00437B94" w:rsidRDefault="00B77FBA" w:rsidP="00B677FE">
      <w:pPr>
        <w:tabs>
          <w:tab w:val="left" w:pos="540"/>
        </w:tabs>
        <w:spacing w:after="60" w:line="240" w:lineRule="auto"/>
        <w:rPr>
          <w:rFonts w:asciiTheme="minorHAnsi" w:hAnsiTheme="minorHAnsi" w:cstheme="minorHAnsi"/>
          <w:b/>
        </w:rPr>
      </w:pPr>
      <w:r w:rsidRPr="00437B94">
        <w:rPr>
          <w:rFonts w:asciiTheme="minorHAnsi" w:hAnsiTheme="minorHAnsi" w:cstheme="minorHAnsi"/>
          <w:b/>
        </w:rPr>
        <w:t>Evaluation Plan</w:t>
      </w:r>
    </w:p>
    <w:tbl>
      <w:tblPr>
        <w:tblW w:w="131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20"/>
        <w:gridCol w:w="1835"/>
        <w:gridCol w:w="1876"/>
        <w:gridCol w:w="1952"/>
        <w:gridCol w:w="2632"/>
        <w:gridCol w:w="2363"/>
      </w:tblGrid>
      <w:tr w:rsidR="00B77FBA" w:rsidRPr="00437B94" w14:paraId="2185ADE0" w14:textId="77777777" w:rsidTr="00EF7D64">
        <w:trPr>
          <w:trHeight w:val="422"/>
        </w:trPr>
        <w:tc>
          <w:tcPr>
            <w:tcW w:w="2520" w:type="dxa"/>
            <w:tcBorders>
              <w:top w:val="single" w:sz="4" w:space="0" w:color="auto"/>
              <w:left w:val="single" w:sz="4" w:space="0" w:color="auto"/>
              <w:bottom w:val="single" w:sz="4" w:space="0" w:color="auto"/>
              <w:right w:val="single" w:sz="4" w:space="0" w:color="auto"/>
            </w:tcBorders>
            <w:vAlign w:val="center"/>
            <w:hideMark/>
          </w:tcPr>
          <w:p w14:paraId="589335E2" w14:textId="77777777" w:rsidR="00B77FBA" w:rsidRPr="00437B94" w:rsidRDefault="00B77FBA" w:rsidP="00B677FE">
            <w:pPr>
              <w:tabs>
                <w:tab w:val="left" w:pos="540"/>
              </w:tabs>
              <w:spacing w:after="60" w:line="240" w:lineRule="auto"/>
              <w:rPr>
                <w:rFonts w:asciiTheme="minorHAnsi" w:hAnsiTheme="minorHAnsi" w:cstheme="minorHAnsi"/>
                <w:b/>
              </w:rPr>
            </w:pPr>
            <w:r w:rsidRPr="00437B94">
              <w:rPr>
                <w:rFonts w:asciiTheme="minorHAnsi" w:hAnsiTheme="minorHAnsi" w:cstheme="minorHAnsi"/>
                <w:b/>
              </w:rPr>
              <w:t>Evaluation Title</w:t>
            </w:r>
          </w:p>
        </w:tc>
        <w:tc>
          <w:tcPr>
            <w:tcW w:w="1835" w:type="dxa"/>
            <w:tcBorders>
              <w:top w:val="single" w:sz="4" w:space="0" w:color="auto"/>
              <w:left w:val="single" w:sz="4" w:space="0" w:color="auto"/>
              <w:bottom w:val="single" w:sz="4" w:space="0" w:color="auto"/>
              <w:right w:val="single" w:sz="4" w:space="0" w:color="auto"/>
            </w:tcBorders>
            <w:hideMark/>
          </w:tcPr>
          <w:p w14:paraId="2286FABE" w14:textId="77777777" w:rsidR="00B77FBA" w:rsidRPr="00437B94" w:rsidRDefault="00B77FBA" w:rsidP="00B677FE">
            <w:pPr>
              <w:tabs>
                <w:tab w:val="left" w:pos="540"/>
              </w:tabs>
              <w:spacing w:after="60" w:line="240" w:lineRule="auto"/>
              <w:rPr>
                <w:rFonts w:asciiTheme="minorHAnsi" w:hAnsiTheme="minorHAnsi" w:cstheme="minorHAnsi"/>
                <w:b/>
              </w:rPr>
            </w:pPr>
            <w:r w:rsidRPr="00437B94">
              <w:rPr>
                <w:rFonts w:asciiTheme="minorHAnsi" w:hAnsiTheme="minorHAnsi" w:cstheme="minorHAnsi"/>
                <w:b/>
              </w:rPr>
              <w:t>Partners (if joint)</w:t>
            </w:r>
          </w:p>
        </w:tc>
        <w:tc>
          <w:tcPr>
            <w:tcW w:w="1876" w:type="dxa"/>
            <w:tcBorders>
              <w:top w:val="single" w:sz="4" w:space="0" w:color="auto"/>
              <w:left w:val="single" w:sz="4" w:space="0" w:color="auto"/>
              <w:bottom w:val="single" w:sz="4" w:space="0" w:color="auto"/>
              <w:right w:val="single" w:sz="4" w:space="0" w:color="auto"/>
            </w:tcBorders>
            <w:vAlign w:val="center"/>
            <w:hideMark/>
          </w:tcPr>
          <w:p w14:paraId="2F4E041F" w14:textId="77777777" w:rsidR="00B77FBA" w:rsidRPr="00437B94" w:rsidRDefault="00B77FBA" w:rsidP="00B677FE">
            <w:pPr>
              <w:tabs>
                <w:tab w:val="left" w:pos="540"/>
              </w:tabs>
              <w:spacing w:after="60" w:line="240" w:lineRule="auto"/>
              <w:rPr>
                <w:rFonts w:asciiTheme="minorHAnsi" w:hAnsiTheme="minorHAnsi" w:cstheme="minorHAnsi"/>
                <w:b/>
              </w:rPr>
            </w:pPr>
            <w:r w:rsidRPr="00437B94">
              <w:rPr>
                <w:rFonts w:asciiTheme="minorHAnsi" w:hAnsiTheme="minorHAnsi" w:cstheme="minorHAnsi"/>
                <w:b/>
              </w:rPr>
              <w:t>Related Strategic Plan Output</w:t>
            </w:r>
          </w:p>
        </w:tc>
        <w:tc>
          <w:tcPr>
            <w:tcW w:w="1952" w:type="dxa"/>
            <w:tcBorders>
              <w:top w:val="single" w:sz="4" w:space="0" w:color="auto"/>
              <w:left w:val="single" w:sz="4" w:space="0" w:color="auto"/>
              <w:bottom w:val="single" w:sz="4" w:space="0" w:color="auto"/>
              <w:right w:val="single" w:sz="4" w:space="0" w:color="auto"/>
            </w:tcBorders>
            <w:vAlign w:val="center"/>
            <w:hideMark/>
          </w:tcPr>
          <w:p w14:paraId="5F00DC79" w14:textId="77777777" w:rsidR="00B77FBA" w:rsidRPr="00437B94" w:rsidRDefault="00B77FBA" w:rsidP="00B677FE">
            <w:pPr>
              <w:tabs>
                <w:tab w:val="left" w:pos="540"/>
              </w:tabs>
              <w:spacing w:after="60" w:line="240" w:lineRule="auto"/>
              <w:rPr>
                <w:rFonts w:asciiTheme="minorHAnsi" w:hAnsiTheme="minorHAnsi" w:cstheme="minorHAnsi"/>
                <w:b/>
              </w:rPr>
            </w:pPr>
            <w:r w:rsidRPr="00437B94">
              <w:rPr>
                <w:rFonts w:asciiTheme="minorHAnsi" w:hAnsiTheme="minorHAnsi" w:cstheme="minorHAnsi"/>
                <w:b/>
              </w:rPr>
              <w:t>UNSDCF/CPD Outcome</w:t>
            </w:r>
          </w:p>
        </w:tc>
        <w:tc>
          <w:tcPr>
            <w:tcW w:w="2632" w:type="dxa"/>
            <w:tcBorders>
              <w:top w:val="single" w:sz="4" w:space="0" w:color="auto"/>
              <w:left w:val="single" w:sz="4" w:space="0" w:color="auto"/>
              <w:bottom w:val="single" w:sz="4" w:space="0" w:color="auto"/>
              <w:right w:val="single" w:sz="4" w:space="0" w:color="auto"/>
            </w:tcBorders>
            <w:vAlign w:val="center"/>
            <w:hideMark/>
          </w:tcPr>
          <w:p w14:paraId="3F16E52D" w14:textId="77777777" w:rsidR="00B77FBA" w:rsidRPr="00437B94" w:rsidRDefault="00B77FBA" w:rsidP="00B677FE">
            <w:pPr>
              <w:tabs>
                <w:tab w:val="left" w:pos="540"/>
              </w:tabs>
              <w:spacing w:after="60" w:line="240" w:lineRule="auto"/>
              <w:rPr>
                <w:rFonts w:asciiTheme="minorHAnsi" w:hAnsiTheme="minorHAnsi" w:cstheme="minorHAnsi"/>
                <w:b/>
              </w:rPr>
            </w:pPr>
            <w:r w:rsidRPr="00437B94">
              <w:rPr>
                <w:rFonts w:asciiTheme="minorHAnsi" w:hAnsiTheme="minorHAnsi" w:cstheme="minorHAnsi"/>
                <w:b/>
              </w:rPr>
              <w:t>Planned Completion Date</w:t>
            </w:r>
          </w:p>
        </w:tc>
        <w:tc>
          <w:tcPr>
            <w:tcW w:w="2363" w:type="dxa"/>
            <w:tcBorders>
              <w:top w:val="single" w:sz="4" w:space="0" w:color="auto"/>
              <w:left w:val="single" w:sz="4" w:space="0" w:color="auto"/>
              <w:bottom w:val="single" w:sz="4" w:space="0" w:color="auto"/>
              <w:right w:val="single" w:sz="4" w:space="0" w:color="auto"/>
            </w:tcBorders>
            <w:vAlign w:val="center"/>
            <w:hideMark/>
          </w:tcPr>
          <w:p w14:paraId="6C62B34E" w14:textId="77777777" w:rsidR="00B77FBA" w:rsidRPr="00437B94" w:rsidRDefault="00B77FBA" w:rsidP="00B677FE">
            <w:pPr>
              <w:tabs>
                <w:tab w:val="left" w:pos="540"/>
              </w:tabs>
              <w:spacing w:after="60" w:line="240" w:lineRule="auto"/>
              <w:rPr>
                <w:rFonts w:asciiTheme="minorHAnsi" w:hAnsiTheme="minorHAnsi" w:cstheme="minorHAnsi"/>
                <w:b/>
              </w:rPr>
            </w:pPr>
            <w:r w:rsidRPr="00437B94">
              <w:rPr>
                <w:rFonts w:asciiTheme="minorHAnsi" w:hAnsiTheme="minorHAnsi" w:cstheme="minorHAnsi"/>
                <w:b/>
              </w:rPr>
              <w:t>Key Evaluation Stakeholders</w:t>
            </w:r>
          </w:p>
        </w:tc>
      </w:tr>
      <w:tr w:rsidR="00B77FBA" w:rsidRPr="00437B94" w14:paraId="5759F4AC" w14:textId="77777777" w:rsidTr="00EF7D64">
        <w:trPr>
          <w:trHeight w:val="440"/>
        </w:trPr>
        <w:tc>
          <w:tcPr>
            <w:tcW w:w="2520" w:type="dxa"/>
            <w:tcBorders>
              <w:top w:val="single" w:sz="4" w:space="0" w:color="auto"/>
              <w:left w:val="single" w:sz="4" w:space="0" w:color="auto"/>
              <w:bottom w:val="single" w:sz="4" w:space="0" w:color="auto"/>
              <w:right w:val="single" w:sz="4" w:space="0" w:color="auto"/>
            </w:tcBorders>
            <w:vAlign w:val="center"/>
          </w:tcPr>
          <w:p w14:paraId="206C2BA4" w14:textId="77777777" w:rsidR="00B77FBA" w:rsidRPr="00437B94" w:rsidRDefault="00B77FBA" w:rsidP="00B677FE">
            <w:pPr>
              <w:tabs>
                <w:tab w:val="left" w:pos="540"/>
              </w:tabs>
              <w:spacing w:after="60" w:line="240" w:lineRule="auto"/>
              <w:rPr>
                <w:rFonts w:asciiTheme="minorHAnsi" w:hAnsiTheme="minorHAnsi" w:cstheme="minorHAnsi"/>
              </w:rPr>
            </w:pPr>
            <w:r w:rsidRPr="00437B94">
              <w:rPr>
                <w:rFonts w:asciiTheme="minorHAnsi" w:hAnsiTheme="minorHAnsi" w:cstheme="minorHAnsi"/>
              </w:rPr>
              <w:t>Independent Mid-Term Review (MTR)</w:t>
            </w:r>
          </w:p>
          <w:p w14:paraId="70D2EE12" w14:textId="77777777" w:rsidR="00B77FBA" w:rsidRPr="00437B94" w:rsidRDefault="00B77FBA" w:rsidP="00B677FE">
            <w:pPr>
              <w:tabs>
                <w:tab w:val="left" w:pos="540"/>
              </w:tabs>
              <w:spacing w:after="60" w:line="240" w:lineRule="auto"/>
              <w:rPr>
                <w:rFonts w:asciiTheme="minorHAnsi" w:hAnsiTheme="minorHAnsi" w:cstheme="minorHAnsi"/>
                <w:i/>
                <w:iCs/>
              </w:rPr>
            </w:pPr>
          </w:p>
        </w:tc>
        <w:tc>
          <w:tcPr>
            <w:tcW w:w="1835" w:type="dxa"/>
            <w:tcBorders>
              <w:top w:val="single" w:sz="4" w:space="0" w:color="auto"/>
              <w:left w:val="single" w:sz="4" w:space="0" w:color="auto"/>
              <w:bottom w:val="single" w:sz="4" w:space="0" w:color="auto"/>
              <w:right w:val="single" w:sz="4" w:space="0" w:color="auto"/>
            </w:tcBorders>
            <w:vAlign w:val="center"/>
            <w:hideMark/>
          </w:tcPr>
          <w:p w14:paraId="67040AEB" w14:textId="77777777" w:rsidR="00B77FBA" w:rsidRPr="00437B94" w:rsidRDefault="00B77FBA" w:rsidP="00B677FE">
            <w:pPr>
              <w:tabs>
                <w:tab w:val="left" w:pos="540"/>
              </w:tabs>
              <w:spacing w:after="60" w:line="240" w:lineRule="auto"/>
              <w:rPr>
                <w:rFonts w:asciiTheme="minorHAnsi" w:hAnsiTheme="minorHAnsi" w:cstheme="minorHAnsi"/>
                <w:i/>
              </w:rPr>
            </w:pPr>
            <w:r w:rsidRPr="00437B94">
              <w:rPr>
                <w:rFonts w:asciiTheme="minorHAnsi" w:hAnsiTheme="minorHAnsi" w:cstheme="minorHAnsi"/>
                <w:i/>
              </w:rPr>
              <w:t>N/A</w:t>
            </w:r>
          </w:p>
        </w:tc>
        <w:tc>
          <w:tcPr>
            <w:tcW w:w="1876" w:type="dxa"/>
            <w:tcBorders>
              <w:top w:val="single" w:sz="4" w:space="0" w:color="auto"/>
              <w:left w:val="single" w:sz="4" w:space="0" w:color="auto"/>
              <w:bottom w:val="single" w:sz="4" w:space="0" w:color="auto"/>
              <w:right w:val="single" w:sz="4" w:space="0" w:color="auto"/>
            </w:tcBorders>
            <w:vAlign w:val="center"/>
            <w:hideMark/>
          </w:tcPr>
          <w:p w14:paraId="2123C63E" w14:textId="77777777" w:rsidR="00B77FBA" w:rsidRPr="00437B94" w:rsidRDefault="00B77FBA" w:rsidP="00B677FE">
            <w:pPr>
              <w:tabs>
                <w:tab w:val="left" w:pos="540"/>
              </w:tabs>
              <w:spacing w:after="60" w:line="240" w:lineRule="auto"/>
              <w:rPr>
                <w:rFonts w:asciiTheme="minorHAnsi" w:hAnsiTheme="minorHAnsi" w:cstheme="minorHAnsi"/>
              </w:rPr>
            </w:pPr>
            <w:r w:rsidRPr="00437B94">
              <w:rPr>
                <w:rFonts w:asciiTheme="minorHAnsi" w:hAnsiTheme="minorHAnsi" w:cstheme="minorHAnsi"/>
              </w:rPr>
              <w:t>UNDP SP (2026-2029): A.4.2 Financing for climate and</w:t>
            </w:r>
          </w:p>
          <w:p w14:paraId="74790F70" w14:textId="77777777" w:rsidR="00B77FBA" w:rsidRPr="00437B94" w:rsidRDefault="00B77FBA" w:rsidP="00B677FE">
            <w:pPr>
              <w:tabs>
                <w:tab w:val="left" w:pos="540"/>
              </w:tabs>
              <w:spacing w:after="60" w:line="240" w:lineRule="auto"/>
              <w:rPr>
                <w:rFonts w:asciiTheme="minorHAnsi" w:hAnsiTheme="minorHAnsi" w:cstheme="minorHAnsi"/>
              </w:rPr>
            </w:pPr>
            <w:r w:rsidRPr="00437B94">
              <w:rPr>
                <w:rFonts w:asciiTheme="minorHAnsi" w:hAnsiTheme="minorHAnsi" w:cstheme="minorHAnsi"/>
              </w:rPr>
              <w:t>nature-based solutions</w:t>
            </w:r>
          </w:p>
          <w:p w14:paraId="63523080" w14:textId="77777777" w:rsidR="00B77FBA" w:rsidRPr="00437B94" w:rsidRDefault="00B77FBA" w:rsidP="00B677FE">
            <w:pPr>
              <w:tabs>
                <w:tab w:val="left" w:pos="540"/>
              </w:tabs>
              <w:spacing w:after="60" w:line="240" w:lineRule="auto"/>
              <w:rPr>
                <w:rFonts w:asciiTheme="minorHAnsi" w:hAnsiTheme="minorHAnsi" w:cstheme="minorHAnsi"/>
              </w:rPr>
            </w:pPr>
            <w:r w:rsidRPr="00437B94">
              <w:rPr>
                <w:rFonts w:asciiTheme="minorHAnsi" w:hAnsiTheme="minorHAnsi" w:cstheme="minorHAnsi"/>
              </w:rPr>
              <w:t>expanded to promote prosperity</w:t>
            </w:r>
          </w:p>
          <w:p w14:paraId="631B7F3B" w14:textId="77777777" w:rsidR="00B77FBA" w:rsidRPr="00437B94" w:rsidRDefault="00B77FBA" w:rsidP="00B677FE">
            <w:pPr>
              <w:tabs>
                <w:tab w:val="left" w:pos="540"/>
              </w:tabs>
              <w:spacing w:after="60" w:line="240" w:lineRule="auto"/>
              <w:rPr>
                <w:rFonts w:asciiTheme="minorHAnsi" w:hAnsiTheme="minorHAnsi" w:cstheme="minorHAnsi"/>
              </w:rPr>
            </w:pPr>
            <w:r w:rsidRPr="00437B94">
              <w:rPr>
                <w:rFonts w:asciiTheme="minorHAnsi" w:hAnsiTheme="minorHAnsi" w:cstheme="minorHAnsi"/>
              </w:rPr>
              <w:t>while protecting the planet.</w:t>
            </w:r>
          </w:p>
        </w:tc>
        <w:tc>
          <w:tcPr>
            <w:tcW w:w="1952" w:type="dxa"/>
            <w:tcBorders>
              <w:top w:val="single" w:sz="4" w:space="0" w:color="auto"/>
              <w:left w:val="single" w:sz="4" w:space="0" w:color="auto"/>
              <w:bottom w:val="single" w:sz="4" w:space="0" w:color="auto"/>
              <w:right w:val="single" w:sz="4" w:space="0" w:color="auto"/>
            </w:tcBorders>
            <w:vAlign w:val="center"/>
            <w:hideMark/>
          </w:tcPr>
          <w:p w14:paraId="30ECE761" w14:textId="77777777" w:rsidR="00B77FBA" w:rsidRPr="00437B94" w:rsidRDefault="00B77FBA" w:rsidP="00B677FE">
            <w:pPr>
              <w:tabs>
                <w:tab w:val="left" w:pos="540"/>
              </w:tabs>
              <w:spacing w:after="60" w:line="240" w:lineRule="auto"/>
              <w:rPr>
                <w:rFonts w:asciiTheme="minorHAnsi" w:hAnsiTheme="minorHAnsi" w:cstheme="minorHAnsi"/>
              </w:rPr>
            </w:pPr>
            <w:r w:rsidRPr="00437B94">
              <w:rPr>
                <w:rFonts w:asciiTheme="minorHAnsi" w:hAnsiTheme="minorHAnsi" w:cstheme="minorHAnsi"/>
              </w:rPr>
              <w:t>By 2027, people in the United Republic of Tanzania, especially the most vulner</w:t>
            </w:r>
            <w:r w:rsidRPr="00437B94">
              <w:rPr>
                <w:rFonts w:asciiTheme="minorHAnsi" w:hAnsiTheme="minorHAnsi" w:cstheme="minorHAnsi"/>
              </w:rPr>
              <w:softHyphen/>
              <w:t>able, contribute to and benefit from more inclusive and gender-responsive management of natural resources, climate change resilience, disaster risk reduction and increased use of efficient renewable energy</w:t>
            </w:r>
          </w:p>
        </w:tc>
        <w:tc>
          <w:tcPr>
            <w:tcW w:w="2632" w:type="dxa"/>
            <w:tcBorders>
              <w:top w:val="single" w:sz="4" w:space="0" w:color="auto"/>
              <w:left w:val="single" w:sz="4" w:space="0" w:color="auto"/>
              <w:bottom w:val="single" w:sz="4" w:space="0" w:color="auto"/>
              <w:right w:val="single" w:sz="4" w:space="0" w:color="auto"/>
            </w:tcBorders>
            <w:vAlign w:val="center"/>
            <w:hideMark/>
          </w:tcPr>
          <w:p w14:paraId="0B755221" w14:textId="77777777" w:rsidR="00B77FBA" w:rsidRPr="00437B94" w:rsidRDefault="00B77FBA" w:rsidP="00B677FE">
            <w:pPr>
              <w:tabs>
                <w:tab w:val="left" w:pos="540"/>
              </w:tabs>
              <w:spacing w:after="60" w:line="240" w:lineRule="auto"/>
              <w:rPr>
                <w:rFonts w:asciiTheme="minorHAnsi" w:hAnsiTheme="minorHAnsi" w:cstheme="minorHAnsi"/>
              </w:rPr>
            </w:pPr>
            <w:r w:rsidRPr="00437B94">
              <w:rPr>
                <w:rFonts w:asciiTheme="minorHAnsi" w:hAnsiTheme="minorHAnsi" w:cstheme="minorHAnsi"/>
              </w:rPr>
              <w:t>By the MTR submission date included on cover page of Project Document</w:t>
            </w:r>
          </w:p>
        </w:tc>
        <w:tc>
          <w:tcPr>
            <w:tcW w:w="2363" w:type="dxa"/>
            <w:tcBorders>
              <w:top w:val="single" w:sz="4" w:space="0" w:color="auto"/>
              <w:left w:val="single" w:sz="4" w:space="0" w:color="auto"/>
              <w:bottom w:val="single" w:sz="4" w:space="0" w:color="auto"/>
              <w:right w:val="single" w:sz="4" w:space="0" w:color="auto"/>
            </w:tcBorders>
            <w:vAlign w:val="center"/>
            <w:hideMark/>
          </w:tcPr>
          <w:p w14:paraId="2EDC5FF5" w14:textId="77777777" w:rsidR="00B77FBA" w:rsidRPr="00437B94" w:rsidRDefault="00B77FBA" w:rsidP="00B677FE">
            <w:pPr>
              <w:tabs>
                <w:tab w:val="left" w:pos="540"/>
              </w:tabs>
              <w:spacing w:after="60" w:line="240" w:lineRule="auto"/>
              <w:rPr>
                <w:rFonts w:asciiTheme="minorHAnsi" w:hAnsiTheme="minorHAnsi" w:cstheme="minorHAnsi"/>
              </w:rPr>
            </w:pPr>
            <w:r w:rsidRPr="00437B94">
              <w:rPr>
                <w:rFonts w:asciiTheme="minorHAnsi" w:hAnsiTheme="minorHAnsi" w:cstheme="minorHAnsi"/>
              </w:rPr>
              <w:t>MNRT, VPO, LGAs, Resource User Groups, CSO and private sector</w:t>
            </w:r>
          </w:p>
        </w:tc>
      </w:tr>
      <w:tr w:rsidR="00B77FBA" w:rsidRPr="00437B94" w14:paraId="2E3AD3E0" w14:textId="77777777" w:rsidTr="00EF7D64">
        <w:trPr>
          <w:trHeight w:val="440"/>
        </w:trPr>
        <w:tc>
          <w:tcPr>
            <w:tcW w:w="2520" w:type="dxa"/>
            <w:tcBorders>
              <w:top w:val="single" w:sz="4" w:space="0" w:color="auto"/>
              <w:left w:val="single" w:sz="4" w:space="0" w:color="auto"/>
              <w:bottom w:val="single" w:sz="4" w:space="0" w:color="auto"/>
              <w:right w:val="single" w:sz="4" w:space="0" w:color="auto"/>
            </w:tcBorders>
            <w:vAlign w:val="center"/>
            <w:hideMark/>
          </w:tcPr>
          <w:p w14:paraId="310C4CF1" w14:textId="77777777" w:rsidR="00B77FBA" w:rsidRPr="00437B94" w:rsidRDefault="00B77FBA" w:rsidP="00B677FE">
            <w:pPr>
              <w:tabs>
                <w:tab w:val="left" w:pos="540"/>
              </w:tabs>
              <w:spacing w:after="60" w:line="240" w:lineRule="auto"/>
              <w:rPr>
                <w:rFonts w:asciiTheme="minorHAnsi" w:hAnsiTheme="minorHAnsi" w:cstheme="minorHAnsi"/>
              </w:rPr>
            </w:pPr>
            <w:r w:rsidRPr="00437B94">
              <w:rPr>
                <w:rFonts w:asciiTheme="minorHAnsi" w:hAnsiTheme="minorHAnsi" w:cstheme="minorHAnsi"/>
              </w:rPr>
              <w:t>Independent Terminal Evaluation (TE)</w:t>
            </w:r>
          </w:p>
        </w:tc>
        <w:tc>
          <w:tcPr>
            <w:tcW w:w="1835" w:type="dxa"/>
            <w:tcBorders>
              <w:top w:val="single" w:sz="4" w:space="0" w:color="auto"/>
              <w:left w:val="single" w:sz="4" w:space="0" w:color="auto"/>
              <w:bottom w:val="single" w:sz="4" w:space="0" w:color="auto"/>
              <w:right w:val="single" w:sz="4" w:space="0" w:color="auto"/>
            </w:tcBorders>
            <w:vAlign w:val="center"/>
            <w:hideMark/>
          </w:tcPr>
          <w:p w14:paraId="3FF086F4" w14:textId="77777777" w:rsidR="00B77FBA" w:rsidRPr="00437B94" w:rsidRDefault="00B77FBA" w:rsidP="00B677FE">
            <w:pPr>
              <w:tabs>
                <w:tab w:val="left" w:pos="540"/>
              </w:tabs>
              <w:spacing w:after="60" w:line="240" w:lineRule="auto"/>
              <w:rPr>
                <w:rFonts w:asciiTheme="minorHAnsi" w:hAnsiTheme="minorHAnsi" w:cstheme="minorHAnsi"/>
                <w:i/>
              </w:rPr>
            </w:pPr>
            <w:r w:rsidRPr="00437B94">
              <w:rPr>
                <w:rFonts w:asciiTheme="minorHAnsi" w:hAnsiTheme="minorHAnsi" w:cstheme="minorHAnsi"/>
                <w:i/>
              </w:rPr>
              <w:t>N/A</w:t>
            </w:r>
          </w:p>
        </w:tc>
        <w:tc>
          <w:tcPr>
            <w:tcW w:w="1876" w:type="dxa"/>
            <w:tcBorders>
              <w:top w:val="single" w:sz="4" w:space="0" w:color="auto"/>
              <w:left w:val="single" w:sz="4" w:space="0" w:color="auto"/>
              <w:bottom w:val="single" w:sz="4" w:space="0" w:color="auto"/>
              <w:right w:val="single" w:sz="4" w:space="0" w:color="auto"/>
            </w:tcBorders>
            <w:vAlign w:val="center"/>
            <w:hideMark/>
          </w:tcPr>
          <w:p w14:paraId="09760A79" w14:textId="77777777" w:rsidR="00B77FBA" w:rsidRPr="00437B94" w:rsidRDefault="00B77FBA" w:rsidP="00B677FE">
            <w:pPr>
              <w:tabs>
                <w:tab w:val="left" w:pos="540"/>
              </w:tabs>
              <w:spacing w:after="60" w:line="240" w:lineRule="auto"/>
              <w:rPr>
                <w:rFonts w:asciiTheme="minorHAnsi" w:hAnsiTheme="minorHAnsi" w:cstheme="minorHAnsi"/>
              </w:rPr>
            </w:pPr>
            <w:r w:rsidRPr="00437B94">
              <w:rPr>
                <w:rFonts w:asciiTheme="minorHAnsi" w:hAnsiTheme="minorHAnsi" w:cstheme="minorHAnsi"/>
              </w:rPr>
              <w:t>UNDP SP (2026-2029): A.4.2 Financing for climate and</w:t>
            </w:r>
          </w:p>
          <w:p w14:paraId="107C708B" w14:textId="77777777" w:rsidR="00B77FBA" w:rsidRPr="00437B94" w:rsidRDefault="00B77FBA" w:rsidP="00B677FE">
            <w:pPr>
              <w:tabs>
                <w:tab w:val="left" w:pos="540"/>
              </w:tabs>
              <w:spacing w:after="60" w:line="240" w:lineRule="auto"/>
              <w:rPr>
                <w:rFonts w:asciiTheme="minorHAnsi" w:hAnsiTheme="minorHAnsi" w:cstheme="minorHAnsi"/>
              </w:rPr>
            </w:pPr>
            <w:r w:rsidRPr="00437B94">
              <w:rPr>
                <w:rFonts w:asciiTheme="minorHAnsi" w:hAnsiTheme="minorHAnsi" w:cstheme="minorHAnsi"/>
              </w:rPr>
              <w:t>nature-based solutions</w:t>
            </w:r>
          </w:p>
          <w:p w14:paraId="10F63AE6" w14:textId="77777777" w:rsidR="00B77FBA" w:rsidRPr="00437B94" w:rsidRDefault="00B77FBA" w:rsidP="00B677FE">
            <w:pPr>
              <w:tabs>
                <w:tab w:val="left" w:pos="540"/>
              </w:tabs>
              <w:spacing w:after="60" w:line="240" w:lineRule="auto"/>
              <w:rPr>
                <w:rFonts w:asciiTheme="minorHAnsi" w:hAnsiTheme="minorHAnsi" w:cstheme="minorHAnsi"/>
              </w:rPr>
            </w:pPr>
            <w:r w:rsidRPr="00437B94">
              <w:rPr>
                <w:rFonts w:asciiTheme="minorHAnsi" w:hAnsiTheme="minorHAnsi" w:cstheme="minorHAnsi"/>
              </w:rPr>
              <w:t>expanded to promote prosperity</w:t>
            </w:r>
          </w:p>
          <w:p w14:paraId="513E3816" w14:textId="77777777" w:rsidR="00B77FBA" w:rsidRPr="00437B94" w:rsidRDefault="00B77FBA" w:rsidP="00B677FE">
            <w:pPr>
              <w:tabs>
                <w:tab w:val="left" w:pos="540"/>
              </w:tabs>
              <w:spacing w:after="60" w:line="240" w:lineRule="auto"/>
              <w:rPr>
                <w:rFonts w:asciiTheme="minorHAnsi" w:hAnsiTheme="minorHAnsi" w:cstheme="minorHAnsi"/>
              </w:rPr>
            </w:pPr>
            <w:r w:rsidRPr="00437B94">
              <w:rPr>
                <w:rFonts w:asciiTheme="minorHAnsi" w:hAnsiTheme="minorHAnsi" w:cstheme="minorHAnsi"/>
              </w:rPr>
              <w:t>while protecting the planet.</w:t>
            </w:r>
          </w:p>
        </w:tc>
        <w:tc>
          <w:tcPr>
            <w:tcW w:w="1952" w:type="dxa"/>
            <w:tcBorders>
              <w:top w:val="single" w:sz="4" w:space="0" w:color="auto"/>
              <w:left w:val="single" w:sz="4" w:space="0" w:color="auto"/>
              <w:bottom w:val="single" w:sz="4" w:space="0" w:color="auto"/>
              <w:right w:val="single" w:sz="4" w:space="0" w:color="auto"/>
            </w:tcBorders>
            <w:vAlign w:val="center"/>
            <w:hideMark/>
          </w:tcPr>
          <w:p w14:paraId="5AFA761D" w14:textId="77777777" w:rsidR="00B77FBA" w:rsidRPr="00437B94" w:rsidRDefault="00B77FBA" w:rsidP="00B677FE">
            <w:pPr>
              <w:tabs>
                <w:tab w:val="left" w:pos="540"/>
              </w:tabs>
              <w:spacing w:after="60" w:line="240" w:lineRule="auto"/>
              <w:rPr>
                <w:rFonts w:asciiTheme="minorHAnsi" w:hAnsiTheme="minorHAnsi" w:cstheme="minorHAnsi"/>
              </w:rPr>
            </w:pPr>
            <w:r w:rsidRPr="00437B94">
              <w:rPr>
                <w:rFonts w:asciiTheme="minorHAnsi" w:hAnsiTheme="minorHAnsi" w:cstheme="minorHAnsi"/>
              </w:rPr>
              <w:t>By 2027, people in the United Republic of Tanza</w:t>
            </w:r>
            <w:r w:rsidRPr="00437B94">
              <w:rPr>
                <w:rFonts w:asciiTheme="minorHAnsi" w:hAnsiTheme="minorHAnsi" w:cstheme="minorHAnsi"/>
              </w:rPr>
              <w:softHyphen/>
              <w:t>nia, especially the most vulner</w:t>
            </w:r>
            <w:r w:rsidRPr="00437B94">
              <w:rPr>
                <w:rFonts w:asciiTheme="minorHAnsi" w:hAnsiTheme="minorHAnsi" w:cstheme="minorHAnsi"/>
              </w:rPr>
              <w:softHyphen/>
              <w:t>able, contribute to and benefit from more inclusive and gender-responsive management of natural resources, climate change resilience, disaster risk reduction and increased use of efficient renewable energy</w:t>
            </w:r>
          </w:p>
        </w:tc>
        <w:tc>
          <w:tcPr>
            <w:tcW w:w="2632" w:type="dxa"/>
            <w:tcBorders>
              <w:top w:val="single" w:sz="4" w:space="0" w:color="auto"/>
              <w:left w:val="single" w:sz="4" w:space="0" w:color="auto"/>
              <w:bottom w:val="single" w:sz="4" w:space="0" w:color="auto"/>
              <w:right w:val="single" w:sz="4" w:space="0" w:color="auto"/>
            </w:tcBorders>
            <w:vAlign w:val="center"/>
            <w:hideMark/>
          </w:tcPr>
          <w:p w14:paraId="5592135F" w14:textId="77777777" w:rsidR="00B77FBA" w:rsidRPr="00437B94" w:rsidRDefault="00B77FBA" w:rsidP="00B677FE">
            <w:pPr>
              <w:tabs>
                <w:tab w:val="left" w:pos="540"/>
              </w:tabs>
              <w:spacing w:after="60" w:line="240" w:lineRule="auto"/>
              <w:rPr>
                <w:rFonts w:asciiTheme="minorHAnsi" w:hAnsiTheme="minorHAnsi" w:cstheme="minorHAnsi"/>
              </w:rPr>
            </w:pPr>
            <w:r w:rsidRPr="00437B94">
              <w:rPr>
                <w:rFonts w:asciiTheme="minorHAnsi" w:hAnsiTheme="minorHAnsi" w:cstheme="minorHAnsi"/>
              </w:rPr>
              <w:t>By the TE submission date included on cover page of Project Document</w:t>
            </w:r>
          </w:p>
        </w:tc>
        <w:tc>
          <w:tcPr>
            <w:tcW w:w="2363" w:type="dxa"/>
            <w:tcBorders>
              <w:top w:val="single" w:sz="4" w:space="0" w:color="auto"/>
              <w:left w:val="single" w:sz="4" w:space="0" w:color="auto"/>
              <w:bottom w:val="single" w:sz="4" w:space="0" w:color="auto"/>
              <w:right w:val="single" w:sz="4" w:space="0" w:color="auto"/>
            </w:tcBorders>
            <w:vAlign w:val="center"/>
            <w:hideMark/>
          </w:tcPr>
          <w:p w14:paraId="5FFDFF5F" w14:textId="77777777" w:rsidR="00B77FBA" w:rsidRPr="00437B94" w:rsidRDefault="00B77FBA" w:rsidP="00B677FE">
            <w:pPr>
              <w:tabs>
                <w:tab w:val="left" w:pos="540"/>
              </w:tabs>
              <w:spacing w:after="60" w:line="240" w:lineRule="auto"/>
              <w:rPr>
                <w:rFonts w:asciiTheme="minorHAnsi" w:hAnsiTheme="minorHAnsi" w:cstheme="minorHAnsi"/>
              </w:rPr>
            </w:pPr>
            <w:r w:rsidRPr="00437B94">
              <w:rPr>
                <w:rFonts w:asciiTheme="minorHAnsi" w:hAnsiTheme="minorHAnsi" w:cstheme="minorHAnsi"/>
              </w:rPr>
              <w:t>MNRT, VPO, LGAs, Resource User Groups, CSO and private sector</w:t>
            </w:r>
          </w:p>
        </w:tc>
      </w:tr>
    </w:tbl>
    <w:p w14:paraId="21DF1597" w14:textId="77777777" w:rsidR="00B77FBA" w:rsidRPr="00437B94" w:rsidRDefault="00B77FBA" w:rsidP="00B677FE">
      <w:pPr>
        <w:tabs>
          <w:tab w:val="left" w:pos="540"/>
        </w:tabs>
        <w:spacing w:after="60" w:line="240" w:lineRule="auto"/>
        <w:rPr>
          <w:rFonts w:asciiTheme="minorHAnsi" w:hAnsiTheme="minorHAnsi" w:cstheme="minorHAnsi"/>
          <w:b/>
          <w:bCs/>
        </w:rPr>
      </w:pPr>
    </w:p>
    <w:tbl>
      <w:tblPr>
        <w:tblW w:w="7800" w:type="dxa"/>
        <w:jc w:val="center"/>
        <w:tblCellMar>
          <w:top w:w="15" w:type="dxa"/>
        </w:tblCellMar>
        <w:tblLook w:val="04A0" w:firstRow="1" w:lastRow="0" w:firstColumn="1" w:lastColumn="0" w:noHBand="0" w:noVBand="1"/>
      </w:tblPr>
      <w:tblGrid>
        <w:gridCol w:w="5776"/>
        <w:gridCol w:w="1414"/>
        <w:gridCol w:w="610"/>
      </w:tblGrid>
      <w:tr w:rsidR="003E4181" w:rsidRPr="00437B94" w14:paraId="4C9DAD0A" w14:textId="77777777" w:rsidTr="00CD79E6">
        <w:trPr>
          <w:gridAfter w:val="1"/>
          <w:wAfter w:w="610" w:type="dxa"/>
          <w:trHeight w:val="300"/>
          <w:jc w:val="center"/>
        </w:trPr>
        <w:tc>
          <w:tcPr>
            <w:tcW w:w="7190" w:type="dxa"/>
            <w:gridSpan w:val="2"/>
            <w:vMerge w:val="restart"/>
            <w:tcBorders>
              <w:top w:val="single" w:sz="8" w:space="0" w:color="auto"/>
              <w:left w:val="single" w:sz="8" w:space="0" w:color="auto"/>
              <w:bottom w:val="single" w:sz="8" w:space="0" w:color="000000"/>
              <w:right w:val="single" w:sz="8" w:space="0" w:color="000000"/>
            </w:tcBorders>
            <w:shd w:val="clear" w:color="000000" w:fill="BFBFBF"/>
            <w:vAlign w:val="center"/>
            <w:hideMark/>
          </w:tcPr>
          <w:p w14:paraId="7060CCCC" w14:textId="77777777" w:rsidR="003E4181" w:rsidRPr="00437B94" w:rsidRDefault="003E4181" w:rsidP="00B677FE">
            <w:pPr>
              <w:tabs>
                <w:tab w:val="left" w:pos="540"/>
              </w:tabs>
              <w:spacing w:line="240" w:lineRule="auto"/>
              <w:rPr>
                <w:rFonts w:eastAsia="Times New Roman"/>
                <w:b/>
                <w:bCs/>
                <w:color w:val="000000"/>
                <w:sz w:val="18"/>
                <w:szCs w:val="18"/>
              </w:rPr>
            </w:pPr>
            <w:r w:rsidRPr="00437B94">
              <w:rPr>
                <w:rFonts w:eastAsia="Times New Roman"/>
                <w:b/>
                <w:bCs/>
                <w:color w:val="000000"/>
                <w:sz w:val="18"/>
                <w:szCs w:val="18"/>
              </w:rPr>
              <w:t xml:space="preserve">Monitoring and Evaluation Budget for project execution: </w:t>
            </w:r>
          </w:p>
        </w:tc>
      </w:tr>
      <w:tr w:rsidR="003E4181" w:rsidRPr="00437B94" w14:paraId="15DBA380" w14:textId="77777777" w:rsidTr="00CD79E6">
        <w:trPr>
          <w:trHeight w:val="315"/>
          <w:jc w:val="center"/>
        </w:trPr>
        <w:tc>
          <w:tcPr>
            <w:tcW w:w="7190" w:type="dxa"/>
            <w:gridSpan w:val="2"/>
            <w:vMerge/>
            <w:tcBorders>
              <w:top w:val="single" w:sz="8" w:space="0" w:color="auto"/>
              <w:left w:val="single" w:sz="8" w:space="0" w:color="auto"/>
              <w:bottom w:val="single" w:sz="8" w:space="0" w:color="000000"/>
              <w:right w:val="single" w:sz="8" w:space="0" w:color="000000"/>
            </w:tcBorders>
            <w:vAlign w:val="center"/>
            <w:hideMark/>
          </w:tcPr>
          <w:p w14:paraId="58042715" w14:textId="77777777" w:rsidR="003E4181" w:rsidRPr="00437B94" w:rsidRDefault="003E4181" w:rsidP="00B677FE">
            <w:pPr>
              <w:tabs>
                <w:tab w:val="left" w:pos="540"/>
              </w:tabs>
              <w:spacing w:line="240" w:lineRule="auto"/>
              <w:jc w:val="left"/>
              <w:rPr>
                <w:rFonts w:eastAsia="Times New Roman"/>
                <w:b/>
                <w:bCs/>
                <w:color w:val="000000"/>
                <w:sz w:val="18"/>
                <w:szCs w:val="18"/>
              </w:rPr>
            </w:pPr>
          </w:p>
        </w:tc>
        <w:tc>
          <w:tcPr>
            <w:tcW w:w="610" w:type="dxa"/>
            <w:tcBorders>
              <w:top w:val="nil"/>
              <w:left w:val="nil"/>
              <w:bottom w:val="nil"/>
              <w:right w:val="nil"/>
            </w:tcBorders>
            <w:noWrap/>
            <w:vAlign w:val="bottom"/>
            <w:hideMark/>
          </w:tcPr>
          <w:p w14:paraId="325C314A" w14:textId="77777777" w:rsidR="003E4181" w:rsidRPr="00437B94" w:rsidRDefault="003E4181" w:rsidP="00B677FE">
            <w:pPr>
              <w:tabs>
                <w:tab w:val="left" w:pos="540"/>
              </w:tabs>
              <w:spacing w:line="240" w:lineRule="auto"/>
              <w:rPr>
                <w:rFonts w:eastAsia="Times New Roman"/>
                <w:b/>
                <w:bCs/>
                <w:color w:val="000000"/>
                <w:sz w:val="18"/>
                <w:szCs w:val="18"/>
              </w:rPr>
            </w:pPr>
          </w:p>
        </w:tc>
      </w:tr>
      <w:tr w:rsidR="003E4181" w:rsidRPr="00437B94" w14:paraId="3DC92E96" w14:textId="77777777" w:rsidTr="00CD79E6">
        <w:trPr>
          <w:trHeight w:val="300"/>
          <w:jc w:val="center"/>
        </w:trPr>
        <w:tc>
          <w:tcPr>
            <w:tcW w:w="5776" w:type="dxa"/>
            <w:vMerge w:val="restart"/>
            <w:tcBorders>
              <w:top w:val="nil"/>
              <w:left w:val="single" w:sz="8" w:space="0" w:color="auto"/>
              <w:bottom w:val="single" w:sz="8" w:space="0" w:color="000000"/>
              <w:right w:val="single" w:sz="8" w:space="0" w:color="auto"/>
            </w:tcBorders>
            <w:shd w:val="clear" w:color="000000" w:fill="BFBFBF"/>
            <w:vAlign w:val="center"/>
            <w:hideMark/>
          </w:tcPr>
          <w:p w14:paraId="261C2125" w14:textId="77777777" w:rsidR="003E4181" w:rsidRPr="00437B94" w:rsidRDefault="003E4181" w:rsidP="00B677FE">
            <w:pPr>
              <w:tabs>
                <w:tab w:val="left" w:pos="540"/>
              </w:tabs>
              <w:spacing w:line="240" w:lineRule="auto"/>
              <w:rPr>
                <w:rFonts w:eastAsia="Times New Roman"/>
                <w:b/>
                <w:bCs/>
                <w:color w:val="000000"/>
                <w:sz w:val="18"/>
                <w:szCs w:val="18"/>
              </w:rPr>
            </w:pPr>
            <w:r w:rsidRPr="00437B94">
              <w:rPr>
                <w:rFonts w:eastAsia="Times New Roman"/>
                <w:b/>
                <w:bCs/>
                <w:color w:val="000000"/>
                <w:sz w:val="18"/>
                <w:szCs w:val="18"/>
              </w:rPr>
              <w:t>GEF M&amp;E requirements to be undertaken by Project Management Unit (PMU)</w:t>
            </w:r>
          </w:p>
        </w:tc>
        <w:tc>
          <w:tcPr>
            <w:tcW w:w="1414" w:type="dxa"/>
            <w:vMerge w:val="restart"/>
            <w:tcBorders>
              <w:top w:val="nil"/>
              <w:left w:val="single" w:sz="8" w:space="0" w:color="auto"/>
              <w:bottom w:val="single" w:sz="8" w:space="0" w:color="000000"/>
              <w:right w:val="single" w:sz="8" w:space="0" w:color="auto"/>
            </w:tcBorders>
            <w:shd w:val="clear" w:color="000000" w:fill="BFBFBF"/>
            <w:vAlign w:val="center"/>
            <w:hideMark/>
          </w:tcPr>
          <w:p w14:paraId="20305266" w14:textId="77777777" w:rsidR="003E4181" w:rsidRPr="00437B94" w:rsidRDefault="003E4181" w:rsidP="00B677FE">
            <w:pPr>
              <w:tabs>
                <w:tab w:val="left" w:pos="540"/>
              </w:tabs>
              <w:spacing w:line="240" w:lineRule="auto"/>
              <w:rPr>
                <w:rFonts w:eastAsia="Times New Roman"/>
                <w:b/>
                <w:bCs/>
                <w:color w:val="000000"/>
                <w:sz w:val="18"/>
                <w:szCs w:val="18"/>
              </w:rPr>
            </w:pPr>
            <w:r w:rsidRPr="00437B94">
              <w:rPr>
                <w:rFonts w:eastAsia="Times New Roman"/>
                <w:b/>
                <w:bCs/>
                <w:color w:val="000000"/>
                <w:sz w:val="18"/>
                <w:szCs w:val="18"/>
              </w:rPr>
              <w:t>Indicative costs (US$)</w:t>
            </w:r>
          </w:p>
        </w:tc>
        <w:tc>
          <w:tcPr>
            <w:tcW w:w="610" w:type="dxa"/>
            <w:vAlign w:val="center"/>
            <w:hideMark/>
          </w:tcPr>
          <w:p w14:paraId="78D5D13E" w14:textId="77777777" w:rsidR="003E4181" w:rsidRPr="00437B94" w:rsidRDefault="003E4181" w:rsidP="00B677FE">
            <w:pPr>
              <w:tabs>
                <w:tab w:val="left" w:pos="540"/>
              </w:tabs>
              <w:spacing w:line="240" w:lineRule="auto"/>
              <w:jc w:val="left"/>
              <w:rPr>
                <w:rFonts w:ascii="Times New Roman" w:eastAsia="Times New Roman" w:hAnsi="Times New Roman" w:cs="Times New Roman"/>
              </w:rPr>
            </w:pPr>
          </w:p>
        </w:tc>
      </w:tr>
      <w:tr w:rsidR="003E4181" w:rsidRPr="00437B94" w14:paraId="25EC50BD" w14:textId="77777777" w:rsidTr="00CD79E6">
        <w:trPr>
          <w:trHeight w:val="315"/>
          <w:jc w:val="center"/>
        </w:trPr>
        <w:tc>
          <w:tcPr>
            <w:tcW w:w="5776" w:type="dxa"/>
            <w:vMerge/>
            <w:tcBorders>
              <w:top w:val="nil"/>
              <w:left w:val="single" w:sz="8" w:space="0" w:color="auto"/>
              <w:bottom w:val="single" w:sz="8" w:space="0" w:color="000000"/>
              <w:right w:val="single" w:sz="8" w:space="0" w:color="auto"/>
            </w:tcBorders>
            <w:vAlign w:val="center"/>
            <w:hideMark/>
          </w:tcPr>
          <w:p w14:paraId="6A0CFC18" w14:textId="77777777" w:rsidR="003E4181" w:rsidRPr="00437B94" w:rsidRDefault="003E4181" w:rsidP="00B677FE">
            <w:pPr>
              <w:tabs>
                <w:tab w:val="left" w:pos="540"/>
              </w:tabs>
              <w:spacing w:line="240" w:lineRule="auto"/>
              <w:jc w:val="left"/>
              <w:rPr>
                <w:rFonts w:eastAsia="Times New Roman"/>
                <w:b/>
                <w:bCs/>
                <w:color w:val="000000"/>
                <w:sz w:val="18"/>
                <w:szCs w:val="18"/>
              </w:rPr>
            </w:pPr>
          </w:p>
        </w:tc>
        <w:tc>
          <w:tcPr>
            <w:tcW w:w="1414" w:type="dxa"/>
            <w:vMerge/>
            <w:tcBorders>
              <w:top w:val="nil"/>
              <w:left w:val="single" w:sz="8" w:space="0" w:color="auto"/>
              <w:bottom w:val="single" w:sz="8" w:space="0" w:color="000000"/>
              <w:right w:val="single" w:sz="8" w:space="0" w:color="auto"/>
            </w:tcBorders>
            <w:vAlign w:val="center"/>
            <w:hideMark/>
          </w:tcPr>
          <w:p w14:paraId="0F300920" w14:textId="77777777" w:rsidR="003E4181" w:rsidRPr="00437B94" w:rsidRDefault="003E4181" w:rsidP="00B677FE">
            <w:pPr>
              <w:tabs>
                <w:tab w:val="left" w:pos="540"/>
              </w:tabs>
              <w:spacing w:line="240" w:lineRule="auto"/>
              <w:jc w:val="left"/>
              <w:rPr>
                <w:rFonts w:eastAsia="Times New Roman"/>
                <w:b/>
                <w:bCs/>
                <w:color w:val="000000"/>
                <w:sz w:val="18"/>
                <w:szCs w:val="18"/>
              </w:rPr>
            </w:pPr>
          </w:p>
        </w:tc>
        <w:tc>
          <w:tcPr>
            <w:tcW w:w="610" w:type="dxa"/>
            <w:tcBorders>
              <w:top w:val="nil"/>
              <w:left w:val="nil"/>
              <w:bottom w:val="nil"/>
              <w:right w:val="nil"/>
            </w:tcBorders>
            <w:noWrap/>
            <w:vAlign w:val="bottom"/>
            <w:hideMark/>
          </w:tcPr>
          <w:p w14:paraId="40DAD363" w14:textId="77777777" w:rsidR="003E4181" w:rsidRPr="00437B94" w:rsidRDefault="003E4181" w:rsidP="00B677FE">
            <w:pPr>
              <w:tabs>
                <w:tab w:val="left" w:pos="540"/>
              </w:tabs>
              <w:spacing w:line="240" w:lineRule="auto"/>
              <w:rPr>
                <w:rFonts w:eastAsia="Times New Roman"/>
                <w:b/>
                <w:bCs/>
                <w:color w:val="000000"/>
                <w:sz w:val="18"/>
                <w:szCs w:val="18"/>
              </w:rPr>
            </w:pPr>
          </w:p>
        </w:tc>
      </w:tr>
      <w:tr w:rsidR="003E4181" w:rsidRPr="00437B94" w14:paraId="250FEA11" w14:textId="77777777" w:rsidTr="00CD79E6">
        <w:trPr>
          <w:trHeight w:val="315"/>
          <w:jc w:val="center"/>
        </w:trPr>
        <w:tc>
          <w:tcPr>
            <w:tcW w:w="5776" w:type="dxa"/>
            <w:tcBorders>
              <w:top w:val="nil"/>
              <w:left w:val="single" w:sz="8" w:space="0" w:color="auto"/>
              <w:bottom w:val="single" w:sz="8" w:space="0" w:color="auto"/>
              <w:right w:val="single" w:sz="8" w:space="0" w:color="auto"/>
            </w:tcBorders>
            <w:vAlign w:val="center"/>
            <w:hideMark/>
          </w:tcPr>
          <w:p w14:paraId="75E218FB" w14:textId="77777777" w:rsidR="003E4181" w:rsidRPr="00437B94" w:rsidRDefault="003E4181" w:rsidP="00B677FE">
            <w:pPr>
              <w:tabs>
                <w:tab w:val="left" w:pos="540"/>
              </w:tabs>
              <w:spacing w:line="240" w:lineRule="auto"/>
              <w:rPr>
                <w:rFonts w:eastAsia="Times New Roman"/>
                <w:b/>
                <w:bCs/>
                <w:color w:val="000000"/>
                <w:sz w:val="18"/>
                <w:szCs w:val="18"/>
              </w:rPr>
            </w:pPr>
            <w:r w:rsidRPr="00437B94">
              <w:rPr>
                <w:rFonts w:eastAsia="Times New Roman"/>
                <w:b/>
                <w:bCs/>
                <w:color w:val="000000"/>
                <w:sz w:val="18"/>
                <w:szCs w:val="18"/>
              </w:rPr>
              <w:t>Inception Workshop and Report</w:t>
            </w:r>
          </w:p>
        </w:tc>
        <w:tc>
          <w:tcPr>
            <w:tcW w:w="1414" w:type="dxa"/>
            <w:tcBorders>
              <w:top w:val="nil"/>
              <w:left w:val="nil"/>
              <w:bottom w:val="single" w:sz="8" w:space="0" w:color="auto"/>
              <w:right w:val="single" w:sz="8" w:space="0" w:color="auto"/>
            </w:tcBorders>
            <w:vAlign w:val="center"/>
            <w:hideMark/>
          </w:tcPr>
          <w:p w14:paraId="7DE54978" w14:textId="18789CBA" w:rsidR="003E4181" w:rsidRPr="00437B94" w:rsidRDefault="00323E70" w:rsidP="00B677FE">
            <w:pPr>
              <w:tabs>
                <w:tab w:val="left" w:pos="540"/>
              </w:tabs>
              <w:spacing w:line="240" w:lineRule="auto"/>
              <w:jc w:val="right"/>
              <w:rPr>
                <w:rFonts w:eastAsia="Times New Roman"/>
                <w:i/>
                <w:iCs/>
                <w:color w:val="000000"/>
                <w:sz w:val="18"/>
                <w:szCs w:val="18"/>
              </w:rPr>
            </w:pPr>
            <w:r w:rsidRPr="00437B94">
              <w:rPr>
                <w:rFonts w:eastAsia="Times New Roman"/>
                <w:i/>
                <w:iCs/>
                <w:color w:val="000000"/>
                <w:sz w:val="18"/>
                <w:szCs w:val="18"/>
              </w:rPr>
              <w:t>15,000</w:t>
            </w:r>
            <w:r w:rsidR="003E4181" w:rsidRPr="00437B94">
              <w:rPr>
                <w:rFonts w:eastAsia="Times New Roman"/>
                <w:i/>
                <w:iCs/>
                <w:color w:val="000000"/>
                <w:sz w:val="18"/>
                <w:szCs w:val="18"/>
              </w:rPr>
              <w:t xml:space="preserve"> </w:t>
            </w:r>
          </w:p>
        </w:tc>
        <w:tc>
          <w:tcPr>
            <w:tcW w:w="610" w:type="dxa"/>
            <w:vAlign w:val="center"/>
            <w:hideMark/>
          </w:tcPr>
          <w:p w14:paraId="60407D33" w14:textId="77777777" w:rsidR="003E4181" w:rsidRPr="00437B94" w:rsidRDefault="003E4181" w:rsidP="00B677FE">
            <w:pPr>
              <w:tabs>
                <w:tab w:val="left" w:pos="540"/>
              </w:tabs>
              <w:spacing w:line="240" w:lineRule="auto"/>
              <w:jc w:val="left"/>
              <w:rPr>
                <w:rFonts w:ascii="Times New Roman" w:eastAsia="Times New Roman" w:hAnsi="Times New Roman" w:cs="Times New Roman"/>
              </w:rPr>
            </w:pPr>
          </w:p>
        </w:tc>
      </w:tr>
      <w:tr w:rsidR="003E4181" w:rsidRPr="00437B94" w14:paraId="21C82D99" w14:textId="77777777" w:rsidTr="00CD79E6">
        <w:trPr>
          <w:trHeight w:val="495"/>
          <w:jc w:val="center"/>
        </w:trPr>
        <w:tc>
          <w:tcPr>
            <w:tcW w:w="5776" w:type="dxa"/>
            <w:tcBorders>
              <w:top w:val="nil"/>
              <w:left w:val="single" w:sz="8" w:space="0" w:color="auto"/>
              <w:bottom w:val="single" w:sz="8" w:space="0" w:color="auto"/>
              <w:right w:val="single" w:sz="8" w:space="0" w:color="auto"/>
            </w:tcBorders>
            <w:vAlign w:val="center"/>
            <w:hideMark/>
          </w:tcPr>
          <w:p w14:paraId="6E934E29" w14:textId="77777777" w:rsidR="003E4181" w:rsidRPr="00437B94" w:rsidRDefault="003E4181" w:rsidP="00B677FE">
            <w:pPr>
              <w:tabs>
                <w:tab w:val="left" w:pos="540"/>
              </w:tabs>
              <w:spacing w:line="240" w:lineRule="auto"/>
              <w:rPr>
                <w:rFonts w:eastAsia="Times New Roman"/>
                <w:b/>
                <w:bCs/>
                <w:color w:val="000000"/>
                <w:sz w:val="18"/>
                <w:szCs w:val="18"/>
              </w:rPr>
            </w:pPr>
            <w:r w:rsidRPr="00437B94">
              <w:rPr>
                <w:rFonts w:eastAsia="Times New Roman"/>
                <w:b/>
                <w:bCs/>
                <w:color w:val="000000"/>
                <w:sz w:val="18"/>
                <w:szCs w:val="18"/>
              </w:rPr>
              <w:t xml:space="preserve">M&amp;E required to report on progress made in reaching GEF core indicators and project results included in the project results framework </w:t>
            </w:r>
          </w:p>
        </w:tc>
        <w:tc>
          <w:tcPr>
            <w:tcW w:w="1414" w:type="dxa"/>
            <w:tcBorders>
              <w:top w:val="nil"/>
              <w:left w:val="nil"/>
              <w:bottom w:val="single" w:sz="8" w:space="0" w:color="auto"/>
              <w:right w:val="single" w:sz="8" w:space="0" w:color="auto"/>
            </w:tcBorders>
            <w:vAlign w:val="center"/>
            <w:hideMark/>
          </w:tcPr>
          <w:p w14:paraId="242A7FBF" w14:textId="2833F63A" w:rsidR="003E4181" w:rsidRPr="00437B94" w:rsidRDefault="00323E70" w:rsidP="00B677FE">
            <w:pPr>
              <w:tabs>
                <w:tab w:val="left" w:pos="540"/>
              </w:tabs>
              <w:spacing w:line="240" w:lineRule="auto"/>
              <w:jc w:val="right"/>
              <w:rPr>
                <w:rFonts w:eastAsia="Times New Roman"/>
                <w:i/>
                <w:iCs/>
                <w:color w:val="000000"/>
                <w:sz w:val="18"/>
                <w:szCs w:val="18"/>
              </w:rPr>
            </w:pPr>
            <w:r w:rsidRPr="00437B94">
              <w:rPr>
                <w:rFonts w:eastAsia="Times New Roman"/>
                <w:i/>
                <w:iCs/>
                <w:color w:val="000000"/>
                <w:sz w:val="18"/>
                <w:szCs w:val="18"/>
              </w:rPr>
              <w:t>1</w:t>
            </w:r>
            <w:r w:rsidR="003B1040" w:rsidRPr="00437B94">
              <w:rPr>
                <w:rFonts w:eastAsia="Times New Roman"/>
                <w:i/>
                <w:iCs/>
                <w:color w:val="000000"/>
                <w:sz w:val="18"/>
                <w:szCs w:val="18"/>
              </w:rPr>
              <w:t>7,500.00</w:t>
            </w:r>
          </w:p>
        </w:tc>
        <w:tc>
          <w:tcPr>
            <w:tcW w:w="610" w:type="dxa"/>
            <w:vAlign w:val="center"/>
            <w:hideMark/>
          </w:tcPr>
          <w:p w14:paraId="0D7377D0" w14:textId="77777777" w:rsidR="003E4181" w:rsidRPr="00437B94" w:rsidRDefault="003E4181" w:rsidP="00B677FE">
            <w:pPr>
              <w:tabs>
                <w:tab w:val="left" w:pos="540"/>
              </w:tabs>
              <w:spacing w:line="240" w:lineRule="auto"/>
              <w:jc w:val="left"/>
              <w:rPr>
                <w:rFonts w:ascii="Times New Roman" w:eastAsia="Times New Roman" w:hAnsi="Times New Roman" w:cs="Times New Roman"/>
              </w:rPr>
            </w:pPr>
          </w:p>
        </w:tc>
      </w:tr>
      <w:tr w:rsidR="003E4181" w:rsidRPr="00437B94" w14:paraId="2F672A2C" w14:textId="77777777" w:rsidTr="00CD79E6">
        <w:trPr>
          <w:trHeight w:val="315"/>
          <w:jc w:val="center"/>
        </w:trPr>
        <w:tc>
          <w:tcPr>
            <w:tcW w:w="5776" w:type="dxa"/>
            <w:tcBorders>
              <w:top w:val="nil"/>
              <w:left w:val="single" w:sz="8" w:space="0" w:color="auto"/>
              <w:bottom w:val="single" w:sz="8" w:space="0" w:color="auto"/>
              <w:right w:val="single" w:sz="8" w:space="0" w:color="auto"/>
            </w:tcBorders>
            <w:vAlign w:val="center"/>
            <w:hideMark/>
          </w:tcPr>
          <w:p w14:paraId="178A018E" w14:textId="77777777" w:rsidR="003E4181" w:rsidRPr="00437B94" w:rsidRDefault="003E4181" w:rsidP="00B677FE">
            <w:pPr>
              <w:tabs>
                <w:tab w:val="left" w:pos="540"/>
              </w:tabs>
              <w:spacing w:line="240" w:lineRule="auto"/>
              <w:rPr>
                <w:rFonts w:eastAsia="Times New Roman"/>
                <w:b/>
                <w:bCs/>
                <w:color w:val="000000"/>
                <w:sz w:val="18"/>
                <w:szCs w:val="18"/>
              </w:rPr>
            </w:pPr>
            <w:r w:rsidRPr="00437B94">
              <w:rPr>
                <w:rFonts w:eastAsia="Times New Roman"/>
                <w:b/>
                <w:bCs/>
                <w:color w:val="000000"/>
                <w:sz w:val="18"/>
                <w:szCs w:val="18"/>
              </w:rPr>
              <w:t xml:space="preserve">Preparation of the annual GEF Project Implementation Report (PIR) </w:t>
            </w:r>
          </w:p>
        </w:tc>
        <w:tc>
          <w:tcPr>
            <w:tcW w:w="1414" w:type="dxa"/>
            <w:tcBorders>
              <w:top w:val="nil"/>
              <w:left w:val="nil"/>
              <w:bottom w:val="single" w:sz="8" w:space="0" w:color="auto"/>
              <w:right w:val="single" w:sz="8" w:space="0" w:color="auto"/>
            </w:tcBorders>
            <w:vAlign w:val="center"/>
            <w:hideMark/>
          </w:tcPr>
          <w:p w14:paraId="246A5631" w14:textId="7D89111C" w:rsidR="003E4181" w:rsidRPr="00437B94" w:rsidRDefault="003E4181" w:rsidP="00B677FE">
            <w:pPr>
              <w:tabs>
                <w:tab w:val="left" w:pos="540"/>
              </w:tabs>
              <w:spacing w:line="240" w:lineRule="auto"/>
              <w:jc w:val="right"/>
              <w:rPr>
                <w:rFonts w:eastAsia="Times New Roman"/>
                <w:i/>
                <w:iCs/>
                <w:color w:val="000000"/>
                <w:sz w:val="18"/>
                <w:szCs w:val="18"/>
              </w:rPr>
            </w:pPr>
            <w:r w:rsidRPr="00437B94">
              <w:rPr>
                <w:rFonts w:eastAsia="Times New Roman"/>
                <w:i/>
                <w:iCs/>
                <w:color w:val="000000"/>
                <w:sz w:val="18"/>
                <w:szCs w:val="18"/>
              </w:rPr>
              <w:t xml:space="preserve">10,000 </w:t>
            </w:r>
          </w:p>
        </w:tc>
        <w:tc>
          <w:tcPr>
            <w:tcW w:w="610" w:type="dxa"/>
            <w:vAlign w:val="center"/>
            <w:hideMark/>
          </w:tcPr>
          <w:p w14:paraId="1E7952B8" w14:textId="77777777" w:rsidR="003E4181" w:rsidRPr="00437B94" w:rsidRDefault="003E4181" w:rsidP="00B677FE">
            <w:pPr>
              <w:tabs>
                <w:tab w:val="left" w:pos="540"/>
              </w:tabs>
              <w:spacing w:line="240" w:lineRule="auto"/>
              <w:jc w:val="left"/>
              <w:rPr>
                <w:rFonts w:ascii="Times New Roman" w:eastAsia="Times New Roman" w:hAnsi="Times New Roman" w:cs="Times New Roman"/>
              </w:rPr>
            </w:pPr>
          </w:p>
        </w:tc>
      </w:tr>
      <w:tr w:rsidR="003E4181" w:rsidRPr="00437B94" w14:paraId="1D0BDDF3" w14:textId="77777777" w:rsidTr="00CD79E6">
        <w:trPr>
          <w:trHeight w:val="315"/>
          <w:jc w:val="center"/>
        </w:trPr>
        <w:tc>
          <w:tcPr>
            <w:tcW w:w="5776" w:type="dxa"/>
            <w:tcBorders>
              <w:top w:val="nil"/>
              <w:left w:val="single" w:sz="8" w:space="0" w:color="auto"/>
              <w:bottom w:val="single" w:sz="8" w:space="0" w:color="auto"/>
              <w:right w:val="single" w:sz="8" w:space="0" w:color="auto"/>
            </w:tcBorders>
            <w:vAlign w:val="center"/>
            <w:hideMark/>
          </w:tcPr>
          <w:p w14:paraId="23C99ED8" w14:textId="7AC04D4C" w:rsidR="003E4181" w:rsidRPr="00437B94" w:rsidRDefault="003E4181" w:rsidP="00B677FE">
            <w:pPr>
              <w:tabs>
                <w:tab w:val="left" w:pos="540"/>
              </w:tabs>
              <w:spacing w:line="240" w:lineRule="auto"/>
              <w:rPr>
                <w:rFonts w:eastAsia="Times New Roman"/>
                <w:b/>
                <w:bCs/>
                <w:color w:val="000000"/>
                <w:sz w:val="18"/>
                <w:szCs w:val="18"/>
              </w:rPr>
            </w:pPr>
            <w:r w:rsidRPr="00437B94">
              <w:rPr>
                <w:rFonts w:eastAsia="Times New Roman"/>
                <w:b/>
                <w:bCs/>
                <w:color w:val="000000"/>
                <w:sz w:val="18"/>
                <w:szCs w:val="18"/>
              </w:rPr>
              <w:t xml:space="preserve">Monitoring of SES, Stakeholder Engagement Plan and </w:t>
            </w:r>
            <w:r w:rsidR="0078528D" w:rsidRPr="00437B94">
              <w:rPr>
                <w:rFonts w:eastAsia="Times New Roman"/>
                <w:b/>
                <w:bCs/>
                <w:color w:val="000000"/>
                <w:sz w:val="18"/>
                <w:szCs w:val="18"/>
              </w:rPr>
              <w:t>Gender</w:t>
            </w:r>
            <w:r w:rsidRPr="00437B94">
              <w:rPr>
                <w:rFonts w:eastAsia="Times New Roman"/>
                <w:b/>
                <w:bCs/>
                <w:color w:val="000000"/>
                <w:sz w:val="18"/>
                <w:szCs w:val="18"/>
              </w:rPr>
              <w:t xml:space="preserve"> Action Plan</w:t>
            </w:r>
          </w:p>
        </w:tc>
        <w:tc>
          <w:tcPr>
            <w:tcW w:w="1414" w:type="dxa"/>
            <w:tcBorders>
              <w:top w:val="nil"/>
              <w:left w:val="nil"/>
              <w:bottom w:val="single" w:sz="8" w:space="0" w:color="auto"/>
              <w:right w:val="single" w:sz="8" w:space="0" w:color="auto"/>
            </w:tcBorders>
            <w:vAlign w:val="center"/>
            <w:hideMark/>
          </w:tcPr>
          <w:p w14:paraId="08DF9B8A" w14:textId="6C79D31A" w:rsidR="003E4181" w:rsidRPr="00437B94" w:rsidRDefault="003B1040" w:rsidP="00B677FE">
            <w:pPr>
              <w:tabs>
                <w:tab w:val="left" w:pos="540"/>
              </w:tabs>
              <w:spacing w:line="240" w:lineRule="auto"/>
              <w:jc w:val="right"/>
              <w:rPr>
                <w:rFonts w:eastAsia="Times New Roman"/>
                <w:i/>
                <w:iCs/>
                <w:color w:val="000000"/>
                <w:sz w:val="18"/>
                <w:szCs w:val="18"/>
              </w:rPr>
            </w:pPr>
            <w:r w:rsidRPr="00437B94">
              <w:rPr>
                <w:rFonts w:eastAsia="Times New Roman"/>
                <w:i/>
                <w:iCs/>
                <w:color w:val="000000"/>
                <w:sz w:val="18"/>
                <w:szCs w:val="18"/>
              </w:rPr>
              <w:t>20,000</w:t>
            </w:r>
          </w:p>
        </w:tc>
        <w:tc>
          <w:tcPr>
            <w:tcW w:w="610" w:type="dxa"/>
            <w:vAlign w:val="center"/>
            <w:hideMark/>
          </w:tcPr>
          <w:p w14:paraId="055EB329" w14:textId="77777777" w:rsidR="003E4181" w:rsidRPr="00437B94" w:rsidRDefault="003E4181" w:rsidP="00B677FE">
            <w:pPr>
              <w:tabs>
                <w:tab w:val="left" w:pos="540"/>
              </w:tabs>
              <w:spacing w:line="240" w:lineRule="auto"/>
              <w:jc w:val="left"/>
              <w:rPr>
                <w:rFonts w:ascii="Times New Roman" w:eastAsia="Times New Roman" w:hAnsi="Times New Roman" w:cs="Times New Roman"/>
              </w:rPr>
            </w:pPr>
          </w:p>
        </w:tc>
      </w:tr>
      <w:tr w:rsidR="003E4181" w:rsidRPr="00437B94" w14:paraId="28817F3B" w14:textId="77777777" w:rsidTr="00CD79E6">
        <w:trPr>
          <w:trHeight w:val="315"/>
          <w:jc w:val="center"/>
        </w:trPr>
        <w:tc>
          <w:tcPr>
            <w:tcW w:w="5776" w:type="dxa"/>
            <w:tcBorders>
              <w:top w:val="nil"/>
              <w:left w:val="single" w:sz="8" w:space="0" w:color="auto"/>
              <w:bottom w:val="single" w:sz="8" w:space="0" w:color="auto"/>
              <w:right w:val="single" w:sz="8" w:space="0" w:color="auto"/>
            </w:tcBorders>
            <w:vAlign w:val="center"/>
            <w:hideMark/>
          </w:tcPr>
          <w:p w14:paraId="67EB60A9" w14:textId="77777777" w:rsidR="003E4181" w:rsidRPr="00437B94" w:rsidRDefault="003E4181" w:rsidP="00B677FE">
            <w:pPr>
              <w:tabs>
                <w:tab w:val="left" w:pos="540"/>
              </w:tabs>
              <w:spacing w:line="240" w:lineRule="auto"/>
              <w:rPr>
                <w:rFonts w:eastAsia="Times New Roman"/>
                <w:b/>
                <w:bCs/>
                <w:color w:val="000000"/>
                <w:sz w:val="18"/>
                <w:szCs w:val="18"/>
              </w:rPr>
            </w:pPr>
            <w:r w:rsidRPr="00437B94">
              <w:rPr>
                <w:rFonts w:eastAsia="Times New Roman"/>
                <w:b/>
                <w:bCs/>
                <w:color w:val="000000"/>
                <w:sz w:val="18"/>
                <w:szCs w:val="18"/>
              </w:rPr>
              <w:t>Project Review (Project Board)</w:t>
            </w:r>
          </w:p>
        </w:tc>
        <w:tc>
          <w:tcPr>
            <w:tcW w:w="1414" w:type="dxa"/>
            <w:tcBorders>
              <w:top w:val="nil"/>
              <w:left w:val="nil"/>
              <w:bottom w:val="single" w:sz="8" w:space="0" w:color="auto"/>
              <w:right w:val="single" w:sz="8" w:space="0" w:color="auto"/>
            </w:tcBorders>
            <w:vAlign w:val="center"/>
            <w:hideMark/>
          </w:tcPr>
          <w:p w14:paraId="4BE825BC" w14:textId="20FE749A" w:rsidR="003E4181" w:rsidRPr="00437B94" w:rsidRDefault="006D4100" w:rsidP="00B677FE">
            <w:pPr>
              <w:tabs>
                <w:tab w:val="left" w:pos="540"/>
              </w:tabs>
              <w:spacing w:line="240" w:lineRule="auto"/>
              <w:jc w:val="right"/>
              <w:rPr>
                <w:rFonts w:eastAsia="Times New Roman"/>
                <w:i/>
                <w:iCs/>
                <w:color w:val="000000"/>
                <w:sz w:val="18"/>
                <w:szCs w:val="18"/>
              </w:rPr>
            </w:pPr>
            <w:r w:rsidRPr="00437B94">
              <w:rPr>
                <w:rFonts w:eastAsia="Times New Roman"/>
                <w:i/>
                <w:iCs/>
                <w:color w:val="000000"/>
                <w:sz w:val="18"/>
                <w:szCs w:val="18"/>
              </w:rPr>
              <w:t>15,</w:t>
            </w:r>
            <w:r w:rsidR="00EF7D64" w:rsidRPr="00437B94">
              <w:rPr>
                <w:rFonts w:eastAsia="Times New Roman"/>
                <w:i/>
                <w:iCs/>
                <w:color w:val="000000"/>
                <w:sz w:val="18"/>
                <w:szCs w:val="18"/>
              </w:rPr>
              <w:t>173</w:t>
            </w:r>
            <w:r w:rsidR="003E4181" w:rsidRPr="00437B94">
              <w:rPr>
                <w:rFonts w:eastAsia="Times New Roman"/>
                <w:i/>
                <w:iCs/>
                <w:color w:val="000000"/>
                <w:sz w:val="18"/>
                <w:szCs w:val="18"/>
              </w:rPr>
              <w:t xml:space="preserve"> </w:t>
            </w:r>
          </w:p>
        </w:tc>
        <w:tc>
          <w:tcPr>
            <w:tcW w:w="610" w:type="dxa"/>
            <w:vAlign w:val="center"/>
            <w:hideMark/>
          </w:tcPr>
          <w:p w14:paraId="23FC7E2E" w14:textId="77777777" w:rsidR="003E4181" w:rsidRPr="00437B94" w:rsidRDefault="003E4181" w:rsidP="00B677FE">
            <w:pPr>
              <w:tabs>
                <w:tab w:val="left" w:pos="540"/>
              </w:tabs>
              <w:spacing w:line="240" w:lineRule="auto"/>
              <w:jc w:val="left"/>
              <w:rPr>
                <w:rFonts w:ascii="Times New Roman" w:eastAsia="Times New Roman" w:hAnsi="Times New Roman" w:cs="Times New Roman"/>
              </w:rPr>
            </w:pPr>
          </w:p>
        </w:tc>
      </w:tr>
      <w:tr w:rsidR="003E4181" w:rsidRPr="00437B94" w14:paraId="07EA859E" w14:textId="77777777" w:rsidTr="00CD79E6">
        <w:trPr>
          <w:trHeight w:val="315"/>
          <w:jc w:val="center"/>
        </w:trPr>
        <w:tc>
          <w:tcPr>
            <w:tcW w:w="5776" w:type="dxa"/>
            <w:tcBorders>
              <w:top w:val="nil"/>
              <w:left w:val="single" w:sz="8" w:space="0" w:color="auto"/>
              <w:bottom w:val="single" w:sz="8" w:space="0" w:color="auto"/>
              <w:right w:val="single" w:sz="8" w:space="0" w:color="auto"/>
            </w:tcBorders>
            <w:vAlign w:val="center"/>
            <w:hideMark/>
          </w:tcPr>
          <w:p w14:paraId="0AFAD015" w14:textId="77777777" w:rsidR="003E4181" w:rsidRPr="00437B94" w:rsidRDefault="003E4181" w:rsidP="00B677FE">
            <w:pPr>
              <w:tabs>
                <w:tab w:val="left" w:pos="540"/>
              </w:tabs>
              <w:spacing w:line="240" w:lineRule="auto"/>
              <w:rPr>
                <w:rFonts w:eastAsia="Times New Roman"/>
                <w:b/>
                <w:bCs/>
                <w:color w:val="000000"/>
                <w:sz w:val="18"/>
                <w:szCs w:val="18"/>
              </w:rPr>
            </w:pPr>
            <w:r w:rsidRPr="00437B94">
              <w:rPr>
                <w:rFonts w:eastAsia="Times New Roman"/>
                <w:b/>
                <w:bCs/>
                <w:color w:val="000000"/>
                <w:sz w:val="18"/>
                <w:szCs w:val="18"/>
              </w:rPr>
              <w:t xml:space="preserve">Independent Terminal Evaluation (TE): </w:t>
            </w:r>
          </w:p>
        </w:tc>
        <w:tc>
          <w:tcPr>
            <w:tcW w:w="1414" w:type="dxa"/>
            <w:tcBorders>
              <w:top w:val="nil"/>
              <w:left w:val="nil"/>
              <w:bottom w:val="single" w:sz="8" w:space="0" w:color="auto"/>
              <w:right w:val="single" w:sz="8" w:space="0" w:color="auto"/>
            </w:tcBorders>
            <w:vAlign w:val="center"/>
            <w:hideMark/>
          </w:tcPr>
          <w:p w14:paraId="530D5A58" w14:textId="5CCBF0D1" w:rsidR="003E4181" w:rsidRPr="00437B94" w:rsidRDefault="00A77ABD" w:rsidP="00B677FE">
            <w:pPr>
              <w:tabs>
                <w:tab w:val="left" w:pos="540"/>
              </w:tabs>
              <w:spacing w:line="240" w:lineRule="auto"/>
              <w:jc w:val="right"/>
              <w:rPr>
                <w:rFonts w:eastAsia="Times New Roman"/>
                <w:i/>
                <w:iCs/>
                <w:color w:val="000000"/>
                <w:sz w:val="18"/>
                <w:szCs w:val="18"/>
              </w:rPr>
            </w:pPr>
            <w:r w:rsidRPr="00437B94">
              <w:rPr>
                <w:rFonts w:eastAsia="Times New Roman"/>
                <w:i/>
                <w:iCs/>
                <w:color w:val="000000"/>
                <w:sz w:val="18"/>
                <w:szCs w:val="18"/>
              </w:rPr>
              <w:t>70,000</w:t>
            </w:r>
          </w:p>
        </w:tc>
        <w:tc>
          <w:tcPr>
            <w:tcW w:w="610" w:type="dxa"/>
            <w:vAlign w:val="center"/>
            <w:hideMark/>
          </w:tcPr>
          <w:p w14:paraId="424FBBF5" w14:textId="77777777" w:rsidR="003E4181" w:rsidRPr="00437B94" w:rsidRDefault="003E4181" w:rsidP="00B677FE">
            <w:pPr>
              <w:tabs>
                <w:tab w:val="left" w:pos="540"/>
              </w:tabs>
              <w:spacing w:line="240" w:lineRule="auto"/>
              <w:jc w:val="left"/>
              <w:rPr>
                <w:rFonts w:ascii="Times New Roman" w:eastAsia="Times New Roman" w:hAnsi="Times New Roman" w:cs="Times New Roman"/>
              </w:rPr>
            </w:pPr>
          </w:p>
        </w:tc>
      </w:tr>
      <w:tr w:rsidR="003E4181" w:rsidRPr="00437B94" w14:paraId="15975D88" w14:textId="77777777" w:rsidTr="00CD79E6">
        <w:trPr>
          <w:cantSplit/>
          <w:trHeight w:val="300"/>
          <w:jc w:val="center"/>
        </w:trPr>
        <w:tc>
          <w:tcPr>
            <w:tcW w:w="5776" w:type="dxa"/>
            <w:vMerge w:val="restart"/>
            <w:tcBorders>
              <w:top w:val="nil"/>
              <w:left w:val="single" w:sz="8" w:space="0" w:color="auto"/>
              <w:bottom w:val="single" w:sz="8" w:space="0" w:color="000000"/>
              <w:right w:val="single" w:sz="8" w:space="0" w:color="auto"/>
            </w:tcBorders>
            <w:shd w:val="clear" w:color="000000" w:fill="E6E6E6"/>
            <w:vAlign w:val="center"/>
            <w:hideMark/>
          </w:tcPr>
          <w:p w14:paraId="4B14A92F" w14:textId="77777777" w:rsidR="003E4181" w:rsidRPr="00437B94" w:rsidRDefault="003E4181" w:rsidP="00B677FE">
            <w:pPr>
              <w:tabs>
                <w:tab w:val="left" w:pos="540"/>
              </w:tabs>
              <w:spacing w:line="240" w:lineRule="auto"/>
              <w:rPr>
                <w:rFonts w:eastAsia="Times New Roman"/>
                <w:b/>
                <w:bCs/>
                <w:color w:val="000000"/>
                <w:sz w:val="18"/>
                <w:szCs w:val="18"/>
              </w:rPr>
            </w:pPr>
            <w:r w:rsidRPr="00437B94">
              <w:rPr>
                <w:rFonts w:eastAsia="Times New Roman"/>
                <w:b/>
                <w:bCs/>
                <w:color w:val="000000"/>
                <w:sz w:val="18"/>
                <w:szCs w:val="18"/>
              </w:rPr>
              <w:t xml:space="preserve">TOTAL indicative COST </w:t>
            </w:r>
          </w:p>
        </w:tc>
        <w:tc>
          <w:tcPr>
            <w:tcW w:w="1414" w:type="dxa"/>
            <w:vMerge w:val="restart"/>
            <w:tcBorders>
              <w:top w:val="nil"/>
              <w:left w:val="single" w:sz="8" w:space="0" w:color="auto"/>
              <w:bottom w:val="single" w:sz="8" w:space="0" w:color="000000"/>
              <w:right w:val="single" w:sz="8" w:space="0" w:color="auto"/>
            </w:tcBorders>
            <w:shd w:val="clear" w:color="000000" w:fill="E6E6E6"/>
            <w:vAlign w:val="center"/>
            <w:hideMark/>
          </w:tcPr>
          <w:p w14:paraId="72AB3F0C" w14:textId="369D43B5" w:rsidR="003E4181" w:rsidRPr="00437B94" w:rsidRDefault="003E4181" w:rsidP="00B677FE">
            <w:pPr>
              <w:tabs>
                <w:tab w:val="left" w:pos="540"/>
              </w:tabs>
              <w:spacing w:line="240" w:lineRule="auto"/>
              <w:jc w:val="right"/>
              <w:rPr>
                <w:rFonts w:eastAsia="Times New Roman"/>
                <w:b/>
                <w:bCs/>
                <w:i/>
                <w:iCs/>
                <w:color w:val="000000"/>
                <w:sz w:val="18"/>
                <w:szCs w:val="18"/>
              </w:rPr>
            </w:pPr>
            <w:r w:rsidRPr="00437B94">
              <w:rPr>
                <w:rFonts w:eastAsia="Times New Roman"/>
                <w:b/>
                <w:bCs/>
                <w:i/>
                <w:iCs/>
                <w:color w:val="000000"/>
                <w:sz w:val="18"/>
                <w:szCs w:val="18"/>
              </w:rPr>
              <w:t>1</w:t>
            </w:r>
            <w:r w:rsidR="00997297" w:rsidRPr="00437B94">
              <w:rPr>
                <w:rFonts w:eastAsia="Times New Roman"/>
                <w:b/>
                <w:bCs/>
                <w:i/>
                <w:iCs/>
                <w:color w:val="000000"/>
                <w:sz w:val="18"/>
                <w:szCs w:val="18"/>
              </w:rPr>
              <w:t>47</w:t>
            </w:r>
            <w:r w:rsidRPr="00437B94">
              <w:rPr>
                <w:rFonts w:eastAsia="Times New Roman"/>
                <w:b/>
                <w:bCs/>
                <w:i/>
                <w:iCs/>
                <w:color w:val="000000"/>
                <w:sz w:val="18"/>
                <w:szCs w:val="18"/>
              </w:rPr>
              <w:t>,</w:t>
            </w:r>
            <w:r w:rsidR="00997297" w:rsidRPr="00437B94">
              <w:rPr>
                <w:rFonts w:eastAsia="Times New Roman"/>
                <w:b/>
                <w:bCs/>
                <w:i/>
                <w:iCs/>
                <w:color w:val="000000"/>
                <w:sz w:val="18"/>
                <w:szCs w:val="18"/>
              </w:rPr>
              <w:t>673</w:t>
            </w:r>
            <w:r w:rsidRPr="00437B94">
              <w:rPr>
                <w:rFonts w:eastAsia="Times New Roman"/>
                <w:b/>
                <w:bCs/>
                <w:i/>
                <w:iCs/>
                <w:color w:val="000000"/>
                <w:sz w:val="18"/>
                <w:szCs w:val="18"/>
              </w:rPr>
              <w:t xml:space="preserve"> </w:t>
            </w:r>
          </w:p>
        </w:tc>
        <w:tc>
          <w:tcPr>
            <w:tcW w:w="610" w:type="dxa"/>
            <w:vAlign w:val="center"/>
            <w:hideMark/>
          </w:tcPr>
          <w:p w14:paraId="2E9E9A6F" w14:textId="77777777" w:rsidR="003E4181" w:rsidRPr="00437B94" w:rsidRDefault="003E4181" w:rsidP="00B677FE">
            <w:pPr>
              <w:tabs>
                <w:tab w:val="left" w:pos="540"/>
              </w:tabs>
              <w:spacing w:line="240" w:lineRule="auto"/>
              <w:jc w:val="left"/>
              <w:rPr>
                <w:rFonts w:ascii="Times New Roman" w:eastAsia="Times New Roman" w:hAnsi="Times New Roman" w:cs="Times New Roman"/>
              </w:rPr>
            </w:pPr>
          </w:p>
        </w:tc>
      </w:tr>
      <w:tr w:rsidR="003E4181" w:rsidRPr="00437B94" w14:paraId="39104104" w14:textId="77777777" w:rsidTr="00CD79E6">
        <w:trPr>
          <w:trHeight w:val="315"/>
          <w:jc w:val="center"/>
        </w:trPr>
        <w:tc>
          <w:tcPr>
            <w:tcW w:w="5776" w:type="dxa"/>
            <w:vMerge/>
            <w:tcBorders>
              <w:top w:val="nil"/>
              <w:left w:val="single" w:sz="8" w:space="0" w:color="auto"/>
              <w:bottom w:val="single" w:sz="8" w:space="0" w:color="000000"/>
              <w:right w:val="single" w:sz="8" w:space="0" w:color="auto"/>
            </w:tcBorders>
            <w:vAlign w:val="center"/>
            <w:hideMark/>
          </w:tcPr>
          <w:p w14:paraId="6AEBEFA3" w14:textId="77777777" w:rsidR="003E4181" w:rsidRPr="00437B94" w:rsidRDefault="003E4181" w:rsidP="00B677FE">
            <w:pPr>
              <w:tabs>
                <w:tab w:val="left" w:pos="540"/>
              </w:tabs>
              <w:spacing w:line="240" w:lineRule="auto"/>
              <w:jc w:val="left"/>
              <w:rPr>
                <w:rFonts w:eastAsia="Times New Roman"/>
                <w:b/>
                <w:bCs/>
                <w:color w:val="000000"/>
                <w:sz w:val="18"/>
                <w:szCs w:val="18"/>
              </w:rPr>
            </w:pPr>
          </w:p>
        </w:tc>
        <w:tc>
          <w:tcPr>
            <w:tcW w:w="1414" w:type="dxa"/>
            <w:vMerge/>
            <w:tcBorders>
              <w:top w:val="nil"/>
              <w:left w:val="single" w:sz="8" w:space="0" w:color="auto"/>
              <w:bottom w:val="single" w:sz="8" w:space="0" w:color="000000"/>
              <w:right w:val="single" w:sz="8" w:space="0" w:color="auto"/>
            </w:tcBorders>
            <w:vAlign w:val="center"/>
            <w:hideMark/>
          </w:tcPr>
          <w:p w14:paraId="78553A1F" w14:textId="77777777" w:rsidR="003E4181" w:rsidRPr="00437B94" w:rsidRDefault="003E4181" w:rsidP="00B677FE">
            <w:pPr>
              <w:tabs>
                <w:tab w:val="left" w:pos="540"/>
              </w:tabs>
              <w:spacing w:line="240" w:lineRule="auto"/>
              <w:jc w:val="left"/>
              <w:rPr>
                <w:rFonts w:eastAsia="Times New Roman"/>
                <w:b/>
                <w:bCs/>
                <w:i/>
                <w:iCs/>
                <w:color w:val="000000"/>
                <w:sz w:val="18"/>
                <w:szCs w:val="18"/>
              </w:rPr>
            </w:pPr>
          </w:p>
        </w:tc>
        <w:tc>
          <w:tcPr>
            <w:tcW w:w="610" w:type="dxa"/>
            <w:tcBorders>
              <w:top w:val="nil"/>
              <w:left w:val="nil"/>
              <w:bottom w:val="nil"/>
              <w:right w:val="nil"/>
            </w:tcBorders>
            <w:noWrap/>
            <w:vAlign w:val="bottom"/>
            <w:hideMark/>
          </w:tcPr>
          <w:p w14:paraId="78A3A57A" w14:textId="77777777" w:rsidR="003E4181" w:rsidRPr="00437B94" w:rsidRDefault="003E4181" w:rsidP="00B677FE">
            <w:pPr>
              <w:tabs>
                <w:tab w:val="left" w:pos="540"/>
              </w:tabs>
              <w:spacing w:line="240" w:lineRule="auto"/>
              <w:rPr>
                <w:rFonts w:eastAsia="Times New Roman"/>
                <w:b/>
                <w:bCs/>
                <w:i/>
                <w:iCs/>
                <w:color w:val="000000"/>
                <w:sz w:val="18"/>
                <w:szCs w:val="18"/>
              </w:rPr>
            </w:pPr>
          </w:p>
        </w:tc>
      </w:tr>
    </w:tbl>
    <w:p w14:paraId="1CE742DF" w14:textId="77777777" w:rsidR="003E4181" w:rsidRPr="00437B94" w:rsidRDefault="003E4181" w:rsidP="00B677FE">
      <w:pPr>
        <w:tabs>
          <w:tab w:val="left" w:pos="540"/>
        </w:tabs>
        <w:spacing w:after="60" w:line="240" w:lineRule="auto"/>
        <w:rPr>
          <w:rFonts w:asciiTheme="minorHAnsi" w:eastAsia="SimSun" w:hAnsiTheme="minorHAnsi" w:cstheme="minorHAnsi"/>
          <w:b/>
          <w:bCs/>
          <w:sz w:val="18"/>
          <w:szCs w:val="18"/>
        </w:rPr>
      </w:pPr>
    </w:p>
    <w:p w14:paraId="59E77FBE" w14:textId="317AF376" w:rsidR="00A71609" w:rsidRPr="00437B94" w:rsidRDefault="00A71609" w:rsidP="00D4030A">
      <w:pPr>
        <w:pStyle w:val="Heading1"/>
        <w:numPr>
          <w:ilvl w:val="0"/>
          <w:numId w:val="5"/>
        </w:numPr>
        <w:tabs>
          <w:tab w:val="left" w:pos="540"/>
        </w:tabs>
        <w:spacing w:line="240" w:lineRule="auto"/>
        <w:rPr>
          <w:rFonts w:asciiTheme="minorHAnsi" w:hAnsiTheme="minorHAnsi" w:cstheme="minorHAnsi"/>
        </w:rPr>
        <w:sectPr w:rsidR="00A71609" w:rsidRPr="00437B94" w:rsidSect="00A71609">
          <w:pgSz w:w="15840" w:h="12240" w:orient="landscape"/>
          <w:pgMar w:top="1440" w:right="1440" w:bottom="1440" w:left="1440" w:header="720" w:footer="432" w:gutter="0"/>
          <w:cols w:space="720"/>
          <w:titlePg/>
        </w:sectPr>
      </w:pPr>
      <w:bookmarkStart w:id="35" w:name="_Toc220023569"/>
    </w:p>
    <w:p w14:paraId="1C3292CE" w14:textId="77777777" w:rsidR="00A74A15" w:rsidRPr="00437B94" w:rsidRDefault="00B2489E" w:rsidP="00D4030A">
      <w:pPr>
        <w:pStyle w:val="Heading1"/>
        <w:numPr>
          <w:ilvl w:val="0"/>
          <w:numId w:val="5"/>
        </w:numPr>
        <w:tabs>
          <w:tab w:val="left" w:pos="540"/>
        </w:tabs>
        <w:spacing w:line="240" w:lineRule="auto"/>
        <w:rPr>
          <w:rFonts w:asciiTheme="minorHAnsi" w:hAnsiTheme="minorHAnsi" w:cstheme="minorHAnsi"/>
        </w:rPr>
      </w:pPr>
      <w:r w:rsidRPr="00437B94">
        <w:rPr>
          <w:rFonts w:asciiTheme="minorHAnsi" w:hAnsiTheme="minorHAnsi" w:cstheme="minorHAnsi"/>
        </w:rPr>
        <w:t>Governance and Management Arrangements</w:t>
      </w:r>
      <w:bookmarkEnd w:id="35"/>
      <w:r w:rsidRPr="00437B94">
        <w:rPr>
          <w:rFonts w:asciiTheme="minorHAnsi" w:hAnsiTheme="minorHAnsi" w:cstheme="minorHAnsi"/>
        </w:rPr>
        <w:t xml:space="preserve"> </w:t>
      </w:r>
    </w:p>
    <w:p w14:paraId="5B36B6E9" w14:textId="77777777" w:rsidR="00A74A15" w:rsidRPr="00437B94" w:rsidRDefault="00B2489E" w:rsidP="00B677FE">
      <w:pPr>
        <w:tabs>
          <w:tab w:val="left" w:pos="540"/>
          <w:tab w:val="center" w:pos="4153"/>
          <w:tab w:val="right" w:pos="8306"/>
        </w:tabs>
        <w:spacing w:before="240" w:after="240" w:line="240" w:lineRule="auto"/>
        <w:rPr>
          <w:rFonts w:asciiTheme="minorHAnsi" w:hAnsiTheme="minorHAnsi" w:cstheme="minorHAnsi"/>
          <w:b/>
        </w:rPr>
      </w:pPr>
      <w:r w:rsidRPr="00437B94">
        <w:rPr>
          <w:rFonts w:asciiTheme="minorHAnsi" w:hAnsiTheme="minorHAnsi" w:cstheme="minorHAnsi"/>
          <w:b/>
        </w:rPr>
        <w:t>Section 1: General roles and responsibilities in the project’s governance mechanism</w:t>
      </w:r>
    </w:p>
    <w:p w14:paraId="4CFD5063" w14:textId="7EF7DAB6" w:rsidR="006D3A98" w:rsidRPr="00437B94" w:rsidRDefault="006D3A98" w:rsidP="00B677FE">
      <w:pPr>
        <w:pStyle w:val="PARA"/>
        <w:tabs>
          <w:tab w:val="left" w:pos="540"/>
        </w:tabs>
        <w:ind w:left="360"/>
        <w:rPr>
          <w:rFonts w:asciiTheme="minorHAnsi" w:hAnsiTheme="minorHAnsi"/>
          <w:noProof/>
          <w:lang w:eastAsia="zh-CN"/>
        </w:rPr>
      </w:pPr>
      <w:r w:rsidRPr="00437B94">
        <w:rPr>
          <w:rFonts w:asciiTheme="minorHAnsi" w:hAnsiTheme="minorHAnsi"/>
          <w:noProof/>
          <w:u w:val="single"/>
          <w:lang w:eastAsia="zh-CN"/>
        </w:rPr>
        <w:t>Implementing Partner</w:t>
      </w:r>
      <w:r w:rsidRPr="00437B94">
        <w:rPr>
          <w:rFonts w:asciiTheme="minorHAnsi" w:hAnsiTheme="minorHAnsi"/>
          <w:noProof/>
          <w:lang w:eastAsia="zh-CN"/>
        </w:rPr>
        <w:t xml:space="preserve">: The Implementing Partner (IP) or GEF Executing Agency for this project is </w:t>
      </w:r>
      <w:r w:rsidRPr="00437B94">
        <w:rPr>
          <w:rFonts w:asciiTheme="minorHAnsi" w:hAnsiTheme="minorHAnsi"/>
        </w:rPr>
        <w:t xml:space="preserve">the </w:t>
      </w:r>
      <w:r w:rsidRPr="00437B94">
        <w:rPr>
          <w:rFonts w:asciiTheme="minorHAnsi" w:hAnsiTheme="minorHAnsi"/>
          <w:b/>
          <w:bCs/>
        </w:rPr>
        <w:t>Ministry of Natural Resources and Tourism (MNRT)</w:t>
      </w:r>
      <w:r w:rsidRPr="00437B94">
        <w:rPr>
          <w:rFonts w:asciiTheme="minorHAnsi" w:hAnsiTheme="minorHAnsi"/>
        </w:rPr>
        <w:t xml:space="preserve">, which carries the government mandate on overseeing the management of all natural, cultural and tourism resources in the country. </w:t>
      </w:r>
      <w:r w:rsidRPr="00437B94">
        <w:rPr>
          <w:rFonts w:asciiTheme="minorHAnsi" w:hAnsiTheme="minorHAnsi"/>
          <w:lang w:eastAsia="zh-CN"/>
        </w:rPr>
        <w:t xml:space="preserve">Therefore, Implementing Partner is the entity to which the UNDP Administrator has entrusted the implementation of UNDP assistance specified in the project document along with the assumption of full responsibility and accountability for the effective use of UNDP resources and the delivery of outputs, as set forth in this project document.  </w:t>
      </w:r>
      <w:r w:rsidRPr="00437B94">
        <w:rPr>
          <w:rFonts w:asciiTheme="minorHAnsi" w:hAnsiTheme="minorHAnsi"/>
          <w:color w:val="000000"/>
        </w:rPr>
        <w:t xml:space="preserve">MNRT-WD will engage with the </w:t>
      </w:r>
      <w:r w:rsidR="00BA489E" w:rsidRPr="00437B94">
        <w:rPr>
          <w:rFonts w:asciiTheme="minorHAnsi" w:hAnsiTheme="minorHAnsi"/>
          <w:color w:val="000000"/>
        </w:rPr>
        <w:t xml:space="preserve">regional </w:t>
      </w:r>
      <w:r w:rsidRPr="00437B94">
        <w:rPr>
          <w:rFonts w:asciiTheme="minorHAnsi" w:hAnsiTheme="minorHAnsi"/>
          <w:color w:val="000000"/>
        </w:rPr>
        <w:t>and district governments, conservation agencies (TAWA, TFS and TANAPA), private sector, national and international NGOs</w:t>
      </w:r>
      <w:r w:rsidR="00BA489E" w:rsidRPr="00437B94">
        <w:rPr>
          <w:rFonts w:asciiTheme="minorHAnsi" w:hAnsiTheme="minorHAnsi"/>
          <w:color w:val="000000"/>
        </w:rPr>
        <w:t xml:space="preserve">, CBOs in the JVLFRs, </w:t>
      </w:r>
      <w:r w:rsidRPr="00437B94">
        <w:rPr>
          <w:rFonts w:asciiTheme="minorHAnsi" w:hAnsiTheme="minorHAnsi"/>
          <w:color w:val="000000"/>
        </w:rPr>
        <w:t xml:space="preserve">local communities and other relevant stakeholders in the implementation of the project. </w:t>
      </w:r>
      <w:r w:rsidR="00EC2CB7" w:rsidRPr="00437B94">
        <w:rPr>
          <w:rFonts w:asciiTheme="minorHAnsi" w:hAnsiTheme="minorHAnsi"/>
          <w:color w:val="000000"/>
        </w:rPr>
        <w:t xml:space="preserve"> </w:t>
      </w:r>
      <w:r w:rsidRPr="00437B94">
        <w:rPr>
          <w:rFonts w:asciiTheme="minorHAnsi" w:hAnsiTheme="minorHAnsi"/>
          <w:lang w:eastAsia="zh-CN"/>
        </w:rPr>
        <w:t>The IP specific tasks include:</w:t>
      </w:r>
    </w:p>
    <w:p w14:paraId="2D01CA0C" w14:textId="77777777" w:rsidR="006D3A98" w:rsidRPr="00437B94" w:rsidRDefault="006D3A98" w:rsidP="00D4030A">
      <w:pPr>
        <w:numPr>
          <w:ilvl w:val="0"/>
          <w:numId w:val="15"/>
        </w:numPr>
        <w:tabs>
          <w:tab w:val="left" w:pos="540"/>
        </w:tabs>
        <w:spacing w:line="240" w:lineRule="auto"/>
        <w:jc w:val="left"/>
        <w:rPr>
          <w:rFonts w:asciiTheme="minorHAnsi" w:hAnsiTheme="minorHAnsi" w:cstheme="minorHAnsi"/>
          <w:color w:val="000000" w:themeColor="text1"/>
        </w:rPr>
      </w:pPr>
      <w:r w:rsidRPr="00437B94">
        <w:rPr>
          <w:rFonts w:asciiTheme="minorHAnsi" w:hAnsiTheme="minorHAnsi" w:cstheme="minorHAnsi"/>
          <w:color w:val="000000" w:themeColor="text1"/>
        </w:rPr>
        <w:t>Project planning, coordination, management, monitoring, evaluation, and reporting.  This includes providing all required information and data necessary for timely, comprehensive, and evidence-based project reporting, including results and financial data, as necessary. The Implementing Partner will strive to ensure project-level M&amp;E is undertaken by national institutes and is aligned with national systems so that the data used and generated by the project supports national systems.</w:t>
      </w:r>
    </w:p>
    <w:p w14:paraId="38B0FBD6" w14:textId="77777777" w:rsidR="006D3A98" w:rsidRPr="00437B94" w:rsidRDefault="006D3A98" w:rsidP="00D4030A">
      <w:pPr>
        <w:pStyle w:val="ListParagraph"/>
        <w:numPr>
          <w:ilvl w:val="0"/>
          <w:numId w:val="15"/>
        </w:numPr>
        <w:tabs>
          <w:tab w:val="left" w:pos="540"/>
        </w:tabs>
        <w:spacing w:line="240" w:lineRule="auto"/>
        <w:contextualSpacing w:val="0"/>
        <w:rPr>
          <w:rFonts w:asciiTheme="minorHAnsi" w:hAnsiTheme="minorHAnsi" w:cstheme="minorHAnsi"/>
          <w:color w:val="000000" w:themeColor="text1"/>
        </w:rPr>
      </w:pPr>
      <w:r w:rsidRPr="00437B94">
        <w:rPr>
          <w:rFonts w:asciiTheme="minorHAnsi" w:eastAsia="SimSun" w:hAnsiTheme="minorHAnsi" w:cstheme="minorHAnsi"/>
        </w:rPr>
        <w:t>Overseeing the management of project risks as included in this project document and new risks that may emerge during project implementation</w:t>
      </w:r>
      <w:r w:rsidRPr="00437B94">
        <w:rPr>
          <w:rFonts w:asciiTheme="minorHAnsi" w:hAnsiTheme="minorHAnsi" w:cstheme="minorHAnsi"/>
          <w:color w:val="000000" w:themeColor="text1"/>
        </w:rPr>
        <w:t>.</w:t>
      </w:r>
    </w:p>
    <w:p w14:paraId="78BA1389" w14:textId="77777777" w:rsidR="006D3A98" w:rsidRPr="00437B94" w:rsidRDefault="006D3A98" w:rsidP="00D4030A">
      <w:pPr>
        <w:pStyle w:val="ListParagraph"/>
        <w:numPr>
          <w:ilvl w:val="0"/>
          <w:numId w:val="15"/>
        </w:numPr>
        <w:tabs>
          <w:tab w:val="left" w:pos="540"/>
        </w:tabs>
        <w:spacing w:line="240" w:lineRule="auto"/>
        <w:contextualSpacing w:val="0"/>
        <w:rPr>
          <w:rFonts w:asciiTheme="minorHAnsi" w:hAnsiTheme="minorHAnsi" w:cstheme="minorHAnsi"/>
          <w:color w:val="000000" w:themeColor="text1"/>
        </w:rPr>
      </w:pPr>
      <w:r w:rsidRPr="00437B94">
        <w:rPr>
          <w:rFonts w:asciiTheme="minorHAnsi" w:hAnsiTheme="minorHAnsi" w:cstheme="minorHAnsi"/>
          <w:color w:val="000000" w:themeColor="text1"/>
        </w:rPr>
        <w:t>Procurement of goods and services, including human resources.</w:t>
      </w:r>
    </w:p>
    <w:p w14:paraId="158C63F6" w14:textId="77777777" w:rsidR="006D3A98" w:rsidRPr="00437B94" w:rsidRDefault="006D3A98" w:rsidP="00D4030A">
      <w:pPr>
        <w:pStyle w:val="ListParagraph"/>
        <w:numPr>
          <w:ilvl w:val="0"/>
          <w:numId w:val="15"/>
        </w:numPr>
        <w:tabs>
          <w:tab w:val="left" w:pos="540"/>
        </w:tabs>
        <w:spacing w:line="240" w:lineRule="auto"/>
        <w:contextualSpacing w:val="0"/>
        <w:rPr>
          <w:rFonts w:asciiTheme="minorHAnsi" w:hAnsiTheme="minorHAnsi" w:cstheme="minorHAnsi"/>
          <w:color w:val="000000" w:themeColor="text1"/>
        </w:rPr>
      </w:pPr>
      <w:r w:rsidRPr="00437B94">
        <w:rPr>
          <w:rFonts w:asciiTheme="minorHAnsi" w:hAnsiTheme="minorHAnsi" w:cstheme="minorHAnsi"/>
          <w:color w:val="000000" w:themeColor="text1"/>
        </w:rPr>
        <w:t>Financial management, including overseeing financial expenditures against project budgets.</w:t>
      </w:r>
    </w:p>
    <w:p w14:paraId="45E38B24" w14:textId="77777777" w:rsidR="006D3A98" w:rsidRPr="00437B94" w:rsidRDefault="006D3A98" w:rsidP="00D4030A">
      <w:pPr>
        <w:pStyle w:val="ListParagraph"/>
        <w:numPr>
          <w:ilvl w:val="0"/>
          <w:numId w:val="15"/>
        </w:numPr>
        <w:tabs>
          <w:tab w:val="left" w:pos="540"/>
        </w:tabs>
        <w:spacing w:line="240" w:lineRule="auto"/>
        <w:contextualSpacing w:val="0"/>
        <w:rPr>
          <w:rFonts w:asciiTheme="minorHAnsi" w:hAnsiTheme="minorHAnsi" w:cstheme="minorHAnsi"/>
          <w:color w:val="000000" w:themeColor="text1"/>
        </w:rPr>
      </w:pPr>
      <w:r w:rsidRPr="00437B94">
        <w:rPr>
          <w:rFonts w:asciiTheme="minorHAnsi" w:hAnsiTheme="minorHAnsi" w:cstheme="minorHAnsi"/>
          <w:color w:val="000000" w:themeColor="text1"/>
        </w:rPr>
        <w:t>Approving and signing the multiyear workplan.</w:t>
      </w:r>
    </w:p>
    <w:p w14:paraId="455DB573" w14:textId="77777777" w:rsidR="006D3A98" w:rsidRPr="00437B94" w:rsidRDefault="006D3A98" w:rsidP="00D4030A">
      <w:pPr>
        <w:pStyle w:val="ListParagraph"/>
        <w:numPr>
          <w:ilvl w:val="0"/>
          <w:numId w:val="15"/>
        </w:numPr>
        <w:tabs>
          <w:tab w:val="left" w:pos="540"/>
        </w:tabs>
        <w:spacing w:line="240" w:lineRule="auto"/>
        <w:contextualSpacing w:val="0"/>
        <w:rPr>
          <w:rFonts w:asciiTheme="minorHAnsi" w:hAnsiTheme="minorHAnsi" w:cstheme="minorHAnsi"/>
          <w:color w:val="000000" w:themeColor="text1"/>
        </w:rPr>
      </w:pPr>
      <w:r w:rsidRPr="00437B94">
        <w:rPr>
          <w:rFonts w:asciiTheme="minorHAnsi" w:hAnsiTheme="minorHAnsi" w:cstheme="minorHAnsi"/>
          <w:color w:val="000000" w:themeColor="text1"/>
        </w:rPr>
        <w:t>Approving and signing the combined delivery report at the end of the year.</w:t>
      </w:r>
    </w:p>
    <w:p w14:paraId="3706E0A8" w14:textId="279D3261" w:rsidR="006D3A98" w:rsidRPr="00437B94" w:rsidRDefault="006D3A98" w:rsidP="00D4030A">
      <w:pPr>
        <w:pStyle w:val="ListParagraph"/>
        <w:numPr>
          <w:ilvl w:val="0"/>
          <w:numId w:val="15"/>
        </w:numPr>
        <w:tabs>
          <w:tab w:val="left" w:pos="540"/>
        </w:tabs>
        <w:spacing w:line="240" w:lineRule="auto"/>
        <w:contextualSpacing w:val="0"/>
        <w:rPr>
          <w:rFonts w:asciiTheme="minorHAnsi" w:hAnsiTheme="minorHAnsi" w:cstheme="minorHAnsi"/>
          <w:color w:val="000000" w:themeColor="text1"/>
        </w:rPr>
      </w:pPr>
      <w:r w:rsidRPr="00437B94">
        <w:rPr>
          <w:rFonts w:asciiTheme="minorHAnsi" w:hAnsiTheme="minorHAnsi" w:cstheme="minorHAnsi"/>
          <w:color w:val="000000" w:themeColor="text1"/>
        </w:rPr>
        <w:t xml:space="preserve">Signing the financial report or the funding authorization and certificate of </w:t>
      </w:r>
      <w:r w:rsidR="0078528D" w:rsidRPr="00437B94">
        <w:rPr>
          <w:rFonts w:asciiTheme="minorHAnsi" w:hAnsiTheme="minorHAnsi" w:cstheme="minorHAnsi"/>
          <w:color w:val="000000" w:themeColor="text1"/>
        </w:rPr>
        <w:t>expenditure</w:t>
      </w:r>
      <w:r w:rsidRPr="00437B94">
        <w:rPr>
          <w:rFonts w:asciiTheme="minorHAnsi" w:hAnsiTheme="minorHAnsi" w:cstheme="minorHAnsi"/>
          <w:color w:val="000000" w:themeColor="text1"/>
        </w:rPr>
        <w:t>.</w:t>
      </w:r>
    </w:p>
    <w:p w14:paraId="1DE56BBE" w14:textId="77777777" w:rsidR="006D3A98" w:rsidRPr="00437B94" w:rsidRDefault="006D3A98" w:rsidP="00B677FE">
      <w:pPr>
        <w:tabs>
          <w:tab w:val="left" w:pos="540"/>
        </w:tabs>
        <w:spacing w:line="240" w:lineRule="auto"/>
        <w:rPr>
          <w:rFonts w:asciiTheme="minorHAnsi" w:hAnsiTheme="minorHAnsi" w:cstheme="minorHAnsi"/>
          <w:noProof/>
          <w:lang w:eastAsia="zh-CN"/>
        </w:rPr>
      </w:pPr>
    </w:p>
    <w:p w14:paraId="5B94B796" w14:textId="5CC5D578" w:rsidR="00C6429A" w:rsidRPr="00437B94" w:rsidRDefault="008F0BE9" w:rsidP="00B677FE">
      <w:pPr>
        <w:pStyle w:val="PARA"/>
        <w:tabs>
          <w:tab w:val="left" w:pos="540"/>
        </w:tabs>
        <w:ind w:left="360"/>
        <w:rPr>
          <w:rFonts w:asciiTheme="minorHAnsi" w:hAnsiTheme="minorHAnsi"/>
          <w:lang w:val="en-GB" w:eastAsia="zh-CN"/>
        </w:rPr>
      </w:pPr>
      <w:r w:rsidRPr="00437B94">
        <w:rPr>
          <w:rFonts w:asciiTheme="minorHAnsi" w:hAnsiTheme="minorHAnsi"/>
        </w:rPr>
        <w:t xml:space="preserve">VPO will be a key partner </w:t>
      </w:r>
      <w:r w:rsidR="009D230E" w:rsidRPr="00437B94">
        <w:rPr>
          <w:rFonts w:asciiTheme="minorHAnsi" w:hAnsiTheme="minorHAnsi"/>
        </w:rPr>
        <w:t>in this project g</w:t>
      </w:r>
      <w:r w:rsidRPr="00437B94">
        <w:rPr>
          <w:rFonts w:asciiTheme="minorHAnsi" w:hAnsiTheme="minorHAnsi"/>
        </w:rPr>
        <w:t>iven its government mandate on all issues related to environment and climate change</w:t>
      </w:r>
      <w:r w:rsidR="00B93EE4" w:rsidRPr="00437B94">
        <w:rPr>
          <w:rFonts w:asciiTheme="minorHAnsi" w:hAnsiTheme="minorHAnsi"/>
        </w:rPr>
        <w:t xml:space="preserve">. </w:t>
      </w:r>
      <w:r w:rsidR="00C6429A" w:rsidRPr="00437B94">
        <w:rPr>
          <w:rFonts w:asciiTheme="minorHAnsi" w:hAnsiTheme="minorHAnsi"/>
          <w:lang w:eastAsia="zh-CN"/>
        </w:rPr>
        <w:t xml:space="preserve">VPO will serve as a </w:t>
      </w:r>
      <w:r w:rsidR="00D36EDA" w:rsidRPr="00437B94">
        <w:rPr>
          <w:rFonts w:asciiTheme="minorHAnsi" w:hAnsiTheme="minorHAnsi"/>
          <w:lang w:eastAsia="zh-CN"/>
        </w:rPr>
        <w:t>Deputy-</w:t>
      </w:r>
      <w:r w:rsidR="00C6429A" w:rsidRPr="00437B94">
        <w:rPr>
          <w:rFonts w:asciiTheme="minorHAnsi" w:hAnsiTheme="minorHAnsi"/>
          <w:lang w:eastAsia="zh-CN"/>
        </w:rPr>
        <w:t>chair for the Project Steering Committee and Technical Committee</w:t>
      </w:r>
      <w:r w:rsidR="00D36EDA" w:rsidRPr="00437B94">
        <w:rPr>
          <w:rFonts w:asciiTheme="minorHAnsi" w:hAnsiTheme="minorHAnsi"/>
          <w:lang w:eastAsia="zh-CN"/>
        </w:rPr>
        <w:t>, both chaired by the MNRT-WD</w:t>
      </w:r>
      <w:r w:rsidR="00C6429A" w:rsidRPr="00437B94">
        <w:rPr>
          <w:rFonts w:asciiTheme="minorHAnsi" w:hAnsiTheme="minorHAnsi"/>
          <w:lang w:eastAsia="zh-CN"/>
        </w:rPr>
        <w:t>.</w:t>
      </w:r>
    </w:p>
    <w:p w14:paraId="23E1A0D2" w14:textId="5F614FF0" w:rsidR="008F0BE9" w:rsidRPr="00437B94" w:rsidRDefault="008F0BE9" w:rsidP="00B677FE">
      <w:pPr>
        <w:pStyle w:val="PARA"/>
        <w:tabs>
          <w:tab w:val="left" w:pos="540"/>
        </w:tabs>
        <w:ind w:left="360"/>
        <w:rPr>
          <w:rFonts w:asciiTheme="minorHAnsi" w:hAnsiTheme="minorHAnsi"/>
          <w:lang w:eastAsia="zh-CN"/>
        </w:rPr>
      </w:pPr>
      <w:r w:rsidRPr="00437B94">
        <w:rPr>
          <w:rFonts w:asciiTheme="minorHAnsi" w:hAnsiTheme="minorHAnsi"/>
          <w:lang w:eastAsia="zh-CN"/>
        </w:rPr>
        <w:t xml:space="preserve">DW will also coordinate all activities at the local level with the President’s Office, Regional and Local Government (PO-RALG) through direct engagement with the relevant regional government and district offices. </w:t>
      </w:r>
    </w:p>
    <w:p w14:paraId="21E361DF" w14:textId="78CF2897" w:rsidR="008F0BE9" w:rsidRPr="00437B94" w:rsidRDefault="008F0BE9" w:rsidP="00B677FE">
      <w:pPr>
        <w:pStyle w:val="PARA"/>
        <w:tabs>
          <w:tab w:val="left" w:pos="540"/>
        </w:tabs>
        <w:ind w:left="360"/>
        <w:rPr>
          <w:rFonts w:asciiTheme="minorHAnsi" w:hAnsiTheme="minorHAnsi"/>
          <w:lang w:eastAsia="zh-CN"/>
        </w:rPr>
      </w:pPr>
      <w:r w:rsidRPr="00437B94">
        <w:rPr>
          <w:rFonts w:asciiTheme="minorHAnsi" w:hAnsiTheme="minorHAnsi"/>
          <w:lang w:eastAsia="zh-CN"/>
        </w:rPr>
        <w:t>The day-to-day administration and management of the project will be carried out by a full-time Project Manager (PM), with the support of a full-time Project Financial and Administrative Officer (PFAO). The project will also retain the technical services of a part-time Social and Environmental Safeguards Officer (SESO) to update, implement and report on the performance of the project’s Social and Environmental Safeguards and M&amp;E Expert to support monitoring and reporting as well as coordination any specialized studies and research activities. Collectively the PM, PFAO, SESO and M&amp;E expert will form the core of a Project Management Unit (PMU). The terms of reference for the PM, PFAO</w:t>
      </w:r>
      <w:r w:rsidR="00D36EDA" w:rsidRPr="00437B94">
        <w:rPr>
          <w:rFonts w:asciiTheme="minorHAnsi" w:hAnsiTheme="minorHAnsi"/>
          <w:lang w:eastAsia="zh-CN"/>
        </w:rPr>
        <w:t xml:space="preserve">, </w:t>
      </w:r>
      <w:r w:rsidRPr="00437B94">
        <w:rPr>
          <w:rFonts w:asciiTheme="minorHAnsi" w:hAnsiTheme="minorHAnsi"/>
          <w:lang w:eastAsia="zh-CN"/>
        </w:rPr>
        <w:t>SESO</w:t>
      </w:r>
      <w:r w:rsidR="00D36EDA" w:rsidRPr="00437B94">
        <w:rPr>
          <w:rFonts w:asciiTheme="minorHAnsi" w:hAnsiTheme="minorHAnsi"/>
          <w:lang w:eastAsia="zh-CN"/>
        </w:rPr>
        <w:t xml:space="preserve"> and M&amp;E are </w:t>
      </w:r>
      <w:r w:rsidRPr="00437B94">
        <w:rPr>
          <w:rFonts w:asciiTheme="minorHAnsi" w:hAnsiTheme="minorHAnsi"/>
          <w:lang w:eastAsia="zh-CN"/>
        </w:rPr>
        <w:t>included in Annexes 8. The PM</w:t>
      </w:r>
      <w:r w:rsidR="001D2F6F" w:rsidRPr="00437B94">
        <w:rPr>
          <w:rFonts w:asciiTheme="minorHAnsi" w:hAnsiTheme="minorHAnsi"/>
          <w:lang w:eastAsia="zh-CN"/>
        </w:rPr>
        <w:t>U</w:t>
      </w:r>
      <w:r w:rsidRPr="00437B94">
        <w:rPr>
          <w:rFonts w:asciiTheme="minorHAnsi" w:hAnsiTheme="minorHAnsi"/>
          <w:lang w:eastAsia="zh-CN"/>
        </w:rPr>
        <w:t xml:space="preserve"> will be allocated office space in the premises of the WD.</w:t>
      </w:r>
      <w:r w:rsidR="002260A7" w:rsidRPr="00437B94">
        <w:rPr>
          <w:rFonts w:asciiTheme="minorHAnsi" w:hAnsiTheme="minorHAnsi"/>
          <w:lang w:eastAsia="zh-CN"/>
        </w:rPr>
        <w:t xml:space="preserve"> The PMU will closely coordinate the implementation of project activities with regional TAWA offices.</w:t>
      </w:r>
    </w:p>
    <w:p w14:paraId="3833D323" w14:textId="4A3B4906" w:rsidR="006D3A98" w:rsidRPr="00437B94" w:rsidRDefault="006D3A98" w:rsidP="00B677FE">
      <w:pPr>
        <w:pStyle w:val="PARA"/>
        <w:tabs>
          <w:tab w:val="left" w:pos="540"/>
        </w:tabs>
        <w:ind w:left="360"/>
        <w:rPr>
          <w:rFonts w:asciiTheme="minorHAnsi" w:hAnsiTheme="minorHAnsi"/>
          <w:lang w:eastAsia="zh-CN"/>
        </w:rPr>
      </w:pPr>
      <w:r w:rsidRPr="00437B94">
        <w:rPr>
          <w:rFonts w:asciiTheme="minorHAnsi" w:hAnsiTheme="minorHAnsi"/>
          <w:lang w:eastAsia="zh-CN"/>
        </w:rPr>
        <w:t>The PMU</w:t>
      </w:r>
      <w:r w:rsidRPr="00437B94" w:rsidDel="00024630">
        <w:rPr>
          <w:rFonts w:asciiTheme="minorHAnsi" w:hAnsiTheme="minorHAnsi"/>
          <w:lang w:eastAsia="zh-CN"/>
        </w:rPr>
        <w:t xml:space="preserve"> </w:t>
      </w:r>
      <w:r w:rsidRPr="00437B94">
        <w:rPr>
          <w:rFonts w:asciiTheme="minorHAnsi" w:hAnsiTheme="minorHAnsi"/>
          <w:lang w:eastAsia="zh-CN"/>
        </w:rPr>
        <w:t>will also be technically supported by contracted national experts, national institutions, NGO’s, CBO’s, international consultants and companies. The recruitment of specialist support services and the procurement of any equipment and materials for the project will be done by the PMU in accordance with relevant Government recruitment and procurement rules and procedures. The terms of reference of the key individual national and international experts and consultants to be contracted by the project will be detailed in Annexes).</w:t>
      </w:r>
    </w:p>
    <w:p w14:paraId="0F8B2204" w14:textId="77777777" w:rsidR="00A74A15" w:rsidRPr="00437B94" w:rsidRDefault="00B2489E" w:rsidP="00B677FE">
      <w:pPr>
        <w:tabs>
          <w:tab w:val="left" w:pos="540"/>
          <w:tab w:val="center" w:pos="4153"/>
          <w:tab w:val="right" w:pos="8306"/>
        </w:tabs>
        <w:spacing w:before="240" w:after="240" w:line="240" w:lineRule="auto"/>
        <w:rPr>
          <w:rFonts w:asciiTheme="minorHAnsi" w:hAnsiTheme="minorHAnsi" w:cstheme="minorHAnsi"/>
        </w:rPr>
      </w:pPr>
      <w:r w:rsidRPr="00437B94">
        <w:rPr>
          <w:rFonts w:asciiTheme="minorHAnsi" w:hAnsiTheme="minorHAnsi" w:cstheme="minorHAnsi"/>
        </w:rPr>
        <w:t xml:space="preserve">The </w:t>
      </w:r>
      <w:r w:rsidRPr="00437B94">
        <w:rPr>
          <w:rFonts w:asciiTheme="minorHAnsi" w:hAnsiTheme="minorHAnsi" w:cstheme="minorHAnsi"/>
          <w:b/>
        </w:rPr>
        <w:t>Project Management Unit (PMU)</w:t>
      </w:r>
      <w:r w:rsidRPr="00437B94">
        <w:rPr>
          <w:rFonts w:asciiTheme="minorHAnsi" w:hAnsiTheme="minorHAnsi" w:cstheme="minorHAnsi"/>
        </w:rPr>
        <w:t xml:space="preserve"> The PMU is responsible for:</w:t>
      </w:r>
    </w:p>
    <w:p w14:paraId="67A4A1C2" w14:textId="589ED745" w:rsidR="00A74A15" w:rsidRPr="00437B94" w:rsidRDefault="00B2489E" w:rsidP="00B677FE">
      <w:pPr>
        <w:tabs>
          <w:tab w:val="left" w:pos="540"/>
          <w:tab w:val="center" w:pos="4153"/>
          <w:tab w:val="right" w:pos="8306"/>
        </w:tabs>
        <w:spacing w:line="240" w:lineRule="auto"/>
        <w:ind w:left="720" w:right="180"/>
        <w:rPr>
          <w:rFonts w:asciiTheme="minorHAnsi" w:hAnsiTheme="minorHAnsi" w:cstheme="minorHAnsi"/>
        </w:rPr>
      </w:pPr>
      <w:r w:rsidRPr="00437B94">
        <w:rPr>
          <w:rFonts w:asciiTheme="minorHAnsi" w:hAnsiTheme="minorHAnsi" w:cstheme="minorHAnsi"/>
        </w:rPr>
        <w:t>1</w:t>
      </w:r>
      <w:r w:rsidR="0092141F" w:rsidRPr="00437B94">
        <w:rPr>
          <w:rFonts w:asciiTheme="minorHAnsi" w:hAnsiTheme="minorHAnsi" w:cstheme="minorHAnsi"/>
        </w:rPr>
        <w:t>) Coordination</w:t>
      </w:r>
      <w:r w:rsidRPr="00437B94">
        <w:rPr>
          <w:rFonts w:asciiTheme="minorHAnsi" w:hAnsiTheme="minorHAnsi" w:cstheme="minorHAnsi"/>
          <w:b/>
        </w:rPr>
        <w:t xml:space="preserve"> and Management</w:t>
      </w:r>
      <w:r w:rsidRPr="00437B94">
        <w:rPr>
          <w:rFonts w:asciiTheme="minorHAnsi" w:hAnsiTheme="minorHAnsi" w:cstheme="minorHAnsi"/>
        </w:rPr>
        <w:t>: The PMU oversees the day-to-day operations of the project, ensuring that all activities are coordinated and implemented as planned. This includes managing the project schedule, resources, and staff to achieve the project's objectives.</w:t>
      </w:r>
    </w:p>
    <w:p w14:paraId="31DE730F" w14:textId="7FCAE152" w:rsidR="00A74A15" w:rsidRPr="00437B94" w:rsidRDefault="00B2489E" w:rsidP="00B677FE">
      <w:pPr>
        <w:tabs>
          <w:tab w:val="left" w:pos="540"/>
          <w:tab w:val="center" w:pos="4153"/>
          <w:tab w:val="right" w:pos="8306"/>
        </w:tabs>
        <w:spacing w:line="240" w:lineRule="auto"/>
        <w:ind w:left="720" w:right="180"/>
        <w:rPr>
          <w:rFonts w:asciiTheme="minorHAnsi" w:hAnsiTheme="minorHAnsi" w:cstheme="minorHAnsi"/>
        </w:rPr>
      </w:pPr>
      <w:r w:rsidRPr="00437B94">
        <w:rPr>
          <w:rFonts w:asciiTheme="minorHAnsi" w:hAnsiTheme="minorHAnsi" w:cstheme="minorHAnsi"/>
        </w:rPr>
        <w:t>2</w:t>
      </w:r>
      <w:r w:rsidR="0092141F" w:rsidRPr="00437B94">
        <w:rPr>
          <w:rFonts w:asciiTheme="minorHAnsi" w:hAnsiTheme="minorHAnsi" w:cstheme="minorHAnsi"/>
        </w:rPr>
        <w:t>) Integration</w:t>
      </w:r>
      <w:r w:rsidRPr="00437B94">
        <w:rPr>
          <w:rFonts w:asciiTheme="minorHAnsi" w:hAnsiTheme="minorHAnsi" w:cstheme="minorHAnsi"/>
          <w:b/>
        </w:rPr>
        <w:t xml:space="preserve"> with National Systems</w:t>
      </w:r>
      <w:r w:rsidRPr="00437B94">
        <w:rPr>
          <w:rFonts w:asciiTheme="minorHAnsi" w:hAnsiTheme="minorHAnsi" w:cstheme="minorHAnsi"/>
        </w:rPr>
        <w:t>: The PMU works closely with existing government systems and procedures to ensure alignment is achieved with UNDP/GEF financial and procurement procedures. This includes financial management, procurement, and monitoring systems, to strengthen government capacities therein and ensure sustainability beyond the project's lifespan.</w:t>
      </w:r>
    </w:p>
    <w:p w14:paraId="3DF0C949" w14:textId="5A5BB026" w:rsidR="00A74A15" w:rsidRPr="00437B94" w:rsidRDefault="00B2489E" w:rsidP="00B677FE">
      <w:pPr>
        <w:tabs>
          <w:tab w:val="left" w:pos="540"/>
          <w:tab w:val="center" w:pos="4153"/>
          <w:tab w:val="right" w:pos="8306"/>
        </w:tabs>
        <w:spacing w:line="240" w:lineRule="auto"/>
        <w:ind w:left="720" w:right="180"/>
        <w:rPr>
          <w:rFonts w:asciiTheme="minorHAnsi" w:hAnsiTheme="minorHAnsi" w:cstheme="minorHAnsi"/>
        </w:rPr>
      </w:pPr>
      <w:r w:rsidRPr="00437B94">
        <w:rPr>
          <w:rFonts w:asciiTheme="minorHAnsi" w:hAnsiTheme="minorHAnsi" w:cstheme="minorHAnsi"/>
        </w:rPr>
        <w:t>3</w:t>
      </w:r>
      <w:r w:rsidR="0092141F" w:rsidRPr="00437B94">
        <w:rPr>
          <w:rFonts w:asciiTheme="minorHAnsi" w:hAnsiTheme="minorHAnsi" w:cstheme="minorHAnsi"/>
        </w:rPr>
        <w:t>) Monitoring</w:t>
      </w:r>
      <w:r w:rsidRPr="00437B94">
        <w:rPr>
          <w:rFonts w:asciiTheme="minorHAnsi" w:hAnsiTheme="minorHAnsi" w:cstheme="minorHAnsi"/>
          <w:b/>
        </w:rPr>
        <w:t xml:space="preserve"> and Reporting</w:t>
      </w:r>
      <w:r w:rsidRPr="00437B94">
        <w:rPr>
          <w:rFonts w:asciiTheme="minorHAnsi" w:hAnsiTheme="minorHAnsi" w:cstheme="minorHAnsi"/>
        </w:rPr>
        <w:t>: Monitor the progress of the project against its goals and timelines. It collects and analyzes data to support the MNRT-WD prepare reports</w:t>
      </w:r>
    </w:p>
    <w:p w14:paraId="5966D042" w14:textId="6371EE3F" w:rsidR="00A74A15" w:rsidRPr="00437B94" w:rsidRDefault="00B2489E" w:rsidP="00B677FE">
      <w:pPr>
        <w:tabs>
          <w:tab w:val="left" w:pos="540"/>
          <w:tab w:val="center" w:pos="4153"/>
          <w:tab w:val="right" w:pos="8306"/>
        </w:tabs>
        <w:spacing w:line="240" w:lineRule="auto"/>
        <w:ind w:left="720" w:right="180"/>
        <w:rPr>
          <w:rFonts w:asciiTheme="minorHAnsi" w:hAnsiTheme="minorHAnsi" w:cstheme="minorHAnsi"/>
        </w:rPr>
      </w:pPr>
      <w:r w:rsidRPr="00437B94">
        <w:rPr>
          <w:rFonts w:asciiTheme="minorHAnsi" w:hAnsiTheme="minorHAnsi" w:cstheme="minorHAnsi"/>
        </w:rPr>
        <w:t>4</w:t>
      </w:r>
      <w:r w:rsidR="0092141F" w:rsidRPr="00437B94">
        <w:rPr>
          <w:rFonts w:asciiTheme="minorHAnsi" w:hAnsiTheme="minorHAnsi" w:cstheme="minorHAnsi"/>
        </w:rPr>
        <w:t>) Stakeholder</w:t>
      </w:r>
      <w:r w:rsidRPr="00437B94">
        <w:rPr>
          <w:rFonts w:asciiTheme="minorHAnsi" w:hAnsiTheme="minorHAnsi" w:cstheme="minorHAnsi"/>
          <w:b/>
        </w:rPr>
        <w:t xml:space="preserve"> Communication</w:t>
      </w:r>
      <w:r w:rsidRPr="00437B94">
        <w:rPr>
          <w:rFonts w:asciiTheme="minorHAnsi" w:hAnsiTheme="minorHAnsi" w:cstheme="minorHAnsi"/>
        </w:rPr>
        <w:t>: The PMU acts as the main point of contact between the project, and local stakeholders.</w:t>
      </w:r>
    </w:p>
    <w:p w14:paraId="58504C8A" w14:textId="2B2CF3B7" w:rsidR="00A74A15" w:rsidRPr="00437B94" w:rsidRDefault="00B2489E" w:rsidP="00B677FE">
      <w:pPr>
        <w:tabs>
          <w:tab w:val="left" w:pos="540"/>
          <w:tab w:val="center" w:pos="4153"/>
          <w:tab w:val="right" w:pos="8306"/>
        </w:tabs>
        <w:spacing w:line="240" w:lineRule="auto"/>
        <w:ind w:left="720" w:right="180"/>
        <w:rPr>
          <w:rFonts w:asciiTheme="minorHAnsi" w:hAnsiTheme="minorHAnsi" w:cstheme="minorHAnsi"/>
        </w:rPr>
      </w:pPr>
      <w:r w:rsidRPr="00437B94">
        <w:rPr>
          <w:rFonts w:asciiTheme="minorHAnsi" w:hAnsiTheme="minorHAnsi" w:cstheme="minorHAnsi"/>
        </w:rPr>
        <w:t>5</w:t>
      </w:r>
      <w:r w:rsidR="0092141F" w:rsidRPr="00437B94">
        <w:rPr>
          <w:rFonts w:asciiTheme="minorHAnsi" w:hAnsiTheme="minorHAnsi" w:cstheme="minorHAnsi"/>
        </w:rPr>
        <w:t>) Capacity</w:t>
      </w:r>
      <w:r w:rsidRPr="00437B94">
        <w:rPr>
          <w:rFonts w:asciiTheme="minorHAnsi" w:hAnsiTheme="minorHAnsi" w:cstheme="minorHAnsi"/>
          <w:b/>
        </w:rPr>
        <w:t xml:space="preserve"> Building</w:t>
      </w:r>
      <w:r w:rsidRPr="00437B94">
        <w:rPr>
          <w:rFonts w:asciiTheme="minorHAnsi" w:hAnsiTheme="minorHAnsi" w:cstheme="minorHAnsi"/>
        </w:rPr>
        <w:t>: Strengthen the capabilities of MNRT-WD, local partners and beneficiaries through training and development activities.</w:t>
      </w:r>
    </w:p>
    <w:p w14:paraId="7EC15F47" w14:textId="77777777" w:rsidR="002260A7" w:rsidRPr="00437B94" w:rsidRDefault="00B2489E" w:rsidP="00B677FE">
      <w:pPr>
        <w:tabs>
          <w:tab w:val="left" w:pos="540"/>
          <w:tab w:val="center" w:pos="4153"/>
          <w:tab w:val="right" w:pos="8306"/>
        </w:tabs>
        <w:spacing w:line="240" w:lineRule="auto"/>
        <w:ind w:left="720" w:right="180"/>
        <w:rPr>
          <w:rFonts w:asciiTheme="minorHAnsi" w:hAnsiTheme="minorHAnsi" w:cstheme="minorHAnsi"/>
        </w:rPr>
      </w:pPr>
      <w:r w:rsidRPr="00437B94">
        <w:rPr>
          <w:rFonts w:asciiTheme="minorHAnsi" w:hAnsiTheme="minorHAnsi" w:cstheme="minorHAnsi"/>
        </w:rPr>
        <w:t>6</w:t>
      </w:r>
      <w:r w:rsidR="0092141F" w:rsidRPr="00437B94">
        <w:rPr>
          <w:rFonts w:asciiTheme="minorHAnsi" w:hAnsiTheme="minorHAnsi" w:cstheme="minorHAnsi"/>
        </w:rPr>
        <w:t>) Risk</w:t>
      </w:r>
      <w:r w:rsidRPr="00437B94">
        <w:rPr>
          <w:rFonts w:asciiTheme="minorHAnsi" w:hAnsiTheme="minorHAnsi" w:cstheme="minorHAnsi"/>
          <w:b/>
        </w:rPr>
        <w:t xml:space="preserve"> Management</w:t>
      </w:r>
      <w:r w:rsidRPr="00437B94">
        <w:rPr>
          <w:rFonts w:asciiTheme="minorHAnsi" w:hAnsiTheme="minorHAnsi" w:cstheme="minorHAnsi"/>
        </w:rPr>
        <w:t>: The PMU identifies potential risks to the project and develops strategies to mitigate these risks.</w:t>
      </w:r>
      <w:bookmarkStart w:id="36" w:name="_heading=h.dchxvib14oe7" w:colFirst="0" w:colLast="0"/>
      <w:bookmarkStart w:id="37" w:name="_heading=h.b7g9iq5zfkb2" w:colFirst="0" w:colLast="0"/>
      <w:bookmarkEnd w:id="36"/>
      <w:bookmarkEnd w:id="37"/>
    </w:p>
    <w:p w14:paraId="0E17268F" w14:textId="6B20B739" w:rsidR="002260A7" w:rsidRPr="00437B94" w:rsidRDefault="002260A7" w:rsidP="00B677FE">
      <w:pPr>
        <w:tabs>
          <w:tab w:val="left" w:pos="540"/>
          <w:tab w:val="center" w:pos="4153"/>
          <w:tab w:val="right" w:pos="8306"/>
        </w:tabs>
        <w:spacing w:line="240" w:lineRule="auto"/>
        <w:ind w:left="720" w:right="180"/>
        <w:rPr>
          <w:rFonts w:asciiTheme="minorHAnsi" w:hAnsiTheme="minorHAnsi" w:cstheme="minorHAnsi"/>
        </w:rPr>
      </w:pPr>
      <w:r w:rsidRPr="00437B94">
        <w:rPr>
          <w:rFonts w:asciiTheme="minorHAnsi" w:hAnsiTheme="minorHAnsi" w:cstheme="minorHAnsi"/>
        </w:rPr>
        <w:t xml:space="preserve">7) </w:t>
      </w:r>
      <w:r w:rsidRPr="00437B94">
        <w:rPr>
          <w:sz w:val="22"/>
        </w:rPr>
        <w:t>Safeguards measures and procedures: The Safeguards and Stakeholder Engagement Officer in the PMU will lead and provide first layer oversight for the implementation of the safeguards measures and procedures described in this ESMF, in collaboration with the Local Community Liaison Officers.</w:t>
      </w:r>
    </w:p>
    <w:p w14:paraId="211EC858" w14:textId="77777777" w:rsidR="002260A7" w:rsidRPr="00437B94" w:rsidRDefault="002260A7" w:rsidP="00B677FE">
      <w:pPr>
        <w:tabs>
          <w:tab w:val="left" w:pos="540"/>
          <w:tab w:val="center" w:pos="4153"/>
          <w:tab w:val="right" w:pos="8306"/>
        </w:tabs>
        <w:spacing w:line="240" w:lineRule="auto"/>
        <w:ind w:left="720" w:right="180"/>
        <w:rPr>
          <w:rFonts w:asciiTheme="minorHAnsi" w:hAnsiTheme="minorHAnsi" w:cstheme="minorHAnsi"/>
        </w:rPr>
      </w:pPr>
    </w:p>
    <w:p w14:paraId="501FAF87" w14:textId="77777777" w:rsidR="00A74A15" w:rsidRPr="00437B94" w:rsidRDefault="00B2489E" w:rsidP="00B677FE">
      <w:pPr>
        <w:pStyle w:val="Heading4"/>
        <w:keepNext w:val="0"/>
        <w:keepLines w:val="0"/>
        <w:pBdr>
          <w:bottom w:val="none" w:sz="0" w:space="0" w:color="auto"/>
        </w:pBdr>
        <w:tabs>
          <w:tab w:val="left" w:pos="540"/>
          <w:tab w:val="center" w:pos="4153"/>
          <w:tab w:val="right" w:pos="8306"/>
        </w:tabs>
        <w:spacing w:after="40" w:line="240" w:lineRule="auto"/>
        <w:ind w:left="20"/>
        <w:rPr>
          <w:rFonts w:asciiTheme="minorHAnsi" w:hAnsiTheme="minorHAnsi" w:cstheme="minorHAnsi"/>
          <w:sz w:val="20"/>
        </w:rPr>
      </w:pPr>
      <w:bookmarkStart w:id="38" w:name="_heading=h.qiy5s2k68bzl" w:colFirst="0" w:colLast="0"/>
      <w:bookmarkStart w:id="39" w:name="_heading=h.r0rz33jzudly" w:colFirst="0" w:colLast="0"/>
      <w:bookmarkStart w:id="40" w:name="_heading=h.5t41era6f0hm" w:colFirst="0" w:colLast="0"/>
      <w:bookmarkEnd w:id="38"/>
      <w:bookmarkEnd w:id="39"/>
      <w:bookmarkEnd w:id="40"/>
      <w:r w:rsidRPr="00437B94">
        <w:rPr>
          <w:rFonts w:asciiTheme="minorHAnsi" w:hAnsiTheme="minorHAnsi" w:cstheme="minorHAnsi"/>
          <w:sz w:val="20"/>
        </w:rPr>
        <w:t>UNDP</w:t>
      </w:r>
    </w:p>
    <w:p w14:paraId="6A9DBF08" w14:textId="77777777" w:rsidR="00A74A15" w:rsidRPr="00437B94" w:rsidRDefault="00B2489E" w:rsidP="00B677FE">
      <w:pPr>
        <w:tabs>
          <w:tab w:val="left" w:pos="540"/>
          <w:tab w:val="center" w:pos="4153"/>
          <w:tab w:val="right" w:pos="8306"/>
        </w:tabs>
        <w:spacing w:before="240" w:after="240" w:line="240" w:lineRule="auto"/>
        <w:rPr>
          <w:rFonts w:asciiTheme="minorHAnsi" w:hAnsiTheme="minorHAnsi" w:cstheme="minorHAnsi"/>
        </w:rPr>
      </w:pPr>
      <w:r w:rsidRPr="00437B94">
        <w:rPr>
          <w:rFonts w:asciiTheme="minorHAnsi" w:hAnsiTheme="minorHAnsi" w:cstheme="minorHAnsi"/>
        </w:rPr>
        <w:t>UNDP is accountable to the GEF for the implementation of this project. This includes overseeing project execution undertaken by the Implementing Partner to ensure that the project is being carried out in accordance with UNDP and GEF policies and procedures and the standards and provisions outlined in the Delegation of Authority (DOA) letter for this project. The UNDP GEF Executive Coordinator, in consultation with UNDP Bureaus and the Implementing Partner, retains the right to revoke the project DOA, suspend or cancel this GEF project. UNDP is responsible for the Project Assurance function in the project governance structure and presents to the Project Board and attends Project Board meetings as a non-voting member. UNDP will ensure that the objectives and requirements of the SES are considered throughout UNDP’s Programme and Project Management Cycle. UNDP will ensure that potential social and environmental risks and impacts as well as opportunities are systematically identified and addressed in all UNDP Programmes and Projects. UNDP will ensure adherence to the SES for Project activities implemented using funds channeled through UNDP’s accounts regardless of Implementation Modality.</w:t>
      </w:r>
    </w:p>
    <w:p w14:paraId="372B0789" w14:textId="280AF1DE" w:rsidR="00A74A15" w:rsidRPr="00437B94" w:rsidRDefault="00B2489E" w:rsidP="00B677FE">
      <w:pPr>
        <w:tabs>
          <w:tab w:val="left" w:pos="540"/>
          <w:tab w:val="center" w:pos="4153"/>
          <w:tab w:val="right" w:pos="8306"/>
        </w:tabs>
        <w:spacing w:before="240" w:after="240" w:line="240" w:lineRule="auto"/>
        <w:rPr>
          <w:rFonts w:asciiTheme="minorHAnsi" w:hAnsiTheme="minorHAnsi" w:cstheme="minorHAnsi"/>
          <w:b/>
          <w:i/>
        </w:rPr>
      </w:pPr>
      <w:r w:rsidRPr="00437B94">
        <w:rPr>
          <w:rFonts w:asciiTheme="minorHAnsi" w:hAnsiTheme="minorHAnsi" w:cstheme="minorHAnsi"/>
        </w:rPr>
        <w:t xml:space="preserve"> </w:t>
      </w:r>
      <w:bookmarkStart w:id="41" w:name="_heading=h.bzkw9g4utrfx" w:colFirst="0" w:colLast="0"/>
      <w:bookmarkEnd w:id="41"/>
      <w:r w:rsidRPr="00437B94">
        <w:rPr>
          <w:rFonts w:asciiTheme="minorHAnsi" w:hAnsiTheme="minorHAnsi" w:cstheme="minorHAnsi"/>
          <w:b/>
        </w:rPr>
        <w:t>Section 2: Project governance structure</w:t>
      </w:r>
    </w:p>
    <w:p w14:paraId="08CCE1AC" w14:textId="0E9963B5" w:rsidR="00A74A15" w:rsidRPr="00437B94" w:rsidRDefault="00B2489E" w:rsidP="00B677FE">
      <w:pPr>
        <w:tabs>
          <w:tab w:val="left" w:pos="540"/>
          <w:tab w:val="center" w:pos="4153"/>
          <w:tab w:val="right" w:pos="8306"/>
        </w:tabs>
        <w:spacing w:before="240" w:after="240" w:line="240" w:lineRule="auto"/>
        <w:rPr>
          <w:rFonts w:asciiTheme="minorHAnsi" w:eastAsia="Times New Roman" w:hAnsiTheme="minorHAnsi" w:cstheme="minorHAnsi"/>
        </w:rPr>
      </w:pPr>
      <w:r w:rsidRPr="00437B94">
        <w:rPr>
          <w:rFonts w:asciiTheme="minorHAnsi" w:hAnsiTheme="minorHAnsi" w:cstheme="minorHAnsi"/>
        </w:rPr>
        <w:t xml:space="preserve">The </w:t>
      </w:r>
      <w:r w:rsidR="004F714E" w:rsidRPr="00437B94">
        <w:rPr>
          <w:rFonts w:asciiTheme="minorHAnsi" w:hAnsiTheme="minorHAnsi" w:cstheme="minorHAnsi"/>
        </w:rPr>
        <w:t xml:space="preserve">sustainable wildlife management and resilience of local communities in the GRKL </w:t>
      </w:r>
      <w:r w:rsidRPr="00437B94">
        <w:rPr>
          <w:rFonts w:asciiTheme="minorHAnsi" w:hAnsiTheme="minorHAnsi" w:cstheme="minorHAnsi"/>
        </w:rPr>
        <w:t xml:space="preserve">will require an integrated approach involving a wide range of stakeholders, each with its responsibilities in the implementation of project activities. </w:t>
      </w:r>
      <w:r w:rsidRPr="00437B94">
        <w:rPr>
          <w:rFonts w:asciiTheme="minorHAnsi" w:eastAsia="Times New Roman" w:hAnsiTheme="minorHAnsi" w:cstheme="minorHAnsi"/>
        </w:rPr>
        <w:t>The governance arrangements of the project are summarized in the diagram below.</w:t>
      </w:r>
    </w:p>
    <w:p w14:paraId="35DF7964" w14:textId="77777777" w:rsidR="000D0B2A" w:rsidRPr="00437B94" w:rsidRDefault="000D0B2A" w:rsidP="00B677FE">
      <w:pPr>
        <w:tabs>
          <w:tab w:val="left" w:pos="540"/>
        </w:tabs>
        <w:rPr>
          <w:rFonts w:asciiTheme="minorHAnsi" w:eastAsia="Times New Roman" w:hAnsiTheme="minorHAnsi" w:cstheme="minorHAnsi"/>
        </w:rPr>
      </w:pPr>
    </w:p>
    <w:p w14:paraId="223E2AA5" w14:textId="77777777" w:rsidR="000D0B2A" w:rsidRPr="00437B94" w:rsidRDefault="000D0B2A" w:rsidP="00B677FE">
      <w:pPr>
        <w:tabs>
          <w:tab w:val="left" w:pos="540"/>
        </w:tabs>
        <w:rPr>
          <w:rFonts w:asciiTheme="minorHAnsi" w:eastAsia="Times New Roman" w:hAnsiTheme="minorHAnsi" w:cstheme="minorHAnsi"/>
        </w:rPr>
      </w:pPr>
    </w:p>
    <w:p w14:paraId="269A0C2E" w14:textId="77777777" w:rsidR="000D0B2A" w:rsidRPr="00437B94" w:rsidRDefault="000D0B2A" w:rsidP="00B677FE">
      <w:pPr>
        <w:tabs>
          <w:tab w:val="left" w:pos="540"/>
        </w:tabs>
        <w:rPr>
          <w:rFonts w:asciiTheme="minorHAnsi" w:eastAsia="Times New Roman" w:hAnsiTheme="minorHAnsi" w:cstheme="minorHAnsi"/>
        </w:rPr>
      </w:pPr>
    </w:p>
    <w:p w14:paraId="59241501" w14:textId="58469F67" w:rsidR="000D0B2A" w:rsidRPr="00437B94" w:rsidRDefault="000D0B2A" w:rsidP="00B677FE">
      <w:pPr>
        <w:tabs>
          <w:tab w:val="left" w:pos="540"/>
          <w:tab w:val="left" w:pos="1071"/>
        </w:tabs>
        <w:rPr>
          <w:rFonts w:asciiTheme="minorHAnsi" w:eastAsia="Times New Roman" w:hAnsiTheme="minorHAnsi" w:cstheme="minorHAnsi"/>
        </w:rPr>
      </w:pPr>
      <w:r w:rsidRPr="00437B94">
        <w:rPr>
          <w:rFonts w:asciiTheme="minorHAnsi" w:eastAsia="Times New Roman" w:hAnsiTheme="minorHAnsi" w:cstheme="minorHAnsi"/>
        </w:rPr>
        <w:tab/>
      </w:r>
    </w:p>
    <w:p w14:paraId="4270490B" w14:textId="77777777" w:rsidR="003D53AC" w:rsidRPr="00437B94" w:rsidRDefault="003D53AC" w:rsidP="00B677FE">
      <w:pPr>
        <w:pStyle w:val="NormalWeb"/>
        <w:tabs>
          <w:tab w:val="left" w:pos="540"/>
        </w:tabs>
        <w:rPr>
          <w:rFonts w:asciiTheme="minorHAnsi" w:eastAsia="Times New Roman" w:hAnsiTheme="minorHAnsi" w:cstheme="minorHAnsi"/>
          <w:noProof/>
          <w:sz w:val="20"/>
          <w:szCs w:val="20"/>
          <w:lang w:val="en-GB" w:eastAsia="en-GB"/>
        </w:rPr>
      </w:pPr>
    </w:p>
    <w:p w14:paraId="0D317687" w14:textId="22C96E32" w:rsidR="000406C3" w:rsidRPr="00437B94" w:rsidRDefault="000406C3" w:rsidP="00B677FE">
      <w:pPr>
        <w:pStyle w:val="NormalWeb"/>
        <w:tabs>
          <w:tab w:val="left" w:pos="540"/>
        </w:tabs>
        <w:rPr>
          <w:rFonts w:asciiTheme="minorHAnsi" w:eastAsia="Times New Roman" w:hAnsiTheme="minorHAnsi" w:cstheme="minorHAnsi"/>
          <w:sz w:val="20"/>
          <w:szCs w:val="20"/>
          <w:lang w:val="en-GB" w:eastAsia="en-GB"/>
        </w:rPr>
      </w:pPr>
    </w:p>
    <w:p w14:paraId="1EA82727" w14:textId="5169C5EC" w:rsidR="000851BC" w:rsidRPr="001A6F44" w:rsidRDefault="008C5959" w:rsidP="00B677FE">
      <w:pPr>
        <w:tabs>
          <w:tab w:val="left" w:pos="540"/>
        </w:tabs>
        <w:spacing w:before="100" w:beforeAutospacing="1" w:after="100" w:afterAutospacing="1" w:line="240" w:lineRule="auto"/>
        <w:jc w:val="left"/>
        <w:rPr>
          <w:rFonts w:ascii="Times New Roman" w:eastAsia="Times New Roman" w:hAnsi="Times New Roman" w:cs="Times New Roman"/>
          <w:sz w:val="24"/>
          <w:szCs w:val="24"/>
          <w:lang w:val="en-GB" w:eastAsia="en-GB"/>
        </w:rPr>
      </w:pPr>
      <w:r w:rsidRPr="00D60654">
        <w:rPr>
          <w:rFonts w:asciiTheme="minorHAnsi" w:hAnsiTheme="minorHAnsi"/>
          <w:noProof/>
          <w:lang w:val="en-GB" w:eastAsia="en-GB"/>
        </w:rPr>
        <mc:AlternateContent>
          <mc:Choice Requires="wpc">
            <w:drawing>
              <wp:inline distT="0" distB="0" distL="0" distR="0" wp14:anchorId="61DAD011" wp14:editId="05EA5B5E">
                <wp:extent cx="5731510" cy="4555042"/>
                <wp:effectExtent l="0" t="0" r="0" b="0"/>
                <wp:docPr id="187371421" name="Canvas 187371421"/>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a:ln w="19050"/>
                      </wpc:whole>
                      <wps:wsp>
                        <wps:cNvPr id="352153261" name="AutoShape 347"/>
                        <wps:cNvCnPr>
                          <a:cxnSpLocks noChangeShapeType="1"/>
                        </wps:cNvCnPr>
                        <wps:spPr bwMode="auto">
                          <a:xfrm>
                            <a:off x="2388653" y="1800488"/>
                            <a:ext cx="0" cy="1164962"/>
                          </a:xfrm>
                          <a:prstGeom prst="straightConnector1">
                            <a:avLst/>
                          </a:prstGeom>
                          <a:ln w="19050"/>
                        </wps:spPr>
                        <wps:style>
                          <a:lnRef idx="1">
                            <a:schemeClr val="accent1"/>
                          </a:lnRef>
                          <a:fillRef idx="0">
                            <a:schemeClr val="accent1"/>
                          </a:fillRef>
                          <a:effectRef idx="0">
                            <a:schemeClr val="accent1"/>
                          </a:effectRef>
                          <a:fontRef idx="minor">
                            <a:schemeClr val="tx1"/>
                          </a:fontRef>
                        </wps:style>
                        <wps:bodyPr/>
                      </wps:wsp>
                      <wpg:wgp>
                        <wpg:cNvPr id="146580322" name="Group 3"/>
                        <wpg:cNvGrpSpPr/>
                        <wpg:grpSpPr>
                          <a:xfrm>
                            <a:off x="264304" y="0"/>
                            <a:ext cx="4936345" cy="4400551"/>
                            <a:chOff x="-324620" y="114300"/>
                            <a:chExt cx="5878197" cy="2922181"/>
                          </a:xfrm>
                        </wpg:grpSpPr>
                        <wps:wsp>
                          <wps:cNvPr id="1652617092" name="Rectangle 342"/>
                          <wps:cNvSpPr>
                            <a:spLocks noChangeArrowheads="1"/>
                          </wps:cNvSpPr>
                          <wps:spPr bwMode="auto">
                            <a:xfrm>
                              <a:off x="1474326" y="2647410"/>
                              <a:ext cx="2107596" cy="389071"/>
                            </a:xfrm>
                            <a:prstGeom prst="rect">
                              <a:avLst/>
                            </a:prstGeom>
                            <a:solidFill>
                              <a:srgbClr val="FFFF99"/>
                            </a:solidFill>
                            <a:ln w="9525">
                              <a:solidFill>
                                <a:srgbClr val="000000"/>
                              </a:solidFill>
                              <a:miter lim="800000"/>
                              <a:headEnd/>
                              <a:tailEnd/>
                            </a:ln>
                            <a:effectLst>
                              <a:outerShdw dist="107763" dir="2700000" algn="ctr" rotWithShape="0">
                                <a:srgbClr val="808080">
                                  <a:alpha val="50000"/>
                                </a:srgbClr>
                              </a:outerShdw>
                            </a:effectLst>
                          </wps:spPr>
                          <wps:txbx>
                            <w:txbxContent>
                              <w:p w14:paraId="6140475B" w14:textId="77777777" w:rsidR="00354E7C" w:rsidRPr="00DE1C76" w:rsidRDefault="00354E7C" w:rsidP="008C5959">
                                <w:pPr>
                                  <w:pStyle w:val="NoSpacing"/>
                                  <w:jc w:val="center"/>
                                  <w:rPr>
                                    <w:rFonts w:asciiTheme="minorHAnsi" w:hAnsiTheme="minorHAnsi" w:cstheme="minorHAnsi"/>
                                    <w:b/>
                                    <w:bCs/>
                                    <w:sz w:val="18"/>
                                    <w:szCs w:val="18"/>
                                  </w:rPr>
                                </w:pPr>
                                <w:r w:rsidRPr="00DE1C76">
                                  <w:rPr>
                                    <w:rFonts w:asciiTheme="minorHAnsi" w:hAnsiTheme="minorHAnsi" w:cstheme="minorHAnsi"/>
                                    <w:b/>
                                    <w:bCs/>
                                    <w:sz w:val="18"/>
                                    <w:szCs w:val="18"/>
                                  </w:rPr>
                                  <w:t>Responsible Partner</w:t>
                                </w:r>
                              </w:p>
                              <w:p w14:paraId="79FE6724" w14:textId="77777777" w:rsidR="00354E7C" w:rsidRPr="00DE1C76" w:rsidRDefault="00354E7C" w:rsidP="008C5959">
                                <w:pPr>
                                  <w:spacing w:after="40" w:line="240" w:lineRule="auto"/>
                                  <w:jc w:val="center"/>
                                  <w:rPr>
                                    <w:rFonts w:asciiTheme="minorHAnsi" w:hAnsiTheme="minorHAnsi" w:cstheme="minorHAnsi"/>
                                    <w:sz w:val="18"/>
                                    <w:szCs w:val="18"/>
                                  </w:rPr>
                                </w:pPr>
                                <w:r w:rsidRPr="00DE1C76">
                                  <w:rPr>
                                    <w:rFonts w:asciiTheme="minorHAnsi" w:hAnsiTheme="minorHAnsi" w:cstheme="minorHAnsi"/>
                                    <w:color w:val="1F1F1F"/>
                                    <w:sz w:val="18"/>
                                    <w:szCs w:val="18"/>
                                  </w:rPr>
                                  <w:t>3 Districts (Chunya, Sikonge and Itigi)</w:t>
                                </w:r>
                              </w:p>
                              <w:p w14:paraId="2FC7BE4D" w14:textId="77777777" w:rsidR="00354E7C" w:rsidRPr="00DE1C76" w:rsidRDefault="00354E7C" w:rsidP="008C5959">
                                <w:pPr>
                                  <w:pStyle w:val="NoSpacing"/>
                                  <w:jc w:val="center"/>
                                  <w:rPr>
                                    <w:rFonts w:asciiTheme="minorHAnsi" w:hAnsiTheme="minorHAnsi" w:cstheme="minorHAnsi"/>
                                    <w:sz w:val="18"/>
                                    <w:szCs w:val="18"/>
                                  </w:rPr>
                                </w:pPr>
                              </w:p>
                            </w:txbxContent>
                          </wps:txbx>
                          <wps:bodyPr rot="0" vert="horz" wrap="square" lIns="91440" tIns="45720" rIns="91440" bIns="45720" anchor="t" anchorCtr="0" upright="1">
                            <a:noAutofit/>
                          </wps:bodyPr>
                        </wps:wsp>
                        <wps:wsp>
                          <wps:cNvPr id="304412783" name="Rectangle 343"/>
                          <wps:cNvSpPr>
                            <a:spLocks noChangeArrowheads="1"/>
                          </wps:cNvSpPr>
                          <wps:spPr bwMode="auto">
                            <a:xfrm>
                              <a:off x="-294395" y="540737"/>
                              <a:ext cx="5666495" cy="251234"/>
                            </a:xfrm>
                            <a:prstGeom prst="rect">
                              <a:avLst/>
                            </a:prstGeom>
                            <a:solidFill>
                              <a:srgbClr val="FF9900"/>
                            </a:solidFill>
                            <a:ln w="9525">
                              <a:solidFill>
                                <a:srgbClr val="000000"/>
                              </a:solidFill>
                              <a:miter lim="800000"/>
                              <a:headEnd/>
                              <a:tailEnd/>
                            </a:ln>
                            <a:effectLst>
                              <a:outerShdw dist="107763" dir="2700000" algn="ctr" rotWithShape="0">
                                <a:srgbClr val="808080">
                                  <a:alpha val="50000"/>
                                </a:srgbClr>
                              </a:outerShdw>
                            </a:effectLst>
                          </wps:spPr>
                          <wps:txbx>
                            <w:txbxContent>
                              <w:p w14:paraId="4A33D784" w14:textId="77777777" w:rsidR="00354E7C" w:rsidRPr="00A32996" w:rsidRDefault="00354E7C" w:rsidP="008C5959">
                                <w:pPr>
                                  <w:jc w:val="center"/>
                                  <w:rPr>
                                    <w:b/>
                                    <w:bCs/>
                                  </w:rPr>
                                </w:pPr>
                                <w:r w:rsidRPr="00A32996">
                                  <w:rPr>
                                    <w:b/>
                                    <w:bCs/>
                                  </w:rPr>
                                  <w:t>Project Board/Steering Committee</w:t>
                                </w:r>
                              </w:p>
                            </w:txbxContent>
                          </wps:txbx>
                          <wps:bodyPr rot="0" vert="horz" wrap="square" lIns="91440" tIns="45720" rIns="91440" bIns="45720" anchor="t" anchorCtr="0" upright="1">
                            <a:noAutofit/>
                          </wps:bodyPr>
                        </wps:wsp>
                        <wps:wsp>
                          <wps:cNvPr id="1773691162" name="Rectangle 344"/>
                          <wps:cNvSpPr>
                            <a:spLocks noChangeArrowheads="1"/>
                          </wps:cNvSpPr>
                          <wps:spPr bwMode="auto">
                            <a:xfrm>
                              <a:off x="-294396" y="790919"/>
                              <a:ext cx="1811231" cy="550443"/>
                            </a:xfrm>
                            <a:prstGeom prst="rect">
                              <a:avLst/>
                            </a:prstGeom>
                            <a:solidFill>
                              <a:srgbClr val="FFCC00"/>
                            </a:solidFill>
                            <a:ln w="9525">
                              <a:solidFill>
                                <a:srgbClr val="000000"/>
                              </a:solidFill>
                              <a:miter lim="800000"/>
                              <a:headEnd/>
                              <a:tailEnd/>
                            </a:ln>
                            <a:effectLst>
                              <a:outerShdw dist="107763" dir="2700000" algn="ctr" rotWithShape="0">
                                <a:srgbClr val="808080">
                                  <a:alpha val="50000"/>
                                </a:srgbClr>
                              </a:outerShdw>
                            </a:effectLst>
                          </wps:spPr>
                          <wps:txbx>
                            <w:txbxContent>
                              <w:p w14:paraId="40C4B920" w14:textId="77777777" w:rsidR="00354E7C" w:rsidRDefault="00354E7C" w:rsidP="008C5959">
                                <w:pPr>
                                  <w:jc w:val="center"/>
                                  <w:rPr>
                                    <w:b/>
                                    <w:bCs/>
                                    <w:sz w:val="18"/>
                                    <w:szCs w:val="18"/>
                                  </w:rPr>
                                </w:pPr>
                                <w:r>
                                  <w:rPr>
                                    <w:b/>
                                    <w:bCs/>
                                    <w:sz w:val="18"/>
                                    <w:szCs w:val="18"/>
                                  </w:rPr>
                                  <w:t xml:space="preserve">Development Partner  </w:t>
                                </w:r>
                              </w:p>
                              <w:p w14:paraId="55FEC57C" w14:textId="77777777" w:rsidR="00354E7C" w:rsidRPr="001C7E82" w:rsidRDefault="00354E7C" w:rsidP="008C5959">
                                <w:pPr>
                                  <w:jc w:val="center"/>
                                </w:pPr>
                                <w:r w:rsidRPr="00CB562B">
                                  <w:rPr>
                                    <w:iCs/>
                                    <w:color w:val="000000"/>
                                    <w:sz w:val="18"/>
                                    <w:szCs w:val="18"/>
                                  </w:rPr>
                                  <w:t>UNDP (</w:t>
                                </w:r>
                                <w:r>
                                  <w:rPr>
                                    <w:color w:val="000000"/>
                                    <w:sz w:val="18"/>
                                    <w:szCs w:val="18"/>
                                  </w:rPr>
                                  <w:t>Resident Representative)</w:t>
                                </w:r>
                              </w:p>
                            </w:txbxContent>
                          </wps:txbx>
                          <wps:bodyPr rot="0" vert="horz" wrap="square" lIns="91440" tIns="45720" rIns="91440" bIns="45720" anchor="t" anchorCtr="0" upright="1">
                            <a:noAutofit/>
                          </wps:bodyPr>
                        </wps:wsp>
                        <wps:wsp>
                          <wps:cNvPr id="578326823" name="Rectangle 345"/>
                          <wps:cNvSpPr>
                            <a:spLocks noChangeArrowheads="1"/>
                          </wps:cNvSpPr>
                          <wps:spPr bwMode="auto">
                            <a:xfrm>
                              <a:off x="1516836" y="791915"/>
                              <a:ext cx="1882869" cy="545230"/>
                            </a:xfrm>
                            <a:prstGeom prst="rect">
                              <a:avLst/>
                            </a:prstGeom>
                            <a:solidFill>
                              <a:srgbClr val="FFCC00"/>
                            </a:solidFill>
                            <a:ln w="9525">
                              <a:solidFill>
                                <a:srgbClr val="000000"/>
                              </a:solidFill>
                              <a:miter lim="800000"/>
                              <a:headEnd/>
                              <a:tailEnd/>
                            </a:ln>
                            <a:effectLst>
                              <a:outerShdw dist="107763" dir="2700000" algn="ctr" rotWithShape="0">
                                <a:srgbClr val="808080">
                                  <a:alpha val="50000"/>
                                </a:srgbClr>
                              </a:outerShdw>
                            </a:effectLst>
                          </wps:spPr>
                          <wps:txbx>
                            <w:txbxContent>
                              <w:p w14:paraId="36FD1DEC" w14:textId="77777777" w:rsidR="00354E7C" w:rsidRDefault="00354E7C" w:rsidP="008C5959">
                                <w:pPr>
                                  <w:jc w:val="center"/>
                                  <w:rPr>
                                    <w:b/>
                                    <w:sz w:val="18"/>
                                    <w:szCs w:val="18"/>
                                  </w:rPr>
                                </w:pPr>
                                <w:r>
                                  <w:rPr>
                                    <w:b/>
                                    <w:sz w:val="18"/>
                                    <w:szCs w:val="18"/>
                                  </w:rPr>
                                  <w:t>Project Executive</w:t>
                                </w:r>
                              </w:p>
                              <w:p w14:paraId="2771BF27" w14:textId="77777777" w:rsidR="00354E7C" w:rsidRPr="00EB563F" w:rsidRDefault="00354E7C" w:rsidP="008C5959">
                                <w:r w:rsidRPr="00785980">
                                  <w:rPr>
                                    <w:iCs/>
                                    <w:color w:val="000000"/>
                                    <w:sz w:val="18"/>
                                    <w:szCs w:val="18"/>
                                  </w:rPr>
                                  <w:t>Permanent</w:t>
                                </w:r>
                                <w:r>
                                  <w:t xml:space="preserve"> </w:t>
                                </w:r>
                                <w:r w:rsidRPr="00785980">
                                  <w:rPr>
                                    <w:iCs/>
                                    <w:color w:val="000000"/>
                                    <w:sz w:val="18"/>
                                    <w:szCs w:val="18"/>
                                  </w:rPr>
                                  <w:t xml:space="preserve">Secretary (PS) </w:t>
                                </w:r>
                                <w:r>
                                  <w:rPr>
                                    <w:iCs/>
                                    <w:color w:val="000000"/>
                                    <w:sz w:val="18"/>
                                    <w:szCs w:val="18"/>
                                  </w:rPr>
                                  <w:t>Ministry of Natural Resources and Tourism (MNRT)</w:t>
                                </w:r>
                              </w:p>
                            </w:txbxContent>
                          </wps:txbx>
                          <wps:bodyPr rot="0" vert="horz" wrap="square" lIns="91440" tIns="45720" rIns="91440" bIns="45720" anchor="t" anchorCtr="0" upright="1">
                            <a:noAutofit/>
                          </wps:bodyPr>
                        </wps:wsp>
                        <wps:wsp>
                          <wps:cNvPr id="267648769" name="Rectangle 346"/>
                          <wps:cNvSpPr>
                            <a:spLocks noChangeArrowheads="1"/>
                          </wps:cNvSpPr>
                          <wps:spPr bwMode="auto">
                            <a:xfrm>
                              <a:off x="3399705" y="795014"/>
                              <a:ext cx="1972395" cy="542080"/>
                            </a:xfrm>
                            <a:prstGeom prst="rect">
                              <a:avLst/>
                            </a:prstGeom>
                            <a:solidFill>
                              <a:srgbClr val="FFCC00"/>
                            </a:solidFill>
                            <a:ln w="9525">
                              <a:solidFill>
                                <a:srgbClr val="000000"/>
                              </a:solidFill>
                              <a:miter lim="800000"/>
                              <a:headEnd/>
                              <a:tailEnd/>
                            </a:ln>
                            <a:effectLst>
                              <a:outerShdw dist="107763" dir="2700000" algn="ctr" rotWithShape="0">
                                <a:srgbClr val="808080">
                                  <a:alpha val="50000"/>
                                </a:srgbClr>
                              </a:outerShdw>
                            </a:effectLst>
                          </wps:spPr>
                          <wps:txbx>
                            <w:txbxContent>
                              <w:p w14:paraId="26C46B5F" w14:textId="77777777" w:rsidR="00354E7C" w:rsidRPr="003C4891" w:rsidRDefault="00354E7C" w:rsidP="008C5959">
                                <w:pPr>
                                  <w:jc w:val="center"/>
                                  <w:rPr>
                                    <w:b/>
                                    <w:bCs/>
                                    <w:sz w:val="16"/>
                                    <w:szCs w:val="16"/>
                                  </w:rPr>
                                </w:pPr>
                                <w:r w:rsidRPr="003C4891">
                                  <w:rPr>
                                    <w:b/>
                                    <w:bCs/>
                                    <w:sz w:val="16"/>
                                    <w:szCs w:val="16"/>
                                  </w:rPr>
                                  <w:t xml:space="preserve">Beneficiary Representative: </w:t>
                                </w:r>
                              </w:p>
                              <w:p w14:paraId="5857E29E" w14:textId="77777777" w:rsidR="00354E7C" w:rsidRPr="0068253B" w:rsidRDefault="00354E7C" w:rsidP="008C5959">
                                <w:pPr>
                                  <w:spacing w:after="40" w:line="240" w:lineRule="auto"/>
                                  <w:rPr>
                                    <w:sz w:val="18"/>
                                    <w:szCs w:val="18"/>
                                  </w:rPr>
                                </w:pPr>
                                <w:r w:rsidRPr="0068253B">
                                  <w:rPr>
                                    <w:color w:val="1F1F1F"/>
                                    <w:sz w:val="18"/>
                                    <w:szCs w:val="18"/>
                                  </w:rPr>
                                  <w:t>PS-MoF, PS-PM-RALG, PS-VPO,</w:t>
                                </w:r>
                                <w:r>
                                  <w:rPr>
                                    <w:color w:val="1F1F1F"/>
                                    <w:sz w:val="18"/>
                                    <w:szCs w:val="18"/>
                                  </w:rPr>
                                  <w:t xml:space="preserve"> </w:t>
                                </w:r>
                                <w:r w:rsidRPr="0068253B">
                                  <w:rPr>
                                    <w:color w:val="1F1F1F"/>
                                    <w:sz w:val="18"/>
                                    <w:szCs w:val="18"/>
                                  </w:rPr>
                                  <w:t>TAWA, TFS, TANAPA,</w:t>
                                </w:r>
                              </w:p>
                              <w:p w14:paraId="3E9DAFB3" w14:textId="77777777" w:rsidR="00354E7C" w:rsidRPr="0068253B" w:rsidRDefault="00354E7C" w:rsidP="008C5959">
                                <w:pPr>
                                  <w:spacing w:after="40" w:line="240" w:lineRule="auto"/>
                                  <w:rPr>
                                    <w:sz w:val="18"/>
                                    <w:szCs w:val="18"/>
                                  </w:rPr>
                                </w:pPr>
                                <w:r w:rsidRPr="0068253B">
                                  <w:rPr>
                                    <w:color w:val="1F1F1F"/>
                                    <w:sz w:val="18"/>
                                    <w:szCs w:val="18"/>
                                  </w:rPr>
                                  <w:t>Co-financers, CBOs, Private Sector</w:t>
                                </w:r>
                                <w:r>
                                  <w:rPr>
                                    <w:color w:val="1F1F1F"/>
                                    <w:sz w:val="18"/>
                                    <w:szCs w:val="18"/>
                                  </w:rPr>
                                  <w:t xml:space="preserve"> representative</w:t>
                                </w:r>
                              </w:p>
                              <w:p w14:paraId="426A39DF" w14:textId="77777777" w:rsidR="00354E7C" w:rsidRPr="003C4891" w:rsidRDefault="00354E7C" w:rsidP="008C5959">
                                <w:pPr>
                                  <w:rPr>
                                    <w:color w:val="000000" w:themeColor="text1"/>
                                    <w:sz w:val="16"/>
                                    <w:szCs w:val="16"/>
                                  </w:rPr>
                                </w:pPr>
                              </w:p>
                            </w:txbxContent>
                          </wps:txbx>
                          <wps:bodyPr rot="0" vert="horz" wrap="square" lIns="91440" tIns="45720" rIns="91440" bIns="45720" anchor="t" anchorCtr="0" upright="1">
                            <a:noAutofit/>
                          </wps:bodyPr>
                        </wps:wsp>
                        <wps:wsp>
                          <wps:cNvPr id="638441978" name="Rectangle 348"/>
                          <wps:cNvSpPr>
                            <a:spLocks noChangeArrowheads="1"/>
                          </wps:cNvSpPr>
                          <wps:spPr bwMode="auto">
                            <a:xfrm>
                              <a:off x="-324620" y="1382613"/>
                              <a:ext cx="2024557" cy="622392"/>
                            </a:xfrm>
                            <a:prstGeom prst="rect">
                              <a:avLst/>
                            </a:prstGeom>
                            <a:solidFill>
                              <a:srgbClr val="FFCC00"/>
                            </a:solidFill>
                            <a:ln w="9525">
                              <a:solidFill>
                                <a:srgbClr val="000000"/>
                              </a:solidFill>
                              <a:miter lim="800000"/>
                              <a:headEnd/>
                              <a:tailEnd/>
                            </a:ln>
                            <a:effectLst>
                              <a:outerShdw dist="107763" dir="2700000" algn="ctr" rotWithShape="0">
                                <a:srgbClr val="808080">
                                  <a:alpha val="50000"/>
                                </a:srgbClr>
                              </a:outerShdw>
                            </a:effectLst>
                          </wps:spPr>
                          <wps:txbx>
                            <w:txbxContent>
                              <w:p w14:paraId="730880EC" w14:textId="77777777" w:rsidR="00354E7C" w:rsidRDefault="00354E7C" w:rsidP="008C5959">
                                <w:pPr>
                                  <w:jc w:val="center"/>
                                  <w:rPr>
                                    <w:b/>
                                    <w:sz w:val="18"/>
                                    <w:szCs w:val="18"/>
                                  </w:rPr>
                                </w:pPr>
                                <w:r w:rsidRPr="00A32996">
                                  <w:rPr>
                                    <w:b/>
                                    <w:sz w:val="18"/>
                                    <w:szCs w:val="18"/>
                                  </w:rPr>
                                  <w:t>Project Assurance</w:t>
                                </w:r>
                              </w:p>
                              <w:p w14:paraId="2846DAB8" w14:textId="77777777" w:rsidR="00354E7C" w:rsidRDefault="00354E7C" w:rsidP="008C5959">
                                <w:pPr>
                                  <w:jc w:val="center"/>
                                  <w:rPr>
                                    <w:bCs/>
                                    <w:iCs/>
                                    <w:sz w:val="18"/>
                                    <w:szCs w:val="18"/>
                                  </w:rPr>
                                </w:pPr>
                                <w:r w:rsidRPr="00C42366">
                                  <w:rPr>
                                    <w:bCs/>
                                    <w:iCs/>
                                    <w:sz w:val="18"/>
                                    <w:szCs w:val="18"/>
                                  </w:rPr>
                                  <w:t xml:space="preserve">UNDP CO – </w:t>
                                </w:r>
                                <w:r>
                                  <w:rPr>
                                    <w:bCs/>
                                    <w:iCs/>
                                    <w:sz w:val="18"/>
                                    <w:szCs w:val="18"/>
                                  </w:rPr>
                                  <w:t>N&amp;</w:t>
                                </w:r>
                                <w:r w:rsidRPr="00C42366">
                                  <w:rPr>
                                    <w:bCs/>
                                    <w:iCs/>
                                    <w:sz w:val="18"/>
                                    <w:szCs w:val="18"/>
                                  </w:rPr>
                                  <w:t>E</w:t>
                                </w:r>
                                <w:r>
                                  <w:rPr>
                                    <w:bCs/>
                                    <w:iCs/>
                                    <w:sz w:val="18"/>
                                    <w:szCs w:val="18"/>
                                  </w:rPr>
                                  <w:t xml:space="preserve"> Portfolio</w:t>
                                </w:r>
                                <w:r w:rsidRPr="00C42366">
                                  <w:rPr>
                                    <w:bCs/>
                                    <w:iCs/>
                                    <w:sz w:val="18"/>
                                    <w:szCs w:val="18"/>
                                  </w:rPr>
                                  <w:t>; RSC - Regional Technical Advisor; HQ - Principal Technical Advisor</w:t>
                                </w:r>
                              </w:p>
                              <w:p w14:paraId="414185CF" w14:textId="77777777" w:rsidR="00354E7C" w:rsidRPr="00EB563F" w:rsidRDefault="00354E7C" w:rsidP="008C5959">
                                <w:pPr>
                                  <w:jc w:val="center"/>
                                </w:pPr>
                              </w:p>
                            </w:txbxContent>
                          </wps:txbx>
                          <wps:bodyPr rot="0" vert="horz" wrap="square" lIns="91440" tIns="45720" rIns="91440" bIns="45720" anchor="t" anchorCtr="0" upright="1">
                            <a:noAutofit/>
                          </wps:bodyPr>
                        </wps:wsp>
                        <wps:wsp>
                          <wps:cNvPr id="1731657824" name="Rectangle 349"/>
                          <wps:cNvSpPr>
                            <a:spLocks noChangeArrowheads="1"/>
                          </wps:cNvSpPr>
                          <wps:spPr bwMode="auto">
                            <a:xfrm>
                              <a:off x="3201928" y="1771468"/>
                              <a:ext cx="2351649" cy="847316"/>
                            </a:xfrm>
                            <a:prstGeom prst="rect">
                              <a:avLst/>
                            </a:prstGeom>
                            <a:solidFill>
                              <a:srgbClr val="FFCC99"/>
                            </a:solidFill>
                            <a:ln w="9525">
                              <a:solidFill>
                                <a:srgbClr val="000000"/>
                              </a:solidFill>
                              <a:miter lim="800000"/>
                              <a:headEnd/>
                              <a:tailEnd/>
                            </a:ln>
                            <a:effectLst>
                              <a:outerShdw dist="107763" dir="2700000" algn="ctr" rotWithShape="0">
                                <a:srgbClr val="808080">
                                  <a:alpha val="50000"/>
                                </a:srgbClr>
                              </a:outerShdw>
                            </a:effectLst>
                          </wps:spPr>
                          <wps:txbx>
                            <w:txbxContent>
                              <w:p w14:paraId="50C10393" w14:textId="77777777" w:rsidR="00354E7C" w:rsidRPr="00A32996" w:rsidRDefault="00354E7C" w:rsidP="008C5959">
                                <w:pPr>
                                  <w:rPr>
                                    <w:rFonts w:cstheme="minorHAnsi"/>
                                    <w:b/>
                                    <w:sz w:val="18"/>
                                    <w:szCs w:val="18"/>
                                  </w:rPr>
                                </w:pPr>
                                <w:r w:rsidRPr="00A32996">
                                  <w:rPr>
                                    <w:rFonts w:cstheme="minorHAnsi"/>
                                    <w:b/>
                                    <w:sz w:val="18"/>
                                    <w:szCs w:val="18"/>
                                  </w:rPr>
                                  <w:t xml:space="preserve">Project Support (PMU) </w:t>
                                </w:r>
                              </w:p>
                              <w:p w14:paraId="17B309B4" w14:textId="77777777" w:rsidR="00354E7C" w:rsidRPr="00722757" w:rsidRDefault="00354E7C" w:rsidP="00D4030A">
                                <w:pPr>
                                  <w:pStyle w:val="ListParagraph"/>
                                  <w:numPr>
                                    <w:ilvl w:val="0"/>
                                    <w:numId w:val="28"/>
                                  </w:numPr>
                                  <w:spacing w:line="240" w:lineRule="auto"/>
                                  <w:contextualSpacing w:val="0"/>
                                  <w:jc w:val="left"/>
                                  <w:rPr>
                                    <w:bCs/>
                                    <w:sz w:val="18"/>
                                    <w:szCs w:val="18"/>
                                  </w:rPr>
                                </w:pPr>
                                <w:r w:rsidRPr="00722757">
                                  <w:rPr>
                                    <w:bCs/>
                                    <w:sz w:val="18"/>
                                    <w:szCs w:val="18"/>
                                  </w:rPr>
                                  <w:t>Project Manager</w:t>
                                </w:r>
                              </w:p>
                              <w:p w14:paraId="4A87F610" w14:textId="77777777" w:rsidR="00354E7C" w:rsidRDefault="00354E7C" w:rsidP="00D4030A">
                                <w:pPr>
                                  <w:pStyle w:val="ListParagraph"/>
                                  <w:numPr>
                                    <w:ilvl w:val="0"/>
                                    <w:numId w:val="28"/>
                                  </w:numPr>
                                  <w:spacing w:line="240" w:lineRule="auto"/>
                                  <w:contextualSpacing w:val="0"/>
                                  <w:jc w:val="left"/>
                                  <w:rPr>
                                    <w:bCs/>
                                    <w:sz w:val="18"/>
                                    <w:szCs w:val="18"/>
                                  </w:rPr>
                                </w:pPr>
                                <w:r w:rsidRPr="00722757">
                                  <w:rPr>
                                    <w:bCs/>
                                    <w:sz w:val="18"/>
                                    <w:szCs w:val="18"/>
                                  </w:rPr>
                                  <w:t>Financial and Administrative Officer</w:t>
                                </w:r>
                              </w:p>
                              <w:p w14:paraId="5CF79C14" w14:textId="77777777" w:rsidR="00354E7C" w:rsidRPr="00722757" w:rsidRDefault="00354E7C" w:rsidP="00D4030A">
                                <w:pPr>
                                  <w:pStyle w:val="ListParagraph"/>
                                  <w:numPr>
                                    <w:ilvl w:val="0"/>
                                    <w:numId w:val="28"/>
                                  </w:numPr>
                                  <w:spacing w:line="240" w:lineRule="auto"/>
                                  <w:contextualSpacing w:val="0"/>
                                  <w:jc w:val="left"/>
                                  <w:rPr>
                                    <w:bCs/>
                                    <w:sz w:val="18"/>
                                    <w:szCs w:val="18"/>
                                  </w:rPr>
                                </w:pPr>
                                <w:r>
                                  <w:rPr>
                                    <w:color w:val="1F1F1F"/>
                                    <w:sz w:val="18"/>
                                  </w:rPr>
                                  <w:t>Monitoring and Evaluation Officer</w:t>
                                </w:r>
                              </w:p>
                              <w:p w14:paraId="222B840F" w14:textId="77777777" w:rsidR="00354E7C" w:rsidRPr="005A21BB" w:rsidRDefault="00354E7C" w:rsidP="00D4030A">
                                <w:pPr>
                                  <w:pStyle w:val="ListParagraph"/>
                                  <w:numPr>
                                    <w:ilvl w:val="0"/>
                                    <w:numId w:val="28"/>
                                  </w:numPr>
                                  <w:spacing w:line="240" w:lineRule="auto"/>
                                  <w:contextualSpacing w:val="0"/>
                                  <w:jc w:val="left"/>
                                  <w:rPr>
                                    <w:bCs/>
                                    <w:sz w:val="18"/>
                                    <w:szCs w:val="18"/>
                                  </w:rPr>
                                </w:pPr>
                                <w:r w:rsidRPr="00722757">
                                  <w:rPr>
                                    <w:bCs/>
                                    <w:sz w:val="18"/>
                                    <w:szCs w:val="18"/>
                                  </w:rPr>
                                  <w:t>Social &amp; Environmental Safeguards Officer</w:t>
                                </w:r>
                              </w:p>
                            </w:txbxContent>
                          </wps:txbx>
                          <wps:bodyPr rot="0" vert="horz" wrap="square" lIns="91440" tIns="45720" rIns="91440" bIns="45720" anchor="t" anchorCtr="0" upright="1">
                            <a:noAutofit/>
                          </wps:bodyPr>
                        </wps:wsp>
                        <wps:wsp>
                          <wps:cNvPr id="924882664" name="AutoShape 351"/>
                          <wps:cNvSpPr>
                            <a:spLocks noChangeArrowheads="1"/>
                          </wps:cNvSpPr>
                          <wps:spPr bwMode="auto">
                            <a:xfrm>
                              <a:off x="457200" y="114300"/>
                              <a:ext cx="4914900" cy="342900"/>
                            </a:xfrm>
                            <a:prstGeom prst="roundRect">
                              <a:avLst>
                                <a:gd name="adj" fmla="val 16667"/>
                              </a:avLst>
                            </a:prstGeom>
                            <a:solidFill>
                              <a:srgbClr val="99CCFF"/>
                            </a:solidFill>
                            <a:ln w="9525">
                              <a:solidFill>
                                <a:srgbClr val="000000"/>
                              </a:solidFill>
                              <a:round/>
                              <a:headEnd/>
                              <a:tailEnd/>
                            </a:ln>
                          </wps:spPr>
                          <wps:txbx>
                            <w:txbxContent>
                              <w:p w14:paraId="1990339B" w14:textId="77777777" w:rsidR="00354E7C" w:rsidRPr="00BD549D" w:rsidRDefault="00354E7C" w:rsidP="008C5959">
                                <w:pPr>
                                  <w:jc w:val="center"/>
                                  <w:rPr>
                                    <w:b/>
                                    <w:bCs/>
                                  </w:rPr>
                                </w:pPr>
                                <w:r w:rsidRPr="00BD549D">
                                  <w:rPr>
                                    <w:b/>
                                    <w:bCs/>
                                  </w:rPr>
                                  <w:t>Project Governance Arrangements</w:t>
                                </w:r>
                              </w:p>
                            </w:txbxContent>
                          </wps:txbx>
                          <wps:bodyPr rot="0" vert="horz" wrap="square" lIns="91440" tIns="45720" rIns="91440" bIns="45720" anchor="t" anchorCtr="0" upright="1">
                            <a:noAutofit/>
                          </wps:bodyPr>
                        </wps:wsp>
                      </wpg:wgp>
                      <wps:wsp>
                        <wps:cNvPr id="417120564" name="Rectangle 234616256"/>
                        <wps:cNvSpPr>
                          <a:spLocks noChangeArrowheads="1"/>
                        </wps:cNvSpPr>
                        <wps:spPr bwMode="auto">
                          <a:xfrm>
                            <a:off x="1740917" y="2978029"/>
                            <a:ext cx="1284287" cy="368421"/>
                          </a:xfrm>
                          <a:prstGeom prst="rect">
                            <a:avLst/>
                          </a:prstGeom>
                          <a:solidFill>
                            <a:schemeClr val="accent2">
                              <a:lumMod val="40000"/>
                              <a:lumOff val="60000"/>
                            </a:schemeClr>
                          </a:solidFill>
                          <a:ln w="9525">
                            <a:solidFill>
                              <a:srgbClr val="000000"/>
                            </a:solidFill>
                            <a:miter lim="800000"/>
                            <a:headEnd/>
                            <a:tailEnd/>
                          </a:ln>
                          <a:effectLst>
                            <a:outerShdw dist="107763" dir="2700000" algn="ctr" rotWithShape="0">
                              <a:srgbClr val="808080">
                                <a:alpha val="50000"/>
                              </a:srgbClr>
                            </a:outerShdw>
                          </a:effectLst>
                        </wps:spPr>
                        <wps:txbx>
                          <w:txbxContent>
                            <w:p w14:paraId="6480EF72" w14:textId="77777777" w:rsidR="00354E7C" w:rsidRPr="00CF0BD5" w:rsidRDefault="00354E7C" w:rsidP="008C5959">
                              <w:pPr>
                                <w:spacing w:line="254" w:lineRule="auto"/>
                                <w:jc w:val="center"/>
                                <w:rPr>
                                  <w:iCs/>
                                  <w:color w:val="000000"/>
                                  <w:sz w:val="18"/>
                                  <w:szCs w:val="18"/>
                                </w:rPr>
                              </w:pPr>
                              <w:r>
                                <w:rPr>
                                  <w:iCs/>
                                  <w:color w:val="000000"/>
                                  <w:sz w:val="18"/>
                                  <w:szCs w:val="18"/>
                                </w:rPr>
                                <w:t>Implementing Partner (MNRT-WD)</w:t>
                              </w:r>
                            </w:p>
                          </w:txbxContent>
                        </wps:txbx>
                        <wps:bodyPr rot="0" vert="horz" wrap="square" lIns="91440" tIns="45720" rIns="91440" bIns="45720" anchor="t" anchorCtr="0" upright="1">
                          <a:noAutofit/>
                        </wps:bodyPr>
                      </wps:wsp>
                      <wps:wsp>
                        <wps:cNvPr id="205466726" name="Straight Connector 234616264"/>
                        <wps:cNvCnPr>
                          <a:stCxn id="417120564" idx="2"/>
                        </wps:cNvCnPr>
                        <wps:spPr>
                          <a:xfrm>
                            <a:off x="2383061" y="3346313"/>
                            <a:ext cx="5592" cy="457337"/>
                          </a:xfrm>
                          <a:prstGeom prst="line">
                            <a:avLst/>
                          </a:prstGeom>
                          <a:ln w="19050"/>
                        </wps:spPr>
                        <wps:style>
                          <a:lnRef idx="1">
                            <a:schemeClr val="accent1"/>
                          </a:lnRef>
                          <a:fillRef idx="0">
                            <a:schemeClr val="accent1"/>
                          </a:fillRef>
                          <a:effectRef idx="0">
                            <a:schemeClr val="accent1"/>
                          </a:effectRef>
                          <a:fontRef idx="minor">
                            <a:schemeClr val="tx1"/>
                          </a:fontRef>
                        </wps:style>
                        <wps:bodyPr/>
                      </wps:wsp>
                      <wps:wsp>
                        <wps:cNvPr id="1979523695" name="Straight Connector 234616265"/>
                        <wps:cNvCnPr>
                          <a:stCxn id="638441978" idx="3"/>
                        </wps:cNvCnPr>
                        <wps:spPr>
                          <a:xfrm flipV="1">
                            <a:off x="1964470" y="2378408"/>
                            <a:ext cx="424183" cy="195"/>
                          </a:xfrm>
                          <a:prstGeom prst="line">
                            <a:avLst/>
                          </a:prstGeom>
                          <a:ln w="19050"/>
                        </wps:spPr>
                        <wps:style>
                          <a:lnRef idx="1">
                            <a:schemeClr val="accent1"/>
                          </a:lnRef>
                          <a:fillRef idx="0">
                            <a:schemeClr val="accent1"/>
                          </a:fillRef>
                          <a:effectRef idx="0">
                            <a:schemeClr val="accent1"/>
                          </a:effectRef>
                          <a:fontRef idx="minor">
                            <a:schemeClr val="tx1"/>
                          </a:fontRef>
                        </wps:style>
                        <wps:bodyPr/>
                      </wps:wsp>
                      <wps:wsp>
                        <wps:cNvPr id="898184122" name="Straight Connector 7"/>
                        <wps:cNvCnPr>
                          <a:stCxn id="417120564" idx="3"/>
                        </wps:cNvCnPr>
                        <wps:spPr>
                          <a:xfrm flipV="1">
                            <a:off x="3025204" y="3161980"/>
                            <a:ext cx="189939" cy="130"/>
                          </a:xfrm>
                          <a:prstGeom prst="line">
                            <a:avLst/>
                          </a:prstGeom>
                        </wps:spPr>
                        <wps:style>
                          <a:lnRef idx="2">
                            <a:schemeClr val="accent1"/>
                          </a:lnRef>
                          <a:fillRef idx="0">
                            <a:schemeClr val="accent1"/>
                          </a:fillRef>
                          <a:effectRef idx="1">
                            <a:schemeClr val="accent1"/>
                          </a:effectRef>
                          <a:fontRef idx="minor">
                            <a:schemeClr val="tx1"/>
                          </a:fontRef>
                        </wps:style>
                        <wps:bodyPr/>
                      </wps:wsp>
                    </wpc:wpc>
                  </a:graphicData>
                </a:graphic>
              </wp:inline>
            </w:drawing>
          </mc:Choice>
          <mc:Fallback>
            <w:pict>
              <v:group w14:anchorId="61DAD011" id="Canvas 187371421" o:spid="_x0000_s1026" editas="canvas" style="width:451.3pt;height:358.65pt;mso-position-horizontal-relative:char;mso-position-vertical-relative:line" coordsize="57315,455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McP9lgcAANosAAAOAAAAZHJzL2Uyb0RvYy54bWzsWttu40YSfV9g/4Hg+4zZF15aGE0QKPFg&#10;gWx2EGd3n2mKkphQJJekLTlfv6eqmxQt2zOZRBZ2sNIAHlFsNvtS51T1qXr3zX5bevd52xV1NffF&#10;28D38iqrl0W1nvv//Pn6TeJ7XZ9Wy7Ssq3zuP+Sd/837v/7l3a6Z5bLe1OUybz10UnWzXTP3N33f&#10;zK6uumyTb9Pubd3kFW6u6nab9rhs11fLNt2h9215JYMgutrV7bJp6yzvOvz6nb3pv+f+V6s86/+x&#10;WnV575VzH2Pr+W/Lf2/p79X7d+ls3abNpsjcMNI/MIptWlR46djVd2mfendt8aSrbZG1dVev+rdZ&#10;vb2qV6siy3kOmI0IjmazSKv7tOPJZFidYYD4dsJ+b9c07qq+LsoSq3GF3mf0G/2/w/7kdLusvB22&#10;1wQhLxk3cjd3DXaua8Y97P7c2G42aZPzlLtZ9uP9x9YrlnNfhVKESkbC96p0Czv69q6vuamndEy7&#10;SMNA+0X1saUBZ/vqpvmhzn7tvKpebNJqnXPznx8aPC3oCUxi8ghddA1ed7v7e71EmxRv4C3dr9ot&#10;dYnN8vZzX6okiULlew/oJwkCnSTWivJ972VoADPL6J6ItIkkvymdDZ00bdd/yOutR1/mfte3abHe&#10;9Iu6qmCrdSv4len9D11PQ0xnwwPP74Ids5191z8Mm/VTvsKyYSy2O0ZTvihb7z4FDtIsy6vergFt&#10;LVpT7ysYwPhgwOP45IOuPT2aM9K+5OHxCX5zXfXjw9uiqtvn3t7vhyGvbHu3hW7etIG39fLhYzvs&#10;LaySVmY9260P5glaOuKYL4Lkh7a+azA66vZgnkJHYRIoKQfz5Gaeos13LT+0zQ3My/2wtlc0+cEy&#10;BvOKtAo0W5djp8GutFGR0qG1Lq2DIAx5QWDsG5Ac2eYbJXUkYYBsf+jIdZFtvnfGGSZxIkxsO5FG&#10;SpEMq2oHAlSsQYg8WGtXrw5uEYVAdhyYcfl+AhYA2TIHuhlBDqq0grRm3RG0v23berfJ0yXIx07n&#10;0QO/G9tCxxosw+snI1yIoz2QIohDgwaEcJWYIH68ege8OoC3mAkb8wuQ7uqyWBL18rTa9e2I0mt8&#10;jHH08aiZJWMTytDC5MUuAv4818W26OF2y2I790Fh+FCjdEZL+H215O99WpT2O1iorOi2BS2oiS7q&#10;O3Rxs1nuvGVBVIaViSPQ4rKAe5Wx7dVLyzXigqxvfa+t+38X/YZpmFjyyYyTgP7Z1SqbTWrZKhyG&#10;h2F0doGYGMf389VkaMzrROXWfPv97Z5RN9ADDYRZGmELvmzq9jff2yEEAB3/5y5tc98r/1bBkowA&#10;yhAz8IUOYwJWO71zO72TVhm6mvu979mvi97GGXdNSxQ/kHFVk+9aFczvB9JyZOY46xwuNdBayDjB&#10;llmXOgWdYy72j68NujfSaGXAa4BUqINYsT+HtQ2UFUXwpI73ZCik0s6kB+ocfOQJMGeMxQIZ2xRX&#10;F8xRMPIlmOO4jdnxYOQX6NlViWMVGQSIzzo8tu5H/uv1HJ7FnnV4sQmMYIdzwB6iA+ANUTf5uzAE&#10;ZTAzwBReAXuLxQV7WOUT+Du2sjFwslHxBXu8KiE8nowS+azbC8mxnAl6IhRRogboCSP45VPoJTKJ&#10;jIOeDqXiIO0Cvf/tUJONbAyfLtCbnJJlFEc6icmmn0ac0Rmhp5QxcWAjztiEgWCXO4GeiSVHpOz1&#10;tKRTCYjhAr2vAHpj9HSB3gR6kUpw2jMx1Pin0GP98kxe75FCpRLoPsyVB+zJQOowdAJVJIHDz0io&#10;f0ZhuUScpAefLOIcw6cL9ibYE7GCwhknEqruU/DxgetM4FPIMRkJDiB5OI6hWh+lLqRCUKpdzJlo&#10;GvhrOr6LvHlC8I0B1AV8E/AZifychIA4YG+SOLTpkzNhj/Xjp5mZQeTUEJtJerSJBS0PMuRLQkt9&#10;Vy1JsrV6OSUMSVBfLx3HpMtffG+1LZHNRtLPExBRWVdFEMupCA5nB+GUpfip3OmEdqvAG7NYXF87&#10;Iji1Kop8mks4fDL58IyozyetMff7tVg959eQkDxTbk2LWMggPNj/QeWHjh5BggxH4kA+87W1fhFr&#10;iIyI7uCBJMLRQB4LjjLRMnHhn4pwcdIEG5WVHCfCJSOovNsi728NHrnVISOGnym3ynnzaPgZGBoz&#10;44yjU4Pi/yw9x0geTyFfC5LJcbx6bhzY1WBuyknb2PHGVYx4Y8mI54AMjB/Uy6EOpusX+4rXd8IE&#10;XBpij1XO+9nmdGETpwd9fyhLUIkKqPwGwFUgDnV8bgtDSt+TYAJPp2wO72XBpCwqKvJxvshqK1Nn&#10;9LTeaBgZj/FS6WJBQgvnzPBM/gQaAgoPkL2CevZZgxzPg5PCrINBTjQJNkibWaLpjM15s13NB8VB&#10;3qosmn8NmXRnmsJEWsc2tJIqTnRwdKrRUgtKc5NxCgz8k1LexTJRR3TyGqwzMGViEpGgomHMqT7D&#10;lGO0OFoYPPmLDPlHDVIFMpSuhgsnaGGsfHzQuERijHKnbPG5tM6nDfIoLn6uBtDGN2PAYmOZV68B&#10;/B2Vh2erAcQiZVQ/y7GaK/alCt3pNTPpoST5/X8BAAD//wMAUEsDBBQABgAIAAAAIQCTHuDI2wAA&#10;AAUBAAAPAAAAZHJzL2Rvd25yZXYueG1sTI/BTsMwEETvSPyDtUhcUOs0iBRCnKoq4oA4NdD7Nl6S&#10;CHsdbLcNfD2GC1xGWs1q5k21mqwRR/JhcKxgMc9AELdOD9wpeH15nN2CCBFZo3FMCj4pwKo+P6uw&#10;1O7EWzo2sRMphEOJCvoYx1LK0PZkMczdSJy8N+ctxnT6TmqPpxRujcyzrJAWB04NPY606al9bw42&#10;ldzEYoPr3dXTgJw/f/gv09CDUpcX0/oeRKQp/j3DD35Chzox7d2BdRBGQRoSfzV5d1legNgrWC6W&#10;1yDrSv6nr78BAAD//wMAUEsBAi0AFAAGAAgAAAAhALaDOJL+AAAA4QEAABMAAAAAAAAAAAAAAAAA&#10;AAAAAFtDb250ZW50X1R5cGVzXS54bWxQSwECLQAUAAYACAAAACEAOP0h/9YAAACUAQAACwAAAAAA&#10;AAAAAAAAAAAvAQAAX3JlbHMvLnJlbHNQSwECLQAUAAYACAAAACEAIzHD/ZYHAADaLAAADgAAAAAA&#10;AAAAAAAAAAAuAgAAZHJzL2Uyb0RvYy54bWxQSwECLQAUAAYACAAAACEAkx7gyNsAAAAFAQAADwAA&#10;AAAAAAAAAAAAAADwCQAAZHJzL2Rvd25yZXYueG1sUEsFBgAAAAAEAAQA8wAAAPgK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57315;height:45548;visibility:visible;mso-wrap-style:square" strokeweight="1.5pt">
                  <v:fill o:detectmouseclick="t"/>
                  <v:path o:connecttype="none"/>
                </v:shape>
                <v:shapetype id="_x0000_t32" coordsize="21600,21600" o:spt="32" o:oned="t" path="m,l21600,21600e" filled="f">
                  <v:path arrowok="t" fillok="f" o:connecttype="none"/>
                  <o:lock v:ext="edit" shapetype="t"/>
                </v:shapetype>
                <v:shape id="AutoShape 347" o:spid="_x0000_s1028" type="#_x0000_t32" style="position:absolute;left:23886;top:18004;width:0;height:1165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JJCPyAAAAOIAAAAPAAAAZHJzL2Rvd25yZXYueG1sRI/dasJA&#10;FITvC77Dcgq9q5sfoiW6iiiFIlgx9QEO2dMkmD0bsquJb98VhF4OM/MNs1yPphU36l1jWUE8jUAQ&#10;l1Y3XCk4/3y+f4BwHllja5kU3MnBejV5WWKu7cAnuhW+EgHCLkcFtfddLqUrazLoprYjDt6v7Q36&#10;IPtK6h6HADetTKJoJg02HBZq7GhbU3kprkbBfLib/TfvUp8MZRYdsb1sD7FSb6/jZgHC0+j/w8/2&#10;l1aQZkmcpckshselcAfk6g8AAP//AwBQSwECLQAUAAYACAAAACEA2+H2y+4AAACFAQAAEwAAAAAA&#10;AAAAAAAAAAAAAAAAW0NvbnRlbnRfVHlwZXNdLnhtbFBLAQItABQABgAIAAAAIQBa9CxbvwAAABUB&#10;AAALAAAAAAAAAAAAAAAAAB8BAABfcmVscy8ucmVsc1BLAQItABQABgAIAAAAIQARJJCPyAAAAOIA&#10;AAAPAAAAAAAAAAAAAAAAAAcCAABkcnMvZG93bnJldi54bWxQSwUGAAAAAAMAAwC3AAAA/AIAAAAA&#10;" strokecolor="#156082 [3204]" strokeweight="1.5pt">
                  <v:stroke joinstyle="miter"/>
                </v:shape>
                <v:group id="Group 3" o:spid="_x0000_s1029" style="position:absolute;left:2643;width:49363;height:44005" coordorigin="-3246,1143" coordsize="58781,292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bEO9xwAAAOIAAAAPAAAAZHJzL2Rvd25yZXYueG1sRE9Na8JA&#10;EL0X+h+WEXqrm8QqEl1FpJYeRGgslN6G7JgEs7Mhuybx37uC4PHxvpfrwdSio9ZVlhXE4wgEcW51&#10;xYWC3+PufQ7CeWSNtWVScCUH69XryxJTbXv+oS7zhQgh7FJUUHrfpFK6vCSDbmwb4sCdbGvQB9gW&#10;UrfYh3BTyySKZtJgxaGhxIa2JeXn7GIUfPXYbybxZ7c/n7bX/+P08LePSam30bBZgPA0+Kf44f7W&#10;Yf7HbDqPJkkC90sBg1zdAAAA//8DAFBLAQItABQABgAIAAAAIQDb4fbL7gAAAIUBAAATAAAAAAAA&#10;AAAAAAAAAAAAAABbQ29udGVudF9UeXBlc10ueG1sUEsBAi0AFAAGAAgAAAAhAFr0LFu/AAAAFQEA&#10;AAsAAAAAAAAAAAAAAAAAHwEAAF9yZWxzLy5yZWxzUEsBAi0AFAAGAAgAAAAhAOJsQ73HAAAA4gAA&#10;AA8AAAAAAAAAAAAAAAAABwIAAGRycy9kb3ducmV2LnhtbFBLBQYAAAAAAwADALcAAAD7AgAAAAA=&#10;">
                  <v:rect id="Rectangle 342" o:spid="_x0000_s1030" style="position:absolute;left:14743;top:26474;width:21076;height:38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4PBxwAAAOMAAAAPAAAAZHJzL2Rvd25yZXYueG1sRE9fS8Mw&#10;EH8f+B3CCb5t6Qp2WpeN6Rj6ulnEx6O5JmXNpTbZVv30Rhj4eL//t1yPrhNnGkLrWcF8loEgrr1u&#10;2Sio3nfTBxAhImvsPJOCbwqwXt1Mllhqf+E9nQ/RiBTCoUQFNsa+lDLUlhyGme+JE9f4wWFM52Ck&#10;HvCSwl0n8ywrpMOWU4PFnl4s1cfDySnonzfb6utn3xybD919mp01r5VV6u523DyBiDTGf/HV/abT&#10;/OI+L+aL7DGHv58SAHL1CwAA//8DAFBLAQItABQABgAIAAAAIQDb4fbL7gAAAIUBAAATAAAAAAAA&#10;AAAAAAAAAAAAAABbQ29udGVudF9UeXBlc10ueG1sUEsBAi0AFAAGAAgAAAAhAFr0LFu/AAAAFQEA&#10;AAsAAAAAAAAAAAAAAAAAHwEAAF9yZWxzLy5yZWxzUEsBAi0AFAAGAAgAAAAhADj/g8HHAAAA4wAA&#10;AA8AAAAAAAAAAAAAAAAABwIAAGRycy9kb3ducmV2LnhtbFBLBQYAAAAAAwADALcAAAD7AgAAAAA=&#10;" fillcolor="#ff9">
                    <v:shadow on="t" opacity=".5" offset="6pt,6pt"/>
                    <v:textbox>
                      <w:txbxContent>
                        <w:p w14:paraId="6140475B" w14:textId="77777777" w:rsidR="00354E7C" w:rsidRPr="00DE1C76" w:rsidRDefault="00354E7C" w:rsidP="008C5959">
                          <w:pPr>
                            <w:pStyle w:val="NoSpacing"/>
                            <w:jc w:val="center"/>
                            <w:rPr>
                              <w:rFonts w:asciiTheme="minorHAnsi" w:hAnsiTheme="minorHAnsi" w:cstheme="minorHAnsi"/>
                              <w:b/>
                              <w:bCs/>
                              <w:sz w:val="18"/>
                              <w:szCs w:val="18"/>
                            </w:rPr>
                          </w:pPr>
                          <w:r w:rsidRPr="00DE1C76">
                            <w:rPr>
                              <w:rFonts w:asciiTheme="minorHAnsi" w:hAnsiTheme="minorHAnsi" w:cstheme="minorHAnsi"/>
                              <w:b/>
                              <w:bCs/>
                              <w:sz w:val="18"/>
                              <w:szCs w:val="18"/>
                            </w:rPr>
                            <w:t>Responsible Partner</w:t>
                          </w:r>
                        </w:p>
                        <w:p w14:paraId="79FE6724" w14:textId="77777777" w:rsidR="00354E7C" w:rsidRPr="00DE1C76" w:rsidRDefault="00354E7C" w:rsidP="008C5959">
                          <w:pPr>
                            <w:spacing w:after="40" w:line="240" w:lineRule="auto"/>
                            <w:jc w:val="center"/>
                            <w:rPr>
                              <w:rFonts w:asciiTheme="minorHAnsi" w:hAnsiTheme="minorHAnsi" w:cstheme="minorHAnsi"/>
                              <w:sz w:val="18"/>
                              <w:szCs w:val="18"/>
                            </w:rPr>
                          </w:pPr>
                          <w:r w:rsidRPr="00DE1C76">
                            <w:rPr>
                              <w:rFonts w:asciiTheme="minorHAnsi" w:hAnsiTheme="minorHAnsi" w:cstheme="minorHAnsi"/>
                              <w:color w:val="1F1F1F"/>
                              <w:sz w:val="18"/>
                              <w:szCs w:val="18"/>
                            </w:rPr>
                            <w:t>3 Districts (Chunya, Sikonge and Itigi)</w:t>
                          </w:r>
                        </w:p>
                        <w:p w14:paraId="2FC7BE4D" w14:textId="77777777" w:rsidR="00354E7C" w:rsidRPr="00DE1C76" w:rsidRDefault="00354E7C" w:rsidP="008C5959">
                          <w:pPr>
                            <w:pStyle w:val="NoSpacing"/>
                            <w:jc w:val="center"/>
                            <w:rPr>
                              <w:rFonts w:asciiTheme="minorHAnsi" w:hAnsiTheme="minorHAnsi" w:cstheme="minorHAnsi"/>
                              <w:sz w:val="18"/>
                              <w:szCs w:val="18"/>
                            </w:rPr>
                          </w:pPr>
                        </w:p>
                      </w:txbxContent>
                    </v:textbox>
                  </v:rect>
                  <v:rect id="Rectangle 343" o:spid="_x0000_s1031" style="position:absolute;left:-2943;top:5407;width:56664;height:25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20+XygAAAOIAAAAPAAAAZHJzL2Rvd25yZXYueG1sRI9Ba8JA&#10;FITvBf/D8oRepG5iJJHUVUpBEXqqitDbI/vMhmbfhuxq0n/vFgo9DjPzDbPejrYVd+p941hBOk9A&#10;EFdON1wrOJ92LysQPiBrbB2Tgh/ysN1MntZYajfwJ92PoRYRwr5EBSaErpTSV4Ys+rnriKN3db3F&#10;EGVfS93jEOG2lYskyaXFhuOCwY7eDVXfx5tVsL/6r5zSjzQfsn13NsVlVswuSj1Px7dXEIHG8B/+&#10;ax+0gixZLtNFscrg91K8A3LzAAAA//8DAFBLAQItABQABgAIAAAAIQDb4fbL7gAAAIUBAAATAAAA&#10;AAAAAAAAAAAAAAAAAABbQ29udGVudF9UeXBlc10ueG1sUEsBAi0AFAAGAAgAAAAhAFr0LFu/AAAA&#10;FQEAAAsAAAAAAAAAAAAAAAAAHwEAAF9yZWxzLy5yZWxzUEsBAi0AFAAGAAgAAAAhAFrbT5fKAAAA&#10;4gAAAA8AAAAAAAAAAAAAAAAABwIAAGRycy9kb3ducmV2LnhtbFBLBQYAAAAAAwADALcAAAD+AgAA&#10;AAA=&#10;" fillcolor="#f90">
                    <v:shadow on="t" opacity=".5" offset="6pt,6pt"/>
                    <v:textbox>
                      <w:txbxContent>
                        <w:p w14:paraId="4A33D784" w14:textId="77777777" w:rsidR="00354E7C" w:rsidRPr="00A32996" w:rsidRDefault="00354E7C" w:rsidP="008C5959">
                          <w:pPr>
                            <w:jc w:val="center"/>
                            <w:rPr>
                              <w:b/>
                              <w:bCs/>
                            </w:rPr>
                          </w:pPr>
                          <w:r w:rsidRPr="00A32996">
                            <w:rPr>
                              <w:b/>
                              <w:bCs/>
                            </w:rPr>
                            <w:t>Project Board/Steering Committee</w:t>
                          </w:r>
                        </w:p>
                      </w:txbxContent>
                    </v:textbox>
                  </v:rect>
                  <v:rect id="Rectangle 344" o:spid="_x0000_s1032" style="position:absolute;left:-2943;top:7909;width:18111;height:55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YGT1xwAAAOMAAAAPAAAAZHJzL2Rvd25yZXYueG1sRE/NasJA&#10;EL4X+g7LFHrTTVKINrqKlIp6qT/1AYbsNFmanU2zWxPf3i0IPc73P/PlYBtxoc4bxwrScQKCuHTa&#10;cKXg/LkeTUH4gKyxcUwKruRhuXh8mGOhXc9HupxCJWII+wIV1CG0hZS+rMmiH7uWOHJfrrMY4tlV&#10;UnfYx3DbyCxJcmnRcGyosaW3msrv069V8LPD9Wq/cR/9NjUHUx4ySe+ZUs9Pw2oGItAQ/sV391bH&#10;+ZPJS/6apnkGfz9FAOTiBgAA//8DAFBLAQItABQABgAIAAAAIQDb4fbL7gAAAIUBAAATAAAAAAAA&#10;AAAAAAAAAAAAAABbQ29udGVudF9UeXBlc10ueG1sUEsBAi0AFAAGAAgAAAAhAFr0LFu/AAAAFQEA&#10;AAsAAAAAAAAAAAAAAAAAHwEAAF9yZWxzLy5yZWxzUEsBAi0AFAAGAAgAAAAhAFhgZPXHAAAA4wAA&#10;AA8AAAAAAAAAAAAAAAAABwIAAGRycy9kb3ducmV2LnhtbFBLBQYAAAAAAwADALcAAAD7AgAAAAA=&#10;" fillcolor="#fc0">
                    <v:shadow on="t" opacity=".5" offset="6pt,6pt"/>
                    <v:textbox>
                      <w:txbxContent>
                        <w:p w14:paraId="40C4B920" w14:textId="77777777" w:rsidR="00354E7C" w:rsidRDefault="00354E7C" w:rsidP="008C5959">
                          <w:pPr>
                            <w:jc w:val="center"/>
                            <w:rPr>
                              <w:b/>
                              <w:bCs/>
                              <w:sz w:val="18"/>
                              <w:szCs w:val="18"/>
                            </w:rPr>
                          </w:pPr>
                          <w:r>
                            <w:rPr>
                              <w:b/>
                              <w:bCs/>
                              <w:sz w:val="18"/>
                              <w:szCs w:val="18"/>
                            </w:rPr>
                            <w:t xml:space="preserve">Development Partner  </w:t>
                          </w:r>
                        </w:p>
                        <w:p w14:paraId="55FEC57C" w14:textId="77777777" w:rsidR="00354E7C" w:rsidRPr="001C7E82" w:rsidRDefault="00354E7C" w:rsidP="008C5959">
                          <w:pPr>
                            <w:jc w:val="center"/>
                          </w:pPr>
                          <w:r w:rsidRPr="00CB562B">
                            <w:rPr>
                              <w:iCs/>
                              <w:color w:val="000000"/>
                              <w:sz w:val="18"/>
                              <w:szCs w:val="18"/>
                            </w:rPr>
                            <w:t>UNDP (</w:t>
                          </w:r>
                          <w:r>
                            <w:rPr>
                              <w:color w:val="000000"/>
                              <w:sz w:val="18"/>
                              <w:szCs w:val="18"/>
                            </w:rPr>
                            <w:t>Resident Representative)</w:t>
                          </w:r>
                        </w:p>
                      </w:txbxContent>
                    </v:textbox>
                  </v:rect>
                  <v:rect id="Rectangle 345" o:spid="_x0000_s1033" style="position:absolute;left:15168;top:7919;width:18829;height:54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4LCzyQAAAOIAAAAPAAAAZHJzL2Rvd25yZXYueG1sRI/NasMw&#10;EITvgb6D2EJvjRyFJsaJEkJpaHppfh9gsba2qLVyLTV2374qFHIcZuYbZrkeXCOu1AXrWcNknIEg&#10;Lr2xXGm4nLePOYgQkQ02nknDDwVYr+5GSyyM7/lI11OsRIJwKFBDHWNbSBnKmhyGsW+Jk/fhO4cx&#10;ya6SpsM+wV0jVZbNpEPLaaHGlp5rKj9P307D1xtuN/tX/97vJvZgy4OS9KK0frgfNgsQkYZ4C/+3&#10;d0bD0zyfqlmupvB3Kd0BufoFAAD//wMAUEsBAi0AFAAGAAgAAAAhANvh9svuAAAAhQEAABMAAAAA&#10;AAAAAAAAAAAAAAAAAFtDb250ZW50X1R5cGVzXS54bWxQSwECLQAUAAYACAAAACEAWvQsW78AAAAV&#10;AQAACwAAAAAAAAAAAAAAAAAfAQAAX3JlbHMvLnJlbHNQSwECLQAUAAYACAAAACEAdeCws8kAAADi&#10;AAAADwAAAAAAAAAAAAAAAAAHAgAAZHJzL2Rvd25yZXYueG1sUEsFBgAAAAADAAMAtwAAAP0CAAAA&#10;AA==&#10;" fillcolor="#fc0">
                    <v:shadow on="t" opacity=".5" offset="6pt,6pt"/>
                    <v:textbox>
                      <w:txbxContent>
                        <w:p w14:paraId="36FD1DEC" w14:textId="77777777" w:rsidR="00354E7C" w:rsidRDefault="00354E7C" w:rsidP="008C5959">
                          <w:pPr>
                            <w:jc w:val="center"/>
                            <w:rPr>
                              <w:b/>
                              <w:sz w:val="18"/>
                              <w:szCs w:val="18"/>
                            </w:rPr>
                          </w:pPr>
                          <w:r>
                            <w:rPr>
                              <w:b/>
                              <w:sz w:val="18"/>
                              <w:szCs w:val="18"/>
                            </w:rPr>
                            <w:t>Project Executive</w:t>
                          </w:r>
                        </w:p>
                        <w:p w14:paraId="2771BF27" w14:textId="77777777" w:rsidR="00354E7C" w:rsidRPr="00EB563F" w:rsidRDefault="00354E7C" w:rsidP="008C5959">
                          <w:r w:rsidRPr="00785980">
                            <w:rPr>
                              <w:iCs/>
                              <w:color w:val="000000"/>
                              <w:sz w:val="18"/>
                              <w:szCs w:val="18"/>
                            </w:rPr>
                            <w:t>Permanent</w:t>
                          </w:r>
                          <w:r>
                            <w:t xml:space="preserve"> </w:t>
                          </w:r>
                          <w:r w:rsidRPr="00785980">
                            <w:rPr>
                              <w:iCs/>
                              <w:color w:val="000000"/>
                              <w:sz w:val="18"/>
                              <w:szCs w:val="18"/>
                            </w:rPr>
                            <w:t xml:space="preserve">Secretary (PS) </w:t>
                          </w:r>
                          <w:r>
                            <w:rPr>
                              <w:iCs/>
                              <w:color w:val="000000"/>
                              <w:sz w:val="18"/>
                              <w:szCs w:val="18"/>
                            </w:rPr>
                            <w:t>Ministry of Natural Resources and Tourism (MNRT)</w:t>
                          </w:r>
                        </w:p>
                      </w:txbxContent>
                    </v:textbox>
                  </v:rect>
                  <v:rect id="Rectangle 346" o:spid="_x0000_s1034" style="position:absolute;left:33997;top:7950;width:19724;height:54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yT9FyQAAAOIAAAAPAAAAZHJzL2Rvd25yZXYueG1sRI/RasJA&#10;FETfBf9huYW+6cZQoo2uIlKpvlSrfsAle02WZu+m2a1J/74rFHwcZuYMs1j1thY3ar1xrGAyTkAQ&#10;F04bLhVcztvRDIQPyBprx6TglzyslsPBAnPtOv6k2ymUIkLY56igCqHJpfRFRRb92DXE0bu61mKI&#10;si2lbrGLcFvLNEkyadFwXKiwoU1Fxdfpxyr43uN2fXh3H91uYo6mOKaS3lKlnp/69RxEoD48wv/t&#10;nVaQZtPsZTbNXuF+Kd4BufwDAAD//wMAUEsBAi0AFAAGAAgAAAAhANvh9svuAAAAhQEAABMAAAAA&#10;AAAAAAAAAAAAAAAAAFtDb250ZW50X1R5cGVzXS54bWxQSwECLQAUAAYACAAAACEAWvQsW78AAAAV&#10;AQAACwAAAAAAAAAAAAAAAAAfAQAAX3JlbHMvLnJlbHNQSwECLQAUAAYACAAAACEAysk/RckAAADi&#10;AAAADwAAAAAAAAAAAAAAAAAHAgAAZHJzL2Rvd25yZXYueG1sUEsFBgAAAAADAAMAtwAAAP0CAAAA&#10;AA==&#10;" fillcolor="#fc0">
                    <v:shadow on="t" opacity=".5" offset="6pt,6pt"/>
                    <v:textbox>
                      <w:txbxContent>
                        <w:p w14:paraId="26C46B5F" w14:textId="77777777" w:rsidR="00354E7C" w:rsidRPr="003C4891" w:rsidRDefault="00354E7C" w:rsidP="008C5959">
                          <w:pPr>
                            <w:jc w:val="center"/>
                            <w:rPr>
                              <w:b/>
                              <w:bCs/>
                              <w:sz w:val="16"/>
                              <w:szCs w:val="16"/>
                            </w:rPr>
                          </w:pPr>
                          <w:r w:rsidRPr="003C4891">
                            <w:rPr>
                              <w:b/>
                              <w:bCs/>
                              <w:sz w:val="16"/>
                              <w:szCs w:val="16"/>
                            </w:rPr>
                            <w:t xml:space="preserve">Beneficiary Representative: </w:t>
                          </w:r>
                        </w:p>
                        <w:p w14:paraId="5857E29E" w14:textId="77777777" w:rsidR="00354E7C" w:rsidRPr="0068253B" w:rsidRDefault="00354E7C" w:rsidP="008C5959">
                          <w:pPr>
                            <w:spacing w:after="40" w:line="240" w:lineRule="auto"/>
                            <w:rPr>
                              <w:sz w:val="18"/>
                              <w:szCs w:val="18"/>
                            </w:rPr>
                          </w:pPr>
                          <w:r w:rsidRPr="0068253B">
                            <w:rPr>
                              <w:color w:val="1F1F1F"/>
                              <w:sz w:val="18"/>
                              <w:szCs w:val="18"/>
                            </w:rPr>
                            <w:t>PS-MoF, PS-PM-RALG, PS-VPO,</w:t>
                          </w:r>
                          <w:r>
                            <w:rPr>
                              <w:color w:val="1F1F1F"/>
                              <w:sz w:val="18"/>
                              <w:szCs w:val="18"/>
                            </w:rPr>
                            <w:t xml:space="preserve"> </w:t>
                          </w:r>
                          <w:r w:rsidRPr="0068253B">
                            <w:rPr>
                              <w:color w:val="1F1F1F"/>
                              <w:sz w:val="18"/>
                              <w:szCs w:val="18"/>
                            </w:rPr>
                            <w:t>TAWA, TFS, TANAPA,</w:t>
                          </w:r>
                        </w:p>
                        <w:p w14:paraId="3E9DAFB3" w14:textId="77777777" w:rsidR="00354E7C" w:rsidRPr="0068253B" w:rsidRDefault="00354E7C" w:rsidP="008C5959">
                          <w:pPr>
                            <w:spacing w:after="40" w:line="240" w:lineRule="auto"/>
                            <w:rPr>
                              <w:sz w:val="18"/>
                              <w:szCs w:val="18"/>
                            </w:rPr>
                          </w:pPr>
                          <w:r w:rsidRPr="0068253B">
                            <w:rPr>
                              <w:color w:val="1F1F1F"/>
                              <w:sz w:val="18"/>
                              <w:szCs w:val="18"/>
                            </w:rPr>
                            <w:t>Co-financers, CBOs, Private Sector</w:t>
                          </w:r>
                          <w:r>
                            <w:rPr>
                              <w:color w:val="1F1F1F"/>
                              <w:sz w:val="18"/>
                              <w:szCs w:val="18"/>
                            </w:rPr>
                            <w:t xml:space="preserve"> representative</w:t>
                          </w:r>
                        </w:p>
                        <w:p w14:paraId="426A39DF" w14:textId="77777777" w:rsidR="00354E7C" w:rsidRPr="003C4891" w:rsidRDefault="00354E7C" w:rsidP="008C5959">
                          <w:pPr>
                            <w:rPr>
                              <w:color w:val="000000" w:themeColor="text1"/>
                              <w:sz w:val="16"/>
                              <w:szCs w:val="16"/>
                            </w:rPr>
                          </w:pPr>
                        </w:p>
                      </w:txbxContent>
                    </v:textbox>
                  </v:rect>
                  <v:rect id="Rectangle 348" o:spid="_x0000_s1035" style="position:absolute;left:-3246;top:13826;width:20245;height:62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TMHsxwAAAOIAAAAPAAAAZHJzL2Rvd25yZXYueG1sRE/JbsIw&#10;EL1X4h+sQeqtOEkRS8AgVBUVLi3bB4ziIbGIx2nskvTv8aFSj09vX657W4s7td44VpCOEhDEhdOG&#10;SwWX8/ZlBsIHZI21Y1LwSx7Wq8HTEnPtOj7S/RRKEUPY56igCqHJpfRFRRb9yDXEkbu61mKIsC2l&#10;brGL4baWWZJMpEXDsaHCht4qKm6nH6vge4/bzdeH++x2qTmY4pBJes+Ueh72mwWIQH34F/+5d1rB&#10;5HU2HqfzadwcL8U7IFcPAAAA//8DAFBLAQItABQABgAIAAAAIQDb4fbL7gAAAIUBAAATAAAAAAAA&#10;AAAAAAAAAAAAAABbQ29udGVudF9UeXBlc10ueG1sUEsBAi0AFAAGAAgAAAAhAFr0LFu/AAAAFQEA&#10;AAsAAAAAAAAAAAAAAAAAHwEAAF9yZWxzLy5yZWxzUEsBAi0AFAAGAAgAAAAhAINMwezHAAAA4gAA&#10;AA8AAAAAAAAAAAAAAAAABwIAAGRycy9kb3ducmV2LnhtbFBLBQYAAAAAAwADALcAAAD7AgAAAAA=&#10;" fillcolor="#fc0">
                    <v:shadow on="t" opacity=".5" offset="6pt,6pt"/>
                    <v:textbox>
                      <w:txbxContent>
                        <w:p w14:paraId="730880EC" w14:textId="77777777" w:rsidR="00354E7C" w:rsidRDefault="00354E7C" w:rsidP="008C5959">
                          <w:pPr>
                            <w:jc w:val="center"/>
                            <w:rPr>
                              <w:b/>
                              <w:sz w:val="18"/>
                              <w:szCs w:val="18"/>
                            </w:rPr>
                          </w:pPr>
                          <w:r w:rsidRPr="00A32996">
                            <w:rPr>
                              <w:b/>
                              <w:sz w:val="18"/>
                              <w:szCs w:val="18"/>
                            </w:rPr>
                            <w:t>Project Assurance</w:t>
                          </w:r>
                        </w:p>
                        <w:p w14:paraId="2846DAB8" w14:textId="77777777" w:rsidR="00354E7C" w:rsidRDefault="00354E7C" w:rsidP="008C5959">
                          <w:pPr>
                            <w:jc w:val="center"/>
                            <w:rPr>
                              <w:bCs/>
                              <w:iCs/>
                              <w:sz w:val="18"/>
                              <w:szCs w:val="18"/>
                            </w:rPr>
                          </w:pPr>
                          <w:r w:rsidRPr="00C42366">
                            <w:rPr>
                              <w:bCs/>
                              <w:iCs/>
                              <w:sz w:val="18"/>
                              <w:szCs w:val="18"/>
                            </w:rPr>
                            <w:t xml:space="preserve">UNDP CO – </w:t>
                          </w:r>
                          <w:r>
                            <w:rPr>
                              <w:bCs/>
                              <w:iCs/>
                              <w:sz w:val="18"/>
                              <w:szCs w:val="18"/>
                            </w:rPr>
                            <w:t>N&amp;</w:t>
                          </w:r>
                          <w:r w:rsidRPr="00C42366">
                            <w:rPr>
                              <w:bCs/>
                              <w:iCs/>
                              <w:sz w:val="18"/>
                              <w:szCs w:val="18"/>
                            </w:rPr>
                            <w:t>E</w:t>
                          </w:r>
                          <w:r>
                            <w:rPr>
                              <w:bCs/>
                              <w:iCs/>
                              <w:sz w:val="18"/>
                              <w:szCs w:val="18"/>
                            </w:rPr>
                            <w:t xml:space="preserve"> Portfolio</w:t>
                          </w:r>
                          <w:r w:rsidRPr="00C42366">
                            <w:rPr>
                              <w:bCs/>
                              <w:iCs/>
                              <w:sz w:val="18"/>
                              <w:szCs w:val="18"/>
                            </w:rPr>
                            <w:t>; RSC - Regional Technical Advisor; HQ - Principal Technical Advisor</w:t>
                          </w:r>
                        </w:p>
                        <w:p w14:paraId="414185CF" w14:textId="77777777" w:rsidR="00354E7C" w:rsidRPr="00EB563F" w:rsidRDefault="00354E7C" w:rsidP="008C5959">
                          <w:pPr>
                            <w:jc w:val="center"/>
                          </w:pPr>
                        </w:p>
                      </w:txbxContent>
                    </v:textbox>
                  </v:rect>
                  <v:rect id="Rectangle 349" o:spid="_x0000_s1036" style="position:absolute;left:32019;top:17714;width:23516;height:84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0PcZxwAAAOMAAAAPAAAAZHJzL2Rvd25yZXYueG1sRE9fS8Mw&#10;EH8X/A7hBN9c2lm30S0bOhAFn+z8AEdza0qbS01iW/30RhD2eL//tzvMthcj+dA6VpAvMhDEtdMt&#10;Nwo+Ts93GxAhImvsHZOCbwpw2F9f7bDUbuJ3GqvYiBTCoUQFJsahlDLUhiyGhRuIE3d23mJMp2+k&#10;9jilcNvLZZatpMWWU4PBgY6G6q76sgreTm1e9GiqT/rpXsaia/zxaVLq9mZ+3IKINMeL+N/9qtP8&#10;9X2+elhvlgX8/ZQAkPtfAAAA//8DAFBLAQItABQABgAIAAAAIQDb4fbL7gAAAIUBAAATAAAAAAAA&#10;AAAAAAAAAAAAAABbQ29udGVudF9UeXBlc10ueG1sUEsBAi0AFAAGAAgAAAAhAFr0LFu/AAAAFQEA&#10;AAsAAAAAAAAAAAAAAAAAHwEAAF9yZWxzLy5yZWxzUEsBAi0AFAAGAAgAAAAhADHQ9xnHAAAA4wAA&#10;AA8AAAAAAAAAAAAAAAAABwIAAGRycy9kb3ducmV2LnhtbFBLBQYAAAAAAwADALcAAAD7AgAAAAA=&#10;" fillcolor="#fc9">
                    <v:shadow on="t" opacity=".5" offset="6pt,6pt"/>
                    <v:textbox>
                      <w:txbxContent>
                        <w:p w14:paraId="50C10393" w14:textId="77777777" w:rsidR="00354E7C" w:rsidRPr="00A32996" w:rsidRDefault="00354E7C" w:rsidP="008C5959">
                          <w:pPr>
                            <w:rPr>
                              <w:rFonts w:cstheme="minorHAnsi"/>
                              <w:b/>
                              <w:sz w:val="18"/>
                              <w:szCs w:val="18"/>
                            </w:rPr>
                          </w:pPr>
                          <w:r w:rsidRPr="00A32996">
                            <w:rPr>
                              <w:rFonts w:cstheme="minorHAnsi"/>
                              <w:b/>
                              <w:sz w:val="18"/>
                              <w:szCs w:val="18"/>
                            </w:rPr>
                            <w:t xml:space="preserve">Project Support (PMU) </w:t>
                          </w:r>
                        </w:p>
                        <w:p w14:paraId="17B309B4" w14:textId="77777777" w:rsidR="00354E7C" w:rsidRPr="00722757" w:rsidRDefault="00354E7C" w:rsidP="00D4030A">
                          <w:pPr>
                            <w:pStyle w:val="ListParagraph"/>
                            <w:numPr>
                              <w:ilvl w:val="0"/>
                              <w:numId w:val="28"/>
                            </w:numPr>
                            <w:spacing w:line="240" w:lineRule="auto"/>
                            <w:contextualSpacing w:val="0"/>
                            <w:jc w:val="left"/>
                            <w:rPr>
                              <w:bCs/>
                              <w:sz w:val="18"/>
                              <w:szCs w:val="18"/>
                            </w:rPr>
                          </w:pPr>
                          <w:r w:rsidRPr="00722757">
                            <w:rPr>
                              <w:bCs/>
                              <w:sz w:val="18"/>
                              <w:szCs w:val="18"/>
                            </w:rPr>
                            <w:t>Project Manager</w:t>
                          </w:r>
                        </w:p>
                        <w:p w14:paraId="4A87F610" w14:textId="77777777" w:rsidR="00354E7C" w:rsidRDefault="00354E7C" w:rsidP="00D4030A">
                          <w:pPr>
                            <w:pStyle w:val="ListParagraph"/>
                            <w:numPr>
                              <w:ilvl w:val="0"/>
                              <w:numId w:val="28"/>
                            </w:numPr>
                            <w:spacing w:line="240" w:lineRule="auto"/>
                            <w:contextualSpacing w:val="0"/>
                            <w:jc w:val="left"/>
                            <w:rPr>
                              <w:bCs/>
                              <w:sz w:val="18"/>
                              <w:szCs w:val="18"/>
                            </w:rPr>
                          </w:pPr>
                          <w:r w:rsidRPr="00722757">
                            <w:rPr>
                              <w:bCs/>
                              <w:sz w:val="18"/>
                              <w:szCs w:val="18"/>
                            </w:rPr>
                            <w:t>Financial and Administrative Officer</w:t>
                          </w:r>
                        </w:p>
                        <w:p w14:paraId="5CF79C14" w14:textId="77777777" w:rsidR="00354E7C" w:rsidRPr="00722757" w:rsidRDefault="00354E7C" w:rsidP="00D4030A">
                          <w:pPr>
                            <w:pStyle w:val="ListParagraph"/>
                            <w:numPr>
                              <w:ilvl w:val="0"/>
                              <w:numId w:val="28"/>
                            </w:numPr>
                            <w:spacing w:line="240" w:lineRule="auto"/>
                            <w:contextualSpacing w:val="0"/>
                            <w:jc w:val="left"/>
                            <w:rPr>
                              <w:bCs/>
                              <w:sz w:val="18"/>
                              <w:szCs w:val="18"/>
                            </w:rPr>
                          </w:pPr>
                          <w:r>
                            <w:rPr>
                              <w:color w:val="1F1F1F"/>
                              <w:sz w:val="18"/>
                            </w:rPr>
                            <w:t>Monitoring and Evaluation Officer</w:t>
                          </w:r>
                        </w:p>
                        <w:p w14:paraId="222B840F" w14:textId="77777777" w:rsidR="00354E7C" w:rsidRPr="005A21BB" w:rsidRDefault="00354E7C" w:rsidP="00D4030A">
                          <w:pPr>
                            <w:pStyle w:val="ListParagraph"/>
                            <w:numPr>
                              <w:ilvl w:val="0"/>
                              <w:numId w:val="28"/>
                            </w:numPr>
                            <w:spacing w:line="240" w:lineRule="auto"/>
                            <w:contextualSpacing w:val="0"/>
                            <w:jc w:val="left"/>
                            <w:rPr>
                              <w:bCs/>
                              <w:sz w:val="18"/>
                              <w:szCs w:val="18"/>
                            </w:rPr>
                          </w:pPr>
                          <w:r w:rsidRPr="00722757">
                            <w:rPr>
                              <w:bCs/>
                              <w:sz w:val="18"/>
                              <w:szCs w:val="18"/>
                            </w:rPr>
                            <w:t>Social &amp; Environmental Safeguards Officer</w:t>
                          </w:r>
                        </w:p>
                      </w:txbxContent>
                    </v:textbox>
                  </v:rect>
                  <v:roundrect id="AutoShape 351" o:spid="_x0000_s1037" style="position:absolute;left:4572;top:1143;width:49149;height:3429;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HgIgyQAAAOIAAAAPAAAAZHJzL2Rvd25yZXYueG1sRI9RS8Mw&#10;FIXfBf9DuIJvLjXUErtlQwuKPolTGHu7NNe2rLkpTdzivzeCsMfDOec7nNUmuVEcaQ6DZwO3iwIE&#10;cevtwJ2Bz4+nGw0iRGSLo2cy8EMBNuvLixXW1p/4nY7b2IkM4VCjgT7GqZYytD05DAs/EWfvy88O&#10;Y5ZzJ+2Mpwx3o1RFUUmHA+eFHidqemoP229nQO5183pX7tUuvXH7rOTjQTfJmOur9LAEESnFc/i/&#10;/WIN3KtSa1VVJfxdyndArn8BAAD//wMAUEsBAi0AFAAGAAgAAAAhANvh9svuAAAAhQEAABMAAAAA&#10;AAAAAAAAAAAAAAAAAFtDb250ZW50X1R5cGVzXS54bWxQSwECLQAUAAYACAAAACEAWvQsW78AAAAV&#10;AQAACwAAAAAAAAAAAAAAAAAfAQAAX3JlbHMvLnJlbHNQSwECLQAUAAYACAAAACEA2x4CIMkAAADi&#10;AAAADwAAAAAAAAAAAAAAAAAHAgAAZHJzL2Rvd25yZXYueG1sUEsFBgAAAAADAAMAtwAAAP0CAAAA&#10;AA==&#10;" fillcolor="#9cf">
                    <v:textbox>
                      <w:txbxContent>
                        <w:p w14:paraId="1990339B" w14:textId="77777777" w:rsidR="00354E7C" w:rsidRPr="00BD549D" w:rsidRDefault="00354E7C" w:rsidP="008C5959">
                          <w:pPr>
                            <w:jc w:val="center"/>
                            <w:rPr>
                              <w:b/>
                              <w:bCs/>
                            </w:rPr>
                          </w:pPr>
                          <w:r w:rsidRPr="00BD549D">
                            <w:rPr>
                              <w:b/>
                              <w:bCs/>
                            </w:rPr>
                            <w:t>Project Governance Arrangements</w:t>
                          </w:r>
                        </w:p>
                      </w:txbxContent>
                    </v:textbox>
                  </v:roundrect>
                </v:group>
                <v:rect id="Rectangle 234616256" o:spid="_x0000_s1038" style="position:absolute;left:17409;top:29780;width:12843;height:36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uMApzQAAAOIAAAAPAAAAZHJzL2Rvd25yZXYueG1sRI9bS8NA&#10;FITfC/6H5Qi+tZvUtobYbfGCoIIPaQPi2yF7cqHZszG7Jum/d4WCj8PMfMNs95NpxUC9aywriBcR&#10;COLC6oYrBfnxZZ6AcB5ZY2uZFJzJwX53Ndtiqu3IGQ0HX4kAYZeigtr7LpXSFTUZdAvbEQevtL1B&#10;H2RfSd3jGOCmlcso2kiDDYeFGjt6qqk4HX6MgqH8+Ipvz+P0lmXHx88yeT/lz99K3VxPD/cgPE3+&#10;P3xpv2oFq/guXkbrzQr+LoU7IHe/AAAA//8DAFBLAQItABQABgAIAAAAIQDb4fbL7gAAAIUBAAAT&#10;AAAAAAAAAAAAAAAAAAAAAABbQ29udGVudF9UeXBlc10ueG1sUEsBAi0AFAAGAAgAAAAhAFr0LFu/&#10;AAAAFQEAAAsAAAAAAAAAAAAAAAAAHwEAAF9yZWxzLy5yZWxzUEsBAi0AFAAGAAgAAAAhABm4wCnN&#10;AAAA4gAAAA8AAAAAAAAAAAAAAAAABwIAAGRycy9kb3ducmV2LnhtbFBLBQYAAAAAAwADALcAAAAB&#10;AwAAAAA=&#10;" fillcolor="#f6c5ac [1301]">
                  <v:shadow on="t" opacity=".5" offset="6pt,6pt"/>
                  <v:textbox>
                    <w:txbxContent>
                      <w:p w14:paraId="6480EF72" w14:textId="77777777" w:rsidR="00354E7C" w:rsidRPr="00CF0BD5" w:rsidRDefault="00354E7C" w:rsidP="008C5959">
                        <w:pPr>
                          <w:spacing w:line="254" w:lineRule="auto"/>
                          <w:jc w:val="center"/>
                          <w:rPr>
                            <w:iCs/>
                            <w:color w:val="000000"/>
                            <w:sz w:val="18"/>
                            <w:szCs w:val="18"/>
                          </w:rPr>
                        </w:pPr>
                        <w:r>
                          <w:rPr>
                            <w:iCs/>
                            <w:color w:val="000000"/>
                            <w:sz w:val="18"/>
                            <w:szCs w:val="18"/>
                          </w:rPr>
                          <w:t>Implementing Partner (MNRT-WD)</w:t>
                        </w:r>
                      </w:p>
                    </w:txbxContent>
                  </v:textbox>
                </v:rect>
                <v:line id="Straight Connector 234616264" o:spid="_x0000_s1039" style="position:absolute;visibility:visible;mso-wrap-style:square" from="23830,33463" to="23886,3803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nmmJyAAAAOIAAAAPAAAAZHJzL2Rvd25yZXYueG1sRI/RasJA&#10;FETfC/7DcgXf6sZgYomuIoKhT0WtH3DJXpNg9m7Irkns13cLBR+HmTnDbHajaURPnastK1jMIxDE&#10;hdU1lwqu38f3DxDOI2tsLJOCJznYbSdvG8y0HfhM/cWXIkDYZaig8r7NpHRFRQbd3LbEwbvZzqAP&#10;siul7nAIcNPIOIpSabDmsFBhS4eKivvlYRR8/VzzOln0+fNwLhNc5YMz8Ump2XTcr0F4Gv0r/N/+&#10;1AriKFmm6SpO4e9SuANy+wsAAP//AwBQSwECLQAUAAYACAAAACEA2+H2y+4AAACFAQAAEwAAAAAA&#10;AAAAAAAAAAAAAAAAW0NvbnRlbnRfVHlwZXNdLnhtbFBLAQItABQABgAIAAAAIQBa9CxbvwAAABUB&#10;AAALAAAAAAAAAAAAAAAAAB8BAABfcmVscy8ucmVsc1BLAQItABQABgAIAAAAIQBDnmmJyAAAAOIA&#10;AAAPAAAAAAAAAAAAAAAAAAcCAABkcnMvZG93bnJldi54bWxQSwUGAAAAAAMAAwC3AAAA/AIAAAAA&#10;" strokecolor="#156082 [3204]" strokeweight="1.5pt">
                  <v:stroke joinstyle="miter"/>
                </v:line>
                <v:line id="Straight Connector 234616265" o:spid="_x0000_s1040" style="position:absolute;flip:y;visibility:visible;mso-wrap-style:square" from="19644,23784" to="23886,2378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8hg1yAAAAOMAAAAPAAAAZHJzL2Rvd25yZXYueG1sRE/dasIw&#10;FL4f7B3CGexO0zr8aTXKmAxkDNxqH+DQHNtic1KTTOvbLwNhl+f7P6vNYDpxIedbywrScQKCuLK6&#10;5VpBeXgfLUD4gKyxs0wKbuRhs358WGGu7ZW/6VKEWsQQ9jkqaELocyl91ZBBP7Y9ceSO1hkM8XS1&#10;1A6vMdx0cpIkM2mw5djQYE9vDVWn4sco2Kbzz/RM7ksu9tuPpKyLks6tUs9Pw+sSRKAh/Ivv7p2O&#10;87N5Np28zLIp/P0UAZDrXwAAAP//AwBQSwECLQAUAAYACAAAACEA2+H2y+4AAACFAQAAEwAAAAAA&#10;AAAAAAAAAAAAAAAAW0NvbnRlbnRfVHlwZXNdLnhtbFBLAQItABQABgAIAAAAIQBa9CxbvwAAABUB&#10;AAALAAAAAAAAAAAAAAAAAB8BAABfcmVscy8ucmVsc1BLAQItABQABgAIAAAAIQDZ8hg1yAAAAOMA&#10;AAAPAAAAAAAAAAAAAAAAAAcCAABkcnMvZG93bnJldi54bWxQSwUGAAAAAAMAAwC3AAAA/AIAAAAA&#10;" strokecolor="#156082 [3204]" strokeweight="1.5pt">
                  <v:stroke joinstyle="miter"/>
                </v:line>
                <v:line id="Straight Connector 7" o:spid="_x0000_s1041" style="position:absolute;flip:y;visibility:visible;mso-wrap-style:square" from="30252,31619" to="32151,316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l6vGyQAAAOIAAAAPAAAAZHJzL2Rvd25yZXYueG1sRI9BSwMx&#10;FITvQv9DeII3m+yiEtempVgK4s1te/D23Dw3Szcv6ya2239vBMHjMDPfMIvV5HtxojF2gQ0UcwWC&#10;uAm249bAfre91SBiQrbYByYDF4qwWs6uFljZcOY3OtWpFRnCsUIDLqWhkjI2jjzGeRiIs/cZRo8p&#10;y7GVdsRzhvtelko9SI8d5wWHAz07ao71tzew8e5Qy83xi7W6qO3w+v7R23tjbq6n9ROIRFP6D/+1&#10;X6wB/agLfVeUJfxeyndALn8AAAD//wMAUEsBAi0AFAAGAAgAAAAhANvh9svuAAAAhQEAABMAAAAA&#10;AAAAAAAAAAAAAAAAAFtDb250ZW50X1R5cGVzXS54bWxQSwECLQAUAAYACAAAACEAWvQsW78AAAAV&#10;AQAACwAAAAAAAAAAAAAAAAAfAQAAX3JlbHMvLnJlbHNQSwECLQAUAAYACAAAACEAaZerxskAAADi&#10;AAAADwAAAAAAAAAAAAAAAAAHAgAAZHJzL2Rvd25yZXYueG1sUEsFBgAAAAADAAMAtwAAAP0CAAAA&#10;AA==&#10;" strokecolor="#156082 [3204]" strokeweight="1pt">
                  <v:stroke joinstyle="miter"/>
                </v:line>
                <w10:anchorlock/>
              </v:group>
            </w:pict>
          </mc:Fallback>
        </mc:AlternateContent>
      </w:r>
    </w:p>
    <w:p w14:paraId="0E38A6A2" w14:textId="5D92A849" w:rsidR="0094307F" w:rsidRPr="001A6F44" w:rsidRDefault="0094307F" w:rsidP="00B9000E">
      <w:pPr>
        <w:tabs>
          <w:tab w:val="left" w:pos="540"/>
        </w:tabs>
        <w:ind w:right="-90"/>
        <w:jc w:val="left"/>
        <w:rPr>
          <w:rFonts w:eastAsia="Times New Roman"/>
          <w:b/>
          <w:bCs/>
          <w:lang w:val="en-GB" w:eastAsia="en-GB"/>
        </w:rPr>
      </w:pPr>
      <w:r w:rsidRPr="001A6F44">
        <w:rPr>
          <w:rFonts w:eastAsia="Times New Roman"/>
          <w:b/>
          <w:bCs/>
          <w:lang w:val="en-GB" w:eastAsia="en-GB"/>
        </w:rPr>
        <w:t xml:space="preserve">Second line of </w:t>
      </w:r>
      <w:r w:rsidR="00CD79E6" w:rsidRPr="001A6F44">
        <w:rPr>
          <w:rFonts w:eastAsia="Times New Roman"/>
          <w:b/>
          <w:bCs/>
          <w:lang w:val="en-GB" w:eastAsia="en-GB"/>
        </w:rPr>
        <w:t>defence</w:t>
      </w:r>
    </w:p>
    <w:p w14:paraId="2E5D3F0A" w14:textId="77777777" w:rsidR="0094307F" w:rsidRPr="001A6F44" w:rsidRDefault="0094307F" w:rsidP="00B9000E">
      <w:pPr>
        <w:pStyle w:val="ListParagraph"/>
        <w:numPr>
          <w:ilvl w:val="0"/>
          <w:numId w:val="15"/>
        </w:numPr>
        <w:tabs>
          <w:tab w:val="left" w:pos="540"/>
        </w:tabs>
        <w:ind w:right="-90"/>
        <w:jc w:val="left"/>
        <w:rPr>
          <w:rFonts w:eastAsia="Times New Roman"/>
          <w:lang w:val="en-GB" w:eastAsia="en-GB"/>
        </w:rPr>
      </w:pPr>
      <w:r w:rsidRPr="001A6F44">
        <w:rPr>
          <w:rFonts w:eastAsia="Times New Roman"/>
          <w:lang w:val="en-GB" w:eastAsia="en-GB"/>
        </w:rPr>
        <w:t>Regional Bureau oversees RR and CO Compliance at portfolio level</w:t>
      </w:r>
    </w:p>
    <w:p w14:paraId="4A482039" w14:textId="7B85C2F0" w:rsidR="0094307F" w:rsidRPr="001A6F44" w:rsidRDefault="0094307F" w:rsidP="00B9000E">
      <w:pPr>
        <w:pStyle w:val="ListParagraph"/>
        <w:numPr>
          <w:ilvl w:val="0"/>
          <w:numId w:val="15"/>
        </w:numPr>
        <w:tabs>
          <w:tab w:val="left" w:pos="540"/>
        </w:tabs>
        <w:ind w:right="-90"/>
        <w:jc w:val="left"/>
        <w:rPr>
          <w:rFonts w:eastAsia="Times New Roman"/>
          <w:lang w:val="en-GB" w:eastAsia="en-GB"/>
        </w:rPr>
      </w:pPr>
      <w:r w:rsidRPr="001A6F44">
        <w:rPr>
          <w:rFonts w:eastAsia="Times New Roman"/>
          <w:lang w:val="en-GB" w:eastAsia="en-GB"/>
        </w:rPr>
        <w:t>BPPS RTA oversees technical quality assurance and GEF compliance. BPPS NCE PTA oversees RTA function.</w:t>
      </w:r>
    </w:p>
    <w:p w14:paraId="4C091062" w14:textId="37F44085" w:rsidR="0094307F" w:rsidRPr="001A6F44" w:rsidRDefault="0094307F" w:rsidP="00B9000E">
      <w:pPr>
        <w:pStyle w:val="ListParagraph"/>
        <w:numPr>
          <w:ilvl w:val="0"/>
          <w:numId w:val="15"/>
        </w:numPr>
        <w:tabs>
          <w:tab w:val="left" w:pos="540"/>
        </w:tabs>
        <w:ind w:left="540" w:right="-90" w:hanging="180"/>
        <w:jc w:val="left"/>
        <w:rPr>
          <w:rFonts w:eastAsia="Times New Roman"/>
          <w:lang w:val="en-GB" w:eastAsia="en-GB"/>
        </w:rPr>
      </w:pPr>
      <w:r w:rsidRPr="001A6F44">
        <w:rPr>
          <w:rFonts w:eastAsia="Times New Roman"/>
          <w:lang w:val="en-GB" w:eastAsia="en-GB"/>
        </w:rPr>
        <w:t>UNDP GEF Executive Coordinator and Regional Bureau Deputy Director can revoke DoA/cancel/suspend project or provide enhanced oversight</w:t>
      </w:r>
    </w:p>
    <w:p w14:paraId="1B334814" w14:textId="77777777" w:rsidR="00443363" w:rsidRPr="001A6F44" w:rsidRDefault="00443363" w:rsidP="00B677FE">
      <w:pPr>
        <w:pStyle w:val="PARA"/>
        <w:numPr>
          <w:ilvl w:val="0"/>
          <w:numId w:val="0"/>
        </w:numPr>
        <w:tabs>
          <w:tab w:val="left" w:pos="540"/>
        </w:tabs>
        <w:rPr>
          <w:rFonts w:asciiTheme="minorHAnsi" w:hAnsiTheme="minorHAnsi"/>
        </w:rPr>
      </w:pPr>
    </w:p>
    <w:p w14:paraId="0E9FE804" w14:textId="19097752" w:rsidR="00BC231C" w:rsidRPr="00437B94" w:rsidRDefault="00BC231C" w:rsidP="00B677FE">
      <w:pPr>
        <w:pStyle w:val="PARA"/>
        <w:numPr>
          <w:ilvl w:val="0"/>
          <w:numId w:val="0"/>
        </w:numPr>
        <w:tabs>
          <w:tab w:val="left" w:pos="540"/>
        </w:tabs>
        <w:rPr>
          <w:rFonts w:asciiTheme="minorHAnsi" w:hAnsiTheme="minorHAnsi"/>
        </w:rPr>
      </w:pPr>
      <w:r w:rsidRPr="00437B94">
        <w:rPr>
          <w:rFonts w:asciiTheme="minorHAnsi" w:hAnsiTheme="minorHAnsi"/>
        </w:rPr>
        <w:t>Figure 2: Project Governance Arrangements</w:t>
      </w:r>
    </w:p>
    <w:p w14:paraId="19FF7D6E" w14:textId="5DC412D3" w:rsidR="0094307F" w:rsidRPr="00437B94" w:rsidRDefault="0094307F" w:rsidP="00B677FE">
      <w:pPr>
        <w:tabs>
          <w:tab w:val="left" w:pos="540"/>
        </w:tabs>
        <w:spacing w:after="60" w:line="240" w:lineRule="auto"/>
        <w:rPr>
          <w:rFonts w:eastAsia="Times New Roman" w:cs="Arial"/>
          <w:color w:val="000000"/>
        </w:rPr>
      </w:pPr>
      <w:r w:rsidRPr="00437B94">
        <w:rPr>
          <w:rFonts w:eastAsia="SimSun" w:cs="Arial"/>
          <w:bCs/>
        </w:rPr>
        <w:t xml:space="preserve">The UNDP Resident Representative assumes full </w:t>
      </w:r>
      <w:r w:rsidRPr="00437B94">
        <w:rPr>
          <w:rFonts w:eastAsia="Times New Roman" w:cs="Arial"/>
          <w:bCs/>
          <w:color w:val="000000"/>
        </w:rPr>
        <w:t>responsibility and accountability for oversight and quality assurance of</w:t>
      </w:r>
      <w:r w:rsidRPr="00437B94">
        <w:rPr>
          <w:rFonts w:eastAsia="Times New Roman" w:cs="Arial"/>
          <w:color w:val="000000"/>
        </w:rPr>
        <w:t xml:space="preserve"> this Project and ensures its timely implementation in compliance with the GEF-specific requirements and UNDP’s Programme and Operations Policies and Procedures (POPP), its Financial Regulations and Rules and Internal Control Framework.</w:t>
      </w:r>
      <w:r w:rsidRPr="00437B94">
        <w:rPr>
          <w:rFonts w:eastAsia="SimSun" w:cs="Arial"/>
        </w:rPr>
        <w:t xml:space="preserve"> A representative of the UNDP Country Office will assume the assurance role and will present assurance findings to the Project </w:t>
      </w:r>
      <w:r w:rsidR="00CD79E6" w:rsidRPr="00437B94">
        <w:rPr>
          <w:rFonts w:eastAsia="SimSun" w:cs="Arial"/>
        </w:rPr>
        <w:t>Board and</w:t>
      </w:r>
      <w:r w:rsidRPr="00437B94">
        <w:rPr>
          <w:rFonts w:eastAsia="SimSun" w:cs="Arial"/>
        </w:rPr>
        <w:t xml:space="preserve"> therefore attends Project Board meetings as a non-voting member. </w:t>
      </w:r>
    </w:p>
    <w:p w14:paraId="20737243" w14:textId="77777777" w:rsidR="00BC231C" w:rsidRPr="00437B94" w:rsidRDefault="00BC231C" w:rsidP="00B677FE">
      <w:pPr>
        <w:tabs>
          <w:tab w:val="left" w:pos="540"/>
        </w:tabs>
        <w:spacing w:line="240" w:lineRule="auto"/>
        <w:rPr>
          <w:rFonts w:asciiTheme="minorHAnsi" w:hAnsiTheme="minorHAnsi" w:cstheme="minorHAnsi"/>
          <w:b/>
        </w:rPr>
      </w:pPr>
      <w:bookmarkStart w:id="42" w:name="_heading=h.u3f5gvqw0plw" w:colFirst="0" w:colLast="0"/>
      <w:bookmarkEnd w:id="42"/>
    </w:p>
    <w:p w14:paraId="248B6917" w14:textId="1314CFC5" w:rsidR="00A74A15" w:rsidRPr="00437B94" w:rsidRDefault="00B2489E" w:rsidP="00B677FE">
      <w:pPr>
        <w:tabs>
          <w:tab w:val="left" w:pos="540"/>
        </w:tabs>
        <w:spacing w:line="240" w:lineRule="auto"/>
        <w:rPr>
          <w:rFonts w:asciiTheme="minorHAnsi" w:hAnsiTheme="minorHAnsi" w:cstheme="minorHAnsi"/>
          <w:b/>
        </w:rPr>
      </w:pPr>
      <w:r w:rsidRPr="00437B94">
        <w:rPr>
          <w:rFonts w:asciiTheme="minorHAnsi" w:hAnsiTheme="minorHAnsi" w:cstheme="minorHAnsi"/>
          <w:b/>
        </w:rPr>
        <w:t>Section 3: Segregation of duties and firewalls vis-à-vis UNDP representation on the project board</w:t>
      </w:r>
    </w:p>
    <w:p w14:paraId="134B4CEF" w14:textId="77777777" w:rsidR="00A74A15" w:rsidRPr="00437B94" w:rsidRDefault="00B2489E" w:rsidP="00B677FE">
      <w:pPr>
        <w:tabs>
          <w:tab w:val="left" w:pos="540"/>
          <w:tab w:val="center" w:pos="4153"/>
          <w:tab w:val="right" w:pos="8306"/>
        </w:tabs>
        <w:spacing w:before="240" w:after="240" w:line="240" w:lineRule="auto"/>
        <w:rPr>
          <w:rFonts w:asciiTheme="minorHAnsi" w:hAnsiTheme="minorHAnsi" w:cstheme="minorHAnsi"/>
        </w:rPr>
      </w:pPr>
      <w:r w:rsidRPr="00437B94">
        <w:rPr>
          <w:rFonts w:asciiTheme="minorHAnsi" w:hAnsiTheme="minorHAnsi" w:cstheme="minorHAnsi"/>
        </w:rPr>
        <w:t>As noted in the Minimum Fiduciary Standards for GEF Partner Agencies, in cases where a GEF Partner Agency (i.e. UNDP) carries out both implementation oversight and execution of a project, the GEF Partner Agency (i.e. UNDP) must separate its project implementation oversight and execution duties, and describe in the relevant project document a: 1) Satisfactory institutional arrangement for the separation of implementation oversight and executing functions in different departments of the GEF Partner Agency; and 2) Clear lines of responsibility, reporting and accountability within the GEF Partner Agency between the project implementation oversight and execution functions.</w:t>
      </w:r>
    </w:p>
    <w:p w14:paraId="4AD31B6E" w14:textId="77777777" w:rsidR="00A74A15" w:rsidRPr="00437B94" w:rsidRDefault="00B2489E" w:rsidP="00B677FE">
      <w:pPr>
        <w:tabs>
          <w:tab w:val="left" w:pos="540"/>
          <w:tab w:val="center" w:pos="4153"/>
          <w:tab w:val="right" w:pos="8306"/>
        </w:tabs>
        <w:spacing w:before="240" w:after="240" w:line="240" w:lineRule="auto"/>
        <w:rPr>
          <w:rFonts w:asciiTheme="minorHAnsi" w:hAnsiTheme="minorHAnsi" w:cstheme="minorHAnsi"/>
        </w:rPr>
      </w:pPr>
      <w:r w:rsidRPr="00437B94">
        <w:rPr>
          <w:rFonts w:asciiTheme="minorHAnsi" w:hAnsiTheme="minorHAnsi" w:cstheme="minorHAnsi"/>
        </w:rPr>
        <w:t>In this case, UNDP is only performing an implementation oversight role in the project vis-à-vis our role in the project board and in the project assurance function and therefore a full separation of project implementation oversight and execution duties has been assured.</w:t>
      </w:r>
    </w:p>
    <w:p w14:paraId="2D9529F1" w14:textId="77777777" w:rsidR="00981E2B" w:rsidRPr="00437B94" w:rsidRDefault="00981E2B" w:rsidP="00B677FE">
      <w:pPr>
        <w:tabs>
          <w:tab w:val="left" w:pos="540"/>
        </w:tabs>
        <w:rPr>
          <w:rFonts w:asciiTheme="minorHAnsi" w:hAnsiTheme="minorHAnsi" w:cstheme="minorHAnsi"/>
          <w:b/>
        </w:rPr>
      </w:pPr>
      <w:bookmarkStart w:id="43" w:name="_heading=h.fful1w7ane69" w:colFirst="0" w:colLast="0"/>
      <w:bookmarkEnd w:id="43"/>
      <w:r w:rsidRPr="00437B94">
        <w:rPr>
          <w:rFonts w:asciiTheme="minorHAnsi" w:hAnsiTheme="minorHAnsi" w:cstheme="minorHAnsi"/>
          <w:b/>
        </w:rPr>
        <w:br w:type="page"/>
      </w:r>
    </w:p>
    <w:p w14:paraId="0F03DF71" w14:textId="186674A2" w:rsidR="00A74A15" w:rsidRPr="00437B94" w:rsidRDefault="00B2489E" w:rsidP="00B677FE">
      <w:pPr>
        <w:tabs>
          <w:tab w:val="left" w:pos="540"/>
          <w:tab w:val="center" w:pos="4153"/>
          <w:tab w:val="right" w:pos="8306"/>
        </w:tabs>
        <w:spacing w:before="240" w:after="240" w:line="240" w:lineRule="auto"/>
        <w:rPr>
          <w:rFonts w:asciiTheme="minorHAnsi" w:hAnsiTheme="minorHAnsi" w:cstheme="minorHAnsi"/>
          <w:b/>
        </w:rPr>
      </w:pPr>
      <w:r w:rsidRPr="00437B94">
        <w:rPr>
          <w:rFonts w:asciiTheme="minorHAnsi" w:hAnsiTheme="minorHAnsi" w:cstheme="minorHAnsi"/>
          <w:b/>
        </w:rPr>
        <w:t>Section 4: Roles and Responsibilities of the Project Organization Structure</w:t>
      </w:r>
    </w:p>
    <w:p w14:paraId="229FA7ED" w14:textId="77777777" w:rsidR="00A74A15" w:rsidRPr="00437B94" w:rsidRDefault="00B2489E" w:rsidP="00B677FE">
      <w:pPr>
        <w:tabs>
          <w:tab w:val="left" w:pos="540"/>
          <w:tab w:val="center" w:pos="4153"/>
          <w:tab w:val="right" w:pos="8306"/>
        </w:tabs>
        <w:spacing w:before="240" w:after="240" w:line="240" w:lineRule="auto"/>
        <w:rPr>
          <w:rFonts w:asciiTheme="minorHAnsi" w:hAnsiTheme="minorHAnsi" w:cstheme="minorHAnsi"/>
        </w:rPr>
      </w:pPr>
      <w:r w:rsidRPr="00437B94">
        <w:rPr>
          <w:rFonts w:asciiTheme="minorHAnsi" w:hAnsiTheme="minorHAnsi" w:cstheme="minorHAnsi"/>
          <w:b/>
        </w:rPr>
        <w:t>Project Board:</w:t>
      </w:r>
      <w:r w:rsidRPr="00437B94">
        <w:rPr>
          <w:rFonts w:asciiTheme="minorHAnsi" w:hAnsiTheme="minorHAnsi" w:cstheme="minorHAnsi"/>
        </w:rPr>
        <w:t xml:space="preserve"> All UNDP projects must be governed by a multi-stakeholder board or committee established to review performance based on monitoring and evaluation, and implementation issues to ensure quality delivery of results. The Project Board (also called the Project Steering Committee) is the most senior, dedicated oversight body for a project.</w:t>
      </w:r>
    </w:p>
    <w:p w14:paraId="61F9F993" w14:textId="77777777" w:rsidR="00A74A15" w:rsidRPr="00437B94" w:rsidRDefault="00B2489E" w:rsidP="00B677FE">
      <w:pPr>
        <w:tabs>
          <w:tab w:val="left" w:pos="540"/>
          <w:tab w:val="center" w:pos="4153"/>
          <w:tab w:val="right" w:pos="8306"/>
        </w:tabs>
        <w:spacing w:before="240" w:after="240" w:line="240" w:lineRule="auto"/>
        <w:rPr>
          <w:rFonts w:asciiTheme="minorHAnsi" w:hAnsiTheme="minorHAnsi" w:cstheme="minorHAnsi"/>
        </w:rPr>
      </w:pPr>
      <w:r w:rsidRPr="00437B94">
        <w:rPr>
          <w:rFonts w:asciiTheme="minorHAnsi" w:hAnsiTheme="minorHAnsi" w:cstheme="minorHAnsi"/>
        </w:rPr>
        <w:t>The two main (mandatory) roles of the project board are as follows:</w:t>
      </w:r>
    </w:p>
    <w:p w14:paraId="4DE86B5F" w14:textId="77777777" w:rsidR="00A74A15" w:rsidRPr="00437B94" w:rsidRDefault="00B2489E" w:rsidP="00B677FE">
      <w:pPr>
        <w:tabs>
          <w:tab w:val="left" w:pos="540"/>
          <w:tab w:val="center" w:pos="4153"/>
          <w:tab w:val="right" w:pos="8306"/>
        </w:tabs>
        <w:spacing w:before="240" w:after="240" w:line="240" w:lineRule="auto"/>
        <w:rPr>
          <w:rFonts w:asciiTheme="minorHAnsi" w:hAnsiTheme="minorHAnsi" w:cstheme="minorHAnsi"/>
        </w:rPr>
      </w:pPr>
      <w:r w:rsidRPr="00437B94">
        <w:rPr>
          <w:rFonts w:asciiTheme="minorHAnsi" w:hAnsiTheme="minorHAnsi" w:cstheme="minorHAnsi"/>
        </w:rPr>
        <w:t>1) High-level oversight of the execution of the project by the Implementing Partner (as explained in the “Provide Oversight” section of the POPP). This is the primary function of the project board and includes annual (and as-needed) assessments of any major risks to the project, and decisions/agreements on any management actions or remedial measures to address them effectively. The Project Board reviews evidence of project performance based on monitoring, evaluation and reporting, including progress reports, evaluations, risk logs and the combined delivery report. The Project Board is responsible for taking corrective action as needed to ensure the project achieves the desired results.</w:t>
      </w:r>
    </w:p>
    <w:p w14:paraId="686BF5B9" w14:textId="77777777" w:rsidR="00A74A15" w:rsidRPr="00437B94" w:rsidRDefault="00B2489E" w:rsidP="00B677FE">
      <w:pPr>
        <w:tabs>
          <w:tab w:val="left" w:pos="540"/>
          <w:tab w:val="center" w:pos="4153"/>
          <w:tab w:val="right" w:pos="8306"/>
        </w:tabs>
        <w:spacing w:before="240" w:after="240" w:line="240" w:lineRule="auto"/>
        <w:rPr>
          <w:rFonts w:asciiTheme="minorHAnsi" w:hAnsiTheme="minorHAnsi" w:cstheme="minorHAnsi"/>
        </w:rPr>
      </w:pPr>
      <w:r w:rsidRPr="00437B94">
        <w:rPr>
          <w:rFonts w:asciiTheme="minorHAnsi" w:hAnsiTheme="minorHAnsi" w:cstheme="minorHAnsi"/>
        </w:rPr>
        <w:t>2) Approval of strategic project execution decisions of the Implementing Partner with a view to assess and manage risks, monitor and ensure the overall achievement of projected results and impacts and ensure long term sustainability of project execution decisions of the Implementing Partner (as explained in the “Manage Change” section of the POPP).</w:t>
      </w:r>
    </w:p>
    <w:p w14:paraId="10BEAEB9" w14:textId="06A57C7E" w:rsidR="00A74A15" w:rsidRPr="00437B94" w:rsidRDefault="00B2489E" w:rsidP="00B677FE">
      <w:pPr>
        <w:tabs>
          <w:tab w:val="left" w:pos="540"/>
          <w:tab w:val="center" w:pos="4153"/>
          <w:tab w:val="right" w:pos="8306"/>
        </w:tabs>
        <w:spacing w:before="240" w:after="240" w:line="240" w:lineRule="auto"/>
        <w:rPr>
          <w:rFonts w:asciiTheme="minorHAnsi" w:hAnsiTheme="minorHAnsi" w:cstheme="minorHAnsi"/>
        </w:rPr>
      </w:pPr>
      <w:r w:rsidRPr="00437B94">
        <w:rPr>
          <w:rFonts w:asciiTheme="minorHAnsi" w:hAnsiTheme="minorHAnsi" w:cstheme="minorHAnsi"/>
        </w:rPr>
        <w:t xml:space="preserve">Requirements to serve on the Project Board: </w:t>
      </w:r>
    </w:p>
    <w:p w14:paraId="7E41B3FD" w14:textId="77777777" w:rsidR="00A74A15" w:rsidRPr="00437B94" w:rsidRDefault="00B2489E" w:rsidP="00D4030A">
      <w:pPr>
        <w:pStyle w:val="ListParagraph"/>
        <w:numPr>
          <w:ilvl w:val="0"/>
          <w:numId w:val="10"/>
        </w:numPr>
        <w:tabs>
          <w:tab w:val="left" w:pos="540"/>
          <w:tab w:val="center" w:pos="4153"/>
          <w:tab w:val="right" w:pos="8306"/>
        </w:tabs>
        <w:spacing w:line="240" w:lineRule="auto"/>
        <w:rPr>
          <w:rFonts w:asciiTheme="minorHAnsi" w:hAnsiTheme="minorHAnsi" w:cstheme="minorHAnsi"/>
        </w:rPr>
      </w:pPr>
      <w:r w:rsidRPr="00437B94">
        <w:rPr>
          <w:rFonts w:asciiTheme="minorHAnsi" w:hAnsiTheme="minorHAnsi" w:cstheme="minorHAnsi"/>
        </w:rPr>
        <w:t>Agree to the Terms of Reference of the Board and the rules on protocols, quorum and minuting.</w:t>
      </w:r>
    </w:p>
    <w:p w14:paraId="39A2E75F" w14:textId="77777777" w:rsidR="00A74A15" w:rsidRPr="00437B94" w:rsidRDefault="00B2489E" w:rsidP="00D4030A">
      <w:pPr>
        <w:pStyle w:val="ListParagraph"/>
        <w:numPr>
          <w:ilvl w:val="0"/>
          <w:numId w:val="10"/>
        </w:numPr>
        <w:tabs>
          <w:tab w:val="left" w:pos="540"/>
          <w:tab w:val="center" w:pos="4153"/>
          <w:tab w:val="right" w:pos="8306"/>
        </w:tabs>
        <w:spacing w:line="240" w:lineRule="auto"/>
        <w:rPr>
          <w:rFonts w:asciiTheme="minorHAnsi" w:hAnsiTheme="minorHAnsi" w:cstheme="minorHAnsi"/>
        </w:rPr>
      </w:pPr>
      <w:r w:rsidRPr="00437B94">
        <w:rPr>
          <w:rFonts w:asciiTheme="minorHAnsi" w:hAnsiTheme="minorHAnsi" w:cstheme="minorHAnsi"/>
        </w:rPr>
        <w:t>Meet annually; at least once.</w:t>
      </w:r>
    </w:p>
    <w:p w14:paraId="39930818" w14:textId="77777777" w:rsidR="00A74A15" w:rsidRPr="00437B94" w:rsidRDefault="00B2489E" w:rsidP="00D4030A">
      <w:pPr>
        <w:pStyle w:val="ListParagraph"/>
        <w:numPr>
          <w:ilvl w:val="0"/>
          <w:numId w:val="10"/>
        </w:numPr>
        <w:tabs>
          <w:tab w:val="left" w:pos="540"/>
          <w:tab w:val="center" w:pos="4153"/>
          <w:tab w:val="right" w:pos="8306"/>
        </w:tabs>
        <w:spacing w:line="240" w:lineRule="auto"/>
        <w:rPr>
          <w:rFonts w:asciiTheme="minorHAnsi" w:hAnsiTheme="minorHAnsi" w:cstheme="minorHAnsi"/>
        </w:rPr>
      </w:pPr>
      <w:r w:rsidRPr="00437B94">
        <w:rPr>
          <w:rFonts w:asciiTheme="minorHAnsi" w:hAnsiTheme="minorHAnsi" w:cstheme="minorHAnsi"/>
        </w:rPr>
        <w:t>Disclose any conflict of interest in performing the functions of a Project Board member and take all measures to avoid any real or perceived conflicts of interest. This disclosure must be documented and kept on record by UNDP.</w:t>
      </w:r>
    </w:p>
    <w:p w14:paraId="58AA5FBA" w14:textId="77777777" w:rsidR="00A74A15" w:rsidRPr="00437B94" w:rsidRDefault="00B2489E" w:rsidP="00D4030A">
      <w:pPr>
        <w:pStyle w:val="ListParagraph"/>
        <w:numPr>
          <w:ilvl w:val="0"/>
          <w:numId w:val="10"/>
        </w:numPr>
        <w:tabs>
          <w:tab w:val="left" w:pos="540"/>
          <w:tab w:val="center" w:pos="4153"/>
          <w:tab w:val="right" w:pos="8306"/>
        </w:tabs>
        <w:spacing w:line="240" w:lineRule="auto"/>
        <w:rPr>
          <w:rFonts w:asciiTheme="minorHAnsi" w:hAnsiTheme="minorHAnsi" w:cstheme="minorHAnsi"/>
        </w:rPr>
      </w:pPr>
      <w:r w:rsidRPr="00437B94">
        <w:rPr>
          <w:rFonts w:asciiTheme="minorHAnsi" w:hAnsiTheme="minorHAnsi" w:cstheme="minorHAnsi"/>
        </w:rPr>
        <w:t>Discharge the functions of the Project Board in accordance with UNDP policies and procedures.</w:t>
      </w:r>
    </w:p>
    <w:p w14:paraId="1B2748B3" w14:textId="77777777" w:rsidR="00A74A15" w:rsidRPr="00437B94" w:rsidRDefault="00B2489E" w:rsidP="00D4030A">
      <w:pPr>
        <w:pStyle w:val="ListParagraph"/>
        <w:numPr>
          <w:ilvl w:val="0"/>
          <w:numId w:val="10"/>
        </w:numPr>
        <w:tabs>
          <w:tab w:val="left" w:pos="540"/>
          <w:tab w:val="center" w:pos="4153"/>
          <w:tab w:val="right" w:pos="8306"/>
        </w:tabs>
        <w:spacing w:line="240" w:lineRule="auto"/>
        <w:rPr>
          <w:rFonts w:asciiTheme="minorHAnsi" w:hAnsiTheme="minorHAnsi" w:cstheme="minorHAnsi"/>
        </w:rPr>
      </w:pPr>
      <w:r w:rsidRPr="00437B94">
        <w:rPr>
          <w:rFonts w:asciiTheme="minorHAnsi" w:hAnsiTheme="minorHAnsi" w:cstheme="minorHAnsi"/>
        </w:rPr>
        <w:t>Ensure highest levels of transparency and ensure Project Board meeting minutes are recorded and shared with project stakeholders.</w:t>
      </w:r>
    </w:p>
    <w:p w14:paraId="4D1CC49B" w14:textId="176961D6" w:rsidR="00A74A15" w:rsidRPr="00437B94" w:rsidRDefault="00B2489E" w:rsidP="00B677FE">
      <w:pPr>
        <w:tabs>
          <w:tab w:val="left" w:pos="540"/>
          <w:tab w:val="center" w:pos="4153"/>
          <w:tab w:val="right" w:pos="8306"/>
        </w:tabs>
        <w:spacing w:before="240" w:after="240" w:line="240" w:lineRule="auto"/>
        <w:rPr>
          <w:rFonts w:asciiTheme="minorHAnsi" w:hAnsiTheme="minorHAnsi" w:cstheme="minorHAnsi"/>
        </w:rPr>
      </w:pPr>
      <w:r w:rsidRPr="00437B94">
        <w:rPr>
          <w:rFonts w:asciiTheme="minorHAnsi" w:hAnsiTheme="minorHAnsi" w:cstheme="minorHAnsi"/>
        </w:rPr>
        <w:t xml:space="preserve">Responsibilities of the Project Board: </w:t>
      </w:r>
    </w:p>
    <w:p w14:paraId="63AF5662" w14:textId="77777777" w:rsidR="00A74A15" w:rsidRPr="00437B94" w:rsidRDefault="00B2489E" w:rsidP="00D4030A">
      <w:pPr>
        <w:pStyle w:val="ListParagraph"/>
        <w:numPr>
          <w:ilvl w:val="0"/>
          <w:numId w:val="11"/>
        </w:numPr>
        <w:tabs>
          <w:tab w:val="left" w:pos="540"/>
          <w:tab w:val="center" w:pos="4153"/>
          <w:tab w:val="right" w:pos="8306"/>
        </w:tabs>
        <w:spacing w:line="240" w:lineRule="auto"/>
        <w:rPr>
          <w:rFonts w:asciiTheme="minorHAnsi" w:hAnsiTheme="minorHAnsi" w:cstheme="minorHAnsi"/>
        </w:rPr>
      </w:pPr>
      <w:r w:rsidRPr="00437B94">
        <w:rPr>
          <w:rFonts w:asciiTheme="minorHAnsi" w:hAnsiTheme="minorHAnsi" w:cstheme="minorHAnsi"/>
        </w:rPr>
        <w:t>Consensus decision making:</w:t>
      </w:r>
    </w:p>
    <w:p w14:paraId="5891D2E7" w14:textId="77777777" w:rsidR="00A74A15" w:rsidRPr="00437B94" w:rsidRDefault="00B2489E" w:rsidP="00D4030A">
      <w:pPr>
        <w:pStyle w:val="ListParagraph"/>
        <w:numPr>
          <w:ilvl w:val="0"/>
          <w:numId w:val="12"/>
        </w:numPr>
        <w:tabs>
          <w:tab w:val="left" w:pos="540"/>
          <w:tab w:val="center" w:pos="4153"/>
          <w:tab w:val="right" w:pos="8306"/>
        </w:tabs>
        <w:spacing w:before="240" w:after="240" w:line="240" w:lineRule="auto"/>
        <w:rPr>
          <w:rFonts w:asciiTheme="minorHAnsi" w:hAnsiTheme="minorHAnsi" w:cstheme="minorHAnsi"/>
        </w:rPr>
      </w:pPr>
      <w:r w:rsidRPr="00437B94">
        <w:rPr>
          <w:rFonts w:asciiTheme="minorHAnsi" w:hAnsiTheme="minorHAnsi" w:cstheme="minorHAnsi"/>
        </w:rPr>
        <w:t>The project board provides overall guidance and direction to the project, ensuring it remains within any specified constraints, and providing overall oversight of the project implementation.</w:t>
      </w:r>
    </w:p>
    <w:p w14:paraId="6D54D7EF" w14:textId="13C1FCF0" w:rsidR="00A74A15" w:rsidRPr="00437B94" w:rsidRDefault="00B2489E" w:rsidP="00D4030A">
      <w:pPr>
        <w:pStyle w:val="ListParagraph"/>
        <w:numPr>
          <w:ilvl w:val="0"/>
          <w:numId w:val="12"/>
        </w:numPr>
        <w:tabs>
          <w:tab w:val="left" w:pos="540"/>
          <w:tab w:val="center" w:pos="4153"/>
          <w:tab w:val="right" w:pos="8306"/>
        </w:tabs>
        <w:spacing w:before="240" w:after="240" w:line="240" w:lineRule="auto"/>
        <w:rPr>
          <w:rFonts w:asciiTheme="minorHAnsi" w:hAnsiTheme="minorHAnsi" w:cstheme="minorHAnsi"/>
        </w:rPr>
      </w:pPr>
      <w:r w:rsidRPr="00437B94">
        <w:rPr>
          <w:rFonts w:asciiTheme="minorHAnsi" w:hAnsiTheme="minorHAnsi" w:cstheme="minorHAnsi"/>
        </w:rPr>
        <w:t xml:space="preserve">Review project performance based on monitoring, evaluation and reporting, including progress reports, risk logs and the combined delivery </w:t>
      </w:r>
      <w:r w:rsidR="00191DA8" w:rsidRPr="00437B94">
        <w:rPr>
          <w:rFonts w:asciiTheme="minorHAnsi" w:hAnsiTheme="minorHAnsi" w:cstheme="minorHAnsi"/>
        </w:rPr>
        <w:t>report.</w:t>
      </w:r>
    </w:p>
    <w:p w14:paraId="6AECDADE" w14:textId="77777777" w:rsidR="00A74A15" w:rsidRPr="00437B94" w:rsidRDefault="00B2489E" w:rsidP="00D4030A">
      <w:pPr>
        <w:pStyle w:val="ListParagraph"/>
        <w:numPr>
          <w:ilvl w:val="0"/>
          <w:numId w:val="12"/>
        </w:numPr>
        <w:tabs>
          <w:tab w:val="left" w:pos="540"/>
          <w:tab w:val="center" w:pos="4153"/>
          <w:tab w:val="right" w:pos="8306"/>
        </w:tabs>
        <w:spacing w:before="240" w:after="240" w:line="240" w:lineRule="auto"/>
        <w:rPr>
          <w:rFonts w:asciiTheme="minorHAnsi" w:hAnsiTheme="minorHAnsi" w:cstheme="minorHAnsi"/>
        </w:rPr>
      </w:pPr>
      <w:r w:rsidRPr="00437B94">
        <w:rPr>
          <w:rFonts w:asciiTheme="minorHAnsi" w:hAnsiTheme="minorHAnsi" w:cstheme="minorHAnsi"/>
        </w:rPr>
        <w:t>The project board is responsible for making management decisions by consensus.</w:t>
      </w:r>
    </w:p>
    <w:p w14:paraId="1B9557FC" w14:textId="77777777" w:rsidR="00A74A15" w:rsidRPr="00437B94" w:rsidRDefault="00B2489E" w:rsidP="00D4030A">
      <w:pPr>
        <w:pStyle w:val="ListParagraph"/>
        <w:numPr>
          <w:ilvl w:val="0"/>
          <w:numId w:val="12"/>
        </w:numPr>
        <w:tabs>
          <w:tab w:val="left" w:pos="540"/>
          <w:tab w:val="center" w:pos="4153"/>
          <w:tab w:val="right" w:pos="8306"/>
        </w:tabs>
        <w:spacing w:before="240" w:after="240" w:line="240" w:lineRule="auto"/>
        <w:rPr>
          <w:rFonts w:asciiTheme="minorHAnsi" w:hAnsiTheme="minorHAnsi" w:cstheme="minorHAnsi"/>
        </w:rPr>
      </w:pPr>
      <w:r w:rsidRPr="00437B94">
        <w:rPr>
          <w:rFonts w:asciiTheme="minorHAnsi" w:hAnsiTheme="minorHAnsi" w:cstheme="minorHAnsi"/>
        </w:rPr>
        <w:t>In order to ensure UNDP’s ultimate accountability, Project Board decisions should be made in accordance with standards that shall ensure management for development results, best value money, fairness, integrity, transparency and effective international competition.</w:t>
      </w:r>
    </w:p>
    <w:p w14:paraId="4B5D1039" w14:textId="77777777" w:rsidR="005D4522" w:rsidRPr="00437B94" w:rsidRDefault="00B2489E" w:rsidP="00D4030A">
      <w:pPr>
        <w:pStyle w:val="ListParagraph"/>
        <w:numPr>
          <w:ilvl w:val="0"/>
          <w:numId w:val="12"/>
        </w:numPr>
        <w:tabs>
          <w:tab w:val="left" w:pos="540"/>
          <w:tab w:val="center" w:pos="4153"/>
          <w:tab w:val="right" w:pos="8306"/>
        </w:tabs>
        <w:spacing w:before="240" w:after="240" w:line="240" w:lineRule="auto"/>
        <w:rPr>
          <w:rFonts w:asciiTheme="minorHAnsi" w:hAnsiTheme="minorHAnsi" w:cstheme="minorHAnsi"/>
        </w:rPr>
      </w:pPr>
      <w:r w:rsidRPr="00437B94">
        <w:rPr>
          <w:rFonts w:asciiTheme="minorHAnsi" w:hAnsiTheme="minorHAnsi" w:cstheme="minorHAnsi"/>
        </w:rPr>
        <w:t>In case consensus cannot be reached within the Board, the UNDP representative on the board will mediate to find consensus and, if this cannot be found, will take the final decision to ensure project implementation is not unduly delayed.</w:t>
      </w:r>
    </w:p>
    <w:p w14:paraId="4C4444F4" w14:textId="77777777" w:rsidR="00A74A15" w:rsidRPr="00437B94" w:rsidRDefault="00B2489E" w:rsidP="00B677FE">
      <w:pPr>
        <w:pStyle w:val="ListParagraph"/>
        <w:tabs>
          <w:tab w:val="left" w:pos="540"/>
          <w:tab w:val="center" w:pos="4153"/>
          <w:tab w:val="right" w:pos="8306"/>
        </w:tabs>
        <w:spacing w:before="240" w:after="240" w:line="240" w:lineRule="auto"/>
        <w:ind w:left="1080"/>
        <w:rPr>
          <w:rFonts w:asciiTheme="minorHAnsi" w:hAnsiTheme="minorHAnsi" w:cstheme="minorHAnsi"/>
        </w:rPr>
      </w:pPr>
      <w:r w:rsidRPr="00437B94">
        <w:rPr>
          <w:rFonts w:asciiTheme="minorHAnsi" w:hAnsiTheme="minorHAnsi" w:cstheme="minorHAnsi"/>
        </w:rPr>
        <w:t xml:space="preserve"> </w:t>
      </w:r>
    </w:p>
    <w:p w14:paraId="72163435" w14:textId="77777777" w:rsidR="00A74A15" w:rsidRPr="00437B94" w:rsidRDefault="00B2489E" w:rsidP="00D4030A">
      <w:pPr>
        <w:pStyle w:val="ListParagraph"/>
        <w:numPr>
          <w:ilvl w:val="0"/>
          <w:numId w:val="11"/>
        </w:numPr>
        <w:tabs>
          <w:tab w:val="left" w:pos="540"/>
          <w:tab w:val="center" w:pos="4153"/>
          <w:tab w:val="right" w:pos="8306"/>
        </w:tabs>
        <w:spacing w:line="240" w:lineRule="auto"/>
        <w:rPr>
          <w:rFonts w:asciiTheme="minorHAnsi" w:hAnsiTheme="minorHAnsi" w:cstheme="minorHAnsi"/>
        </w:rPr>
      </w:pPr>
      <w:r w:rsidRPr="00437B94">
        <w:rPr>
          <w:rFonts w:asciiTheme="minorHAnsi" w:hAnsiTheme="minorHAnsi" w:cstheme="minorHAnsi"/>
        </w:rPr>
        <w:t>Oversee project execution:</w:t>
      </w:r>
    </w:p>
    <w:p w14:paraId="58DDC0DA" w14:textId="77777777" w:rsidR="005D4522" w:rsidRPr="00437B94" w:rsidRDefault="00B2489E" w:rsidP="00D4030A">
      <w:pPr>
        <w:pStyle w:val="ListParagraph"/>
        <w:numPr>
          <w:ilvl w:val="0"/>
          <w:numId w:val="13"/>
        </w:numPr>
        <w:tabs>
          <w:tab w:val="left" w:pos="540"/>
          <w:tab w:val="center" w:pos="4153"/>
          <w:tab w:val="right" w:pos="8306"/>
        </w:tabs>
        <w:spacing w:before="240" w:after="240" w:line="240" w:lineRule="auto"/>
        <w:rPr>
          <w:rFonts w:asciiTheme="minorHAnsi" w:hAnsiTheme="minorHAnsi" w:cstheme="minorHAnsi"/>
        </w:rPr>
      </w:pPr>
      <w:r w:rsidRPr="00437B94">
        <w:rPr>
          <w:rFonts w:asciiTheme="minorHAnsi" w:hAnsiTheme="minorHAnsi" w:cstheme="minorHAnsi"/>
        </w:rPr>
        <w:t>Agree on project manager’s tolerances as required, within the parameters outlined in the project document, and provide direction and advice for exceptional situations when the project manager’s tolerances are exceeded.</w:t>
      </w:r>
    </w:p>
    <w:p w14:paraId="4E3C3EBD" w14:textId="77777777" w:rsidR="00A74A15" w:rsidRPr="00437B94" w:rsidRDefault="00B2489E" w:rsidP="00D4030A">
      <w:pPr>
        <w:pStyle w:val="ListParagraph"/>
        <w:numPr>
          <w:ilvl w:val="0"/>
          <w:numId w:val="13"/>
        </w:numPr>
        <w:tabs>
          <w:tab w:val="left" w:pos="540"/>
          <w:tab w:val="center" w:pos="4153"/>
          <w:tab w:val="right" w:pos="8306"/>
        </w:tabs>
        <w:spacing w:before="240" w:after="240" w:line="240" w:lineRule="auto"/>
        <w:rPr>
          <w:rFonts w:asciiTheme="minorHAnsi" w:hAnsiTheme="minorHAnsi" w:cstheme="minorHAnsi"/>
        </w:rPr>
      </w:pPr>
      <w:r w:rsidRPr="00437B94">
        <w:rPr>
          <w:rFonts w:asciiTheme="minorHAnsi" w:hAnsiTheme="minorHAnsi" w:cstheme="minorHAnsi"/>
        </w:rPr>
        <w:t>Appraise annual work plans prepared by the Implementing Partner for the Project; review combined delivery reports prior to certification by the implementing partner.</w:t>
      </w:r>
    </w:p>
    <w:p w14:paraId="783FC6CD" w14:textId="77777777" w:rsidR="005D4522" w:rsidRPr="00437B94" w:rsidRDefault="005D4522" w:rsidP="00B677FE">
      <w:pPr>
        <w:pStyle w:val="ListParagraph"/>
        <w:tabs>
          <w:tab w:val="left" w:pos="540"/>
          <w:tab w:val="center" w:pos="4153"/>
          <w:tab w:val="right" w:pos="8306"/>
        </w:tabs>
        <w:spacing w:before="240" w:after="240" w:line="240" w:lineRule="auto"/>
        <w:ind w:left="1080"/>
        <w:rPr>
          <w:rFonts w:asciiTheme="minorHAnsi" w:hAnsiTheme="minorHAnsi" w:cstheme="minorHAnsi"/>
        </w:rPr>
      </w:pPr>
    </w:p>
    <w:p w14:paraId="41BAA720" w14:textId="77777777" w:rsidR="00A74A15" w:rsidRPr="00437B94" w:rsidRDefault="00B2489E" w:rsidP="00D4030A">
      <w:pPr>
        <w:pStyle w:val="ListParagraph"/>
        <w:numPr>
          <w:ilvl w:val="0"/>
          <w:numId w:val="11"/>
        </w:numPr>
        <w:tabs>
          <w:tab w:val="left" w:pos="540"/>
          <w:tab w:val="center" w:pos="4153"/>
          <w:tab w:val="right" w:pos="8306"/>
        </w:tabs>
        <w:spacing w:line="240" w:lineRule="auto"/>
        <w:rPr>
          <w:rFonts w:asciiTheme="minorHAnsi" w:hAnsiTheme="minorHAnsi" w:cstheme="minorHAnsi"/>
        </w:rPr>
      </w:pPr>
      <w:r w:rsidRPr="00437B94">
        <w:rPr>
          <w:rFonts w:asciiTheme="minorHAnsi" w:hAnsiTheme="minorHAnsi" w:cstheme="minorHAnsi"/>
        </w:rPr>
        <w:t>Risk Management:</w:t>
      </w:r>
    </w:p>
    <w:p w14:paraId="30AA4BD2" w14:textId="77777777" w:rsidR="00A74A15" w:rsidRPr="00437B94" w:rsidRDefault="00B2489E" w:rsidP="00D4030A">
      <w:pPr>
        <w:pStyle w:val="ListParagraph"/>
        <w:numPr>
          <w:ilvl w:val="0"/>
          <w:numId w:val="14"/>
        </w:numPr>
        <w:tabs>
          <w:tab w:val="left" w:pos="540"/>
          <w:tab w:val="center" w:pos="4153"/>
          <w:tab w:val="right" w:pos="8306"/>
        </w:tabs>
        <w:spacing w:before="240" w:after="240" w:line="240" w:lineRule="auto"/>
        <w:rPr>
          <w:rFonts w:asciiTheme="minorHAnsi" w:hAnsiTheme="minorHAnsi" w:cstheme="minorHAnsi"/>
        </w:rPr>
      </w:pPr>
      <w:r w:rsidRPr="00437B94">
        <w:rPr>
          <w:rFonts w:asciiTheme="minorHAnsi" w:hAnsiTheme="minorHAnsi" w:cstheme="minorHAnsi"/>
        </w:rPr>
        <w:t>Provide guidance on evolving or materialized project risks and agree on possible mitigation and management actions to address specific risks.</w:t>
      </w:r>
    </w:p>
    <w:p w14:paraId="102B7EEC" w14:textId="77777777" w:rsidR="00A74A15" w:rsidRPr="00437B94" w:rsidRDefault="00B2489E" w:rsidP="00D4030A">
      <w:pPr>
        <w:pStyle w:val="ListParagraph"/>
        <w:numPr>
          <w:ilvl w:val="0"/>
          <w:numId w:val="14"/>
        </w:numPr>
        <w:tabs>
          <w:tab w:val="left" w:pos="540"/>
          <w:tab w:val="center" w:pos="4153"/>
          <w:tab w:val="right" w:pos="8306"/>
        </w:tabs>
        <w:spacing w:before="240" w:after="240" w:line="240" w:lineRule="auto"/>
        <w:rPr>
          <w:rFonts w:asciiTheme="minorHAnsi" w:hAnsiTheme="minorHAnsi" w:cstheme="minorHAnsi"/>
        </w:rPr>
      </w:pPr>
      <w:r w:rsidRPr="00437B94">
        <w:rPr>
          <w:rFonts w:asciiTheme="minorHAnsi" w:hAnsiTheme="minorHAnsi" w:cstheme="minorHAnsi"/>
        </w:rPr>
        <w:t>Review and update the project risk register and associated management plans based on the information prepared by the Implementing Partner. This includes risks related that can be directly managed by this project, as well as contextual risks that may affect project delivery or continued UNDP compliance and reputation but are outside of the control of the project. For example, social and environmental risks associated with co-financed activities or activities taking place in the project’s area of influence that have implications for the project.</w:t>
      </w:r>
    </w:p>
    <w:p w14:paraId="6FB0F015" w14:textId="77777777" w:rsidR="00A74A15" w:rsidRPr="00437B94" w:rsidRDefault="00B2489E" w:rsidP="00D4030A">
      <w:pPr>
        <w:pStyle w:val="ListParagraph"/>
        <w:numPr>
          <w:ilvl w:val="0"/>
          <w:numId w:val="14"/>
        </w:numPr>
        <w:tabs>
          <w:tab w:val="left" w:pos="540"/>
          <w:tab w:val="center" w:pos="4153"/>
          <w:tab w:val="right" w:pos="8306"/>
        </w:tabs>
        <w:spacing w:before="240" w:after="240" w:line="240" w:lineRule="auto"/>
        <w:rPr>
          <w:rFonts w:asciiTheme="minorHAnsi" w:hAnsiTheme="minorHAnsi" w:cstheme="minorHAnsi"/>
        </w:rPr>
      </w:pPr>
      <w:r w:rsidRPr="00437B94">
        <w:rPr>
          <w:rFonts w:asciiTheme="minorHAnsi" w:hAnsiTheme="minorHAnsi" w:cstheme="minorHAnsi"/>
        </w:rPr>
        <w:t>Address project-level grievances.</w:t>
      </w:r>
    </w:p>
    <w:p w14:paraId="392BB81F" w14:textId="13C0AB56" w:rsidR="00A74A15" w:rsidRPr="00437B94" w:rsidRDefault="00B2489E" w:rsidP="00B677FE">
      <w:pPr>
        <w:tabs>
          <w:tab w:val="left" w:pos="540"/>
          <w:tab w:val="center" w:pos="4153"/>
          <w:tab w:val="right" w:pos="8306"/>
        </w:tabs>
        <w:spacing w:before="240" w:after="240" w:line="240" w:lineRule="auto"/>
        <w:rPr>
          <w:rFonts w:asciiTheme="minorHAnsi" w:hAnsiTheme="minorHAnsi" w:cstheme="minorHAnsi"/>
        </w:rPr>
      </w:pPr>
      <w:r w:rsidRPr="00437B94">
        <w:rPr>
          <w:rFonts w:asciiTheme="minorHAnsi" w:hAnsiTheme="minorHAnsi" w:cstheme="minorHAnsi"/>
          <w:u w:val="single"/>
        </w:rPr>
        <w:t>Composition of the Project Board:</w:t>
      </w:r>
      <w:r w:rsidRPr="00437B94">
        <w:rPr>
          <w:rFonts w:asciiTheme="minorHAnsi" w:hAnsiTheme="minorHAnsi" w:cstheme="minorHAnsi"/>
        </w:rPr>
        <w:t xml:space="preserve"> The composition of the Project Board must include individuals assigned to the following t</w:t>
      </w:r>
      <w:r w:rsidR="004D28C7" w:rsidRPr="00437B94">
        <w:rPr>
          <w:rFonts w:asciiTheme="minorHAnsi" w:hAnsiTheme="minorHAnsi" w:cstheme="minorHAnsi"/>
        </w:rPr>
        <w:t>h</w:t>
      </w:r>
      <w:r w:rsidRPr="00437B94">
        <w:rPr>
          <w:rFonts w:asciiTheme="minorHAnsi" w:hAnsiTheme="minorHAnsi" w:cstheme="minorHAnsi"/>
        </w:rPr>
        <w:t>ree roles:</w:t>
      </w:r>
    </w:p>
    <w:p w14:paraId="5D4362CA" w14:textId="23ACD962" w:rsidR="00A74A15" w:rsidRPr="00437B94" w:rsidRDefault="00B2489E" w:rsidP="00B677FE">
      <w:pPr>
        <w:tabs>
          <w:tab w:val="left" w:pos="540"/>
          <w:tab w:val="center" w:pos="4153"/>
          <w:tab w:val="right" w:pos="8306"/>
        </w:tabs>
        <w:spacing w:before="240" w:after="240" w:line="240" w:lineRule="auto"/>
        <w:rPr>
          <w:rFonts w:asciiTheme="minorHAnsi" w:hAnsiTheme="minorHAnsi" w:cstheme="minorHAnsi"/>
          <w:b/>
          <w:bCs/>
        </w:rPr>
      </w:pPr>
      <w:r w:rsidRPr="00437B94">
        <w:rPr>
          <w:rFonts w:asciiTheme="minorHAnsi" w:hAnsiTheme="minorHAnsi" w:cstheme="minorHAnsi"/>
        </w:rPr>
        <w:t xml:space="preserve"> 1. Project Executive: This is an individual who represents ownership of the project and chairs (or co-chairs) the Project Board. The Executive usually is the senior national counterpart for nationally implemented projects (typically from the same entity as the Implementing Partner) (and it must be UNDP for projects that are direct implementation (DIM). The Project Executive is the </w:t>
      </w:r>
      <w:r w:rsidR="00D0796F" w:rsidRPr="00437B94">
        <w:rPr>
          <w:rFonts w:asciiTheme="minorHAnsi" w:hAnsiTheme="minorHAnsi" w:cstheme="minorHAnsi"/>
          <w:b/>
          <w:bCs/>
        </w:rPr>
        <w:t>P</w:t>
      </w:r>
      <w:r w:rsidR="0058266F" w:rsidRPr="00437B94">
        <w:rPr>
          <w:rFonts w:asciiTheme="minorHAnsi" w:hAnsiTheme="minorHAnsi" w:cstheme="minorHAnsi"/>
          <w:b/>
          <w:bCs/>
        </w:rPr>
        <w:t>ermanent</w:t>
      </w:r>
      <w:r w:rsidR="00D0796F" w:rsidRPr="00437B94">
        <w:rPr>
          <w:rFonts w:asciiTheme="minorHAnsi" w:hAnsiTheme="minorHAnsi" w:cstheme="minorHAnsi"/>
          <w:b/>
          <w:bCs/>
        </w:rPr>
        <w:t xml:space="preserve"> Secretary Ministry of Natural Resources and Tourism</w:t>
      </w:r>
      <w:r w:rsidR="005D4522" w:rsidRPr="00437B94">
        <w:rPr>
          <w:rFonts w:asciiTheme="minorHAnsi" w:hAnsiTheme="minorHAnsi" w:cstheme="minorHAnsi"/>
          <w:b/>
          <w:bCs/>
        </w:rPr>
        <w:t>.</w:t>
      </w:r>
    </w:p>
    <w:p w14:paraId="7D31BDF0" w14:textId="4461FBE9" w:rsidR="00A74A15" w:rsidRPr="00437B94" w:rsidRDefault="00B2489E" w:rsidP="00B677FE">
      <w:pPr>
        <w:tabs>
          <w:tab w:val="left" w:pos="540"/>
          <w:tab w:val="center" w:pos="4153"/>
          <w:tab w:val="right" w:pos="8306"/>
        </w:tabs>
        <w:spacing w:before="240" w:after="240" w:line="240" w:lineRule="auto"/>
        <w:rPr>
          <w:rFonts w:asciiTheme="minorHAnsi" w:hAnsiTheme="minorHAnsi" w:cstheme="minorHAnsi"/>
        </w:rPr>
      </w:pPr>
      <w:r w:rsidRPr="00437B94">
        <w:rPr>
          <w:rFonts w:asciiTheme="minorHAnsi" w:hAnsiTheme="minorHAnsi" w:cstheme="minorHAnsi"/>
        </w:rPr>
        <w:t xml:space="preserve">2. Beneficiary Representative(s): Individuals or groups representing the interests of those groups of stakeholders who will ultimately benefit from the project. Their primary function within the board is to ensure the realization of project results from the perspective of project beneficiaries. Often representatives from civil society, industry associations, or other government entities benefiting from the project can fulfil this role. There can be multiple beneficiary representatives </w:t>
      </w:r>
      <w:r w:rsidR="00191DA8" w:rsidRPr="00437B94">
        <w:rPr>
          <w:rFonts w:asciiTheme="minorHAnsi" w:hAnsiTheme="minorHAnsi" w:cstheme="minorHAnsi"/>
        </w:rPr>
        <w:t>on</w:t>
      </w:r>
      <w:r w:rsidRPr="00437B94">
        <w:rPr>
          <w:rFonts w:asciiTheme="minorHAnsi" w:hAnsiTheme="minorHAnsi" w:cstheme="minorHAnsi"/>
        </w:rPr>
        <w:t xml:space="preserve"> the Project Board. The Beneficiary representative</w:t>
      </w:r>
      <w:r w:rsidR="00191DA8" w:rsidRPr="00437B94">
        <w:rPr>
          <w:rFonts w:asciiTheme="minorHAnsi" w:hAnsiTheme="minorHAnsi" w:cstheme="minorHAnsi"/>
        </w:rPr>
        <w:t>s</w:t>
      </w:r>
      <w:r w:rsidRPr="00437B94">
        <w:rPr>
          <w:rFonts w:asciiTheme="minorHAnsi" w:hAnsiTheme="minorHAnsi" w:cstheme="minorHAnsi"/>
        </w:rPr>
        <w:t xml:space="preserve"> </w:t>
      </w:r>
      <w:r w:rsidR="00191DA8" w:rsidRPr="00437B94">
        <w:rPr>
          <w:rFonts w:asciiTheme="minorHAnsi" w:hAnsiTheme="minorHAnsi" w:cstheme="minorHAnsi"/>
        </w:rPr>
        <w:t>are</w:t>
      </w:r>
      <w:r w:rsidRPr="00437B94">
        <w:rPr>
          <w:rFonts w:asciiTheme="minorHAnsi" w:hAnsiTheme="minorHAnsi" w:cstheme="minorHAnsi"/>
        </w:rPr>
        <w:t xml:space="preserve"> Ministries</w:t>
      </w:r>
      <w:r w:rsidR="00E63842" w:rsidRPr="00437B94">
        <w:rPr>
          <w:rFonts w:asciiTheme="minorHAnsi" w:hAnsiTheme="minorHAnsi" w:cstheme="minorHAnsi"/>
        </w:rPr>
        <w:t xml:space="preserve"> (agriculture, livestock and fisheries)</w:t>
      </w:r>
      <w:r w:rsidRPr="00437B94">
        <w:rPr>
          <w:rFonts w:asciiTheme="minorHAnsi" w:hAnsiTheme="minorHAnsi" w:cstheme="minorHAnsi"/>
        </w:rPr>
        <w:t>, Conservation Agencies (TAWA, TFS, TANAPA), L</w:t>
      </w:r>
      <w:r w:rsidR="00E63842" w:rsidRPr="00437B94">
        <w:rPr>
          <w:rFonts w:asciiTheme="minorHAnsi" w:hAnsiTheme="minorHAnsi" w:cstheme="minorHAnsi"/>
        </w:rPr>
        <w:t>GAs</w:t>
      </w:r>
      <w:r w:rsidRPr="00437B94">
        <w:rPr>
          <w:rFonts w:asciiTheme="minorHAnsi" w:hAnsiTheme="minorHAnsi" w:cstheme="minorHAnsi"/>
        </w:rPr>
        <w:t xml:space="preserve">, NGOs, CSOs, women groups, </w:t>
      </w:r>
      <w:r w:rsidR="00897BC6" w:rsidRPr="00437B94">
        <w:rPr>
          <w:rFonts w:asciiTheme="minorHAnsi" w:hAnsiTheme="minorHAnsi" w:cstheme="minorHAnsi"/>
        </w:rPr>
        <w:t xml:space="preserve">youth, agropastoralists and other </w:t>
      </w:r>
      <w:r w:rsidRPr="00437B94">
        <w:rPr>
          <w:rFonts w:asciiTheme="minorHAnsi" w:hAnsiTheme="minorHAnsi" w:cstheme="minorHAnsi"/>
        </w:rPr>
        <w:t>local communit</w:t>
      </w:r>
      <w:r w:rsidR="00897BC6" w:rsidRPr="00437B94">
        <w:rPr>
          <w:rFonts w:asciiTheme="minorHAnsi" w:hAnsiTheme="minorHAnsi" w:cstheme="minorHAnsi"/>
        </w:rPr>
        <w:t>y members and</w:t>
      </w:r>
      <w:r w:rsidRPr="00437B94">
        <w:rPr>
          <w:rFonts w:asciiTheme="minorHAnsi" w:hAnsiTheme="minorHAnsi" w:cstheme="minorHAnsi"/>
        </w:rPr>
        <w:t xml:space="preserve"> </w:t>
      </w:r>
      <w:r w:rsidR="00897BC6" w:rsidRPr="00437B94">
        <w:rPr>
          <w:rFonts w:asciiTheme="minorHAnsi" w:hAnsiTheme="minorHAnsi" w:cstheme="minorHAnsi"/>
        </w:rPr>
        <w:t>p</w:t>
      </w:r>
      <w:r w:rsidRPr="00437B94">
        <w:rPr>
          <w:rFonts w:asciiTheme="minorHAnsi" w:hAnsiTheme="minorHAnsi" w:cstheme="minorHAnsi"/>
        </w:rPr>
        <w:t>rivate sector.</w:t>
      </w:r>
    </w:p>
    <w:p w14:paraId="49791ED0" w14:textId="5EC2FCA5" w:rsidR="00A74A15" w:rsidRPr="00437B94" w:rsidRDefault="00B2489E" w:rsidP="00B677FE">
      <w:pPr>
        <w:tabs>
          <w:tab w:val="left" w:pos="540"/>
          <w:tab w:val="center" w:pos="4153"/>
          <w:tab w:val="right" w:pos="8306"/>
        </w:tabs>
        <w:spacing w:before="240" w:after="240" w:line="240" w:lineRule="auto"/>
        <w:rPr>
          <w:rFonts w:asciiTheme="minorHAnsi" w:hAnsiTheme="minorHAnsi" w:cstheme="minorHAnsi"/>
        </w:rPr>
      </w:pPr>
      <w:r w:rsidRPr="00437B94">
        <w:rPr>
          <w:rFonts w:asciiTheme="minorHAnsi" w:hAnsiTheme="minorHAnsi" w:cstheme="minorHAnsi"/>
        </w:rPr>
        <w:t xml:space="preserve">3. Development Partner(s): Individuals or groups representing the interests of the parties </w:t>
      </w:r>
      <w:r w:rsidR="00191DA8" w:rsidRPr="00437B94">
        <w:rPr>
          <w:rFonts w:asciiTheme="minorHAnsi" w:hAnsiTheme="minorHAnsi" w:cstheme="minorHAnsi"/>
        </w:rPr>
        <w:t>concerned</w:t>
      </w:r>
      <w:r w:rsidRPr="00437B94">
        <w:rPr>
          <w:rFonts w:asciiTheme="minorHAnsi" w:hAnsiTheme="minorHAnsi" w:cstheme="minorHAnsi"/>
        </w:rPr>
        <w:t xml:space="preserve"> provide funding, strategic guidance and/or technical expertise to the project.</w:t>
      </w:r>
      <w:r w:rsidR="008B6C11" w:rsidRPr="00437B94">
        <w:rPr>
          <w:rFonts w:asciiTheme="minorHAnsi" w:hAnsiTheme="minorHAnsi" w:cstheme="minorHAnsi"/>
        </w:rPr>
        <w:t xml:space="preserve"> </w:t>
      </w:r>
      <w:r w:rsidRPr="00437B94">
        <w:rPr>
          <w:rFonts w:asciiTheme="minorHAnsi" w:hAnsiTheme="minorHAnsi" w:cstheme="minorHAnsi"/>
        </w:rPr>
        <w:t xml:space="preserve">The Development Partner </w:t>
      </w:r>
      <w:r w:rsidR="00191DA8" w:rsidRPr="00437B94">
        <w:rPr>
          <w:rFonts w:asciiTheme="minorHAnsi" w:hAnsiTheme="minorHAnsi" w:cstheme="minorHAnsi"/>
        </w:rPr>
        <w:t>is</w:t>
      </w:r>
      <w:r w:rsidRPr="00437B94">
        <w:rPr>
          <w:rFonts w:asciiTheme="minorHAnsi" w:hAnsiTheme="minorHAnsi" w:cstheme="minorHAnsi"/>
        </w:rPr>
        <w:t xml:space="preserve"> UNDP Resident Representative (RR)</w:t>
      </w:r>
    </w:p>
    <w:p w14:paraId="469FFE6F" w14:textId="69C5EAD7" w:rsidR="00A74A15" w:rsidRPr="00437B94" w:rsidRDefault="00990049" w:rsidP="00B677FE">
      <w:pPr>
        <w:tabs>
          <w:tab w:val="left" w:pos="540"/>
          <w:tab w:val="center" w:pos="4153"/>
          <w:tab w:val="right" w:pos="8306"/>
        </w:tabs>
        <w:spacing w:before="240" w:after="240" w:line="240" w:lineRule="auto"/>
        <w:rPr>
          <w:rFonts w:asciiTheme="minorHAnsi" w:hAnsiTheme="minorHAnsi" w:cstheme="minorHAnsi"/>
        </w:rPr>
      </w:pPr>
      <w:r w:rsidRPr="00437B94">
        <w:rPr>
          <w:rFonts w:asciiTheme="minorHAnsi" w:hAnsiTheme="minorHAnsi" w:cstheme="minorHAnsi"/>
        </w:rPr>
        <w:t>b)</w:t>
      </w:r>
      <w:r w:rsidR="002C65FD" w:rsidRPr="00437B94">
        <w:rPr>
          <w:rFonts w:asciiTheme="minorHAnsi" w:hAnsiTheme="minorHAnsi" w:cstheme="minorHAnsi"/>
        </w:rPr>
        <w:t>.</w:t>
      </w:r>
      <w:r w:rsidR="002C65FD" w:rsidRPr="00437B94">
        <w:rPr>
          <w:rFonts w:asciiTheme="minorHAnsi" w:hAnsiTheme="minorHAnsi" w:cstheme="minorHAnsi"/>
          <w:b/>
          <w:bCs/>
          <w:u w:val="single"/>
        </w:rPr>
        <w:t xml:space="preserve"> </w:t>
      </w:r>
      <w:r w:rsidR="00B2489E" w:rsidRPr="00437B94">
        <w:rPr>
          <w:rFonts w:asciiTheme="minorHAnsi" w:hAnsiTheme="minorHAnsi" w:cstheme="minorHAnsi"/>
          <w:b/>
          <w:bCs/>
          <w:u w:val="single"/>
        </w:rPr>
        <w:t>Project Assurance</w:t>
      </w:r>
      <w:r w:rsidR="00B2489E" w:rsidRPr="00437B94">
        <w:rPr>
          <w:rFonts w:asciiTheme="minorHAnsi" w:hAnsiTheme="minorHAnsi" w:cstheme="minorHAnsi"/>
        </w:rPr>
        <w:t>: Project assurance is the responsibility of each project board member</w:t>
      </w:r>
      <w:r w:rsidR="00897BC6" w:rsidRPr="00437B94">
        <w:rPr>
          <w:rFonts w:asciiTheme="minorHAnsi" w:hAnsiTheme="minorHAnsi" w:cstheme="minorHAnsi"/>
        </w:rPr>
        <w:t>. H</w:t>
      </w:r>
      <w:r w:rsidR="00B2489E" w:rsidRPr="00437B94">
        <w:rPr>
          <w:rFonts w:asciiTheme="minorHAnsi" w:hAnsiTheme="minorHAnsi" w:cstheme="minorHAnsi"/>
        </w:rPr>
        <w:t>owever, UNDP has a distinct assurance role for all UNDP projects in carrying out objective and independent project oversight and monitoring functions. UNDP performs quality assurance and supports the Project Board (and Project Management Unit) by carrying out objective and independent project oversight and monitoring functions, including compliance with the risk management and social and environmental standards of UNDP. The Project Board cannot delegate any of its quality assurance responsibilities to the Project Manager. Project assurance is totally independent of project execution.</w:t>
      </w:r>
    </w:p>
    <w:p w14:paraId="02F0BF3F" w14:textId="418A5380" w:rsidR="00A74A15" w:rsidRPr="00437B94" w:rsidRDefault="00B2489E" w:rsidP="00B677FE">
      <w:pPr>
        <w:tabs>
          <w:tab w:val="left" w:pos="540"/>
          <w:tab w:val="center" w:pos="4153"/>
          <w:tab w:val="right" w:pos="8306"/>
        </w:tabs>
        <w:spacing w:before="240" w:after="240" w:line="240" w:lineRule="auto"/>
        <w:rPr>
          <w:rFonts w:asciiTheme="minorHAnsi" w:hAnsiTheme="minorHAnsi" w:cstheme="minorHAnsi"/>
        </w:rPr>
      </w:pPr>
      <w:r w:rsidRPr="00437B94">
        <w:rPr>
          <w:rFonts w:asciiTheme="minorHAnsi" w:hAnsiTheme="minorHAnsi" w:cstheme="minorHAnsi"/>
        </w:rPr>
        <w:t xml:space="preserve">A designated representative of UNDP playing the project assurance role is expected to attend all board meetings and support board processes as a non-voting representative. It should be noted that while in certain cases UNDP’s project assurance role across the project may encompass activities happening at several levels (e.g. global, regional), at least one UNDP representative playing that function must, as part of their duties, specifically attend board </w:t>
      </w:r>
      <w:r w:rsidR="002C65FD" w:rsidRPr="00437B94">
        <w:rPr>
          <w:rFonts w:asciiTheme="minorHAnsi" w:hAnsiTheme="minorHAnsi" w:cstheme="minorHAnsi"/>
        </w:rPr>
        <w:t>meetings</w:t>
      </w:r>
      <w:r w:rsidRPr="00437B94">
        <w:rPr>
          <w:rFonts w:asciiTheme="minorHAnsi" w:hAnsiTheme="minorHAnsi" w:cstheme="minorHAnsi"/>
        </w:rPr>
        <w:t xml:space="preserve"> and provide board members with the required documentation required to perform their duties. The UNDP representative playing the main project assurance function is The Environmental Focal Point.</w:t>
      </w:r>
    </w:p>
    <w:p w14:paraId="7C8FB583" w14:textId="51F0A49C" w:rsidR="00E63842" w:rsidRPr="00437B94" w:rsidRDefault="1334CAD2" w:rsidP="00B677FE">
      <w:pPr>
        <w:tabs>
          <w:tab w:val="left" w:pos="540"/>
          <w:tab w:val="center" w:pos="4153"/>
          <w:tab w:val="right" w:pos="8306"/>
        </w:tabs>
        <w:spacing w:before="240" w:after="240" w:line="240" w:lineRule="auto"/>
        <w:ind w:left="720"/>
        <w:rPr>
          <w:rFonts w:asciiTheme="minorHAnsi" w:hAnsiTheme="minorHAnsi" w:cstheme="minorBidi"/>
          <w:color w:val="000000" w:themeColor="text1"/>
        </w:rPr>
      </w:pPr>
      <w:r w:rsidRPr="00437B94">
        <w:rPr>
          <w:rFonts w:asciiTheme="minorHAnsi" w:hAnsiTheme="minorHAnsi" w:cstheme="minorBidi"/>
        </w:rPr>
        <w:t xml:space="preserve">c). </w:t>
      </w:r>
      <w:r w:rsidR="1A26B5C7" w:rsidRPr="00437B94">
        <w:rPr>
          <w:rFonts w:asciiTheme="minorHAnsi" w:hAnsiTheme="minorHAnsi" w:cstheme="minorBidi"/>
          <w:b/>
          <w:bCs/>
          <w:u w:val="single"/>
        </w:rPr>
        <w:t>Project Management – Execution of the Project</w:t>
      </w:r>
      <w:r w:rsidR="1A26B5C7" w:rsidRPr="00437B94">
        <w:rPr>
          <w:rFonts w:asciiTheme="minorHAnsi" w:hAnsiTheme="minorHAnsi" w:cstheme="minorBidi"/>
          <w:u w:val="single"/>
        </w:rPr>
        <w:t>:</w:t>
      </w:r>
      <w:r w:rsidR="1A26B5C7" w:rsidRPr="00437B94">
        <w:rPr>
          <w:rFonts w:asciiTheme="minorHAnsi" w:hAnsiTheme="minorHAnsi" w:cstheme="minorBidi"/>
        </w:rPr>
        <w:t xml:space="preserve"> The Project Manager (PM) (also called project coordinator) is the senior most representative of the Project Management Unit (PMU) and is responsible for the overall day-to-day management of the project on behalf of the Implementing Partner, including the mobilization of all project inputs, supervision over project staff, responsible parties, consultants and sub-contractors. The project manager typically presents key deliverables and documents to the board for their review and approval, including progress reports, annual work plans, adjustments to tolerance levels and risk registers.</w:t>
      </w:r>
      <w:r w:rsidR="70F883CB" w:rsidRPr="00437B94">
        <w:rPr>
          <w:rFonts w:asciiTheme="minorHAnsi" w:hAnsiTheme="minorHAnsi" w:cstheme="minorBidi"/>
        </w:rPr>
        <w:t xml:space="preserve"> </w:t>
      </w:r>
      <w:r w:rsidR="1A26B5C7" w:rsidRPr="00437B94">
        <w:rPr>
          <w:rFonts w:asciiTheme="minorHAnsi" w:hAnsiTheme="minorHAnsi" w:cstheme="minorBidi"/>
        </w:rPr>
        <w:t>A designated representative of the PMU is expected to attend all board meetings and support board processes as a non-voting representative.</w:t>
      </w:r>
      <w:r w:rsidR="63193B74" w:rsidRPr="00437B94">
        <w:rPr>
          <w:rFonts w:asciiTheme="minorHAnsi" w:hAnsiTheme="minorHAnsi" w:cstheme="minorBidi"/>
        </w:rPr>
        <w:t xml:space="preserve"> </w:t>
      </w:r>
      <w:r w:rsidR="1A26B5C7" w:rsidRPr="00437B94">
        <w:rPr>
          <w:rFonts w:asciiTheme="minorHAnsi" w:hAnsiTheme="minorHAnsi" w:cstheme="minorBidi"/>
        </w:rPr>
        <w:t xml:space="preserve">The primary PMU representative attending board meetings </w:t>
      </w:r>
      <w:r w:rsidR="1A26B5C7" w:rsidRPr="00437B94">
        <w:rPr>
          <w:rFonts w:asciiTheme="minorHAnsi" w:hAnsiTheme="minorHAnsi" w:cstheme="minorBidi"/>
          <w:color w:val="000000" w:themeColor="text1"/>
        </w:rPr>
        <w:t>is</w:t>
      </w:r>
      <w:r w:rsidR="343EDEF9" w:rsidRPr="00437B94">
        <w:rPr>
          <w:rFonts w:asciiTheme="minorHAnsi" w:hAnsiTheme="minorHAnsi" w:cstheme="minorBidi"/>
          <w:color w:val="000000" w:themeColor="text1"/>
        </w:rPr>
        <w:t xml:space="preserve"> t</w:t>
      </w:r>
      <w:r w:rsidR="1A26B5C7" w:rsidRPr="00437B94">
        <w:rPr>
          <w:rFonts w:asciiTheme="minorHAnsi" w:hAnsiTheme="minorHAnsi" w:cstheme="minorBidi"/>
          <w:color w:val="000000" w:themeColor="text1"/>
        </w:rPr>
        <w:t>he Project Manager.</w:t>
      </w:r>
      <w:r w:rsidR="0C7C9F8A" w:rsidRPr="00437B94">
        <w:rPr>
          <w:rFonts w:asciiTheme="minorHAnsi" w:hAnsiTheme="minorHAnsi" w:cstheme="minorBidi"/>
          <w:color w:val="000000" w:themeColor="text1"/>
        </w:rPr>
        <w:t xml:space="preserve"> The specific duties and responsibilities of the</w:t>
      </w:r>
      <w:r w:rsidR="445EEB51" w:rsidRPr="00437B94">
        <w:rPr>
          <w:rFonts w:asciiTheme="minorHAnsi" w:hAnsiTheme="minorHAnsi" w:cstheme="minorBidi"/>
          <w:color w:val="000000" w:themeColor="text1"/>
        </w:rPr>
        <w:t xml:space="preserve"> Project Manager are as follows:</w:t>
      </w:r>
    </w:p>
    <w:p w14:paraId="3374889B" w14:textId="76AE6235" w:rsidR="00F54E56" w:rsidRPr="00437B94" w:rsidRDefault="00F54E56" w:rsidP="00B677FE">
      <w:pPr>
        <w:pStyle w:val="ListParagraph"/>
        <w:numPr>
          <w:ilvl w:val="0"/>
          <w:numId w:val="1"/>
        </w:numPr>
        <w:tabs>
          <w:tab w:val="left" w:pos="540"/>
        </w:tabs>
        <w:spacing w:line="240" w:lineRule="auto"/>
        <w:rPr>
          <w:rFonts w:asciiTheme="minorHAnsi" w:eastAsiaTheme="minorEastAsia" w:hAnsiTheme="minorHAnsi" w:cstheme="minorBidi"/>
          <w:color w:val="000000" w:themeColor="text1"/>
        </w:rPr>
      </w:pPr>
      <w:r w:rsidRPr="00437B94">
        <w:rPr>
          <w:rFonts w:asciiTheme="minorHAnsi" w:eastAsiaTheme="minorEastAsia" w:hAnsiTheme="minorHAnsi" w:cstheme="minorBidi"/>
          <w:color w:val="000000" w:themeColor="text1"/>
        </w:rPr>
        <w:t>Lead the PMU and be responsible for the overall day-to-day management of the project on behalf of the GEF Executing Agency</w:t>
      </w:r>
    </w:p>
    <w:p w14:paraId="135368B1" w14:textId="0926E038" w:rsidR="00E95F50" w:rsidRPr="00437B94" w:rsidRDefault="00E95F50" w:rsidP="00B677FE">
      <w:pPr>
        <w:pStyle w:val="ListParagraph"/>
        <w:numPr>
          <w:ilvl w:val="0"/>
          <w:numId w:val="1"/>
        </w:numPr>
        <w:tabs>
          <w:tab w:val="left" w:pos="540"/>
        </w:tabs>
        <w:spacing w:line="240" w:lineRule="auto"/>
        <w:rPr>
          <w:rFonts w:asciiTheme="minorHAnsi" w:eastAsiaTheme="minorEastAsia" w:hAnsiTheme="minorHAnsi" w:cstheme="minorBidi"/>
          <w:color w:val="000000" w:themeColor="text1"/>
        </w:rPr>
      </w:pPr>
      <w:r w:rsidRPr="00437B94">
        <w:rPr>
          <w:rFonts w:asciiTheme="minorHAnsi" w:eastAsiaTheme="minorEastAsia" w:hAnsiTheme="minorHAnsi" w:cstheme="minorBidi"/>
          <w:color w:val="000000" w:themeColor="text1"/>
        </w:rPr>
        <w:t>Manage project schedule, resources, and staff to achieve the project’s objectives</w:t>
      </w:r>
    </w:p>
    <w:p w14:paraId="68476EC5" w14:textId="539196F1" w:rsidR="445EEB51" w:rsidRPr="00437B94" w:rsidRDefault="445EEB51" w:rsidP="00B677FE">
      <w:pPr>
        <w:pStyle w:val="ListParagraph"/>
        <w:numPr>
          <w:ilvl w:val="0"/>
          <w:numId w:val="1"/>
        </w:numPr>
        <w:tabs>
          <w:tab w:val="left" w:pos="540"/>
        </w:tabs>
        <w:spacing w:line="240" w:lineRule="auto"/>
        <w:rPr>
          <w:rFonts w:asciiTheme="minorHAnsi" w:eastAsiaTheme="minorEastAsia" w:hAnsiTheme="minorHAnsi" w:cstheme="minorBidi"/>
          <w:color w:val="000000" w:themeColor="text1"/>
        </w:rPr>
      </w:pPr>
      <w:r w:rsidRPr="00437B94">
        <w:rPr>
          <w:rFonts w:asciiTheme="minorHAnsi" w:eastAsiaTheme="minorEastAsia" w:hAnsiTheme="minorHAnsi" w:cstheme="minorBidi"/>
          <w:color w:val="000000" w:themeColor="text1"/>
        </w:rPr>
        <w:t xml:space="preserve">Supervise and coordinate the production of project outputs, as per the project </w:t>
      </w:r>
      <w:r w:rsidR="005735F9" w:rsidRPr="00437B94">
        <w:rPr>
          <w:rFonts w:asciiTheme="minorHAnsi" w:eastAsiaTheme="minorEastAsia" w:hAnsiTheme="minorHAnsi" w:cstheme="minorBidi"/>
          <w:color w:val="000000" w:themeColor="text1"/>
        </w:rPr>
        <w:t>document.</w:t>
      </w:r>
      <w:r w:rsidRPr="00437B94">
        <w:rPr>
          <w:rFonts w:asciiTheme="minorHAnsi" w:eastAsiaTheme="minorEastAsia" w:hAnsiTheme="minorHAnsi" w:cstheme="minorBidi"/>
          <w:color w:val="000000" w:themeColor="text1"/>
        </w:rPr>
        <w:t xml:space="preserve"> </w:t>
      </w:r>
    </w:p>
    <w:p w14:paraId="6FFDD52A" w14:textId="21D12726" w:rsidR="445EEB51" w:rsidRPr="00437B94" w:rsidRDefault="445EEB51" w:rsidP="00B677FE">
      <w:pPr>
        <w:pStyle w:val="ListParagraph"/>
        <w:numPr>
          <w:ilvl w:val="0"/>
          <w:numId w:val="1"/>
        </w:numPr>
        <w:tabs>
          <w:tab w:val="left" w:pos="540"/>
        </w:tabs>
        <w:spacing w:line="240" w:lineRule="auto"/>
        <w:rPr>
          <w:rFonts w:asciiTheme="minorHAnsi" w:eastAsiaTheme="minorEastAsia" w:hAnsiTheme="minorHAnsi" w:cstheme="minorBidi"/>
          <w:color w:val="000000" w:themeColor="text1"/>
        </w:rPr>
      </w:pPr>
      <w:r w:rsidRPr="00437B94">
        <w:rPr>
          <w:rFonts w:asciiTheme="minorHAnsi" w:eastAsiaTheme="minorEastAsia" w:hAnsiTheme="minorHAnsi" w:cstheme="minorBidi"/>
          <w:color w:val="000000" w:themeColor="text1"/>
        </w:rPr>
        <w:t xml:space="preserve">Mobilize all project inputs in accordance with procedures for nationally implemented </w:t>
      </w:r>
      <w:r w:rsidR="00F54E56" w:rsidRPr="00437B94">
        <w:rPr>
          <w:rFonts w:asciiTheme="minorHAnsi" w:eastAsiaTheme="minorEastAsia" w:hAnsiTheme="minorHAnsi" w:cstheme="minorBidi"/>
          <w:color w:val="000000" w:themeColor="text1"/>
        </w:rPr>
        <w:t>projects.</w:t>
      </w:r>
      <w:r w:rsidRPr="00437B94">
        <w:rPr>
          <w:rFonts w:asciiTheme="minorHAnsi" w:eastAsiaTheme="minorEastAsia" w:hAnsiTheme="minorHAnsi" w:cstheme="minorBidi"/>
          <w:color w:val="000000" w:themeColor="text1"/>
        </w:rPr>
        <w:t xml:space="preserve"> </w:t>
      </w:r>
    </w:p>
    <w:p w14:paraId="662E1F0E" w14:textId="504920BC" w:rsidR="445EEB51" w:rsidRPr="00437B94" w:rsidRDefault="445EEB51" w:rsidP="00B677FE">
      <w:pPr>
        <w:pStyle w:val="ListParagraph"/>
        <w:numPr>
          <w:ilvl w:val="0"/>
          <w:numId w:val="1"/>
        </w:numPr>
        <w:tabs>
          <w:tab w:val="left" w:pos="540"/>
        </w:tabs>
        <w:rPr>
          <w:rFonts w:asciiTheme="minorHAnsi" w:eastAsiaTheme="minorEastAsia" w:hAnsiTheme="minorHAnsi" w:cstheme="minorBidi"/>
          <w:color w:val="000000" w:themeColor="text1"/>
        </w:rPr>
      </w:pPr>
      <w:r w:rsidRPr="00437B94">
        <w:rPr>
          <w:rFonts w:asciiTheme="minorHAnsi" w:eastAsiaTheme="minorEastAsia" w:hAnsiTheme="minorHAnsi" w:cstheme="minorBidi"/>
          <w:color w:val="000000" w:themeColor="text1"/>
        </w:rPr>
        <w:t xml:space="preserve">Supervise and coordinate the work of all project staff, consultants and sub-contractors; </w:t>
      </w:r>
    </w:p>
    <w:p w14:paraId="79A75016" w14:textId="34FC69CC" w:rsidR="445EEB51" w:rsidRPr="00437B94" w:rsidRDefault="445EEB51" w:rsidP="00B677FE">
      <w:pPr>
        <w:pStyle w:val="ListParagraph"/>
        <w:numPr>
          <w:ilvl w:val="0"/>
          <w:numId w:val="1"/>
        </w:numPr>
        <w:tabs>
          <w:tab w:val="left" w:pos="540"/>
        </w:tabs>
        <w:rPr>
          <w:rFonts w:asciiTheme="minorHAnsi" w:eastAsiaTheme="minorEastAsia" w:hAnsiTheme="minorHAnsi" w:cstheme="minorBidi"/>
          <w:color w:val="000000" w:themeColor="text1"/>
        </w:rPr>
      </w:pPr>
      <w:r w:rsidRPr="00437B94">
        <w:rPr>
          <w:rFonts w:asciiTheme="minorHAnsi" w:eastAsiaTheme="minorEastAsia" w:hAnsiTheme="minorHAnsi" w:cstheme="minorBidi"/>
          <w:color w:val="000000" w:themeColor="text1"/>
        </w:rPr>
        <w:t xml:space="preserve">Coordinate the recruitment and selection of project personnel; </w:t>
      </w:r>
    </w:p>
    <w:p w14:paraId="608EF125" w14:textId="7AA6FF33" w:rsidR="445EEB51" w:rsidRPr="00437B94" w:rsidRDefault="445EEB51" w:rsidP="00B677FE">
      <w:pPr>
        <w:pStyle w:val="ListParagraph"/>
        <w:numPr>
          <w:ilvl w:val="0"/>
          <w:numId w:val="1"/>
        </w:numPr>
        <w:tabs>
          <w:tab w:val="left" w:pos="540"/>
        </w:tabs>
        <w:rPr>
          <w:rFonts w:asciiTheme="minorHAnsi" w:eastAsiaTheme="minorEastAsia" w:hAnsiTheme="minorHAnsi" w:cstheme="minorBidi"/>
          <w:color w:val="000000" w:themeColor="text1"/>
        </w:rPr>
      </w:pPr>
      <w:r w:rsidRPr="00437B94">
        <w:rPr>
          <w:rFonts w:asciiTheme="minorHAnsi" w:eastAsiaTheme="minorEastAsia" w:hAnsiTheme="minorHAnsi" w:cstheme="minorBidi"/>
          <w:color w:val="000000" w:themeColor="text1"/>
        </w:rPr>
        <w:t xml:space="preserve">Prepare and revise project work and financial plans; </w:t>
      </w:r>
    </w:p>
    <w:p w14:paraId="56152CFF" w14:textId="2CBA9871" w:rsidR="445EEB51" w:rsidRPr="00437B94" w:rsidRDefault="445EEB51" w:rsidP="00B677FE">
      <w:pPr>
        <w:pStyle w:val="ListParagraph"/>
        <w:numPr>
          <w:ilvl w:val="0"/>
          <w:numId w:val="1"/>
        </w:numPr>
        <w:tabs>
          <w:tab w:val="left" w:pos="540"/>
        </w:tabs>
        <w:rPr>
          <w:rFonts w:asciiTheme="minorHAnsi" w:eastAsiaTheme="minorEastAsia" w:hAnsiTheme="minorHAnsi" w:cstheme="minorBidi"/>
          <w:color w:val="000000" w:themeColor="text1"/>
        </w:rPr>
      </w:pPr>
      <w:r w:rsidRPr="00437B94">
        <w:rPr>
          <w:rFonts w:asciiTheme="minorHAnsi" w:eastAsiaTheme="minorEastAsia" w:hAnsiTheme="minorHAnsi" w:cstheme="minorBidi"/>
          <w:color w:val="000000" w:themeColor="text1"/>
        </w:rPr>
        <w:t xml:space="preserve">Liaise with UNDP, relevant government agencies, and all project partners, including donor organizations and NGOs for effective coordination of all project activities; </w:t>
      </w:r>
    </w:p>
    <w:p w14:paraId="6B0A9A9C" w14:textId="4067D990" w:rsidR="445EEB51" w:rsidRPr="00437B94" w:rsidRDefault="445EEB51" w:rsidP="00B677FE">
      <w:pPr>
        <w:pStyle w:val="ListParagraph"/>
        <w:numPr>
          <w:ilvl w:val="0"/>
          <w:numId w:val="1"/>
        </w:numPr>
        <w:tabs>
          <w:tab w:val="left" w:pos="540"/>
        </w:tabs>
        <w:rPr>
          <w:rFonts w:asciiTheme="minorHAnsi" w:eastAsiaTheme="minorEastAsia" w:hAnsiTheme="minorHAnsi" w:cstheme="minorBidi"/>
          <w:color w:val="000000" w:themeColor="text1"/>
        </w:rPr>
      </w:pPr>
      <w:r w:rsidRPr="00437B94">
        <w:rPr>
          <w:rFonts w:asciiTheme="minorHAnsi" w:eastAsiaTheme="minorEastAsia" w:hAnsiTheme="minorHAnsi" w:cstheme="minorBidi"/>
          <w:color w:val="000000" w:themeColor="text1"/>
        </w:rPr>
        <w:t xml:space="preserve">Facilitate administrative backstopping to subcontractors and training activities supported by the Project; </w:t>
      </w:r>
    </w:p>
    <w:p w14:paraId="798E5D0B" w14:textId="174F4046" w:rsidR="445EEB51" w:rsidRPr="00437B94" w:rsidRDefault="445EEB51" w:rsidP="00B677FE">
      <w:pPr>
        <w:pStyle w:val="ListParagraph"/>
        <w:numPr>
          <w:ilvl w:val="0"/>
          <w:numId w:val="1"/>
        </w:numPr>
        <w:tabs>
          <w:tab w:val="left" w:pos="540"/>
        </w:tabs>
        <w:rPr>
          <w:rFonts w:asciiTheme="minorHAnsi" w:eastAsiaTheme="minorEastAsia" w:hAnsiTheme="minorHAnsi" w:cstheme="minorBidi"/>
          <w:color w:val="000000" w:themeColor="text1"/>
        </w:rPr>
      </w:pPr>
      <w:r w:rsidRPr="00437B94">
        <w:rPr>
          <w:rFonts w:asciiTheme="minorHAnsi" w:eastAsiaTheme="minorEastAsia" w:hAnsiTheme="minorHAnsi" w:cstheme="minorBidi"/>
          <w:color w:val="000000" w:themeColor="text1"/>
        </w:rPr>
        <w:t>Oversee and ensure timely submission of the Inception Report, Combined Project Implementation Review/Annual Project Report (PIR/APR), Technical reports, quarterly financial reports, and other reports a</w:t>
      </w:r>
      <w:r w:rsidR="00897BC6" w:rsidRPr="00437B94">
        <w:rPr>
          <w:rFonts w:asciiTheme="minorHAnsi" w:eastAsiaTheme="minorEastAsia" w:hAnsiTheme="minorHAnsi" w:cstheme="minorBidi"/>
          <w:color w:val="000000" w:themeColor="text1"/>
        </w:rPr>
        <w:t xml:space="preserve">s may be required by UNDP, GEF </w:t>
      </w:r>
      <w:r w:rsidRPr="00437B94">
        <w:rPr>
          <w:rFonts w:asciiTheme="minorHAnsi" w:eastAsiaTheme="minorEastAsia" w:hAnsiTheme="minorHAnsi" w:cstheme="minorBidi"/>
          <w:color w:val="000000" w:themeColor="text1"/>
        </w:rPr>
        <w:t xml:space="preserve">and other oversight agencies; </w:t>
      </w:r>
    </w:p>
    <w:p w14:paraId="5A1F0AD4" w14:textId="0594798A" w:rsidR="445EEB51" w:rsidRPr="00437B94" w:rsidRDefault="445EEB51" w:rsidP="00B677FE">
      <w:pPr>
        <w:pStyle w:val="ListParagraph"/>
        <w:numPr>
          <w:ilvl w:val="0"/>
          <w:numId w:val="1"/>
        </w:numPr>
        <w:tabs>
          <w:tab w:val="left" w:pos="540"/>
        </w:tabs>
        <w:rPr>
          <w:rFonts w:asciiTheme="minorHAnsi" w:eastAsiaTheme="minorEastAsia" w:hAnsiTheme="minorHAnsi" w:cstheme="minorBidi"/>
          <w:color w:val="000000" w:themeColor="text1"/>
        </w:rPr>
      </w:pPr>
      <w:r w:rsidRPr="00437B94">
        <w:rPr>
          <w:rFonts w:asciiTheme="minorHAnsi" w:eastAsiaTheme="minorEastAsia" w:hAnsiTheme="minorHAnsi" w:cstheme="minorBidi"/>
          <w:color w:val="000000" w:themeColor="text1"/>
        </w:rPr>
        <w:t xml:space="preserve">Disseminate project reports and respond to queries from concerned stakeholders; </w:t>
      </w:r>
    </w:p>
    <w:p w14:paraId="51F57CB0" w14:textId="03181A33" w:rsidR="445EEB51" w:rsidRPr="00437B94" w:rsidRDefault="445EEB51" w:rsidP="00B677FE">
      <w:pPr>
        <w:pStyle w:val="ListParagraph"/>
        <w:numPr>
          <w:ilvl w:val="0"/>
          <w:numId w:val="1"/>
        </w:numPr>
        <w:tabs>
          <w:tab w:val="left" w:pos="540"/>
        </w:tabs>
        <w:rPr>
          <w:rFonts w:asciiTheme="minorHAnsi" w:eastAsiaTheme="minorEastAsia" w:hAnsiTheme="minorHAnsi" w:cstheme="minorBidi"/>
          <w:color w:val="000000" w:themeColor="text1"/>
        </w:rPr>
      </w:pPr>
      <w:r w:rsidRPr="00437B94">
        <w:rPr>
          <w:rFonts w:asciiTheme="minorHAnsi" w:eastAsiaTheme="minorEastAsia" w:hAnsiTheme="minorHAnsi" w:cstheme="minorBidi"/>
          <w:color w:val="000000" w:themeColor="text1"/>
        </w:rPr>
        <w:t xml:space="preserve">Report progress of project to the PSC, and ensure the fulfilment of PSC directives. </w:t>
      </w:r>
    </w:p>
    <w:p w14:paraId="54F16E97" w14:textId="434C17DE" w:rsidR="445EEB51" w:rsidRPr="00437B94" w:rsidRDefault="445EEB51" w:rsidP="00B677FE">
      <w:pPr>
        <w:pStyle w:val="ListParagraph"/>
        <w:numPr>
          <w:ilvl w:val="0"/>
          <w:numId w:val="1"/>
        </w:numPr>
        <w:tabs>
          <w:tab w:val="left" w:pos="540"/>
        </w:tabs>
        <w:rPr>
          <w:rFonts w:asciiTheme="minorHAnsi" w:eastAsiaTheme="minorEastAsia" w:hAnsiTheme="minorHAnsi" w:cstheme="minorBidi"/>
          <w:color w:val="000000" w:themeColor="text1"/>
        </w:rPr>
      </w:pPr>
      <w:r w:rsidRPr="00437B94">
        <w:rPr>
          <w:rFonts w:asciiTheme="minorHAnsi" w:eastAsiaTheme="minorEastAsia" w:hAnsiTheme="minorHAnsi" w:cstheme="minorBidi"/>
          <w:color w:val="000000" w:themeColor="text1"/>
        </w:rPr>
        <w:t xml:space="preserve">Oversee the exchange and sharing of experiences and lessons learned with similar projects at national, regional and international levels </w:t>
      </w:r>
    </w:p>
    <w:p w14:paraId="1445CA69" w14:textId="20CB9C26" w:rsidR="445EEB51" w:rsidRPr="00437B94" w:rsidRDefault="445EEB51" w:rsidP="00B677FE">
      <w:pPr>
        <w:pStyle w:val="ListParagraph"/>
        <w:numPr>
          <w:ilvl w:val="0"/>
          <w:numId w:val="1"/>
        </w:numPr>
        <w:tabs>
          <w:tab w:val="left" w:pos="540"/>
        </w:tabs>
        <w:rPr>
          <w:rFonts w:asciiTheme="minorHAnsi" w:eastAsiaTheme="minorEastAsia" w:hAnsiTheme="minorHAnsi" w:cstheme="minorBidi"/>
          <w:color w:val="000000" w:themeColor="text1"/>
        </w:rPr>
      </w:pPr>
      <w:r w:rsidRPr="00437B94">
        <w:rPr>
          <w:rFonts w:asciiTheme="minorHAnsi" w:eastAsiaTheme="minorEastAsia" w:hAnsiTheme="minorHAnsi" w:cstheme="minorBidi"/>
          <w:color w:val="000000" w:themeColor="text1"/>
        </w:rPr>
        <w:t xml:space="preserve">Ensure the timely and effective implementation of all components of the project; </w:t>
      </w:r>
    </w:p>
    <w:p w14:paraId="53EA5BFA" w14:textId="14D516FC" w:rsidR="445EEB51" w:rsidRPr="00437B94" w:rsidRDefault="445EEB51" w:rsidP="00B677FE">
      <w:pPr>
        <w:pStyle w:val="ListParagraph"/>
        <w:numPr>
          <w:ilvl w:val="0"/>
          <w:numId w:val="1"/>
        </w:numPr>
        <w:tabs>
          <w:tab w:val="left" w:pos="540"/>
        </w:tabs>
        <w:rPr>
          <w:rFonts w:asciiTheme="minorHAnsi" w:eastAsiaTheme="minorEastAsia" w:hAnsiTheme="minorHAnsi" w:cstheme="minorBidi"/>
          <w:color w:val="000000" w:themeColor="text1"/>
        </w:rPr>
      </w:pPr>
      <w:r w:rsidRPr="00437B94">
        <w:rPr>
          <w:rFonts w:asciiTheme="minorHAnsi" w:eastAsiaTheme="minorEastAsia" w:hAnsiTheme="minorHAnsi" w:cstheme="minorBidi"/>
          <w:color w:val="000000" w:themeColor="text1"/>
        </w:rPr>
        <w:t xml:space="preserve">Assist relevant government agencies and project partners - including initiatives financed by donor organizations and executed by NGOs - with development of essential skills through training workshops and on the job training thereby upgrading their institutional capabilities; </w:t>
      </w:r>
    </w:p>
    <w:p w14:paraId="04CEB3DF" w14:textId="51701740" w:rsidR="445EEB51" w:rsidRPr="00437B94" w:rsidRDefault="445EEB51" w:rsidP="00B677FE">
      <w:pPr>
        <w:pStyle w:val="ListParagraph"/>
        <w:numPr>
          <w:ilvl w:val="0"/>
          <w:numId w:val="1"/>
        </w:numPr>
        <w:tabs>
          <w:tab w:val="left" w:pos="540"/>
        </w:tabs>
        <w:rPr>
          <w:rFonts w:asciiTheme="minorHAnsi" w:eastAsiaTheme="minorEastAsia" w:hAnsiTheme="minorHAnsi" w:cstheme="minorBidi"/>
        </w:rPr>
      </w:pPr>
      <w:r w:rsidRPr="00437B94">
        <w:rPr>
          <w:rFonts w:asciiTheme="minorHAnsi" w:eastAsiaTheme="minorEastAsia" w:hAnsiTheme="minorHAnsi" w:cstheme="minorBidi"/>
          <w:color w:val="000000" w:themeColor="text1"/>
        </w:rPr>
        <w:t>Coordinate and assists scientific institutions with the initiation and implementation of any field studies and monitoring components of the project</w:t>
      </w:r>
    </w:p>
    <w:p w14:paraId="3FFE294A" w14:textId="4A42BA8C" w:rsidR="445EEB51" w:rsidRPr="00437B94" w:rsidRDefault="445EEB51" w:rsidP="00B677FE">
      <w:pPr>
        <w:pStyle w:val="ListParagraph"/>
        <w:numPr>
          <w:ilvl w:val="0"/>
          <w:numId w:val="1"/>
        </w:numPr>
        <w:tabs>
          <w:tab w:val="left" w:pos="540"/>
        </w:tabs>
        <w:rPr>
          <w:rFonts w:asciiTheme="minorHAnsi" w:eastAsiaTheme="minorEastAsia" w:hAnsiTheme="minorHAnsi" w:cstheme="minorBidi"/>
        </w:rPr>
      </w:pPr>
      <w:r w:rsidRPr="00437B94">
        <w:rPr>
          <w:rFonts w:asciiTheme="minorHAnsi" w:eastAsiaTheme="minorEastAsia" w:hAnsiTheme="minorHAnsi" w:cstheme="minorBidi"/>
        </w:rPr>
        <w:t>Identify and implement suitable knowledge management practices</w:t>
      </w:r>
    </w:p>
    <w:p w14:paraId="1F47E672" w14:textId="7DA8EA66" w:rsidR="00A74A15" w:rsidRPr="00437B94" w:rsidRDefault="00B2489E" w:rsidP="00D4030A">
      <w:pPr>
        <w:pStyle w:val="Heading1"/>
        <w:numPr>
          <w:ilvl w:val="0"/>
          <w:numId w:val="5"/>
        </w:numPr>
        <w:tabs>
          <w:tab w:val="left" w:pos="540"/>
        </w:tabs>
        <w:spacing w:line="240" w:lineRule="auto"/>
        <w:rPr>
          <w:rFonts w:asciiTheme="minorHAnsi" w:hAnsiTheme="minorHAnsi" w:cstheme="minorHAnsi"/>
          <w:sz w:val="20"/>
          <w:szCs w:val="20"/>
        </w:rPr>
      </w:pPr>
      <w:bookmarkStart w:id="44" w:name="_Toc220023570"/>
      <w:r w:rsidRPr="00437B94">
        <w:rPr>
          <w:rFonts w:asciiTheme="minorHAnsi" w:hAnsiTheme="minorHAnsi" w:cstheme="minorHAnsi"/>
          <w:sz w:val="20"/>
          <w:szCs w:val="20"/>
        </w:rPr>
        <w:t>Financial Planning and Management</w:t>
      </w:r>
      <w:bookmarkEnd w:id="44"/>
      <w:r w:rsidRPr="00437B94">
        <w:rPr>
          <w:rFonts w:asciiTheme="minorHAnsi" w:hAnsiTheme="minorHAnsi" w:cstheme="minorHAnsi"/>
          <w:sz w:val="20"/>
          <w:szCs w:val="20"/>
        </w:rPr>
        <w:t xml:space="preserve"> </w:t>
      </w:r>
    </w:p>
    <w:p w14:paraId="24606906" w14:textId="13E4A28A" w:rsidR="00A74A15" w:rsidRPr="00437B94" w:rsidRDefault="00B2489E" w:rsidP="00B677FE">
      <w:pPr>
        <w:tabs>
          <w:tab w:val="left" w:pos="540"/>
        </w:tabs>
        <w:spacing w:line="240" w:lineRule="auto"/>
        <w:rPr>
          <w:rFonts w:asciiTheme="minorHAnsi" w:hAnsiTheme="minorHAnsi" w:cstheme="minorHAnsi"/>
        </w:rPr>
      </w:pPr>
      <w:r w:rsidRPr="00437B94">
        <w:rPr>
          <w:rFonts w:asciiTheme="minorHAnsi" w:hAnsiTheme="minorHAnsi" w:cstheme="minorHAnsi"/>
        </w:rPr>
        <w:t>The total cost of the project is USD</w:t>
      </w:r>
      <w:r w:rsidR="00D26CC5" w:rsidRPr="00437B94">
        <w:rPr>
          <w:rFonts w:asciiTheme="minorHAnsi" w:hAnsiTheme="minorHAnsi" w:cstheme="minorHAnsi"/>
        </w:rPr>
        <w:t xml:space="preserve"> </w:t>
      </w:r>
      <w:r w:rsidR="00E85FA7">
        <w:rPr>
          <w:rFonts w:asciiTheme="minorHAnsi" w:hAnsiTheme="minorHAnsi" w:cstheme="minorHAnsi"/>
        </w:rPr>
        <w:t>15,131,14</w:t>
      </w:r>
      <w:r w:rsidR="00FF1558">
        <w:rPr>
          <w:rFonts w:asciiTheme="minorHAnsi" w:hAnsiTheme="minorHAnsi" w:cstheme="minorHAnsi"/>
        </w:rPr>
        <w:t>2</w:t>
      </w:r>
      <w:r w:rsidRPr="00437B94">
        <w:rPr>
          <w:rFonts w:asciiTheme="minorHAnsi" w:hAnsiTheme="minorHAnsi" w:cstheme="minorHAnsi"/>
        </w:rPr>
        <w:t xml:space="preserve">. This is financed through a GEF </w:t>
      </w:r>
      <w:r w:rsidR="00681BB1" w:rsidRPr="00437B94">
        <w:rPr>
          <w:rFonts w:asciiTheme="minorHAnsi" w:hAnsiTheme="minorHAnsi" w:cstheme="minorHAnsi"/>
        </w:rPr>
        <w:t>grant</w:t>
      </w:r>
      <w:r w:rsidR="006F36B2" w:rsidRPr="00437B94">
        <w:rPr>
          <w:rFonts w:asciiTheme="minorHAnsi" w:hAnsiTheme="minorHAnsi" w:cstheme="minorHAnsi"/>
        </w:rPr>
        <w:t xml:space="preserve"> 3,101,142.00</w:t>
      </w:r>
      <w:r w:rsidR="004D48DE" w:rsidRPr="00437B94">
        <w:rPr>
          <w:rFonts w:asciiTheme="minorHAnsi" w:hAnsiTheme="minorHAnsi" w:cstheme="minorHAnsi"/>
          <w:bCs/>
        </w:rPr>
        <w:t xml:space="preserve"> </w:t>
      </w:r>
      <w:r w:rsidRPr="00437B94">
        <w:rPr>
          <w:rFonts w:asciiTheme="minorHAnsi" w:hAnsiTheme="minorHAnsi" w:cstheme="minorHAnsi"/>
        </w:rPr>
        <w:t>administered by UNDP,</w:t>
      </w:r>
      <w:r w:rsidR="00D26CC5" w:rsidRPr="00437B94">
        <w:rPr>
          <w:rFonts w:asciiTheme="minorHAnsi" w:hAnsiTheme="minorHAnsi" w:cstheme="minorHAnsi"/>
        </w:rPr>
        <w:t xml:space="preserve"> </w:t>
      </w:r>
      <w:r w:rsidRPr="00437B94">
        <w:rPr>
          <w:rFonts w:asciiTheme="minorHAnsi" w:hAnsiTheme="minorHAnsi" w:cstheme="minorHAnsi"/>
        </w:rPr>
        <w:t xml:space="preserve">as the GEF Implementing Agency, plus USD </w:t>
      </w:r>
      <w:r w:rsidR="00FF1558">
        <w:rPr>
          <w:rFonts w:asciiTheme="minorHAnsi" w:hAnsiTheme="minorHAnsi" w:cstheme="minorHAnsi"/>
        </w:rPr>
        <w:t>12,030,000</w:t>
      </w:r>
      <w:r w:rsidRPr="00437B94">
        <w:rPr>
          <w:rFonts w:asciiTheme="minorHAnsi" w:hAnsiTheme="minorHAnsi" w:cstheme="minorHAnsi"/>
        </w:rPr>
        <w:t xml:space="preserve">, which is partner-managed co-financing. UNDP is responsible for the oversight of the GEF </w:t>
      </w:r>
      <w:r w:rsidR="004549A5" w:rsidRPr="00437B94">
        <w:rPr>
          <w:rFonts w:asciiTheme="minorHAnsi" w:hAnsiTheme="minorHAnsi" w:cstheme="minorHAnsi"/>
        </w:rPr>
        <w:t>resources,</w:t>
      </w:r>
      <w:r w:rsidRPr="00437B94">
        <w:rPr>
          <w:rFonts w:asciiTheme="minorHAnsi" w:hAnsiTheme="minorHAnsi" w:cstheme="minorHAnsi"/>
        </w:rPr>
        <w:t xml:space="preserve"> and the cash co-financing transferred to UNDP bank account only.</w:t>
      </w:r>
    </w:p>
    <w:p w14:paraId="21A9DB35" w14:textId="77777777" w:rsidR="00A74A15" w:rsidRPr="00437B94" w:rsidRDefault="00A74A15" w:rsidP="00B677FE">
      <w:pPr>
        <w:tabs>
          <w:tab w:val="left" w:pos="540"/>
        </w:tabs>
        <w:spacing w:line="240" w:lineRule="auto"/>
        <w:rPr>
          <w:rFonts w:asciiTheme="minorHAnsi" w:hAnsiTheme="minorHAnsi" w:cstheme="minorHAnsi"/>
        </w:rPr>
      </w:pPr>
    </w:p>
    <w:p w14:paraId="0C4B336F" w14:textId="608263C6" w:rsidR="00A74A15" w:rsidRPr="00437B94" w:rsidRDefault="00B2489E" w:rsidP="00B677FE">
      <w:pPr>
        <w:tabs>
          <w:tab w:val="left" w:pos="540"/>
        </w:tabs>
        <w:spacing w:line="240" w:lineRule="auto"/>
        <w:rPr>
          <w:rFonts w:asciiTheme="minorHAnsi" w:hAnsiTheme="minorHAnsi" w:cstheme="minorHAnsi"/>
        </w:rPr>
      </w:pPr>
      <w:r w:rsidRPr="00437B94">
        <w:rPr>
          <w:rFonts w:asciiTheme="minorHAnsi" w:hAnsiTheme="minorHAnsi" w:cstheme="minorHAnsi"/>
          <w:b/>
          <w:u w:val="single"/>
        </w:rPr>
        <w:t>Co-financing:</w:t>
      </w:r>
      <w:r w:rsidRPr="00437B94">
        <w:rPr>
          <w:rFonts w:asciiTheme="minorHAnsi" w:hAnsiTheme="minorHAnsi" w:cstheme="minorHAnsi"/>
        </w:rPr>
        <w:t xml:space="preserve"> The actual realization of project co-financing amounts will be monitored by the UNDP Country Office and the PMU on an annual basis in the GEF PIF and will be reported to the GEF during the mid-term review and terminal evaluation process as follows</w:t>
      </w:r>
      <w:r w:rsidR="00181FAF" w:rsidRPr="00437B94">
        <w:rPr>
          <w:rFonts w:asciiTheme="minorHAnsi" w:hAnsiTheme="minorHAnsi" w:cstheme="minorHAnsi"/>
        </w:rPr>
        <w:t xml:space="preserve"> (Table </w:t>
      </w:r>
      <w:r w:rsidR="001516FE" w:rsidRPr="00437B94">
        <w:rPr>
          <w:rFonts w:asciiTheme="minorHAnsi" w:hAnsiTheme="minorHAnsi" w:cstheme="minorHAnsi"/>
        </w:rPr>
        <w:t>5</w:t>
      </w:r>
      <w:r w:rsidR="00181FAF" w:rsidRPr="00437B94">
        <w:rPr>
          <w:rFonts w:asciiTheme="minorHAnsi" w:hAnsiTheme="minorHAnsi" w:cstheme="minorHAnsi"/>
        </w:rPr>
        <w:t>)</w:t>
      </w:r>
      <w:r w:rsidRPr="00437B94">
        <w:rPr>
          <w:rFonts w:asciiTheme="minorHAnsi" w:hAnsiTheme="minorHAnsi" w:cstheme="minorHAnsi"/>
        </w:rPr>
        <w:t>:</w:t>
      </w:r>
      <w:r w:rsidR="001516FE" w:rsidRPr="00437B94">
        <w:rPr>
          <w:rFonts w:asciiTheme="minorHAnsi" w:hAnsiTheme="minorHAnsi" w:cstheme="minorHAnsi"/>
        </w:rPr>
        <w:t xml:space="preserve"> </w:t>
      </w:r>
      <w:r w:rsidR="008C64B8" w:rsidRPr="00437B94">
        <w:rPr>
          <w:rFonts w:asciiTheme="minorHAnsi" w:hAnsiTheme="minorHAnsi" w:cstheme="minorHAnsi"/>
        </w:rPr>
        <w:t>table 5 has the actuals.</w:t>
      </w:r>
    </w:p>
    <w:p w14:paraId="2D716863" w14:textId="77777777" w:rsidR="00F570B7" w:rsidRPr="00437B94" w:rsidRDefault="00F570B7" w:rsidP="00B677FE">
      <w:pPr>
        <w:tabs>
          <w:tab w:val="left" w:pos="540"/>
        </w:tabs>
        <w:spacing w:line="240" w:lineRule="auto"/>
        <w:rPr>
          <w:rFonts w:asciiTheme="minorHAnsi" w:hAnsiTheme="minorHAnsi" w:cstheme="minorHAnsi"/>
        </w:rPr>
      </w:pPr>
    </w:p>
    <w:p w14:paraId="02909EB5" w14:textId="77777777" w:rsidR="00F570B7" w:rsidRPr="00437B94" w:rsidRDefault="00F570B7" w:rsidP="00B677FE">
      <w:pPr>
        <w:tabs>
          <w:tab w:val="left" w:pos="540"/>
          <w:tab w:val="center" w:pos="4153"/>
          <w:tab w:val="right" w:pos="8306"/>
        </w:tabs>
        <w:spacing w:before="240" w:after="240" w:line="240" w:lineRule="auto"/>
        <w:rPr>
          <w:rFonts w:asciiTheme="minorHAnsi" w:hAnsiTheme="minorHAnsi" w:cstheme="minorHAnsi"/>
          <w:color w:val="000000" w:themeColor="text1"/>
        </w:rPr>
      </w:pPr>
      <w:r w:rsidRPr="00437B94">
        <w:rPr>
          <w:rFonts w:asciiTheme="minorHAnsi" w:hAnsiTheme="minorHAnsi" w:cstheme="minorHAnsi"/>
          <w:color w:val="000000" w:themeColor="text1"/>
        </w:rPr>
        <w:t>Table 5. Summary of GEF funds and co-financing per component</w:t>
      </w:r>
    </w:p>
    <w:p w14:paraId="0E7A3D5C" w14:textId="77777777" w:rsidR="00F570B7" w:rsidRPr="00437B94" w:rsidRDefault="00F570B7" w:rsidP="00B677FE">
      <w:pPr>
        <w:tabs>
          <w:tab w:val="left" w:pos="540"/>
        </w:tabs>
        <w:spacing w:line="240" w:lineRule="auto"/>
        <w:rPr>
          <w:rFonts w:asciiTheme="minorHAnsi" w:hAnsiTheme="minorHAnsi" w:cstheme="minorHAnsi"/>
        </w:rPr>
      </w:pPr>
    </w:p>
    <w:tbl>
      <w:tblPr>
        <w:tblW w:w="8600" w:type="dxa"/>
        <w:tblLook w:val="04A0" w:firstRow="1" w:lastRow="0" w:firstColumn="1" w:lastColumn="0" w:noHBand="0" w:noVBand="1"/>
      </w:tblPr>
      <w:tblGrid>
        <w:gridCol w:w="3410"/>
        <w:gridCol w:w="1260"/>
        <w:gridCol w:w="1595"/>
        <w:gridCol w:w="960"/>
        <w:gridCol w:w="1375"/>
      </w:tblGrid>
      <w:tr w:rsidR="003C0062" w:rsidRPr="003C0062" w14:paraId="3ABDD18A" w14:textId="77777777" w:rsidTr="003C0062">
        <w:trPr>
          <w:trHeight w:val="1035"/>
        </w:trPr>
        <w:tc>
          <w:tcPr>
            <w:tcW w:w="3410" w:type="dxa"/>
            <w:tcBorders>
              <w:top w:val="single" w:sz="8" w:space="0" w:color="auto"/>
              <w:left w:val="single" w:sz="8" w:space="0" w:color="auto"/>
              <w:bottom w:val="single" w:sz="8" w:space="0" w:color="auto"/>
              <w:right w:val="single" w:sz="8" w:space="0" w:color="auto"/>
            </w:tcBorders>
            <w:vAlign w:val="center"/>
            <w:hideMark/>
          </w:tcPr>
          <w:p w14:paraId="52E2C511" w14:textId="77777777" w:rsidR="003C0062" w:rsidRPr="003C0062" w:rsidRDefault="003C0062" w:rsidP="003C0062">
            <w:pPr>
              <w:spacing w:line="240" w:lineRule="auto"/>
              <w:rPr>
                <w:rFonts w:eastAsia="Times New Roman"/>
                <w:b/>
                <w:bCs/>
                <w:color w:val="000000"/>
              </w:rPr>
            </w:pPr>
            <w:r w:rsidRPr="003C0062">
              <w:rPr>
                <w:rFonts w:eastAsia="Times New Roman"/>
                <w:b/>
                <w:bCs/>
                <w:color w:val="000000"/>
              </w:rPr>
              <w:t>Co-financing source</w:t>
            </w:r>
          </w:p>
        </w:tc>
        <w:tc>
          <w:tcPr>
            <w:tcW w:w="1260" w:type="dxa"/>
            <w:tcBorders>
              <w:top w:val="single" w:sz="8" w:space="0" w:color="auto"/>
              <w:left w:val="nil"/>
              <w:bottom w:val="single" w:sz="8" w:space="0" w:color="auto"/>
              <w:right w:val="single" w:sz="8" w:space="0" w:color="auto"/>
            </w:tcBorders>
            <w:vAlign w:val="center"/>
            <w:hideMark/>
          </w:tcPr>
          <w:p w14:paraId="60AEEFD2" w14:textId="77777777" w:rsidR="003C0062" w:rsidRPr="003C0062" w:rsidRDefault="003C0062" w:rsidP="003C0062">
            <w:pPr>
              <w:spacing w:line="240" w:lineRule="auto"/>
              <w:rPr>
                <w:rFonts w:eastAsia="Times New Roman"/>
                <w:b/>
                <w:bCs/>
                <w:color w:val="000000"/>
              </w:rPr>
            </w:pPr>
            <w:r w:rsidRPr="003C0062">
              <w:rPr>
                <w:rFonts w:eastAsia="Times New Roman"/>
                <w:b/>
                <w:bCs/>
                <w:color w:val="000000"/>
              </w:rPr>
              <w:t>Co-financing type</w:t>
            </w:r>
          </w:p>
        </w:tc>
        <w:tc>
          <w:tcPr>
            <w:tcW w:w="1595" w:type="dxa"/>
            <w:tcBorders>
              <w:top w:val="single" w:sz="8" w:space="0" w:color="auto"/>
              <w:left w:val="nil"/>
              <w:bottom w:val="single" w:sz="8" w:space="0" w:color="auto"/>
              <w:right w:val="nil"/>
            </w:tcBorders>
            <w:vAlign w:val="center"/>
            <w:hideMark/>
          </w:tcPr>
          <w:p w14:paraId="3233328B" w14:textId="77777777" w:rsidR="003C0062" w:rsidRPr="003C0062" w:rsidRDefault="003C0062" w:rsidP="003C0062">
            <w:pPr>
              <w:spacing w:line="240" w:lineRule="auto"/>
              <w:rPr>
                <w:rFonts w:eastAsia="Times New Roman"/>
                <w:b/>
                <w:bCs/>
                <w:color w:val="000000"/>
              </w:rPr>
            </w:pPr>
            <w:r w:rsidRPr="003C0062">
              <w:rPr>
                <w:rFonts w:eastAsia="Times New Roman"/>
                <w:b/>
                <w:bCs/>
                <w:color w:val="000000"/>
              </w:rPr>
              <w:t>Co-financing amount (USD)</w:t>
            </w:r>
          </w:p>
        </w:tc>
        <w:tc>
          <w:tcPr>
            <w:tcW w:w="960" w:type="dxa"/>
            <w:tcBorders>
              <w:top w:val="single" w:sz="8" w:space="0" w:color="auto"/>
              <w:left w:val="single" w:sz="8" w:space="0" w:color="auto"/>
              <w:bottom w:val="single" w:sz="8" w:space="0" w:color="auto"/>
              <w:right w:val="single" w:sz="8" w:space="0" w:color="auto"/>
            </w:tcBorders>
            <w:vAlign w:val="center"/>
            <w:hideMark/>
          </w:tcPr>
          <w:p w14:paraId="7126BD82" w14:textId="77777777" w:rsidR="003C0062" w:rsidRPr="003C0062" w:rsidRDefault="003C0062" w:rsidP="003C0062">
            <w:pPr>
              <w:spacing w:line="240" w:lineRule="auto"/>
              <w:rPr>
                <w:rFonts w:eastAsia="Times New Roman"/>
                <w:b/>
                <w:bCs/>
                <w:color w:val="000000"/>
              </w:rPr>
            </w:pPr>
            <w:r w:rsidRPr="003C0062">
              <w:rPr>
                <w:rFonts w:eastAsia="Times New Roman"/>
                <w:b/>
                <w:bCs/>
                <w:color w:val="000000"/>
              </w:rPr>
              <w:t>Included in project results?</w:t>
            </w:r>
          </w:p>
        </w:tc>
        <w:tc>
          <w:tcPr>
            <w:tcW w:w="1375" w:type="dxa"/>
            <w:tcBorders>
              <w:top w:val="single" w:sz="8" w:space="0" w:color="auto"/>
              <w:left w:val="nil"/>
              <w:bottom w:val="single" w:sz="8" w:space="0" w:color="auto"/>
              <w:right w:val="single" w:sz="8" w:space="0" w:color="auto"/>
            </w:tcBorders>
            <w:vAlign w:val="center"/>
            <w:hideMark/>
          </w:tcPr>
          <w:p w14:paraId="76411B36" w14:textId="77777777" w:rsidR="003C0062" w:rsidRPr="003C0062" w:rsidRDefault="003C0062" w:rsidP="003C0062">
            <w:pPr>
              <w:spacing w:line="240" w:lineRule="auto"/>
              <w:rPr>
                <w:rFonts w:eastAsia="Times New Roman"/>
                <w:b/>
                <w:bCs/>
                <w:color w:val="000000"/>
              </w:rPr>
            </w:pPr>
            <w:r w:rsidRPr="003C0062">
              <w:rPr>
                <w:rFonts w:eastAsia="Times New Roman"/>
                <w:b/>
                <w:bCs/>
                <w:color w:val="000000"/>
              </w:rPr>
              <w:t>If yes, list the relevant outputs</w:t>
            </w:r>
          </w:p>
        </w:tc>
      </w:tr>
      <w:tr w:rsidR="003C0062" w:rsidRPr="003C0062" w14:paraId="346449CC" w14:textId="77777777" w:rsidTr="003C0062">
        <w:trPr>
          <w:trHeight w:val="664"/>
        </w:trPr>
        <w:tc>
          <w:tcPr>
            <w:tcW w:w="3410" w:type="dxa"/>
            <w:vMerge w:val="restart"/>
            <w:tcBorders>
              <w:top w:val="nil"/>
              <w:left w:val="single" w:sz="8" w:space="0" w:color="auto"/>
              <w:bottom w:val="single" w:sz="8" w:space="0" w:color="000000"/>
              <w:right w:val="single" w:sz="8" w:space="0" w:color="auto"/>
            </w:tcBorders>
            <w:vAlign w:val="center"/>
            <w:hideMark/>
          </w:tcPr>
          <w:p w14:paraId="1F1C7CC4" w14:textId="77777777" w:rsidR="003C0062" w:rsidRPr="003C0062" w:rsidRDefault="003C0062" w:rsidP="003C0062">
            <w:pPr>
              <w:spacing w:line="240" w:lineRule="auto"/>
              <w:rPr>
                <w:rFonts w:eastAsia="Times New Roman"/>
                <w:color w:val="000000"/>
              </w:rPr>
            </w:pPr>
            <w:r w:rsidRPr="003C0062">
              <w:rPr>
                <w:rFonts w:eastAsia="Times New Roman"/>
                <w:color w:val="000000"/>
              </w:rPr>
              <w:t>Government (Ministry of Natural Resources and Tourism)</w:t>
            </w:r>
          </w:p>
        </w:tc>
        <w:tc>
          <w:tcPr>
            <w:tcW w:w="1260" w:type="dxa"/>
            <w:tcBorders>
              <w:top w:val="nil"/>
              <w:left w:val="nil"/>
              <w:bottom w:val="single" w:sz="8" w:space="0" w:color="auto"/>
              <w:right w:val="single" w:sz="8" w:space="0" w:color="auto"/>
            </w:tcBorders>
            <w:vAlign w:val="center"/>
            <w:hideMark/>
          </w:tcPr>
          <w:p w14:paraId="22EB38AE" w14:textId="77777777" w:rsidR="003C0062" w:rsidRPr="003C0062" w:rsidRDefault="003C0062" w:rsidP="003C0062">
            <w:pPr>
              <w:spacing w:line="240" w:lineRule="auto"/>
              <w:rPr>
                <w:rFonts w:eastAsia="Times New Roman"/>
                <w:color w:val="000000"/>
              </w:rPr>
            </w:pPr>
            <w:r w:rsidRPr="003C0062">
              <w:rPr>
                <w:rFonts w:eastAsia="Times New Roman"/>
                <w:color w:val="000000"/>
              </w:rPr>
              <w:t>In-Kind</w:t>
            </w:r>
          </w:p>
        </w:tc>
        <w:tc>
          <w:tcPr>
            <w:tcW w:w="1595" w:type="dxa"/>
            <w:tcBorders>
              <w:top w:val="nil"/>
              <w:left w:val="nil"/>
              <w:bottom w:val="single" w:sz="8" w:space="0" w:color="auto"/>
              <w:right w:val="nil"/>
            </w:tcBorders>
            <w:vAlign w:val="center"/>
            <w:hideMark/>
          </w:tcPr>
          <w:p w14:paraId="34EA3E02" w14:textId="77777777" w:rsidR="003C0062" w:rsidRPr="003C0062" w:rsidRDefault="003C0062" w:rsidP="003C0062">
            <w:pPr>
              <w:spacing w:line="240" w:lineRule="auto"/>
              <w:jc w:val="right"/>
              <w:rPr>
                <w:rFonts w:eastAsia="Times New Roman"/>
                <w:color w:val="000000"/>
              </w:rPr>
            </w:pPr>
            <w:r w:rsidRPr="003C0062">
              <w:rPr>
                <w:rFonts w:eastAsia="Times New Roman"/>
                <w:color w:val="000000"/>
              </w:rPr>
              <w:t>7,700,000</w:t>
            </w:r>
          </w:p>
        </w:tc>
        <w:tc>
          <w:tcPr>
            <w:tcW w:w="960" w:type="dxa"/>
            <w:tcBorders>
              <w:top w:val="nil"/>
              <w:left w:val="single" w:sz="8" w:space="0" w:color="auto"/>
              <w:bottom w:val="single" w:sz="8" w:space="0" w:color="auto"/>
              <w:right w:val="single" w:sz="8" w:space="0" w:color="auto"/>
            </w:tcBorders>
            <w:vAlign w:val="center"/>
            <w:hideMark/>
          </w:tcPr>
          <w:p w14:paraId="1959A18E" w14:textId="77777777" w:rsidR="003C0062" w:rsidRPr="003C0062" w:rsidRDefault="003C0062" w:rsidP="003C0062">
            <w:pPr>
              <w:spacing w:line="240" w:lineRule="auto"/>
              <w:rPr>
                <w:rFonts w:eastAsia="Times New Roman"/>
                <w:color w:val="000000"/>
              </w:rPr>
            </w:pPr>
            <w:r w:rsidRPr="003C0062">
              <w:rPr>
                <w:rFonts w:eastAsia="Times New Roman"/>
                <w:color w:val="000000"/>
              </w:rPr>
              <w:t>No</w:t>
            </w:r>
          </w:p>
        </w:tc>
        <w:tc>
          <w:tcPr>
            <w:tcW w:w="1375" w:type="dxa"/>
            <w:tcBorders>
              <w:top w:val="nil"/>
              <w:left w:val="nil"/>
              <w:bottom w:val="single" w:sz="8" w:space="0" w:color="auto"/>
              <w:right w:val="single" w:sz="8" w:space="0" w:color="auto"/>
            </w:tcBorders>
            <w:vAlign w:val="center"/>
            <w:hideMark/>
          </w:tcPr>
          <w:p w14:paraId="1E977B5C" w14:textId="77777777" w:rsidR="003C0062" w:rsidRPr="003C0062" w:rsidRDefault="003C0062" w:rsidP="003C0062">
            <w:pPr>
              <w:spacing w:line="240" w:lineRule="auto"/>
              <w:rPr>
                <w:rFonts w:eastAsia="Times New Roman"/>
                <w:color w:val="000000"/>
              </w:rPr>
            </w:pPr>
            <w:r w:rsidRPr="003C0062">
              <w:rPr>
                <w:rFonts w:eastAsia="Times New Roman"/>
                <w:color w:val="000000"/>
              </w:rPr>
              <w:t>YES</w:t>
            </w:r>
          </w:p>
        </w:tc>
      </w:tr>
      <w:tr w:rsidR="003C0062" w:rsidRPr="003C0062" w14:paraId="191BAF56" w14:textId="77777777" w:rsidTr="003C0062">
        <w:trPr>
          <w:trHeight w:val="315"/>
        </w:trPr>
        <w:tc>
          <w:tcPr>
            <w:tcW w:w="3410" w:type="dxa"/>
            <w:vMerge/>
            <w:tcBorders>
              <w:top w:val="nil"/>
              <w:left w:val="single" w:sz="8" w:space="0" w:color="auto"/>
              <w:bottom w:val="single" w:sz="8" w:space="0" w:color="000000"/>
              <w:right w:val="single" w:sz="8" w:space="0" w:color="auto"/>
            </w:tcBorders>
            <w:vAlign w:val="center"/>
            <w:hideMark/>
          </w:tcPr>
          <w:p w14:paraId="066FD4A1" w14:textId="77777777" w:rsidR="003C0062" w:rsidRPr="003C0062" w:rsidRDefault="003C0062" w:rsidP="003C0062">
            <w:pPr>
              <w:spacing w:line="240" w:lineRule="auto"/>
              <w:jc w:val="left"/>
              <w:rPr>
                <w:rFonts w:eastAsia="Times New Roman"/>
                <w:color w:val="000000"/>
              </w:rPr>
            </w:pPr>
          </w:p>
        </w:tc>
        <w:tc>
          <w:tcPr>
            <w:tcW w:w="1260" w:type="dxa"/>
            <w:tcBorders>
              <w:top w:val="nil"/>
              <w:left w:val="nil"/>
              <w:bottom w:val="single" w:sz="8" w:space="0" w:color="auto"/>
              <w:right w:val="single" w:sz="8" w:space="0" w:color="auto"/>
            </w:tcBorders>
            <w:vAlign w:val="center"/>
            <w:hideMark/>
          </w:tcPr>
          <w:p w14:paraId="0B3CDCD7" w14:textId="77777777" w:rsidR="003C0062" w:rsidRPr="003C0062" w:rsidRDefault="003C0062" w:rsidP="003C0062">
            <w:pPr>
              <w:spacing w:line="240" w:lineRule="auto"/>
              <w:rPr>
                <w:rFonts w:eastAsia="Times New Roman"/>
                <w:color w:val="000000"/>
              </w:rPr>
            </w:pPr>
            <w:r w:rsidRPr="003C0062">
              <w:rPr>
                <w:rFonts w:eastAsia="Times New Roman"/>
                <w:color w:val="000000"/>
              </w:rPr>
              <w:t>Grant</w:t>
            </w:r>
          </w:p>
        </w:tc>
        <w:tc>
          <w:tcPr>
            <w:tcW w:w="1595" w:type="dxa"/>
            <w:tcBorders>
              <w:top w:val="nil"/>
              <w:left w:val="nil"/>
              <w:bottom w:val="single" w:sz="8" w:space="0" w:color="auto"/>
              <w:right w:val="nil"/>
            </w:tcBorders>
            <w:vAlign w:val="center"/>
            <w:hideMark/>
          </w:tcPr>
          <w:p w14:paraId="38F0C7FF" w14:textId="77777777" w:rsidR="003C0062" w:rsidRPr="003C0062" w:rsidRDefault="003C0062" w:rsidP="003C0062">
            <w:pPr>
              <w:spacing w:line="240" w:lineRule="auto"/>
              <w:jc w:val="right"/>
              <w:rPr>
                <w:rFonts w:eastAsia="Times New Roman"/>
                <w:color w:val="000000"/>
              </w:rPr>
            </w:pPr>
            <w:r w:rsidRPr="003C0062">
              <w:rPr>
                <w:rFonts w:eastAsia="Times New Roman"/>
                <w:color w:val="000000"/>
              </w:rPr>
              <w:t>3,300,000</w:t>
            </w:r>
          </w:p>
        </w:tc>
        <w:tc>
          <w:tcPr>
            <w:tcW w:w="960" w:type="dxa"/>
            <w:tcBorders>
              <w:top w:val="nil"/>
              <w:left w:val="single" w:sz="8" w:space="0" w:color="auto"/>
              <w:bottom w:val="single" w:sz="8" w:space="0" w:color="auto"/>
              <w:right w:val="single" w:sz="8" w:space="0" w:color="auto"/>
            </w:tcBorders>
            <w:vAlign w:val="center"/>
            <w:hideMark/>
          </w:tcPr>
          <w:p w14:paraId="08355BB4" w14:textId="77777777" w:rsidR="003C0062" w:rsidRPr="003C0062" w:rsidRDefault="003C0062" w:rsidP="003C0062">
            <w:pPr>
              <w:spacing w:line="240" w:lineRule="auto"/>
              <w:rPr>
                <w:rFonts w:eastAsia="Times New Roman"/>
                <w:color w:val="000000"/>
              </w:rPr>
            </w:pPr>
            <w:r w:rsidRPr="003C0062">
              <w:rPr>
                <w:rFonts w:eastAsia="Times New Roman"/>
                <w:color w:val="000000"/>
              </w:rPr>
              <w:t>No</w:t>
            </w:r>
          </w:p>
        </w:tc>
        <w:tc>
          <w:tcPr>
            <w:tcW w:w="1375" w:type="dxa"/>
            <w:tcBorders>
              <w:top w:val="nil"/>
              <w:left w:val="nil"/>
              <w:bottom w:val="single" w:sz="8" w:space="0" w:color="auto"/>
              <w:right w:val="single" w:sz="8" w:space="0" w:color="auto"/>
            </w:tcBorders>
            <w:vAlign w:val="center"/>
            <w:hideMark/>
          </w:tcPr>
          <w:p w14:paraId="020BC89C" w14:textId="77777777" w:rsidR="003C0062" w:rsidRPr="003C0062" w:rsidRDefault="003C0062" w:rsidP="003C0062">
            <w:pPr>
              <w:spacing w:line="240" w:lineRule="auto"/>
              <w:rPr>
                <w:rFonts w:eastAsia="Times New Roman"/>
                <w:color w:val="000000"/>
              </w:rPr>
            </w:pPr>
            <w:r w:rsidRPr="003C0062">
              <w:rPr>
                <w:rFonts w:eastAsia="Times New Roman"/>
                <w:color w:val="000000"/>
              </w:rPr>
              <w:t>YES</w:t>
            </w:r>
          </w:p>
        </w:tc>
      </w:tr>
      <w:tr w:rsidR="003C0062" w:rsidRPr="003C0062" w14:paraId="6C2B33D3" w14:textId="77777777" w:rsidTr="003C0062">
        <w:trPr>
          <w:trHeight w:val="808"/>
        </w:trPr>
        <w:tc>
          <w:tcPr>
            <w:tcW w:w="3410" w:type="dxa"/>
            <w:tcBorders>
              <w:top w:val="nil"/>
              <w:left w:val="single" w:sz="8" w:space="0" w:color="auto"/>
              <w:bottom w:val="single" w:sz="8" w:space="0" w:color="auto"/>
              <w:right w:val="single" w:sz="8" w:space="0" w:color="auto"/>
            </w:tcBorders>
            <w:vAlign w:val="center"/>
            <w:hideMark/>
          </w:tcPr>
          <w:p w14:paraId="56224598" w14:textId="77777777" w:rsidR="003C0062" w:rsidRPr="003C0062" w:rsidRDefault="003C0062" w:rsidP="003C0062">
            <w:pPr>
              <w:spacing w:line="240" w:lineRule="auto"/>
              <w:jc w:val="left"/>
              <w:rPr>
                <w:rFonts w:eastAsia="Times New Roman"/>
                <w:color w:val="000000"/>
              </w:rPr>
            </w:pPr>
            <w:r w:rsidRPr="003C0062">
              <w:rPr>
                <w:rFonts w:eastAsia="Times New Roman"/>
                <w:color w:val="000000"/>
              </w:rPr>
              <w:t>CSO – Association of the Development of Protected Areas (ADAP)</w:t>
            </w:r>
          </w:p>
        </w:tc>
        <w:tc>
          <w:tcPr>
            <w:tcW w:w="1260" w:type="dxa"/>
            <w:tcBorders>
              <w:top w:val="nil"/>
              <w:left w:val="nil"/>
              <w:bottom w:val="single" w:sz="8" w:space="0" w:color="auto"/>
              <w:right w:val="single" w:sz="8" w:space="0" w:color="auto"/>
            </w:tcBorders>
            <w:vAlign w:val="center"/>
            <w:hideMark/>
          </w:tcPr>
          <w:p w14:paraId="7BD4B068" w14:textId="77777777" w:rsidR="003C0062" w:rsidRPr="003C0062" w:rsidRDefault="003C0062" w:rsidP="003C0062">
            <w:pPr>
              <w:spacing w:line="240" w:lineRule="auto"/>
              <w:rPr>
                <w:rFonts w:eastAsia="Times New Roman"/>
                <w:color w:val="000000"/>
              </w:rPr>
            </w:pPr>
            <w:r w:rsidRPr="003C0062">
              <w:rPr>
                <w:rFonts w:eastAsia="Times New Roman"/>
                <w:color w:val="000000"/>
              </w:rPr>
              <w:t>Grant</w:t>
            </w:r>
          </w:p>
        </w:tc>
        <w:tc>
          <w:tcPr>
            <w:tcW w:w="1595" w:type="dxa"/>
            <w:tcBorders>
              <w:top w:val="nil"/>
              <w:left w:val="nil"/>
              <w:bottom w:val="single" w:sz="8" w:space="0" w:color="auto"/>
              <w:right w:val="nil"/>
            </w:tcBorders>
            <w:vAlign w:val="center"/>
            <w:hideMark/>
          </w:tcPr>
          <w:p w14:paraId="29807DF8" w14:textId="77777777" w:rsidR="003C0062" w:rsidRPr="003C0062" w:rsidRDefault="003C0062" w:rsidP="003C0062">
            <w:pPr>
              <w:spacing w:line="240" w:lineRule="auto"/>
              <w:jc w:val="right"/>
              <w:rPr>
                <w:rFonts w:eastAsia="Times New Roman"/>
                <w:color w:val="000000"/>
              </w:rPr>
            </w:pPr>
            <w:r w:rsidRPr="003C0062">
              <w:rPr>
                <w:rFonts w:eastAsia="Times New Roman"/>
                <w:color w:val="000000"/>
              </w:rPr>
              <w:t>430,000</w:t>
            </w:r>
          </w:p>
        </w:tc>
        <w:tc>
          <w:tcPr>
            <w:tcW w:w="960" w:type="dxa"/>
            <w:tcBorders>
              <w:top w:val="nil"/>
              <w:left w:val="single" w:sz="8" w:space="0" w:color="auto"/>
              <w:bottom w:val="single" w:sz="8" w:space="0" w:color="auto"/>
              <w:right w:val="single" w:sz="8" w:space="0" w:color="auto"/>
            </w:tcBorders>
            <w:vAlign w:val="center"/>
            <w:hideMark/>
          </w:tcPr>
          <w:p w14:paraId="416D540F" w14:textId="77777777" w:rsidR="003C0062" w:rsidRPr="003C0062" w:rsidRDefault="003C0062" w:rsidP="003C0062">
            <w:pPr>
              <w:spacing w:line="240" w:lineRule="auto"/>
              <w:rPr>
                <w:rFonts w:eastAsia="Times New Roman"/>
                <w:color w:val="000000"/>
              </w:rPr>
            </w:pPr>
            <w:r w:rsidRPr="003C0062">
              <w:rPr>
                <w:rFonts w:eastAsia="Times New Roman"/>
                <w:color w:val="000000"/>
              </w:rPr>
              <w:t>No</w:t>
            </w:r>
          </w:p>
        </w:tc>
        <w:tc>
          <w:tcPr>
            <w:tcW w:w="1375" w:type="dxa"/>
            <w:tcBorders>
              <w:top w:val="nil"/>
              <w:left w:val="nil"/>
              <w:bottom w:val="single" w:sz="8" w:space="0" w:color="auto"/>
              <w:right w:val="single" w:sz="8" w:space="0" w:color="auto"/>
            </w:tcBorders>
            <w:vAlign w:val="center"/>
            <w:hideMark/>
          </w:tcPr>
          <w:p w14:paraId="1A3E896F" w14:textId="77777777" w:rsidR="003C0062" w:rsidRPr="003C0062" w:rsidRDefault="003C0062" w:rsidP="003C0062">
            <w:pPr>
              <w:spacing w:line="240" w:lineRule="auto"/>
              <w:rPr>
                <w:rFonts w:eastAsia="Times New Roman"/>
                <w:color w:val="000000"/>
              </w:rPr>
            </w:pPr>
            <w:r w:rsidRPr="003C0062">
              <w:rPr>
                <w:rFonts w:eastAsia="Times New Roman"/>
                <w:color w:val="000000"/>
              </w:rPr>
              <w:t>N/A</w:t>
            </w:r>
          </w:p>
        </w:tc>
      </w:tr>
      <w:tr w:rsidR="003C0062" w:rsidRPr="003C0062" w14:paraId="7BEFBDA2" w14:textId="77777777" w:rsidTr="003C0062">
        <w:trPr>
          <w:trHeight w:val="780"/>
        </w:trPr>
        <w:tc>
          <w:tcPr>
            <w:tcW w:w="3410" w:type="dxa"/>
            <w:tcBorders>
              <w:top w:val="nil"/>
              <w:left w:val="single" w:sz="8" w:space="0" w:color="auto"/>
              <w:bottom w:val="single" w:sz="8" w:space="0" w:color="auto"/>
              <w:right w:val="single" w:sz="8" w:space="0" w:color="auto"/>
            </w:tcBorders>
            <w:vAlign w:val="center"/>
            <w:hideMark/>
          </w:tcPr>
          <w:p w14:paraId="507010F3" w14:textId="77777777" w:rsidR="003C0062" w:rsidRPr="003C0062" w:rsidRDefault="003C0062" w:rsidP="003C0062">
            <w:pPr>
              <w:spacing w:line="240" w:lineRule="auto"/>
              <w:jc w:val="left"/>
              <w:rPr>
                <w:rFonts w:eastAsia="Times New Roman"/>
                <w:color w:val="000000"/>
              </w:rPr>
            </w:pPr>
            <w:r w:rsidRPr="003C0062">
              <w:rPr>
                <w:rFonts w:eastAsia="Times New Roman"/>
                <w:color w:val="000000"/>
              </w:rPr>
              <w:t>CSO – Wildlife Conservation Society (WCS)</w:t>
            </w:r>
          </w:p>
        </w:tc>
        <w:tc>
          <w:tcPr>
            <w:tcW w:w="1260" w:type="dxa"/>
            <w:tcBorders>
              <w:top w:val="nil"/>
              <w:left w:val="nil"/>
              <w:bottom w:val="single" w:sz="8" w:space="0" w:color="auto"/>
              <w:right w:val="single" w:sz="8" w:space="0" w:color="auto"/>
            </w:tcBorders>
            <w:vAlign w:val="center"/>
            <w:hideMark/>
          </w:tcPr>
          <w:p w14:paraId="7647184F" w14:textId="77777777" w:rsidR="003C0062" w:rsidRPr="003C0062" w:rsidRDefault="003C0062" w:rsidP="003C0062">
            <w:pPr>
              <w:spacing w:line="240" w:lineRule="auto"/>
              <w:rPr>
                <w:rFonts w:eastAsia="Times New Roman"/>
                <w:color w:val="000000"/>
              </w:rPr>
            </w:pPr>
            <w:r w:rsidRPr="003C0062">
              <w:rPr>
                <w:rFonts w:eastAsia="Times New Roman"/>
                <w:color w:val="000000"/>
              </w:rPr>
              <w:t>In-Kind</w:t>
            </w:r>
          </w:p>
        </w:tc>
        <w:tc>
          <w:tcPr>
            <w:tcW w:w="1595" w:type="dxa"/>
            <w:tcBorders>
              <w:top w:val="nil"/>
              <w:left w:val="nil"/>
              <w:bottom w:val="single" w:sz="8" w:space="0" w:color="auto"/>
              <w:right w:val="nil"/>
            </w:tcBorders>
            <w:vAlign w:val="center"/>
            <w:hideMark/>
          </w:tcPr>
          <w:p w14:paraId="207C8D55" w14:textId="77777777" w:rsidR="003C0062" w:rsidRPr="003C0062" w:rsidRDefault="003C0062" w:rsidP="003C0062">
            <w:pPr>
              <w:spacing w:line="240" w:lineRule="auto"/>
              <w:jc w:val="right"/>
              <w:rPr>
                <w:rFonts w:eastAsia="Times New Roman"/>
                <w:color w:val="000000"/>
              </w:rPr>
            </w:pPr>
            <w:r w:rsidRPr="003C0062">
              <w:rPr>
                <w:rFonts w:eastAsia="Times New Roman"/>
                <w:color w:val="000000"/>
              </w:rPr>
              <w:t>100,000</w:t>
            </w:r>
          </w:p>
        </w:tc>
        <w:tc>
          <w:tcPr>
            <w:tcW w:w="960" w:type="dxa"/>
            <w:tcBorders>
              <w:top w:val="nil"/>
              <w:left w:val="single" w:sz="8" w:space="0" w:color="auto"/>
              <w:bottom w:val="single" w:sz="8" w:space="0" w:color="auto"/>
              <w:right w:val="single" w:sz="8" w:space="0" w:color="auto"/>
            </w:tcBorders>
            <w:vAlign w:val="center"/>
            <w:hideMark/>
          </w:tcPr>
          <w:p w14:paraId="6546A874" w14:textId="77777777" w:rsidR="003C0062" w:rsidRPr="003C0062" w:rsidRDefault="003C0062" w:rsidP="003C0062">
            <w:pPr>
              <w:spacing w:line="240" w:lineRule="auto"/>
              <w:rPr>
                <w:rFonts w:eastAsia="Times New Roman"/>
                <w:color w:val="000000"/>
              </w:rPr>
            </w:pPr>
            <w:r w:rsidRPr="003C0062">
              <w:rPr>
                <w:rFonts w:eastAsia="Times New Roman"/>
                <w:color w:val="000000"/>
              </w:rPr>
              <w:t>No</w:t>
            </w:r>
          </w:p>
        </w:tc>
        <w:tc>
          <w:tcPr>
            <w:tcW w:w="1375" w:type="dxa"/>
            <w:tcBorders>
              <w:top w:val="nil"/>
              <w:left w:val="nil"/>
              <w:bottom w:val="single" w:sz="8" w:space="0" w:color="auto"/>
              <w:right w:val="single" w:sz="8" w:space="0" w:color="auto"/>
            </w:tcBorders>
            <w:vAlign w:val="center"/>
            <w:hideMark/>
          </w:tcPr>
          <w:p w14:paraId="62B95B48" w14:textId="77777777" w:rsidR="003C0062" w:rsidRPr="003C0062" w:rsidRDefault="003C0062" w:rsidP="003C0062">
            <w:pPr>
              <w:spacing w:line="240" w:lineRule="auto"/>
              <w:rPr>
                <w:rFonts w:eastAsia="Times New Roman"/>
                <w:color w:val="000000"/>
              </w:rPr>
            </w:pPr>
            <w:r w:rsidRPr="003C0062">
              <w:rPr>
                <w:rFonts w:eastAsia="Times New Roman"/>
                <w:color w:val="000000"/>
              </w:rPr>
              <w:t>N/A</w:t>
            </w:r>
          </w:p>
        </w:tc>
      </w:tr>
      <w:tr w:rsidR="003C0062" w:rsidRPr="003C0062" w14:paraId="7FA84914" w14:textId="77777777" w:rsidTr="003C0062">
        <w:trPr>
          <w:trHeight w:val="315"/>
        </w:trPr>
        <w:tc>
          <w:tcPr>
            <w:tcW w:w="3410" w:type="dxa"/>
            <w:tcBorders>
              <w:top w:val="nil"/>
              <w:left w:val="single" w:sz="8" w:space="0" w:color="auto"/>
              <w:bottom w:val="single" w:sz="8" w:space="0" w:color="auto"/>
              <w:right w:val="single" w:sz="8" w:space="0" w:color="auto"/>
            </w:tcBorders>
            <w:vAlign w:val="center"/>
            <w:hideMark/>
          </w:tcPr>
          <w:p w14:paraId="374ADFF2" w14:textId="77777777" w:rsidR="003C0062" w:rsidRPr="003C0062" w:rsidRDefault="003C0062" w:rsidP="003C0062">
            <w:pPr>
              <w:spacing w:line="240" w:lineRule="auto"/>
              <w:jc w:val="left"/>
              <w:rPr>
                <w:rFonts w:eastAsia="Times New Roman"/>
                <w:color w:val="000000"/>
              </w:rPr>
            </w:pPr>
            <w:r w:rsidRPr="003C0062">
              <w:rPr>
                <w:rFonts w:eastAsia="Times New Roman"/>
                <w:color w:val="000000"/>
              </w:rPr>
              <w:t>UNDP</w:t>
            </w:r>
          </w:p>
        </w:tc>
        <w:tc>
          <w:tcPr>
            <w:tcW w:w="1260" w:type="dxa"/>
            <w:tcBorders>
              <w:top w:val="nil"/>
              <w:left w:val="nil"/>
              <w:bottom w:val="single" w:sz="8" w:space="0" w:color="auto"/>
              <w:right w:val="single" w:sz="8" w:space="0" w:color="auto"/>
            </w:tcBorders>
            <w:vAlign w:val="center"/>
            <w:hideMark/>
          </w:tcPr>
          <w:p w14:paraId="4E7E1690" w14:textId="77777777" w:rsidR="003C0062" w:rsidRPr="003C0062" w:rsidRDefault="003C0062" w:rsidP="003C0062">
            <w:pPr>
              <w:spacing w:line="240" w:lineRule="auto"/>
              <w:rPr>
                <w:rFonts w:eastAsia="Times New Roman"/>
                <w:color w:val="000000"/>
              </w:rPr>
            </w:pPr>
            <w:r w:rsidRPr="003C0062">
              <w:rPr>
                <w:rFonts w:eastAsia="Times New Roman"/>
                <w:color w:val="000000"/>
              </w:rPr>
              <w:t>In-Kind</w:t>
            </w:r>
          </w:p>
        </w:tc>
        <w:tc>
          <w:tcPr>
            <w:tcW w:w="1595" w:type="dxa"/>
            <w:tcBorders>
              <w:top w:val="nil"/>
              <w:left w:val="nil"/>
              <w:bottom w:val="single" w:sz="8" w:space="0" w:color="auto"/>
              <w:right w:val="single" w:sz="8" w:space="0" w:color="auto"/>
            </w:tcBorders>
            <w:vAlign w:val="center"/>
            <w:hideMark/>
          </w:tcPr>
          <w:p w14:paraId="56346F5F" w14:textId="77777777" w:rsidR="003C0062" w:rsidRPr="003C0062" w:rsidRDefault="003C0062" w:rsidP="003C0062">
            <w:pPr>
              <w:spacing w:line="240" w:lineRule="auto"/>
              <w:jc w:val="right"/>
              <w:rPr>
                <w:rFonts w:eastAsia="Times New Roman"/>
                <w:color w:val="000000"/>
              </w:rPr>
            </w:pPr>
            <w:r w:rsidRPr="003C0062">
              <w:rPr>
                <w:rFonts w:eastAsia="Times New Roman"/>
                <w:color w:val="000000"/>
              </w:rPr>
              <w:t>500,000</w:t>
            </w:r>
          </w:p>
        </w:tc>
        <w:tc>
          <w:tcPr>
            <w:tcW w:w="960" w:type="dxa"/>
            <w:tcBorders>
              <w:top w:val="nil"/>
              <w:left w:val="nil"/>
              <w:bottom w:val="single" w:sz="8" w:space="0" w:color="auto"/>
              <w:right w:val="single" w:sz="8" w:space="0" w:color="auto"/>
            </w:tcBorders>
            <w:vAlign w:val="center"/>
            <w:hideMark/>
          </w:tcPr>
          <w:p w14:paraId="34A18048" w14:textId="2C616D6A" w:rsidR="003C0062" w:rsidRPr="003C0062" w:rsidRDefault="003C0062" w:rsidP="003C0062">
            <w:pPr>
              <w:spacing w:line="240" w:lineRule="auto"/>
              <w:rPr>
                <w:rFonts w:eastAsia="Times New Roman"/>
                <w:color w:val="000000"/>
              </w:rPr>
            </w:pPr>
            <w:r w:rsidRPr="003C0062">
              <w:rPr>
                <w:rFonts w:eastAsia="Times New Roman"/>
                <w:color w:val="000000"/>
              </w:rPr>
              <w:t> </w:t>
            </w:r>
            <w:r>
              <w:rPr>
                <w:rFonts w:eastAsia="Times New Roman"/>
                <w:color w:val="000000"/>
              </w:rPr>
              <w:t xml:space="preserve">No </w:t>
            </w:r>
          </w:p>
        </w:tc>
        <w:tc>
          <w:tcPr>
            <w:tcW w:w="1375" w:type="dxa"/>
            <w:tcBorders>
              <w:top w:val="nil"/>
              <w:left w:val="nil"/>
              <w:bottom w:val="single" w:sz="8" w:space="0" w:color="auto"/>
              <w:right w:val="single" w:sz="8" w:space="0" w:color="auto"/>
            </w:tcBorders>
            <w:vAlign w:val="center"/>
            <w:hideMark/>
          </w:tcPr>
          <w:p w14:paraId="32C30BCB" w14:textId="1DB18ADB" w:rsidR="003C0062" w:rsidRPr="003C0062" w:rsidRDefault="003C0062" w:rsidP="003C0062">
            <w:pPr>
              <w:spacing w:line="240" w:lineRule="auto"/>
              <w:rPr>
                <w:rFonts w:eastAsia="Times New Roman"/>
                <w:color w:val="000000"/>
              </w:rPr>
            </w:pPr>
            <w:r w:rsidRPr="003C0062">
              <w:rPr>
                <w:rFonts w:eastAsia="Times New Roman"/>
                <w:color w:val="000000"/>
              </w:rPr>
              <w:t> </w:t>
            </w:r>
            <w:r>
              <w:rPr>
                <w:rFonts w:eastAsia="Times New Roman"/>
                <w:color w:val="000000"/>
              </w:rPr>
              <w:t>N/</w:t>
            </w:r>
            <w:r w:rsidR="001574C3">
              <w:rPr>
                <w:rFonts w:eastAsia="Times New Roman"/>
                <w:color w:val="000000"/>
              </w:rPr>
              <w:t>A</w:t>
            </w:r>
          </w:p>
        </w:tc>
      </w:tr>
      <w:tr w:rsidR="003C0062" w:rsidRPr="003C0062" w14:paraId="644ED4F3" w14:textId="77777777" w:rsidTr="003C0062">
        <w:trPr>
          <w:trHeight w:val="315"/>
        </w:trPr>
        <w:tc>
          <w:tcPr>
            <w:tcW w:w="4670" w:type="dxa"/>
            <w:gridSpan w:val="2"/>
            <w:tcBorders>
              <w:top w:val="single" w:sz="8" w:space="0" w:color="auto"/>
              <w:left w:val="single" w:sz="8" w:space="0" w:color="auto"/>
              <w:bottom w:val="single" w:sz="8" w:space="0" w:color="auto"/>
              <w:right w:val="single" w:sz="8" w:space="0" w:color="000000"/>
            </w:tcBorders>
            <w:vAlign w:val="center"/>
            <w:hideMark/>
          </w:tcPr>
          <w:p w14:paraId="76087867" w14:textId="77777777" w:rsidR="003C0062" w:rsidRPr="003C0062" w:rsidRDefault="003C0062" w:rsidP="003C0062">
            <w:pPr>
              <w:spacing w:line="240" w:lineRule="auto"/>
              <w:jc w:val="center"/>
              <w:rPr>
                <w:rFonts w:eastAsia="Times New Roman"/>
                <w:b/>
                <w:bCs/>
                <w:color w:val="000000"/>
              </w:rPr>
            </w:pPr>
            <w:r w:rsidRPr="003C0062">
              <w:rPr>
                <w:rFonts w:eastAsia="Times New Roman"/>
                <w:b/>
                <w:bCs/>
                <w:color w:val="000000"/>
                <w:lang w:val="en-GB"/>
              </w:rPr>
              <w:t>Total Co-financing</w:t>
            </w:r>
          </w:p>
        </w:tc>
        <w:tc>
          <w:tcPr>
            <w:tcW w:w="1595" w:type="dxa"/>
            <w:tcBorders>
              <w:top w:val="nil"/>
              <w:left w:val="nil"/>
              <w:bottom w:val="single" w:sz="8" w:space="0" w:color="auto"/>
              <w:right w:val="nil"/>
            </w:tcBorders>
            <w:vAlign w:val="center"/>
            <w:hideMark/>
          </w:tcPr>
          <w:p w14:paraId="3DFFF63D" w14:textId="77777777" w:rsidR="003C0062" w:rsidRPr="003C0062" w:rsidRDefault="003C0062" w:rsidP="003C0062">
            <w:pPr>
              <w:spacing w:line="240" w:lineRule="auto"/>
              <w:jc w:val="right"/>
              <w:rPr>
                <w:rFonts w:eastAsia="Times New Roman"/>
                <w:b/>
                <w:bCs/>
                <w:color w:val="000000"/>
              </w:rPr>
            </w:pPr>
            <w:r w:rsidRPr="003C0062">
              <w:rPr>
                <w:rFonts w:eastAsia="Times New Roman"/>
                <w:b/>
                <w:bCs/>
                <w:color w:val="000000"/>
              </w:rPr>
              <w:t>12,030,000</w:t>
            </w:r>
          </w:p>
        </w:tc>
        <w:tc>
          <w:tcPr>
            <w:tcW w:w="2335" w:type="dxa"/>
            <w:gridSpan w:val="2"/>
            <w:tcBorders>
              <w:top w:val="single" w:sz="8" w:space="0" w:color="auto"/>
              <w:left w:val="single" w:sz="8" w:space="0" w:color="auto"/>
              <w:bottom w:val="single" w:sz="8" w:space="0" w:color="auto"/>
              <w:right w:val="single" w:sz="8" w:space="0" w:color="000000"/>
            </w:tcBorders>
            <w:vAlign w:val="center"/>
            <w:hideMark/>
          </w:tcPr>
          <w:p w14:paraId="1F964E84" w14:textId="77777777" w:rsidR="003C0062" w:rsidRPr="003C0062" w:rsidRDefault="003C0062" w:rsidP="003C0062">
            <w:pPr>
              <w:spacing w:line="240" w:lineRule="auto"/>
              <w:jc w:val="center"/>
              <w:rPr>
                <w:rFonts w:eastAsia="Times New Roman"/>
                <w:b/>
                <w:bCs/>
                <w:color w:val="000000"/>
              </w:rPr>
            </w:pPr>
            <w:r w:rsidRPr="003C0062">
              <w:rPr>
                <w:rFonts w:eastAsia="Times New Roman"/>
                <w:b/>
                <w:bCs/>
                <w:color w:val="000000"/>
              </w:rPr>
              <w:t> </w:t>
            </w:r>
          </w:p>
        </w:tc>
      </w:tr>
    </w:tbl>
    <w:p w14:paraId="39045133" w14:textId="77777777" w:rsidR="00F570B7" w:rsidRPr="00437B94" w:rsidRDefault="00F570B7" w:rsidP="00B677FE">
      <w:pPr>
        <w:tabs>
          <w:tab w:val="left" w:pos="540"/>
        </w:tabs>
        <w:spacing w:line="240" w:lineRule="auto"/>
        <w:rPr>
          <w:rFonts w:asciiTheme="minorHAnsi" w:hAnsiTheme="minorHAnsi" w:cstheme="minorHAnsi"/>
        </w:rPr>
      </w:pPr>
    </w:p>
    <w:p w14:paraId="2DE669E4" w14:textId="77777777" w:rsidR="00A74A15" w:rsidRPr="00437B94" w:rsidRDefault="00A74A15" w:rsidP="00B677FE">
      <w:pPr>
        <w:tabs>
          <w:tab w:val="left" w:pos="540"/>
        </w:tabs>
        <w:spacing w:line="240" w:lineRule="auto"/>
        <w:rPr>
          <w:rFonts w:asciiTheme="minorHAnsi" w:hAnsiTheme="minorHAnsi" w:cstheme="minorHAnsi"/>
        </w:rPr>
      </w:pPr>
    </w:p>
    <w:p w14:paraId="710704E3" w14:textId="77777777" w:rsidR="00A74A15" w:rsidRPr="00437B94" w:rsidRDefault="00B2489E" w:rsidP="00B677FE">
      <w:pPr>
        <w:tabs>
          <w:tab w:val="left" w:pos="540"/>
        </w:tabs>
        <w:spacing w:line="240" w:lineRule="auto"/>
        <w:rPr>
          <w:rFonts w:asciiTheme="minorHAnsi" w:hAnsiTheme="minorHAnsi" w:cstheme="minorHAnsi"/>
        </w:rPr>
      </w:pPr>
      <w:r w:rsidRPr="00437B94">
        <w:rPr>
          <w:rFonts w:asciiTheme="minorHAnsi" w:hAnsiTheme="minorHAnsi" w:cstheme="minorHAnsi"/>
          <w:b/>
          <w:u w:val="single"/>
        </w:rPr>
        <w:t>Budget Revision and Tolerance:</w:t>
      </w:r>
      <w:r w:rsidRPr="00437B94">
        <w:rPr>
          <w:rFonts w:asciiTheme="minorHAnsi" w:hAnsiTheme="minorHAnsi" w:cstheme="minorHAnsi"/>
        </w:rPr>
        <w:t xml:space="preserve"> As per UNDP POPP, the project board may agree with the project manager on a tolerance level for each detailed plan under the overall multi-year workplan. The agreed tolerance should be written in the project document or approved project board meeting minutes. It should normally not exceed 10 percent of the agreed annual budget at the activity level, but within the overall approved multi-year workplan at the activity level. Within the agreed tolerances, the project manager can operate without intervention from the project board. Restrictions apply as follows: </w:t>
      </w:r>
    </w:p>
    <w:p w14:paraId="35536D21" w14:textId="77777777" w:rsidR="00A74A15" w:rsidRPr="00437B94" w:rsidRDefault="00A74A15" w:rsidP="00B677FE">
      <w:pPr>
        <w:tabs>
          <w:tab w:val="left" w:pos="540"/>
        </w:tabs>
        <w:spacing w:line="240" w:lineRule="auto"/>
        <w:rPr>
          <w:rFonts w:asciiTheme="minorHAnsi" w:hAnsiTheme="minorHAnsi" w:cstheme="minorHAnsi"/>
        </w:rPr>
      </w:pPr>
    </w:p>
    <w:p w14:paraId="5C8E5DC8" w14:textId="7EE7ED10" w:rsidR="00A74A15" w:rsidRPr="00437B94" w:rsidRDefault="00B2489E" w:rsidP="00B677FE">
      <w:pPr>
        <w:tabs>
          <w:tab w:val="left" w:pos="540"/>
        </w:tabs>
        <w:spacing w:line="240" w:lineRule="auto"/>
        <w:rPr>
          <w:rFonts w:asciiTheme="minorHAnsi" w:hAnsiTheme="minorHAnsi" w:cstheme="minorHAnsi"/>
        </w:rPr>
      </w:pPr>
      <w:r w:rsidRPr="00437B94">
        <w:rPr>
          <w:rFonts w:asciiTheme="minorHAnsi" w:hAnsiTheme="minorHAnsi" w:cstheme="minorHAnsi"/>
        </w:rPr>
        <w:t>Should the following deviations occur, the Project Manager/IP through UNDP Country Office will seek the approval of the BPPS/NCE-VF team to ensu</w:t>
      </w:r>
      <w:r w:rsidR="00D14A7A" w:rsidRPr="00437B94">
        <w:rPr>
          <w:rFonts w:asciiTheme="minorHAnsi" w:hAnsiTheme="minorHAnsi" w:cstheme="minorHAnsi"/>
        </w:rPr>
        <w:t>re accurate reporting to the GEF.</w:t>
      </w:r>
      <w:r w:rsidRPr="00437B94">
        <w:rPr>
          <w:rFonts w:asciiTheme="minorHAnsi" w:hAnsiTheme="minorHAnsi" w:cstheme="minorHAnsi"/>
        </w:rPr>
        <w:t xml:space="preserve"> It is strongly encouraged to maintain the </w:t>
      </w:r>
      <w:r w:rsidR="00DB6695" w:rsidRPr="00437B94">
        <w:rPr>
          <w:rFonts w:asciiTheme="minorHAnsi" w:hAnsiTheme="minorHAnsi" w:cstheme="minorHAnsi"/>
        </w:rPr>
        <w:t>expenditure</w:t>
      </w:r>
      <w:r w:rsidRPr="00437B94">
        <w:rPr>
          <w:rFonts w:asciiTheme="minorHAnsi" w:hAnsiTheme="minorHAnsi" w:cstheme="minorHAnsi"/>
        </w:rPr>
        <w:t xml:space="preserve"> within the approved budget at the budgetary account and at the component level:</w:t>
      </w:r>
    </w:p>
    <w:p w14:paraId="5CB0B6D8" w14:textId="77777777" w:rsidR="00A74A15" w:rsidRPr="00437B94" w:rsidRDefault="00A74A15" w:rsidP="00B677FE">
      <w:pPr>
        <w:tabs>
          <w:tab w:val="left" w:pos="540"/>
        </w:tabs>
        <w:spacing w:line="240" w:lineRule="auto"/>
        <w:rPr>
          <w:rFonts w:asciiTheme="minorHAnsi" w:hAnsiTheme="minorHAnsi" w:cstheme="minorHAnsi"/>
        </w:rPr>
      </w:pPr>
    </w:p>
    <w:p w14:paraId="0263599C" w14:textId="7FB1F2D5" w:rsidR="00A74A15" w:rsidRPr="00437B94" w:rsidRDefault="00B2489E" w:rsidP="00D4030A">
      <w:pPr>
        <w:pStyle w:val="ListParagraph"/>
        <w:numPr>
          <w:ilvl w:val="0"/>
          <w:numId w:val="22"/>
        </w:numPr>
        <w:tabs>
          <w:tab w:val="left" w:pos="540"/>
        </w:tabs>
        <w:spacing w:line="240" w:lineRule="auto"/>
        <w:rPr>
          <w:rFonts w:asciiTheme="minorHAnsi" w:hAnsiTheme="minorHAnsi" w:cstheme="minorHAnsi"/>
        </w:rPr>
      </w:pPr>
      <w:r w:rsidRPr="00437B94">
        <w:rPr>
          <w:rFonts w:asciiTheme="minorHAnsi" w:hAnsiTheme="minorHAnsi" w:cstheme="minorHAnsi"/>
        </w:rPr>
        <w:t>Budget reallocations must prove that the suggested changes in the budget will not lead to material changes in the results to be achieved by the project. A strong justification is required and will be approved on an exceptional basis. Budget re-allocations among the components (including PMC) of the approved Total Budget and Work Plans (TBWP) that represent a value greater than 10% of the total GEF grant.</w:t>
      </w:r>
    </w:p>
    <w:p w14:paraId="387160AE" w14:textId="70FE3C82" w:rsidR="00A74A15" w:rsidRPr="00437B94" w:rsidRDefault="00B2489E" w:rsidP="00D4030A">
      <w:pPr>
        <w:pStyle w:val="ListParagraph"/>
        <w:numPr>
          <w:ilvl w:val="0"/>
          <w:numId w:val="22"/>
        </w:numPr>
        <w:tabs>
          <w:tab w:val="left" w:pos="540"/>
        </w:tabs>
        <w:spacing w:line="240" w:lineRule="auto"/>
        <w:rPr>
          <w:rFonts w:asciiTheme="minorHAnsi" w:hAnsiTheme="minorHAnsi" w:cstheme="minorHAnsi"/>
        </w:rPr>
      </w:pPr>
      <w:r w:rsidRPr="00437B94">
        <w:rPr>
          <w:rFonts w:asciiTheme="minorHAnsi" w:hAnsiTheme="minorHAnsi" w:cstheme="minorHAnsi"/>
        </w:rPr>
        <w:t xml:space="preserve">Introduction of new outputs/activities (i.e. budget items) that were not part of the agreed project document and TBWP that represent a value greater than 5% of the total GEF grant. The new budget items must be eligible as per the GEF and UNDP policies. </w:t>
      </w:r>
    </w:p>
    <w:p w14:paraId="7096D717" w14:textId="03EC1C13" w:rsidR="00A74A15" w:rsidRPr="00437B94" w:rsidRDefault="00B2489E" w:rsidP="00D4030A">
      <w:pPr>
        <w:pStyle w:val="ListParagraph"/>
        <w:numPr>
          <w:ilvl w:val="0"/>
          <w:numId w:val="22"/>
        </w:numPr>
        <w:tabs>
          <w:tab w:val="left" w:pos="540"/>
        </w:tabs>
        <w:spacing w:line="240" w:lineRule="auto"/>
        <w:rPr>
          <w:rFonts w:asciiTheme="minorHAnsi" w:hAnsiTheme="minorHAnsi" w:cstheme="minorHAnsi"/>
        </w:rPr>
      </w:pPr>
      <w:r w:rsidRPr="00437B94">
        <w:rPr>
          <w:rFonts w:asciiTheme="minorHAnsi" w:hAnsiTheme="minorHAnsi" w:cstheme="minorHAnsi"/>
        </w:rPr>
        <w:t>Project management cost (PMC): budget under PMC component is capped and cannot be increased.</w:t>
      </w:r>
    </w:p>
    <w:p w14:paraId="65C68311" w14:textId="77777777" w:rsidR="00A74A15" w:rsidRPr="00437B94" w:rsidRDefault="00A74A15" w:rsidP="00B677FE">
      <w:pPr>
        <w:tabs>
          <w:tab w:val="left" w:pos="540"/>
        </w:tabs>
        <w:spacing w:line="240" w:lineRule="auto"/>
        <w:rPr>
          <w:rFonts w:asciiTheme="minorHAnsi" w:hAnsiTheme="minorHAnsi" w:cstheme="minorHAnsi"/>
        </w:rPr>
      </w:pPr>
    </w:p>
    <w:p w14:paraId="0B9F0ACE" w14:textId="7569D13C" w:rsidR="00A74A15" w:rsidRPr="00437B94" w:rsidRDefault="00B2489E" w:rsidP="00B677FE">
      <w:pPr>
        <w:tabs>
          <w:tab w:val="left" w:pos="540"/>
        </w:tabs>
        <w:spacing w:line="240" w:lineRule="auto"/>
        <w:rPr>
          <w:rFonts w:asciiTheme="minorHAnsi" w:hAnsiTheme="minorHAnsi" w:cstheme="minorHAnsi"/>
        </w:rPr>
      </w:pPr>
      <w:r w:rsidRPr="00437B94">
        <w:rPr>
          <w:rFonts w:asciiTheme="minorHAnsi" w:hAnsiTheme="minorHAnsi" w:cstheme="minorHAnsi"/>
        </w:rPr>
        <w:t xml:space="preserve">UNDP is not in a position to increase the total budget above the amount approved by the </w:t>
      </w:r>
      <w:r w:rsidR="00DB6695" w:rsidRPr="00437B94">
        <w:rPr>
          <w:rFonts w:asciiTheme="minorHAnsi" w:hAnsiTheme="minorHAnsi" w:cstheme="minorHAnsi"/>
        </w:rPr>
        <w:t>donor;</w:t>
      </w:r>
      <w:r w:rsidRPr="00437B94">
        <w:rPr>
          <w:rFonts w:asciiTheme="minorHAnsi" w:hAnsiTheme="minorHAnsi" w:cstheme="minorHAnsi"/>
        </w:rPr>
        <w:t xml:space="preserve"> therefore</w:t>
      </w:r>
      <w:r w:rsidR="00DB6695" w:rsidRPr="00437B94">
        <w:rPr>
          <w:rFonts w:asciiTheme="minorHAnsi" w:hAnsiTheme="minorHAnsi" w:cstheme="minorHAnsi"/>
        </w:rPr>
        <w:t>,</w:t>
      </w:r>
      <w:r w:rsidRPr="00437B94">
        <w:rPr>
          <w:rFonts w:asciiTheme="minorHAnsi" w:hAnsiTheme="minorHAnsi" w:cstheme="minorHAnsi"/>
        </w:rPr>
        <w:t xml:space="preserve"> any over-expenditure would have to be absorbed from non-GEF resources by the Implementing Partner (GEF Executing Entity)</w:t>
      </w:r>
    </w:p>
    <w:p w14:paraId="6F6E3C54" w14:textId="77777777" w:rsidR="00A74A15" w:rsidRPr="00437B94" w:rsidRDefault="00A74A15" w:rsidP="00B677FE">
      <w:pPr>
        <w:tabs>
          <w:tab w:val="left" w:pos="540"/>
        </w:tabs>
        <w:spacing w:line="240" w:lineRule="auto"/>
        <w:rPr>
          <w:rFonts w:asciiTheme="minorHAnsi" w:hAnsiTheme="minorHAnsi" w:cstheme="minorHAnsi"/>
        </w:rPr>
      </w:pPr>
    </w:p>
    <w:p w14:paraId="730D44E5" w14:textId="24E7D933" w:rsidR="00A74A15" w:rsidRPr="00437B94" w:rsidRDefault="00B2489E" w:rsidP="00B677FE">
      <w:pPr>
        <w:tabs>
          <w:tab w:val="left" w:pos="540"/>
        </w:tabs>
        <w:spacing w:line="240" w:lineRule="auto"/>
        <w:rPr>
          <w:rFonts w:asciiTheme="minorHAnsi" w:hAnsiTheme="minorHAnsi" w:cstheme="minorHAnsi"/>
        </w:rPr>
      </w:pPr>
      <w:r w:rsidRPr="00437B94">
        <w:rPr>
          <w:rFonts w:asciiTheme="minorHAnsi" w:hAnsiTheme="minorHAnsi" w:cstheme="minorHAnsi"/>
          <w:b/>
          <w:u w:val="single"/>
        </w:rPr>
        <w:t>Project extensions:</w:t>
      </w:r>
      <w:r w:rsidRPr="00437B94">
        <w:rPr>
          <w:rFonts w:asciiTheme="minorHAnsi" w:hAnsiTheme="minorHAnsi" w:cstheme="minorHAnsi"/>
        </w:rPr>
        <w:t xml:space="preserve"> The UNDP-BPPS-NCE team Executive Coordinator must approve all requests for extension of the Project Completion Date and for other milestone extensions with hard deadlines. All extensions impose additional time and cost burdens at all levels and the GEF project budget cannot be increased beyond its originally approved amount. A single extension may be granted on an exceptional basis and subject to the conditions and maximum durations set out in </w:t>
      </w:r>
      <w:r w:rsidR="0022424F" w:rsidRPr="00437B94">
        <w:rPr>
          <w:rFonts w:asciiTheme="minorHAnsi" w:hAnsiTheme="minorHAnsi" w:cstheme="minorHAnsi"/>
        </w:rPr>
        <w:t>UNDP</w:t>
      </w:r>
      <w:r w:rsidRPr="00437B94">
        <w:rPr>
          <w:rFonts w:asciiTheme="minorHAnsi" w:hAnsiTheme="minorHAnsi" w:cstheme="minorHAnsi"/>
        </w:rPr>
        <w:t xml:space="preserve"> POPP. The project management costs during the extension period must remain within the originally approved amount, and any increase in PMC costs shall be covered by non-GEF resources; the additional UNDP oversight costs during the extension period must be covered by non-GEF resources, in accordance with UNDP’s policy as set out in UNDP POPP.</w:t>
      </w:r>
    </w:p>
    <w:p w14:paraId="5F18F210" w14:textId="77777777" w:rsidR="00A74A15" w:rsidRPr="00437B94" w:rsidRDefault="00A74A15" w:rsidP="00B677FE">
      <w:pPr>
        <w:tabs>
          <w:tab w:val="left" w:pos="540"/>
        </w:tabs>
        <w:spacing w:line="240" w:lineRule="auto"/>
        <w:rPr>
          <w:rFonts w:asciiTheme="minorHAnsi" w:hAnsiTheme="minorHAnsi" w:cstheme="minorHAnsi"/>
        </w:rPr>
      </w:pPr>
    </w:p>
    <w:p w14:paraId="5B0B26CE" w14:textId="77777777" w:rsidR="00A74A15" w:rsidRPr="00437B94" w:rsidRDefault="00B2489E" w:rsidP="00B677FE">
      <w:pPr>
        <w:tabs>
          <w:tab w:val="left" w:pos="540"/>
        </w:tabs>
        <w:spacing w:line="240" w:lineRule="auto"/>
        <w:rPr>
          <w:rFonts w:asciiTheme="minorHAnsi" w:hAnsiTheme="minorHAnsi" w:cstheme="minorHAnsi"/>
        </w:rPr>
      </w:pPr>
      <w:r w:rsidRPr="00437B94">
        <w:rPr>
          <w:rFonts w:asciiTheme="minorHAnsi" w:hAnsiTheme="minorHAnsi" w:cstheme="minorHAnsi"/>
        </w:rPr>
        <w:t>For any extension request, UNDP CO and IP will consult and jointly present a clear plan indicating how and from which specific sources the additional oversight costs that will be incurred by UNDP will be covered during the extended period. The BPPS-NCE Executive Coordinator will consult the Regional Bureaux (RBX) and may reject the extension request if no (external co-financing by the IP or internal UNDP CO resources) can be identified.</w:t>
      </w:r>
    </w:p>
    <w:p w14:paraId="55DC8241" w14:textId="77777777" w:rsidR="00A74A15" w:rsidRPr="00437B94" w:rsidRDefault="00A74A15" w:rsidP="00B677FE">
      <w:pPr>
        <w:tabs>
          <w:tab w:val="left" w:pos="540"/>
        </w:tabs>
        <w:spacing w:line="240" w:lineRule="auto"/>
        <w:rPr>
          <w:rFonts w:asciiTheme="minorHAnsi" w:hAnsiTheme="minorHAnsi" w:cstheme="minorHAnsi"/>
        </w:rPr>
      </w:pPr>
    </w:p>
    <w:p w14:paraId="077DD427" w14:textId="77777777" w:rsidR="00A74A15" w:rsidRPr="00437B94" w:rsidRDefault="00B2489E" w:rsidP="00B677FE">
      <w:pPr>
        <w:tabs>
          <w:tab w:val="left" w:pos="540"/>
        </w:tabs>
        <w:spacing w:line="240" w:lineRule="auto"/>
        <w:rPr>
          <w:rFonts w:asciiTheme="minorHAnsi" w:hAnsiTheme="minorHAnsi" w:cstheme="minorHAnsi"/>
        </w:rPr>
      </w:pPr>
      <w:r w:rsidRPr="00437B94">
        <w:rPr>
          <w:rFonts w:asciiTheme="minorHAnsi" w:hAnsiTheme="minorHAnsi" w:cstheme="minorHAnsi"/>
        </w:rPr>
        <w:t>All extension requests, along with all supporting documentation, shall be submitted by the IP to the UNDP CO in line with the requirements and within the deadlines set out in the UNDP SOPs and policies in UNDP POPP.</w:t>
      </w:r>
    </w:p>
    <w:p w14:paraId="01409C29" w14:textId="77777777" w:rsidR="00A74A15" w:rsidRPr="00437B94" w:rsidRDefault="00A74A15" w:rsidP="00B677FE">
      <w:pPr>
        <w:tabs>
          <w:tab w:val="left" w:pos="540"/>
        </w:tabs>
        <w:spacing w:line="240" w:lineRule="auto"/>
        <w:rPr>
          <w:rFonts w:asciiTheme="minorHAnsi" w:hAnsiTheme="minorHAnsi" w:cstheme="minorHAnsi"/>
        </w:rPr>
      </w:pPr>
    </w:p>
    <w:p w14:paraId="26B38905" w14:textId="77777777" w:rsidR="00A74A15" w:rsidRPr="00437B94" w:rsidRDefault="00B2489E" w:rsidP="00B677FE">
      <w:pPr>
        <w:tabs>
          <w:tab w:val="left" w:pos="540"/>
        </w:tabs>
        <w:spacing w:line="240" w:lineRule="auto"/>
        <w:rPr>
          <w:rFonts w:asciiTheme="minorHAnsi" w:hAnsiTheme="minorHAnsi" w:cstheme="minorHAnsi"/>
        </w:rPr>
      </w:pPr>
      <w:r w:rsidRPr="00437B94">
        <w:rPr>
          <w:rFonts w:asciiTheme="minorHAnsi" w:hAnsiTheme="minorHAnsi" w:cstheme="minorHAnsi"/>
          <w:b/>
          <w:u w:val="single"/>
        </w:rPr>
        <w:t>Audit:</w:t>
      </w:r>
      <w:r w:rsidRPr="00437B94">
        <w:rPr>
          <w:rFonts w:asciiTheme="minorHAnsi" w:hAnsiTheme="minorHAnsi" w:cstheme="minorHAnsi"/>
        </w:rPr>
        <w:t xml:space="preserve"> The project will be audited as per UNDP Financial Regulations and Rules and applicable audit policies. Audit cycle and process must be discussed during the Inception workshop. If the Implementing Partner is an UN Agency, the project will be audited according to that Agencies applicable audit policies. </w:t>
      </w:r>
    </w:p>
    <w:p w14:paraId="509C3A2A" w14:textId="77777777" w:rsidR="00A74A15" w:rsidRPr="00437B94" w:rsidRDefault="00A74A15" w:rsidP="00B677FE">
      <w:pPr>
        <w:tabs>
          <w:tab w:val="left" w:pos="540"/>
        </w:tabs>
        <w:spacing w:line="240" w:lineRule="auto"/>
        <w:rPr>
          <w:rFonts w:asciiTheme="minorHAnsi" w:hAnsiTheme="minorHAnsi" w:cstheme="minorHAnsi"/>
        </w:rPr>
      </w:pPr>
    </w:p>
    <w:p w14:paraId="14704F30" w14:textId="08662140" w:rsidR="00A74A15" w:rsidRPr="00437B94" w:rsidRDefault="00B2489E" w:rsidP="00B677FE">
      <w:pPr>
        <w:tabs>
          <w:tab w:val="left" w:pos="540"/>
        </w:tabs>
        <w:spacing w:line="240" w:lineRule="auto"/>
        <w:rPr>
          <w:rFonts w:asciiTheme="minorHAnsi" w:hAnsiTheme="minorHAnsi" w:cstheme="minorHAnsi"/>
        </w:rPr>
      </w:pPr>
      <w:r w:rsidRPr="00437B94">
        <w:rPr>
          <w:rFonts w:asciiTheme="minorHAnsi" w:hAnsiTheme="minorHAnsi" w:cstheme="minorHAnsi"/>
          <w:b/>
          <w:u w:val="single"/>
        </w:rPr>
        <w:t>Transfer or disposal of assets:</w:t>
      </w:r>
      <w:r w:rsidRPr="00437B94">
        <w:rPr>
          <w:rFonts w:asciiTheme="minorHAnsi" w:hAnsiTheme="minorHAnsi" w:cstheme="minorHAnsi"/>
        </w:rPr>
        <w:t xml:space="preserve"> In consultation with the Implementing Partner and other parties of the project, UNDP is responsible for deciding on the transfer or other disposal of assets. Transfer or disposal of assets is recommended to be reviewed and endorsed by the project board following UNDP rules and regulations. Assets may be transferred to the government for project activities managed by a national institution at any time during the life of a project, however</w:t>
      </w:r>
      <w:r w:rsidR="0022424F" w:rsidRPr="00437B94">
        <w:rPr>
          <w:rFonts w:asciiTheme="minorHAnsi" w:hAnsiTheme="minorHAnsi" w:cstheme="minorHAnsi"/>
        </w:rPr>
        <w:t>,</w:t>
      </w:r>
      <w:r w:rsidRPr="00437B94">
        <w:rPr>
          <w:rFonts w:asciiTheme="minorHAnsi" w:hAnsiTheme="minorHAnsi" w:cstheme="minorHAnsi"/>
        </w:rPr>
        <w:t xml:space="preserve"> must be done before the operational closure date. In all cases of transfer, a transfer document must be prepared and kept on file. The transfer should be done before Project Management Unit </w:t>
      </w:r>
      <w:r w:rsidR="00DD6A44" w:rsidRPr="00437B94">
        <w:rPr>
          <w:rFonts w:asciiTheme="minorHAnsi" w:hAnsiTheme="minorHAnsi" w:cstheme="minorHAnsi"/>
        </w:rPr>
        <w:t>completes</w:t>
      </w:r>
      <w:r w:rsidRPr="00437B94">
        <w:rPr>
          <w:rFonts w:asciiTheme="minorHAnsi" w:hAnsiTheme="minorHAnsi" w:cstheme="minorHAnsi"/>
        </w:rPr>
        <w:t xml:space="preserve"> their assignments.</w:t>
      </w:r>
    </w:p>
    <w:p w14:paraId="339AB237" w14:textId="77777777" w:rsidR="00A74A15" w:rsidRPr="00437B94" w:rsidRDefault="00A74A15" w:rsidP="00B677FE">
      <w:pPr>
        <w:tabs>
          <w:tab w:val="left" w:pos="540"/>
        </w:tabs>
        <w:spacing w:line="240" w:lineRule="auto"/>
        <w:rPr>
          <w:rFonts w:asciiTheme="minorHAnsi" w:hAnsiTheme="minorHAnsi" w:cstheme="minorHAnsi"/>
        </w:rPr>
      </w:pPr>
    </w:p>
    <w:p w14:paraId="50B3B049" w14:textId="5F79D45A" w:rsidR="00A74A15" w:rsidRPr="00437B94" w:rsidRDefault="00B2489E" w:rsidP="00B677FE">
      <w:pPr>
        <w:tabs>
          <w:tab w:val="left" w:pos="540"/>
        </w:tabs>
        <w:spacing w:line="240" w:lineRule="auto"/>
        <w:rPr>
          <w:rFonts w:asciiTheme="minorHAnsi" w:hAnsiTheme="minorHAnsi" w:cstheme="minorHAnsi"/>
        </w:rPr>
      </w:pPr>
      <w:r w:rsidRPr="00437B94">
        <w:rPr>
          <w:rFonts w:asciiTheme="minorHAnsi" w:hAnsiTheme="minorHAnsi" w:cstheme="minorHAnsi"/>
          <w:b/>
          <w:u w:val="single"/>
        </w:rPr>
        <w:t>Completion Date:</w:t>
      </w:r>
      <w:r w:rsidRPr="00437B94">
        <w:rPr>
          <w:rFonts w:asciiTheme="minorHAnsi" w:hAnsiTheme="minorHAnsi" w:cstheme="minorHAnsi"/>
        </w:rPr>
        <w:t xml:space="preserve"> The project completion date is the date of Project Document Signature plus project duration. This date can only be extended through a formal extension request. Prior to completion date, all UNDP-financed </w:t>
      </w:r>
      <w:r w:rsidR="00DD6A44" w:rsidRPr="00437B94">
        <w:rPr>
          <w:rFonts w:asciiTheme="minorHAnsi" w:hAnsiTheme="minorHAnsi" w:cstheme="minorHAnsi"/>
        </w:rPr>
        <w:t>input</w:t>
      </w:r>
      <w:r w:rsidRPr="00437B94">
        <w:rPr>
          <w:rFonts w:asciiTheme="minorHAnsi" w:hAnsiTheme="minorHAnsi" w:cstheme="minorHAnsi"/>
        </w:rPr>
        <w:t xml:space="preserve"> must be provided and related activities for the Project completed. No activities, except for the final clearance of the Terminal Evaluation Report and the corresponding management response and the end-of-project review Project Board Meeting should take place after the Completion Date. </w:t>
      </w:r>
    </w:p>
    <w:p w14:paraId="187EC53A" w14:textId="77777777" w:rsidR="00A74A15" w:rsidRPr="00437B94" w:rsidRDefault="00A74A15" w:rsidP="00B677FE">
      <w:pPr>
        <w:tabs>
          <w:tab w:val="left" w:pos="540"/>
        </w:tabs>
        <w:spacing w:line="240" w:lineRule="auto"/>
        <w:rPr>
          <w:rFonts w:asciiTheme="minorHAnsi" w:hAnsiTheme="minorHAnsi" w:cstheme="minorHAnsi"/>
        </w:rPr>
      </w:pPr>
    </w:p>
    <w:p w14:paraId="5260FA57" w14:textId="77777777" w:rsidR="00A74A15" w:rsidRPr="00437B94" w:rsidRDefault="00B2489E" w:rsidP="00B677FE">
      <w:pPr>
        <w:tabs>
          <w:tab w:val="left" w:pos="540"/>
        </w:tabs>
        <w:spacing w:line="240" w:lineRule="auto"/>
        <w:rPr>
          <w:rFonts w:asciiTheme="minorHAnsi" w:hAnsiTheme="minorHAnsi" w:cstheme="minorHAnsi"/>
        </w:rPr>
      </w:pPr>
      <w:r w:rsidRPr="00437B94">
        <w:rPr>
          <w:rFonts w:asciiTheme="minorHAnsi" w:hAnsiTheme="minorHAnsi" w:cstheme="minorHAnsi"/>
          <w:b/>
          <w:u w:val="single"/>
        </w:rPr>
        <w:t>Project Closure:</w:t>
      </w:r>
      <w:r w:rsidRPr="00437B94">
        <w:rPr>
          <w:rFonts w:asciiTheme="minorHAnsi" w:hAnsiTheme="minorHAnsi" w:cstheme="minorHAnsi"/>
        </w:rPr>
        <w:t xml:space="preserve"> Project closure will be conducted as per UNDP requirements outlined in the UNDP POPP. All costs incurred to close the project must be included in the project closure budget and reported as final project commitments presented to the Project Board during the final project review. The only costs a project may incur following the final project review are those included in the project closure budget. </w:t>
      </w:r>
    </w:p>
    <w:p w14:paraId="6D70C540" w14:textId="77777777" w:rsidR="00A74A15" w:rsidRPr="00437B94" w:rsidRDefault="00A74A15" w:rsidP="00B677FE">
      <w:pPr>
        <w:tabs>
          <w:tab w:val="left" w:pos="540"/>
        </w:tabs>
        <w:spacing w:line="240" w:lineRule="auto"/>
        <w:rPr>
          <w:rFonts w:asciiTheme="minorHAnsi" w:hAnsiTheme="minorHAnsi" w:cstheme="minorHAnsi"/>
        </w:rPr>
      </w:pPr>
    </w:p>
    <w:p w14:paraId="1A4C2CCD" w14:textId="4681A7E0" w:rsidR="00A74A15" w:rsidRPr="00437B94" w:rsidRDefault="00B2489E" w:rsidP="00D4030A">
      <w:pPr>
        <w:numPr>
          <w:ilvl w:val="0"/>
          <w:numId w:val="4"/>
        </w:numPr>
        <w:tabs>
          <w:tab w:val="left" w:pos="540"/>
        </w:tabs>
        <w:spacing w:line="240" w:lineRule="auto"/>
        <w:rPr>
          <w:rFonts w:asciiTheme="minorHAnsi" w:hAnsiTheme="minorHAnsi" w:cstheme="minorHAnsi"/>
        </w:rPr>
      </w:pPr>
      <w:r w:rsidRPr="00437B94">
        <w:rPr>
          <w:rFonts w:asciiTheme="minorHAnsi" w:hAnsiTheme="minorHAnsi" w:cstheme="minorHAnsi"/>
          <w:u w:val="single"/>
        </w:rPr>
        <w:t>Operational Closure:</w:t>
      </w:r>
      <w:r w:rsidRPr="00437B94">
        <w:rPr>
          <w:rFonts w:asciiTheme="minorHAnsi" w:hAnsiTheme="minorHAnsi" w:cstheme="minorHAnsi"/>
        </w:rPr>
        <w:t xml:space="preserve"> Operational closure must happen within 9 months from project completion date. Prior to operational closure, the Terminal Evaluation must have been </w:t>
      </w:r>
      <w:r w:rsidR="0022424F" w:rsidRPr="00437B94">
        <w:rPr>
          <w:rFonts w:asciiTheme="minorHAnsi" w:hAnsiTheme="minorHAnsi" w:cstheme="minorHAnsi"/>
        </w:rPr>
        <w:t>submitted,</w:t>
      </w:r>
      <w:r w:rsidRPr="00437B94">
        <w:rPr>
          <w:rFonts w:asciiTheme="minorHAnsi" w:hAnsiTheme="minorHAnsi" w:cstheme="minorHAnsi"/>
        </w:rPr>
        <w:t xml:space="preserve"> and the corresponding TE management response and the end-of-project review Project Board meeting must have been completed. The Implementing Partner through a Project Board decision will notify the UNDP Country Office when operational closure has been completed. Before Operational Closure, the project must have </w:t>
      </w:r>
      <w:r w:rsidR="00DD6A44" w:rsidRPr="00437B94">
        <w:rPr>
          <w:rFonts w:asciiTheme="minorHAnsi" w:hAnsiTheme="minorHAnsi" w:cstheme="minorHAnsi"/>
        </w:rPr>
        <w:t>been completed</w:t>
      </w:r>
      <w:r w:rsidR="0022424F" w:rsidRPr="00437B94">
        <w:rPr>
          <w:rFonts w:asciiTheme="minorHAnsi" w:hAnsiTheme="minorHAnsi" w:cstheme="minorHAnsi"/>
        </w:rPr>
        <w:t xml:space="preserve"> with</w:t>
      </w:r>
      <w:r w:rsidRPr="00437B94">
        <w:rPr>
          <w:rFonts w:asciiTheme="minorHAnsi" w:hAnsiTheme="minorHAnsi" w:cstheme="minorHAnsi"/>
        </w:rPr>
        <w:t xml:space="preserve"> the transfer or disposal of any equipment that is still the property of UNDP. </w:t>
      </w:r>
    </w:p>
    <w:p w14:paraId="775F7462" w14:textId="77777777" w:rsidR="00A74A15" w:rsidRPr="00437B94" w:rsidRDefault="00B2489E" w:rsidP="00D4030A">
      <w:pPr>
        <w:numPr>
          <w:ilvl w:val="0"/>
          <w:numId w:val="4"/>
        </w:numPr>
        <w:tabs>
          <w:tab w:val="left" w:pos="540"/>
        </w:tabs>
        <w:spacing w:line="240" w:lineRule="auto"/>
        <w:rPr>
          <w:rFonts w:asciiTheme="minorHAnsi" w:hAnsiTheme="minorHAnsi" w:cstheme="minorHAnsi"/>
        </w:rPr>
      </w:pPr>
      <w:r w:rsidRPr="00437B94">
        <w:rPr>
          <w:rFonts w:asciiTheme="minorHAnsi" w:hAnsiTheme="minorHAnsi" w:cstheme="minorHAnsi"/>
          <w:u w:val="single"/>
        </w:rPr>
        <w:t>Financial Closure:</w:t>
      </w:r>
      <w:r w:rsidRPr="00437B94">
        <w:rPr>
          <w:rFonts w:asciiTheme="minorHAnsi" w:hAnsiTheme="minorHAnsi" w:cstheme="minorHAnsi"/>
        </w:rPr>
        <w:t xml:space="preserve"> Financial closure must happen within 6 months of operational closure or after the date of cancellation. The project will be financially closed when the following conditions have been met: a) the project is operationally completed or has been cancelled; b) the Implementing Partner has reported all financial transactions to UNDP; c) UNDP has closed the accounts for the project; d) UNDP and the Implementing Partner have certified a final Combined Delivery Report (which serves as final budget revision). </w:t>
      </w:r>
    </w:p>
    <w:p w14:paraId="2400D17C" w14:textId="77777777" w:rsidR="00A74A15" w:rsidRPr="00437B94" w:rsidRDefault="00B2489E" w:rsidP="00B677FE">
      <w:pPr>
        <w:tabs>
          <w:tab w:val="left" w:pos="540"/>
        </w:tabs>
        <w:spacing w:line="240" w:lineRule="auto"/>
        <w:rPr>
          <w:rFonts w:asciiTheme="minorHAnsi" w:hAnsiTheme="minorHAnsi" w:cstheme="minorHAnsi"/>
        </w:rPr>
      </w:pPr>
      <w:r w:rsidRPr="00437B94">
        <w:rPr>
          <w:rFonts w:asciiTheme="minorHAnsi" w:hAnsiTheme="minorHAnsi" w:cstheme="minorHAnsi"/>
        </w:rPr>
        <w:t xml:space="preserve">Between operational and financial closure, the implementing partner will identify and settle all financial obligations and prepare a final expenditure report. The UNDP Country Office will send the final signed closure documents including confirmation of final cumulative expenditure and unspent balance to BPPS/NCE for confirmation before the project will be financially closed in Quantum by the UNDP Country Office. </w:t>
      </w:r>
    </w:p>
    <w:p w14:paraId="4E713B84" w14:textId="77777777" w:rsidR="00A74A15" w:rsidRPr="00437B94" w:rsidRDefault="00A74A15" w:rsidP="00B677FE">
      <w:pPr>
        <w:tabs>
          <w:tab w:val="left" w:pos="540"/>
        </w:tabs>
        <w:spacing w:line="240" w:lineRule="auto"/>
        <w:ind w:left="720"/>
        <w:rPr>
          <w:rFonts w:asciiTheme="minorHAnsi" w:hAnsiTheme="minorHAnsi" w:cstheme="minorHAnsi"/>
        </w:rPr>
      </w:pPr>
    </w:p>
    <w:p w14:paraId="69051D01" w14:textId="77777777" w:rsidR="00A74A15" w:rsidRPr="00437B94" w:rsidRDefault="00B2489E" w:rsidP="00B677FE">
      <w:pPr>
        <w:tabs>
          <w:tab w:val="left" w:pos="540"/>
        </w:tabs>
        <w:spacing w:line="240" w:lineRule="auto"/>
        <w:rPr>
          <w:rFonts w:asciiTheme="minorHAnsi" w:hAnsiTheme="minorHAnsi" w:cstheme="minorHAnsi"/>
        </w:rPr>
      </w:pPr>
      <w:r w:rsidRPr="00437B94">
        <w:rPr>
          <w:rFonts w:asciiTheme="minorHAnsi" w:hAnsiTheme="minorHAnsi" w:cstheme="minorHAnsi"/>
          <w:b/>
          <w:u w:val="single"/>
        </w:rPr>
        <w:t>Cancellation and Suspension:</w:t>
      </w:r>
      <w:r w:rsidRPr="00437B94">
        <w:rPr>
          <w:rFonts w:asciiTheme="minorHAnsi" w:hAnsiTheme="minorHAnsi" w:cstheme="minorHAnsi"/>
        </w:rPr>
        <w:t xml:space="preserve"> All projects considering going through cancellation or suspension must follow UNDP and GEF requirements. Guidance can be found in the UNDP POPP (SOPs for management actions of Vertical Fund projects escalated to the Executive Coordinator and Guidance for GEF project revisions). </w:t>
      </w:r>
    </w:p>
    <w:p w14:paraId="04369857" w14:textId="77777777" w:rsidR="00A74A15" w:rsidRPr="00437B94" w:rsidRDefault="00A74A15" w:rsidP="00B677FE">
      <w:pPr>
        <w:tabs>
          <w:tab w:val="left" w:pos="540"/>
        </w:tabs>
        <w:spacing w:line="240" w:lineRule="auto"/>
        <w:rPr>
          <w:rFonts w:asciiTheme="minorHAnsi" w:hAnsiTheme="minorHAnsi" w:cstheme="minorHAnsi"/>
        </w:rPr>
      </w:pPr>
    </w:p>
    <w:p w14:paraId="28E0AE55" w14:textId="6C31F282" w:rsidR="00437B94" w:rsidRDefault="00B2489E" w:rsidP="00D46F2B">
      <w:pPr>
        <w:tabs>
          <w:tab w:val="left" w:pos="540"/>
        </w:tabs>
        <w:spacing w:line="240" w:lineRule="auto"/>
        <w:rPr>
          <w:rFonts w:eastAsia="Times New Roman"/>
          <w:b/>
          <w:bCs/>
          <w:color w:val="000000"/>
          <w:sz w:val="18"/>
          <w:szCs w:val="18"/>
        </w:rPr>
      </w:pPr>
      <w:r w:rsidRPr="00437B94">
        <w:rPr>
          <w:rFonts w:asciiTheme="minorHAnsi" w:hAnsiTheme="minorHAnsi" w:cstheme="minorHAnsi"/>
          <w:b/>
          <w:u w:val="single"/>
        </w:rPr>
        <w:t>Refund to GEF:</w:t>
      </w:r>
      <w:r w:rsidRPr="00437B94">
        <w:rPr>
          <w:rFonts w:asciiTheme="minorHAnsi" w:hAnsiTheme="minorHAnsi" w:cstheme="minorHAnsi"/>
        </w:rPr>
        <w:t xml:space="preserve"> Should a refund of unspent funds to the GEF be necessary, this will be managed directly by the BPPS/NCE team Directorate in New York. No action is required by the UNDP Country Office on the actual refund from the UNDP project to the GEF. Unspent project balance is not permitted to be transferred to any other projects. </w:t>
      </w:r>
    </w:p>
    <w:p w14:paraId="2F721AF6" w14:textId="77777777" w:rsidR="00D46F2B" w:rsidRDefault="00D46F2B" w:rsidP="0015069D">
      <w:pPr>
        <w:spacing w:line="240" w:lineRule="auto"/>
        <w:jc w:val="center"/>
        <w:rPr>
          <w:rFonts w:eastAsia="Times New Roman"/>
          <w:b/>
          <w:bCs/>
          <w:color w:val="000000"/>
          <w:sz w:val="18"/>
          <w:szCs w:val="18"/>
        </w:rPr>
      </w:pPr>
    </w:p>
    <w:p w14:paraId="3010E6E4" w14:textId="09439564" w:rsidR="00A908E0" w:rsidRDefault="00A908E0" w:rsidP="0015069D">
      <w:pPr>
        <w:spacing w:line="240" w:lineRule="auto"/>
        <w:jc w:val="center"/>
        <w:rPr>
          <w:rFonts w:eastAsia="Times New Roman"/>
          <w:b/>
          <w:bCs/>
          <w:color w:val="000000"/>
          <w:sz w:val="18"/>
          <w:szCs w:val="18"/>
        </w:rPr>
        <w:sectPr w:rsidR="00A908E0">
          <w:pgSz w:w="12240" w:h="15840"/>
          <w:pgMar w:top="1440" w:right="1080" w:bottom="1440" w:left="1080" w:header="720" w:footer="720" w:gutter="0"/>
          <w:cols w:space="720"/>
        </w:sectPr>
      </w:pPr>
    </w:p>
    <w:tbl>
      <w:tblPr>
        <w:tblW w:w="13837" w:type="dxa"/>
        <w:tblInd w:w="-725" w:type="dxa"/>
        <w:tblLook w:val="04A0" w:firstRow="1" w:lastRow="0" w:firstColumn="1" w:lastColumn="0" w:noHBand="0" w:noVBand="1"/>
      </w:tblPr>
      <w:tblGrid>
        <w:gridCol w:w="1194"/>
        <w:gridCol w:w="1194"/>
        <w:gridCol w:w="1148"/>
        <w:gridCol w:w="915"/>
        <w:gridCol w:w="915"/>
        <w:gridCol w:w="974"/>
        <w:gridCol w:w="1727"/>
        <w:gridCol w:w="819"/>
        <w:gridCol w:w="1265"/>
        <w:gridCol w:w="819"/>
        <w:gridCol w:w="997"/>
        <w:gridCol w:w="986"/>
        <w:gridCol w:w="690"/>
        <w:gridCol w:w="119"/>
        <w:gridCol w:w="75"/>
      </w:tblGrid>
      <w:tr w:rsidR="009F13FA" w:rsidRPr="009C5251" w14:paraId="219AEB83" w14:textId="77777777" w:rsidTr="007D2437">
        <w:trPr>
          <w:trHeight w:val="300"/>
        </w:trPr>
        <w:tc>
          <w:tcPr>
            <w:tcW w:w="13837" w:type="dxa"/>
            <w:gridSpan w:val="15"/>
            <w:tcBorders>
              <w:top w:val="single" w:sz="4" w:space="0" w:color="auto"/>
              <w:left w:val="single" w:sz="4" w:space="0" w:color="auto"/>
              <w:bottom w:val="single" w:sz="4" w:space="0" w:color="auto"/>
              <w:right w:val="single" w:sz="4" w:space="0" w:color="auto"/>
            </w:tcBorders>
            <w:shd w:val="clear" w:color="000000" w:fill="C1F0C8"/>
            <w:vAlign w:val="bottom"/>
            <w:hideMark/>
          </w:tcPr>
          <w:p w14:paraId="5694B2C4" w14:textId="77777777" w:rsidR="009C5251" w:rsidRPr="009C5251" w:rsidRDefault="009C5251" w:rsidP="009C5251">
            <w:pPr>
              <w:spacing w:line="240" w:lineRule="auto"/>
              <w:jc w:val="center"/>
              <w:rPr>
                <w:rFonts w:eastAsia="Times New Roman"/>
                <w:b/>
                <w:bCs/>
                <w:color w:val="000000"/>
                <w:sz w:val="18"/>
                <w:szCs w:val="18"/>
              </w:rPr>
            </w:pPr>
            <w:r w:rsidRPr="009C5251">
              <w:rPr>
                <w:rFonts w:eastAsia="Times New Roman"/>
                <w:b/>
                <w:bCs/>
                <w:color w:val="000000"/>
                <w:sz w:val="18"/>
                <w:szCs w:val="18"/>
              </w:rPr>
              <w:t>TOTAL BUDGET AND WORK PLAN</w:t>
            </w:r>
          </w:p>
        </w:tc>
      </w:tr>
      <w:tr w:rsidR="00230FF8" w:rsidRPr="009C5251" w14:paraId="568ADF92" w14:textId="77777777" w:rsidTr="007D2437">
        <w:trPr>
          <w:gridAfter w:val="2"/>
          <w:wAfter w:w="194" w:type="dxa"/>
          <w:trHeight w:val="300"/>
        </w:trPr>
        <w:tc>
          <w:tcPr>
            <w:tcW w:w="3537" w:type="dxa"/>
            <w:gridSpan w:val="3"/>
            <w:tcBorders>
              <w:top w:val="single" w:sz="4" w:space="0" w:color="auto"/>
              <w:left w:val="single" w:sz="4" w:space="0" w:color="auto"/>
              <w:bottom w:val="single" w:sz="4" w:space="0" w:color="auto"/>
              <w:right w:val="single" w:sz="4" w:space="0" w:color="auto"/>
            </w:tcBorders>
            <w:shd w:val="clear" w:color="000000" w:fill="FFC000"/>
            <w:vAlign w:val="bottom"/>
            <w:hideMark/>
          </w:tcPr>
          <w:p w14:paraId="4F49C00E" w14:textId="77777777" w:rsidR="009C5251" w:rsidRPr="009C5251" w:rsidRDefault="009C5251" w:rsidP="009C5251">
            <w:pPr>
              <w:spacing w:line="240" w:lineRule="auto"/>
              <w:jc w:val="center"/>
              <w:rPr>
                <w:rFonts w:eastAsia="Times New Roman"/>
                <w:b/>
                <w:bCs/>
                <w:color w:val="000000"/>
                <w:sz w:val="18"/>
                <w:szCs w:val="18"/>
              </w:rPr>
            </w:pPr>
            <w:r w:rsidRPr="009C5251">
              <w:rPr>
                <w:rFonts w:eastAsia="Times New Roman"/>
                <w:b/>
                <w:bCs/>
                <w:color w:val="000000"/>
                <w:sz w:val="18"/>
                <w:szCs w:val="18"/>
              </w:rPr>
              <w:t>Proposed total Multi-Year  Budget and Work Plan</w:t>
            </w:r>
          </w:p>
        </w:tc>
        <w:tc>
          <w:tcPr>
            <w:tcW w:w="915" w:type="dxa"/>
            <w:tcBorders>
              <w:top w:val="nil"/>
              <w:left w:val="nil"/>
              <w:bottom w:val="nil"/>
              <w:right w:val="nil"/>
            </w:tcBorders>
            <w:vAlign w:val="bottom"/>
            <w:hideMark/>
          </w:tcPr>
          <w:p w14:paraId="5B59AD27" w14:textId="77777777" w:rsidR="009C5251" w:rsidRPr="009C5251" w:rsidRDefault="009C5251" w:rsidP="009C5251">
            <w:pPr>
              <w:spacing w:line="240" w:lineRule="auto"/>
              <w:jc w:val="center"/>
              <w:rPr>
                <w:rFonts w:eastAsia="Times New Roman"/>
                <w:b/>
                <w:bCs/>
                <w:color w:val="000000"/>
                <w:sz w:val="18"/>
                <w:szCs w:val="18"/>
              </w:rPr>
            </w:pPr>
          </w:p>
        </w:tc>
        <w:tc>
          <w:tcPr>
            <w:tcW w:w="915" w:type="dxa"/>
            <w:tcBorders>
              <w:top w:val="nil"/>
              <w:left w:val="nil"/>
              <w:bottom w:val="nil"/>
              <w:right w:val="nil"/>
            </w:tcBorders>
            <w:vAlign w:val="bottom"/>
            <w:hideMark/>
          </w:tcPr>
          <w:p w14:paraId="1A54A9BB" w14:textId="77777777" w:rsidR="009C5251" w:rsidRPr="009C5251" w:rsidRDefault="009C5251" w:rsidP="009C5251">
            <w:pPr>
              <w:spacing w:line="240" w:lineRule="auto"/>
              <w:jc w:val="center"/>
              <w:rPr>
                <w:rFonts w:ascii="Times New Roman" w:eastAsia="Times New Roman" w:hAnsi="Times New Roman" w:cs="Times New Roman"/>
              </w:rPr>
            </w:pPr>
          </w:p>
        </w:tc>
        <w:tc>
          <w:tcPr>
            <w:tcW w:w="974" w:type="dxa"/>
            <w:tcBorders>
              <w:top w:val="nil"/>
              <w:left w:val="nil"/>
              <w:bottom w:val="nil"/>
              <w:right w:val="nil"/>
            </w:tcBorders>
            <w:vAlign w:val="bottom"/>
            <w:hideMark/>
          </w:tcPr>
          <w:p w14:paraId="3D002860" w14:textId="77777777" w:rsidR="009C5251" w:rsidRPr="009C5251" w:rsidRDefault="009C5251" w:rsidP="009C5251">
            <w:pPr>
              <w:spacing w:line="240" w:lineRule="auto"/>
              <w:jc w:val="center"/>
              <w:rPr>
                <w:rFonts w:ascii="Times New Roman" w:eastAsia="Times New Roman" w:hAnsi="Times New Roman" w:cs="Times New Roman"/>
              </w:rPr>
            </w:pPr>
          </w:p>
        </w:tc>
        <w:tc>
          <w:tcPr>
            <w:tcW w:w="1728" w:type="dxa"/>
            <w:tcBorders>
              <w:top w:val="nil"/>
              <w:left w:val="nil"/>
              <w:bottom w:val="nil"/>
              <w:right w:val="nil"/>
            </w:tcBorders>
            <w:vAlign w:val="bottom"/>
            <w:hideMark/>
          </w:tcPr>
          <w:p w14:paraId="4A19C29E" w14:textId="77777777" w:rsidR="009C5251" w:rsidRPr="009C5251" w:rsidRDefault="009C5251" w:rsidP="009C5251">
            <w:pPr>
              <w:spacing w:line="240" w:lineRule="auto"/>
              <w:jc w:val="right"/>
              <w:rPr>
                <w:rFonts w:ascii="Times New Roman" w:eastAsia="Times New Roman" w:hAnsi="Times New Roman" w:cs="Times New Roman"/>
              </w:rPr>
            </w:pPr>
          </w:p>
        </w:tc>
        <w:tc>
          <w:tcPr>
            <w:tcW w:w="819" w:type="dxa"/>
            <w:tcBorders>
              <w:top w:val="nil"/>
              <w:left w:val="nil"/>
              <w:bottom w:val="nil"/>
              <w:right w:val="nil"/>
            </w:tcBorders>
            <w:vAlign w:val="bottom"/>
            <w:hideMark/>
          </w:tcPr>
          <w:p w14:paraId="594BF5C6" w14:textId="77777777" w:rsidR="009C5251" w:rsidRPr="009C5251" w:rsidRDefault="009C5251" w:rsidP="009C5251">
            <w:pPr>
              <w:spacing w:line="240" w:lineRule="auto"/>
              <w:jc w:val="left"/>
              <w:rPr>
                <w:rFonts w:ascii="Times New Roman" w:eastAsia="Times New Roman" w:hAnsi="Times New Roman" w:cs="Times New Roman"/>
              </w:rPr>
            </w:pPr>
          </w:p>
        </w:tc>
        <w:tc>
          <w:tcPr>
            <w:tcW w:w="1266" w:type="dxa"/>
            <w:tcBorders>
              <w:top w:val="nil"/>
              <w:left w:val="nil"/>
              <w:bottom w:val="nil"/>
              <w:right w:val="nil"/>
            </w:tcBorders>
            <w:vAlign w:val="bottom"/>
            <w:hideMark/>
          </w:tcPr>
          <w:p w14:paraId="5220869E" w14:textId="77777777" w:rsidR="009C5251" w:rsidRPr="009C5251" w:rsidRDefault="009C5251" w:rsidP="009C5251">
            <w:pPr>
              <w:spacing w:line="240" w:lineRule="auto"/>
              <w:jc w:val="left"/>
              <w:rPr>
                <w:rFonts w:ascii="Times New Roman" w:eastAsia="Times New Roman" w:hAnsi="Times New Roman" w:cs="Times New Roman"/>
              </w:rPr>
            </w:pPr>
          </w:p>
        </w:tc>
        <w:tc>
          <w:tcPr>
            <w:tcW w:w="819" w:type="dxa"/>
            <w:tcBorders>
              <w:top w:val="nil"/>
              <w:left w:val="nil"/>
              <w:bottom w:val="nil"/>
              <w:right w:val="nil"/>
            </w:tcBorders>
            <w:vAlign w:val="bottom"/>
            <w:hideMark/>
          </w:tcPr>
          <w:p w14:paraId="44D9457F" w14:textId="77777777" w:rsidR="009C5251" w:rsidRPr="009C5251" w:rsidRDefault="009C5251" w:rsidP="009C5251">
            <w:pPr>
              <w:spacing w:line="240" w:lineRule="auto"/>
              <w:jc w:val="left"/>
              <w:rPr>
                <w:rFonts w:ascii="Times New Roman" w:eastAsia="Times New Roman" w:hAnsi="Times New Roman" w:cs="Times New Roman"/>
              </w:rPr>
            </w:pPr>
          </w:p>
        </w:tc>
        <w:tc>
          <w:tcPr>
            <w:tcW w:w="997" w:type="dxa"/>
            <w:tcBorders>
              <w:top w:val="nil"/>
              <w:left w:val="nil"/>
              <w:bottom w:val="nil"/>
              <w:right w:val="nil"/>
            </w:tcBorders>
            <w:vAlign w:val="bottom"/>
            <w:hideMark/>
          </w:tcPr>
          <w:p w14:paraId="5E4BFAC4" w14:textId="77777777" w:rsidR="009C5251" w:rsidRPr="009C5251" w:rsidRDefault="009C5251" w:rsidP="009C5251">
            <w:pPr>
              <w:spacing w:line="240" w:lineRule="auto"/>
              <w:jc w:val="left"/>
              <w:rPr>
                <w:rFonts w:ascii="Times New Roman" w:eastAsia="Times New Roman" w:hAnsi="Times New Roman" w:cs="Times New Roman"/>
              </w:rPr>
            </w:pPr>
          </w:p>
        </w:tc>
        <w:tc>
          <w:tcPr>
            <w:tcW w:w="983" w:type="dxa"/>
            <w:tcBorders>
              <w:top w:val="nil"/>
              <w:left w:val="nil"/>
              <w:bottom w:val="nil"/>
              <w:right w:val="nil"/>
            </w:tcBorders>
            <w:vAlign w:val="bottom"/>
            <w:hideMark/>
          </w:tcPr>
          <w:p w14:paraId="23E0250B" w14:textId="77777777" w:rsidR="009C5251" w:rsidRPr="009C5251" w:rsidRDefault="009C5251" w:rsidP="009C5251">
            <w:pPr>
              <w:spacing w:line="240" w:lineRule="auto"/>
              <w:jc w:val="left"/>
              <w:rPr>
                <w:rFonts w:ascii="Times New Roman" w:eastAsia="Times New Roman" w:hAnsi="Times New Roman" w:cs="Times New Roman"/>
              </w:rPr>
            </w:pPr>
          </w:p>
        </w:tc>
        <w:tc>
          <w:tcPr>
            <w:tcW w:w="690" w:type="dxa"/>
            <w:tcBorders>
              <w:top w:val="nil"/>
              <w:left w:val="nil"/>
              <w:bottom w:val="nil"/>
              <w:right w:val="nil"/>
            </w:tcBorders>
            <w:vAlign w:val="bottom"/>
            <w:hideMark/>
          </w:tcPr>
          <w:p w14:paraId="68F9E9CA" w14:textId="77777777" w:rsidR="009C5251" w:rsidRPr="009C5251" w:rsidRDefault="009C5251" w:rsidP="009C5251">
            <w:pPr>
              <w:spacing w:line="240" w:lineRule="auto"/>
              <w:jc w:val="left"/>
              <w:rPr>
                <w:rFonts w:ascii="Times New Roman" w:eastAsia="Times New Roman" w:hAnsi="Times New Roman" w:cs="Times New Roman"/>
              </w:rPr>
            </w:pPr>
          </w:p>
        </w:tc>
      </w:tr>
      <w:tr w:rsidR="00230FF8" w:rsidRPr="009C5251" w14:paraId="1219A3B4" w14:textId="77777777" w:rsidTr="007D2437">
        <w:trPr>
          <w:gridAfter w:val="2"/>
          <w:wAfter w:w="194" w:type="dxa"/>
          <w:trHeight w:val="315"/>
        </w:trPr>
        <w:tc>
          <w:tcPr>
            <w:tcW w:w="1195" w:type="dxa"/>
            <w:tcBorders>
              <w:top w:val="nil"/>
              <w:left w:val="nil"/>
              <w:bottom w:val="nil"/>
              <w:right w:val="nil"/>
            </w:tcBorders>
            <w:vAlign w:val="bottom"/>
            <w:hideMark/>
          </w:tcPr>
          <w:p w14:paraId="28AFC12D" w14:textId="77777777" w:rsidR="009C5251" w:rsidRPr="009C5251" w:rsidRDefault="009C5251" w:rsidP="009C5251">
            <w:pPr>
              <w:spacing w:line="240" w:lineRule="auto"/>
              <w:jc w:val="left"/>
              <w:rPr>
                <w:rFonts w:ascii="Times New Roman" w:eastAsia="Times New Roman" w:hAnsi="Times New Roman" w:cs="Times New Roman"/>
              </w:rPr>
            </w:pPr>
          </w:p>
        </w:tc>
        <w:tc>
          <w:tcPr>
            <w:tcW w:w="1194" w:type="dxa"/>
            <w:tcBorders>
              <w:top w:val="nil"/>
              <w:left w:val="nil"/>
              <w:bottom w:val="nil"/>
              <w:right w:val="nil"/>
            </w:tcBorders>
            <w:vAlign w:val="bottom"/>
            <w:hideMark/>
          </w:tcPr>
          <w:p w14:paraId="7992ACB7" w14:textId="77777777" w:rsidR="009C5251" w:rsidRPr="009C5251" w:rsidRDefault="009C5251" w:rsidP="009C5251">
            <w:pPr>
              <w:spacing w:line="240" w:lineRule="auto"/>
              <w:jc w:val="left"/>
              <w:rPr>
                <w:rFonts w:ascii="Times New Roman" w:eastAsia="Times New Roman" w:hAnsi="Times New Roman" w:cs="Times New Roman"/>
              </w:rPr>
            </w:pPr>
          </w:p>
        </w:tc>
        <w:tc>
          <w:tcPr>
            <w:tcW w:w="1148" w:type="dxa"/>
            <w:tcBorders>
              <w:top w:val="nil"/>
              <w:left w:val="nil"/>
              <w:bottom w:val="nil"/>
              <w:right w:val="nil"/>
            </w:tcBorders>
            <w:vAlign w:val="bottom"/>
            <w:hideMark/>
          </w:tcPr>
          <w:p w14:paraId="0AF8F2BA" w14:textId="77777777" w:rsidR="009C5251" w:rsidRPr="009C5251" w:rsidRDefault="009C5251" w:rsidP="009C5251">
            <w:pPr>
              <w:spacing w:line="240" w:lineRule="auto"/>
              <w:jc w:val="left"/>
              <w:rPr>
                <w:rFonts w:ascii="Times New Roman" w:eastAsia="Times New Roman" w:hAnsi="Times New Roman" w:cs="Times New Roman"/>
              </w:rPr>
            </w:pPr>
          </w:p>
        </w:tc>
        <w:tc>
          <w:tcPr>
            <w:tcW w:w="915" w:type="dxa"/>
            <w:tcBorders>
              <w:top w:val="nil"/>
              <w:left w:val="nil"/>
              <w:bottom w:val="nil"/>
              <w:right w:val="nil"/>
            </w:tcBorders>
            <w:vAlign w:val="bottom"/>
            <w:hideMark/>
          </w:tcPr>
          <w:p w14:paraId="0B8481FF" w14:textId="77777777" w:rsidR="009C5251" w:rsidRPr="009C5251" w:rsidRDefault="009C5251" w:rsidP="009C5251">
            <w:pPr>
              <w:spacing w:line="240" w:lineRule="auto"/>
              <w:jc w:val="center"/>
              <w:rPr>
                <w:rFonts w:ascii="Times New Roman" w:eastAsia="Times New Roman" w:hAnsi="Times New Roman" w:cs="Times New Roman"/>
              </w:rPr>
            </w:pPr>
          </w:p>
        </w:tc>
        <w:tc>
          <w:tcPr>
            <w:tcW w:w="915" w:type="dxa"/>
            <w:tcBorders>
              <w:top w:val="nil"/>
              <w:left w:val="nil"/>
              <w:bottom w:val="nil"/>
              <w:right w:val="nil"/>
            </w:tcBorders>
            <w:vAlign w:val="bottom"/>
            <w:hideMark/>
          </w:tcPr>
          <w:p w14:paraId="757BBE7E" w14:textId="77777777" w:rsidR="009C5251" w:rsidRPr="009C5251" w:rsidRDefault="009C5251" w:rsidP="009C5251">
            <w:pPr>
              <w:spacing w:line="240" w:lineRule="auto"/>
              <w:jc w:val="center"/>
              <w:rPr>
                <w:rFonts w:ascii="Times New Roman" w:eastAsia="Times New Roman" w:hAnsi="Times New Roman" w:cs="Times New Roman"/>
              </w:rPr>
            </w:pPr>
          </w:p>
        </w:tc>
        <w:tc>
          <w:tcPr>
            <w:tcW w:w="974" w:type="dxa"/>
            <w:tcBorders>
              <w:top w:val="nil"/>
              <w:left w:val="nil"/>
              <w:bottom w:val="nil"/>
              <w:right w:val="nil"/>
            </w:tcBorders>
            <w:vAlign w:val="bottom"/>
            <w:hideMark/>
          </w:tcPr>
          <w:p w14:paraId="2747E415" w14:textId="77777777" w:rsidR="009C5251" w:rsidRPr="009C5251" w:rsidRDefault="009C5251" w:rsidP="009C5251">
            <w:pPr>
              <w:spacing w:line="240" w:lineRule="auto"/>
              <w:jc w:val="center"/>
              <w:rPr>
                <w:rFonts w:ascii="Times New Roman" w:eastAsia="Times New Roman" w:hAnsi="Times New Roman" w:cs="Times New Roman"/>
              </w:rPr>
            </w:pPr>
          </w:p>
        </w:tc>
        <w:tc>
          <w:tcPr>
            <w:tcW w:w="1728" w:type="dxa"/>
            <w:tcBorders>
              <w:top w:val="nil"/>
              <w:left w:val="nil"/>
              <w:bottom w:val="nil"/>
              <w:right w:val="nil"/>
            </w:tcBorders>
            <w:vAlign w:val="bottom"/>
            <w:hideMark/>
          </w:tcPr>
          <w:p w14:paraId="0C05BA4C" w14:textId="77777777" w:rsidR="009C5251" w:rsidRPr="009C5251" w:rsidRDefault="009C5251" w:rsidP="009C5251">
            <w:pPr>
              <w:spacing w:line="240" w:lineRule="auto"/>
              <w:jc w:val="right"/>
              <w:rPr>
                <w:rFonts w:ascii="Times New Roman" w:eastAsia="Times New Roman" w:hAnsi="Times New Roman" w:cs="Times New Roman"/>
              </w:rPr>
            </w:pPr>
          </w:p>
        </w:tc>
        <w:tc>
          <w:tcPr>
            <w:tcW w:w="819" w:type="dxa"/>
            <w:tcBorders>
              <w:top w:val="nil"/>
              <w:left w:val="nil"/>
              <w:bottom w:val="nil"/>
              <w:right w:val="nil"/>
            </w:tcBorders>
            <w:vAlign w:val="bottom"/>
            <w:hideMark/>
          </w:tcPr>
          <w:p w14:paraId="52C89FB8" w14:textId="77777777" w:rsidR="009C5251" w:rsidRPr="009C5251" w:rsidRDefault="009C5251" w:rsidP="009C5251">
            <w:pPr>
              <w:spacing w:line="240" w:lineRule="auto"/>
              <w:jc w:val="left"/>
              <w:rPr>
                <w:rFonts w:ascii="Times New Roman" w:eastAsia="Times New Roman" w:hAnsi="Times New Roman" w:cs="Times New Roman"/>
              </w:rPr>
            </w:pPr>
          </w:p>
        </w:tc>
        <w:tc>
          <w:tcPr>
            <w:tcW w:w="1266" w:type="dxa"/>
            <w:tcBorders>
              <w:top w:val="nil"/>
              <w:left w:val="nil"/>
              <w:bottom w:val="nil"/>
              <w:right w:val="nil"/>
            </w:tcBorders>
            <w:vAlign w:val="bottom"/>
            <w:hideMark/>
          </w:tcPr>
          <w:p w14:paraId="75A432D4" w14:textId="77777777" w:rsidR="009C5251" w:rsidRPr="009C5251" w:rsidRDefault="009C5251" w:rsidP="009C5251">
            <w:pPr>
              <w:spacing w:line="240" w:lineRule="auto"/>
              <w:jc w:val="left"/>
              <w:rPr>
                <w:rFonts w:ascii="Times New Roman" w:eastAsia="Times New Roman" w:hAnsi="Times New Roman" w:cs="Times New Roman"/>
              </w:rPr>
            </w:pPr>
          </w:p>
        </w:tc>
        <w:tc>
          <w:tcPr>
            <w:tcW w:w="819" w:type="dxa"/>
            <w:tcBorders>
              <w:top w:val="nil"/>
              <w:left w:val="nil"/>
              <w:bottom w:val="nil"/>
              <w:right w:val="nil"/>
            </w:tcBorders>
            <w:vAlign w:val="bottom"/>
            <w:hideMark/>
          </w:tcPr>
          <w:p w14:paraId="373ED8D1" w14:textId="77777777" w:rsidR="009C5251" w:rsidRPr="009C5251" w:rsidRDefault="009C5251" w:rsidP="009C5251">
            <w:pPr>
              <w:spacing w:line="240" w:lineRule="auto"/>
              <w:jc w:val="left"/>
              <w:rPr>
                <w:rFonts w:ascii="Times New Roman" w:eastAsia="Times New Roman" w:hAnsi="Times New Roman" w:cs="Times New Roman"/>
              </w:rPr>
            </w:pPr>
          </w:p>
        </w:tc>
        <w:tc>
          <w:tcPr>
            <w:tcW w:w="997" w:type="dxa"/>
            <w:tcBorders>
              <w:top w:val="nil"/>
              <w:left w:val="nil"/>
              <w:bottom w:val="nil"/>
              <w:right w:val="nil"/>
            </w:tcBorders>
            <w:vAlign w:val="bottom"/>
            <w:hideMark/>
          </w:tcPr>
          <w:p w14:paraId="01108FB0" w14:textId="77777777" w:rsidR="009C5251" w:rsidRPr="009C5251" w:rsidRDefault="009C5251" w:rsidP="009C5251">
            <w:pPr>
              <w:spacing w:line="240" w:lineRule="auto"/>
              <w:jc w:val="left"/>
              <w:rPr>
                <w:rFonts w:ascii="Times New Roman" w:eastAsia="Times New Roman" w:hAnsi="Times New Roman" w:cs="Times New Roman"/>
              </w:rPr>
            </w:pPr>
          </w:p>
        </w:tc>
        <w:tc>
          <w:tcPr>
            <w:tcW w:w="983" w:type="dxa"/>
            <w:tcBorders>
              <w:top w:val="nil"/>
              <w:left w:val="nil"/>
              <w:bottom w:val="nil"/>
              <w:right w:val="nil"/>
            </w:tcBorders>
            <w:vAlign w:val="bottom"/>
            <w:hideMark/>
          </w:tcPr>
          <w:p w14:paraId="73650A88" w14:textId="77777777" w:rsidR="009C5251" w:rsidRPr="009C5251" w:rsidRDefault="009C5251" w:rsidP="009C5251">
            <w:pPr>
              <w:spacing w:line="240" w:lineRule="auto"/>
              <w:jc w:val="left"/>
              <w:rPr>
                <w:rFonts w:ascii="Times New Roman" w:eastAsia="Times New Roman" w:hAnsi="Times New Roman" w:cs="Times New Roman"/>
              </w:rPr>
            </w:pPr>
          </w:p>
        </w:tc>
        <w:tc>
          <w:tcPr>
            <w:tcW w:w="690" w:type="dxa"/>
            <w:tcBorders>
              <w:top w:val="nil"/>
              <w:left w:val="nil"/>
              <w:bottom w:val="nil"/>
              <w:right w:val="nil"/>
            </w:tcBorders>
            <w:vAlign w:val="bottom"/>
            <w:hideMark/>
          </w:tcPr>
          <w:p w14:paraId="0651FB12" w14:textId="77777777" w:rsidR="009C5251" w:rsidRPr="009C5251" w:rsidRDefault="009C5251" w:rsidP="009C5251">
            <w:pPr>
              <w:spacing w:line="240" w:lineRule="auto"/>
              <w:jc w:val="left"/>
              <w:rPr>
                <w:rFonts w:ascii="Times New Roman" w:eastAsia="Times New Roman" w:hAnsi="Times New Roman" w:cs="Times New Roman"/>
              </w:rPr>
            </w:pPr>
          </w:p>
        </w:tc>
      </w:tr>
      <w:tr w:rsidR="009F13FA" w:rsidRPr="009C5251" w14:paraId="47D35728" w14:textId="77777777" w:rsidTr="007D2437">
        <w:trPr>
          <w:gridAfter w:val="1"/>
          <w:wAfter w:w="72" w:type="dxa"/>
          <w:trHeight w:val="705"/>
        </w:trPr>
        <w:tc>
          <w:tcPr>
            <w:tcW w:w="1195" w:type="dxa"/>
            <w:tcBorders>
              <w:top w:val="single" w:sz="8" w:space="0" w:color="auto"/>
              <w:left w:val="single" w:sz="8" w:space="0" w:color="auto"/>
              <w:bottom w:val="single" w:sz="8" w:space="0" w:color="auto"/>
              <w:right w:val="single" w:sz="8" w:space="0" w:color="auto"/>
            </w:tcBorders>
            <w:vAlign w:val="bottom"/>
            <w:hideMark/>
          </w:tcPr>
          <w:p w14:paraId="7CA9F2C6" w14:textId="77777777" w:rsidR="009C5251" w:rsidRPr="009C5251" w:rsidRDefault="009C5251" w:rsidP="009C5251">
            <w:pPr>
              <w:spacing w:line="240" w:lineRule="auto"/>
              <w:jc w:val="left"/>
              <w:rPr>
                <w:rFonts w:asciiTheme="minorHAnsi" w:eastAsia="Times New Roman" w:hAnsiTheme="minorHAnsi" w:cstheme="minorHAnsi"/>
                <w:b/>
                <w:bCs/>
                <w:color w:val="000000"/>
                <w:sz w:val="16"/>
                <w:szCs w:val="16"/>
              </w:rPr>
            </w:pPr>
            <w:r w:rsidRPr="009C5251">
              <w:rPr>
                <w:rFonts w:asciiTheme="minorHAnsi" w:eastAsia="Times New Roman" w:hAnsiTheme="minorHAnsi" w:cstheme="minorHAnsi"/>
                <w:b/>
                <w:bCs/>
                <w:color w:val="000000"/>
                <w:sz w:val="16"/>
                <w:szCs w:val="16"/>
              </w:rPr>
              <w:t>Qauntum Business Unit</w:t>
            </w:r>
          </w:p>
        </w:tc>
        <w:tc>
          <w:tcPr>
            <w:tcW w:w="11761" w:type="dxa"/>
            <w:gridSpan w:val="11"/>
            <w:tcBorders>
              <w:top w:val="single" w:sz="8" w:space="0" w:color="auto"/>
              <w:left w:val="nil"/>
              <w:bottom w:val="single" w:sz="4" w:space="0" w:color="auto"/>
              <w:right w:val="single" w:sz="8" w:space="0" w:color="auto"/>
            </w:tcBorders>
            <w:vAlign w:val="bottom"/>
            <w:hideMark/>
          </w:tcPr>
          <w:p w14:paraId="1ED39396" w14:textId="77777777" w:rsidR="009C5251" w:rsidRPr="009C5251" w:rsidRDefault="009C5251" w:rsidP="009C5251">
            <w:pPr>
              <w:spacing w:line="240" w:lineRule="auto"/>
              <w:jc w:val="left"/>
              <w:rPr>
                <w:rFonts w:asciiTheme="minorHAnsi" w:eastAsia="Times New Roman" w:hAnsiTheme="minorHAnsi" w:cstheme="minorHAnsi"/>
                <w:b/>
                <w:bCs/>
                <w:color w:val="000000"/>
                <w:sz w:val="16"/>
                <w:szCs w:val="16"/>
              </w:rPr>
            </w:pPr>
            <w:r w:rsidRPr="009C5251">
              <w:rPr>
                <w:rFonts w:asciiTheme="minorHAnsi" w:eastAsia="Times New Roman" w:hAnsiTheme="minorHAnsi" w:cstheme="minorHAnsi"/>
                <w:b/>
                <w:bCs/>
                <w:color w:val="000000"/>
                <w:sz w:val="16"/>
                <w:szCs w:val="16"/>
              </w:rPr>
              <w:t>TZA10</w:t>
            </w:r>
          </w:p>
        </w:tc>
        <w:tc>
          <w:tcPr>
            <w:tcW w:w="809" w:type="dxa"/>
            <w:gridSpan w:val="2"/>
            <w:tcBorders>
              <w:top w:val="nil"/>
              <w:left w:val="nil"/>
              <w:bottom w:val="nil"/>
              <w:right w:val="nil"/>
            </w:tcBorders>
            <w:vAlign w:val="bottom"/>
            <w:hideMark/>
          </w:tcPr>
          <w:p w14:paraId="35D1AC7F" w14:textId="77777777" w:rsidR="009C5251" w:rsidRPr="009C5251" w:rsidRDefault="009C5251" w:rsidP="009C5251">
            <w:pPr>
              <w:spacing w:line="240" w:lineRule="auto"/>
              <w:jc w:val="left"/>
              <w:rPr>
                <w:rFonts w:eastAsia="Times New Roman"/>
                <w:b/>
                <w:bCs/>
                <w:color w:val="000000"/>
                <w:sz w:val="16"/>
                <w:szCs w:val="16"/>
              </w:rPr>
            </w:pPr>
          </w:p>
        </w:tc>
      </w:tr>
      <w:tr w:rsidR="009F13FA" w:rsidRPr="009C5251" w14:paraId="3654079B" w14:textId="77777777" w:rsidTr="007D2437">
        <w:trPr>
          <w:gridAfter w:val="1"/>
          <w:wAfter w:w="72" w:type="dxa"/>
          <w:trHeight w:val="480"/>
        </w:trPr>
        <w:tc>
          <w:tcPr>
            <w:tcW w:w="1195" w:type="dxa"/>
            <w:tcBorders>
              <w:top w:val="nil"/>
              <w:left w:val="single" w:sz="8" w:space="0" w:color="auto"/>
              <w:bottom w:val="single" w:sz="8" w:space="0" w:color="auto"/>
              <w:right w:val="single" w:sz="8" w:space="0" w:color="auto"/>
            </w:tcBorders>
            <w:vAlign w:val="bottom"/>
            <w:hideMark/>
          </w:tcPr>
          <w:p w14:paraId="11C37D44" w14:textId="77777777" w:rsidR="009C5251" w:rsidRPr="009C5251" w:rsidRDefault="009C5251" w:rsidP="009C5251">
            <w:pPr>
              <w:spacing w:line="240" w:lineRule="auto"/>
              <w:jc w:val="left"/>
              <w:rPr>
                <w:rFonts w:asciiTheme="minorHAnsi" w:eastAsia="Times New Roman" w:hAnsiTheme="minorHAnsi" w:cstheme="minorHAnsi"/>
                <w:b/>
                <w:bCs/>
                <w:color w:val="000000"/>
                <w:sz w:val="16"/>
                <w:szCs w:val="16"/>
              </w:rPr>
            </w:pPr>
            <w:r w:rsidRPr="009C5251">
              <w:rPr>
                <w:rFonts w:asciiTheme="minorHAnsi" w:eastAsia="Times New Roman" w:hAnsiTheme="minorHAnsi" w:cstheme="minorHAnsi"/>
                <w:b/>
                <w:bCs/>
                <w:color w:val="000000"/>
                <w:sz w:val="16"/>
                <w:szCs w:val="16"/>
              </w:rPr>
              <w:t>Quantum Project ID</w:t>
            </w:r>
          </w:p>
        </w:tc>
        <w:tc>
          <w:tcPr>
            <w:tcW w:w="1194" w:type="dxa"/>
            <w:tcBorders>
              <w:top w:val="nil"/>
              <w:left w:val="nil"/>
              <w:bottom w:val="single" w:sz="4" w:space="0" w:color="auto"/>
              <w:right w:val="single" w:sz="4" w:space="0" w:color="auto"/>
            </w:tcBorders>
            <w:vAlign w:val="bottom"/>
            <w:hideMark/>
          </w:tcPr>
          <w:p w14:paraId="13A9441E" w14:textId="77777777" w:rsidR="009C5251" w:rsidRPr="009C5251" w:rsidRDefault="009C5251" w:rsidP="009C5251">
            <w:pPr>
              <w:spacing w:line="240" w:lineRule="auto"/>
              <w:jc w:val="left"/>
              <w:rPr>
                <w:rFonts w:asciiTheme="minorHAnsi" w:eastAsia="Times New Roman" w:hAnsiTheme="minorHAnsi" w:cstheme="minorHAnsi"/>
                <w:b/>
                <w:bCs/>
                <w:color w:val="1D1D1D"/>
                <w:sz w:val="16"/>
                <w:szCs w:val="16"/>
              </w:rPr>
            </w:pPr>
            <w:r w:rsidRPr="009C5251">
              <w:rPr>
                <w:rFonts w:asciiTheme="minorHAnsi" w:eastAsia="Times New Roman" w:hAnsiTheme="minorHAnsi" w:cstheme="minorHAnsi"/>
                <w:b/>
                <w:bCs/>
                <w:color w:val="1D1D1D"/>
                <w:sz w:val="16"/>
                <w:szCs w:val="16"/>
              </w:rPr>
              <w:t>1006211</w:t>
            </w:r>
          </w:p>
        </w:tc>
        <w:tc>
          <w:tcPr>
            <w:tcW w:w="1148" w:type="dxa"/>
            <w:tcBorders>
              <w:top w:val="nil"/>
              <w:left w:val="nil"/>
              <w:bottom w:val="single" w:sz="4" w:space="0" w:color="auto"/>
              <w:right w:val="single" w:sz="8" w:space="0" w:color="auto"/>
            </w:tcBorders>
            <w:vAlign w:val="bottom"/>
            <w:hideMark/>
          </w:tcPr>
          <w:p w14:paraId="5FA6DF08" w14:textId="77777777" w:rsidR="009C5251" w:rsidRPr="009C5251" w:rsidRDefault="009C5251" w:rsidP="009C5251">
            <w:pPr>
              <w:spacing w:line="240" w:lineRule="auto"/>
              <w:jc w:val="left"/>
              <w:rPr>
                <w:rFonts w:asciiTheme="minorHAnsi" w:eastAsia="Times New Roman" w:hAnsiTheme="minorHAnsi" w:cstheme="minorHAnsi"/>
                <w:b/>
                <w:bCs/>
                <w:color w:val="000000"/>
                <w:sz w:val="16"/>
                <w:szCs w:val="16"/>
              </w:rPr>
            </w:pPr>
            <w:r w:rsidRPr="009C5251">
              <w:rPr>
                <w:rFonts w:asciiTheme="minorHAnsi" w:eastAsia="Times New Roman" w:hAnsiTheme="minorHAnsi" w:cstheme="minorHAnsi"/>
                <w:b/>
                <w:bCs/>
                <w:color w:val="000000"/>
                <w:sz w:val="16"/>
                <w:szCs w:val="16"/>
              </w:rPr>
              <w:t>Quantum Project Title</w:t>
            </w:r>
          </w:p>
        </w:tc>
        <w:tc>
          <w:tcPr>
            <w:tcW w:w="9419" w:type="dxa"/>
            <w:gridSpan w:val="9"/>
            <w:tcBorders>
              <w:top w:val="single" w:sz="4" w:space="0" w:color="auto"/>
              <w:left w:val="nil"/>
              <w:bottom w:val="single" w:sz="4" w:space="0" w:color="auto"/>
              <w:right w:val="single" w:sz="8" w:space="0" w:color="auto"/>
            </w:tcBorders>
            <w:vAlign w:val="bottom"/>
            <w:hideMark/>
          </w:tcPr>
          <w:p w14:paraId="1FC70F39" w14:textId="77777777" w:rsidR="009C5251" w:rsidRPr="009C5251" w:rsidRDefault="009C5251" w:rsidP="009C5251">
            <w:pPr>
              <w:spacing w:line="240" w:lineRule="auto"/>
              <w:jc w:val="left"/>
              <w:rPr>
                <w:rFonts w:asciiTheme="minorHAnsi" w:eastAsia="Times New Roman" w:hAnsiTheme="minorHAnsi" w:cstheme="minorHAnsi"/>
                <w:b/>
                <w:bCs/>
                <w:color w:val="000000"/>
                <w:sz w:val="16"/>
                <w:szCs w:val="16"/>
              </w:rPr>
            </w:pPr>
            <w:r w:rsidRPr="009C5251">
              <w:rPr>
                <w:rFonts w:asciiTheme="minorHAnsi" w:eastAsia="Times New Roman" w:hAnsiTheme="minorHAnsi" w:cstheme="minorHAnsi"/>
                <w:b/>
                <w:bCs/>
                <w:color w:val="000000"/>
                <w:sz w:val="16"/>
                <w:szCs w:val="16"/>
              </w:rPr>
              <w:t>Sustainable Wildlife Management and Resilient Communities in the Greater Ruaha-Katavi Landscape of Tanzania</w:t>
            </w:r>
          </w:p>
        </w:tc>
        <w:tc>
          <w:tcPr>
            <w:tcW w:w="809" w:type="dxa"/>
            <w:gridSpan w:val="2"/>
            <w:tcBorders>
              <w:top w:val="nil"/>
              <w:left w:val="nil"/>
              <w:bottom w:val="nil"/>
              <w:right w:val="nil"/>
            </w:tcBorders>
            <w:vAlign w:val="bottom"/>
            <w:hideMark/>
          </w:tcPr>
          <w:p w14:paraId="329FC4F7" w14:textId="77777777" w:rsidR="009C5251" w:rsidRPr="009C5251" w:rsidRDefault="009C5251" w:rsidP="009C5251">
            <w:pPr>
              <w:spacing w:line="240" w:lineRule="auto"/>
              <w:jc w:val="left"/>
              <w:rPr>
                <w:rFonts w:eastAsia="Times New Roman"/>
                <w:b/>
                <w:bCs/>
                <w:color w:val="000000"/>
                <w:sz w:val="16"/>
                <w:szCs w:val="16"/>
              </w:rPr>
            </w:pPr>
          </w:p>
        </w:tc>
      </w:tr>
      <w:tr w:rsidR="009F13FA" w:rsidRPr="009C5251" w14:paraId="4F618AF6" w14:textId="77777777" w:rsidTr="007D2437">
        <w:trPr>
          <w:gridAfter w:val="1"/>
          <w:wAfter w:w="72" w:type="dxa"/>
          <w:trHeight w:val="480"/>
        </w:trPr>
        <w:tc>
          <w:tcPr>
            <w:tcW w:w="1195" w:type="dxa"/>
            <w:tcBorders>
              <w:top w:val="nil"/>
              <w:left w:val="single" w:sz="8" w:space="0" w:color="auto"/>
              <w:bottom w:val="single" w:sz="8" w:space="0" w:color="auto"/>
              <w:right w:val="single" w:sz="8" w:space="0" w:color="auto"/>
            </w:tcBorders>
            <w:vAlign w:val="bottom"/>
            <w:hideMark/>
          </w:tcPr>
          <w:p w14:paraId="50B490E9" w14:textId="77777777" w:rsidR="009C5251" w:rsidRPr="009C5251" w:rsidRDefault="009C5251" w:rsidP="009C5251">
            <w:pPr>
              <w:spacing w:line="240" w:lineRule="auto"/>
              <w:jc w:val="left"/>
              <w:rPr>
                <w:rFonts w:asciiTheme="minorHAnsi" w:eastAsia="Times New Roman" w:hAnsiTheme="minorHAnsi" w:cstheme="minorHAnsi"/>
                <w:b/>
                <w:bCs/>
                <w:color w:val="000000"/>
                <w:sz w:val="16"/>
                <w:szCs w:val="16"/>
              </w:rPr>
            </w:pPr>
            <w:r w:rsidRPr="009C5251">
              <w:rPr>
                <w:rFonts w:asciiTheme="minorHAnsi" w:eastAsia="Times New Roman" w:hAnsiTheme="minorHAnsi" w:cstheme="minorHAnsi"/>
                <w:b/>
                <w:bCs/>
                <w:color w:val="000000"/>
                <w:sz w:val="16"/>
                <w:szCs w:val="16"/>
              </w:rPr>
              <w:t>Quantum Award ID</w:t>
            </w:r>
          </w:p>
        </w:tc>
        <w:tc>
          <w:tcPr>
            <w:tcW w:w="1194" w:type="dxa"/>
            <w:tcBorders>
              <w:top w:val="nil"/>
              <w:left w:val="nil"/>
              <w:bottom w:val="single" w:sz="4" w:space="0" w:color="auto"/>
              <w:right w:val="single" w:sz="4" w:space="0" w:color="auto"/>
            </w:tcBorders>
            <w:vAlign w:val="bottom"/>
            <w:hideMark/>
          </w:tcPr>
          <w:p w14:paraId="3A281F0D" w14:textId="77777777" w:rsidR="009C5251" w:rsidRPr="009C5251" w:rsidRDefault="009C5251" w:rsidP="009C5251">
            <w:pPr>
              <w:spacing w:line="240" w:lineRule="auto"/>
              <w:jc w:val="left"/>
              <w:rPr>
                <w:rFonts w:asciiTheme="minorHAnsi" w:eastAsia="Times New Roman" w:hAnsiTheme="minorHAnsi" w:cstheme="minorHAnsi"/>
                <w:b/>
                <w:bCs/>
                <w:color w:val="000000"/>
                <w:sz w:val="16"/>
                <w:szCs w:val="16"/>
              </w:rPr>
            </w:pPr>
            <w:r w:rsidRPr="009C5251">
              <w:rPr>
                <w:rFonts w:asciiTheme="minorHAnsi" w:eastAsia="Times New Roman" w:hAnsiTheme="minorHAnsi" w:cstheme="minorHAnsi"/>
                <w:b/>
                <w:bCs/>
                <w:color w:val="000000"/>
                <w:sz w:val="16"/>
                <w:szCs w:val="16"/>
              </w:rPr>
              <w:t>1550463</w:t>
            </w:r>
          </w:p>
        </w:tc>
        <w:tc>
          <w:tcPr>
            <w:tcW w:w="1148" w:type="dxa"/>
            <w:tcBorders>
              <w:top w:val="nil"/>
              <w:left w:val="nil"/>
              <w:bottom w:val="single" w:sz="4" w:space="0" w:color="auto"/>
              <w:right w:val="single" w:sz="8" w:space="0" w:color="auto"/>
            </w:tcBorders>
            <w:vAlign w:val="bottom"/>
            <w:hideMark/>
          </w:tcPr>
          <w:p w14:paraId="303BF87C" w14:textId="77777777" w:rsidR="009C5251" w:rsidRPr="009C5251" w:rsidRDefault="009C5251" w:rsidP="009C5251">
            <w:pPr>
              <w:spacing w:line="240" w:lineRule="auto"/>
              <w:jc w:val="left"/>
              <w:rPr>
                <w:rFonts w:asciiTheme="minorHAnsi" w:eastAsia="Times New Roman" w:hAnsiTheme="minorHAnsi" w:cstheme="minorHAnsi"/>
                <w:b/>
                <w:bCs/>
                <w:color w:val="000000"/>
                <w:sz w:val="16"/>
                <w:szCs w:val="16"/>
              </w:rPr>
            </w:pPr>
            <w:r w:rsidRPr="009C5251">
              <w:rPr>
                <w:rFonts w:asciiTheme="minorHAnsi" w:eastAsia="Times New Roman" w:hAnsiTheme="minorHAnsi" w:cstheme="minorHAnsi"/>
                <w:b/>
                <w:bCs/>
                <w:color w:val="000000"/>
                <w:sz w:val="16"/>
                <w:szCs w:val="16"/>
              </w:rPr>
              <w:t>Quantum Award Title</w:t>
            </w:r>
          </w:p>
        </w:tc>
        <w:tc>
          <w:tcPr>
            <w:tcW w:w="9419" w:type="dxa"/>
            <w:gridSpan w:val="9"/>
            <w:tcBorders>
              <w:top w:val="single" w:sz="4" w:space="0" w:color="auto"/>
              <w:left w:val="nil"/>
              <w:bottom w:val="nil"/>
              <w:right w:val="single" w:sz="8" w:space="0" w:color="auto"/>
            </w:tcBorders>
            <w:vAlign w:val="bottom"/>
            <w:hideMark/>
          </w:tcPr>
          <w:p w14:paraId="07B880D2" w14:textId="77777777" w:rsidR="009C5251" w:rsidRPr="009C5251" w:rsidRDefault="009C5251" w:rsidP="009C5251">
            <w:pPr>
              <w:spacing w:line="240" w:lineRule="auto"/>
              <w:jc w:val="left"/>
              <w:rPr>
                <w:rFonts w:asciiTheme="minorHAnsi" w:eastAsia="Times New Roman" w:hAnsiTheme="minorHAnsi" w:cstheme="minorHAnsi"/>
                <w:b/>
                <w:bCs/>
                <w:color w:val="000000"/>
                <w:sz w:val="16"/>
                <w:szCs w:val="16"/>
              </w:rPr>
            </w:pPr>
            <w:r w:rsidRPr="009C5251">
              <w:rPr>
                <w:rFonts w:asciiTheme="minorHAnsi" w:eastAsia="Times New Roman" w:hAnsiTheme="minorHAnsi" w:cstheme="minorHAnsi"/>
                <w:b/>
                <w:bCs/>
                <w:color w:val="000000"/>
                <w:sz w:val="16"/>
                <w:szCs w:val="16"/>
              </w:rPr>
              <w:t>PIMS 9788 UNDP GEF Ruaha-Katavi Landscape Management Project</w:t>
            </w:r>
          </w:p>
        </w:tc>
        <w:tc>
          <w:tcPr>
            <w:tcW w:w="809" w:type="dxa"/>
            <w:gridSpan w:val="2"/>
            <w:tcBorders>
              <w:top w:val="nil"/>
              <w:left w:val="nil"/>
              <w:bottom w:val="nil"/>
              <w:right w:val="nil"/>
            </w:tcBorders>
            <w:vAlign w:val="bottom"/>
            <w:hideMark/>
          </w:tcPr>
          <w:p w14:paraId="4C32AE9D" w14:textId="77777777" w:rsidR="009C5251" w:rsidRPr="009C5251" w:rsidRDefault="009C5251" w:rsidP="009C5251">
            <w:pPr>
              <w:spacing w:line="240" w:lineRule="auto"/>
              <w:jc w:val="left"/>
              <w:rPr>
                <w:rFonts w:eastAsia="Times New Roman"/>
                <w:b/>
                <w:bCs/>
                <w:color w:val="000000"/>
                <w:sz w:val="16"/>
                <w:szCs w:val="16"/>
              </w:rPr>
            </w:pPr>
          </w:p>
        </w:tc>
      </w:tr>
      <w:tr w:rsidR="009F13FA" w:rsidRPr="009C5251" w14:paraId="2E0BCBB6" w14:textId="77777777" w:rsidTr="007D2437">
        <w:trPr>
          <w:gridAfter w:val="1"/>
          <w:wAfter w:w="72" w:type="dxa"/>
          <w:trHeight w:val="480"/>
        </w:trPr>
        <w:tc>
          <w:tcPr>
            <w:tcW w:w="1195" w:type="dxa"/>
            <w:tcBorders>
              <w:top w:val="nil"/>
              <w:left w:val="single" w:sz="8" w:space="0" w:color="auto"/>
              <w:bottom w:val="single" w:sz="8" w:space="0" w:color="auto"/>
              <w:right w:val="single" w:sz="8" w:space="0" w:color="auto"/>
            </w:tcBorders>
            <w:vAlign w:val="bottom"/>
            <w:hideMark/>
          </w:tcPr>
          <w:p w14:paraId="6C1CD59B" w14:textId="77777777" w:rsidR="009C5251" w:rsidRPr="009C5251" w:rsidRDefault="009C5251" w:rsidP="009C5251">
            <w:pPr>
              <w:spacing w:line="240" w:lineRule="auto"/>
              <w:jc w:val="left"/>
              <w:rPr>
                <w:rFonts w:asciiTheme="minorHAnsi" w:eastAsia="Times New Roman" w:hAnsiTheme="minorHAnsi" w:cstheme="minorHAnsi"/>
                <w:b/>
                <w:bCs/>
                <w:color w:val="000000"/>
                <w:sz w:val="16"/>
                <w:szCs w:val="16"/>
              </w:rPr>
            </w:pPr>
            <w:r w:rsidRPr="009C5251">
              <w:rPr>
                <w:rFonts w:asciiTheme="minorHAnsi" w:eastAsia="Times New Roman" w:hAnsiTheme="minorHAnsi" w:cstheme="minorHAnsi"/>
                <w:b/>
                <w:bCs/>
                <w:color w:val="000000"/>
                <w:sz w:val="16"/>
                <w:szCs w:val="16"/>
              </w:rPr>
              <w:t>UNDP-GEF PIMS No.</w:t>
            </w:r>
          </w:p>
        </w:tc>
        <w:tc>
          <w:tcPr>
            <w:tcW w:w="1194" w:type="dxa"/>
            <w:tcBorders>
              <w:top w:val="nil"/>
              <w:left w:val="nil"/>
              <w:bottom w:val="single" w:sz="4" w:space="0" w:color="auto"/>
              <w:right w:val="single" w:sz="8" w:space="0" w:color="auto"/>
            </w:tcBorders>
            <w:vAlign w:val="bottom"/>
            <w:hideMark/>
          </w:tcPr>
          <w:p w14:paraId="293B9E23" w14:textId="77777777" w:rsidR="009C5251" w:rsidRPr="009C5251" w:rsidRDefault="009C5251" w:rsidP="009C5251">
            <w:pPr>
              <w:spacing w:line="240" w:lineRule="auto"/>
              <w:jc w:val="left"/>
              <w:rPr>
                <w:rFonts w:asciiTheme="minorHAnsi" w:eastAsia="Times New Roman" w:hAnsiTheme="minorHAnsi" w:cstheme="minorHAnsi"/>
                <w:b/>
                <w:bCs/>
                <w:color w:val="000000"/>
                <w:sz w:val="16"/>
                <w:szCs w:val="16"/>
              </w:rPr>
            </w:pPr>
            <w:r w:rsidRPr="009C5251">
              <w:rPr>
                <w:rFonts w:asciiTheme="minorHAnsi" w:eastAsia="Times New Roman" w:hAnsiTheme="minorHAnsi" w:cstheme="minorHAnsi"/>
                <w:b/>
                <w:bCs/>
                <w:color w:val="000000"/>
                <w:sz w:val="16"/>
                <w:szCs w:val="16"/>
              </w:rPr>
              <w:t>PIMS 9788</w:t>
            </w:r>
          </w:p>
        </w:tc>
        <w:tc>
          <w:tcPr>
            <w:tcW w:w="1148" w:type="dxa"/>
            <w:tcBorders>
              <w:top w:val="nil"/>
              <w:left w:val="nil"/>
              <w:bottom w:val="single" w:sz="4" w:space="0" w:color="auto"/>
              <w:right w:val="single" w:sz="8" w:space="0" w:color="auto"/>
            </w:tcBorders>
            <w:vAlign w:val="bottom"/>
            <w:hideMark/>
          </w:tcPr>
          <w:p w14:paraId="6F2E5DE2" w14:textId="77777777" w:rsidR="009C5251" w:rsidRPr="009C5251" w:rsidRDefault="009C5251" w:rsidP="009C5251">
            <w:pPr>
              <w:spacing w:line="240" w:lineRule="auto"/>
              <w:jc w:val="left"/>
              <w:rPr>
                <w:rFonts w:asciiTheme="minorHAnsi" w:eastAsia="Times New Roman" w:hAnsiTheme="minorHAnsi" w:cstheme="minorHAnsi"/>
                <w:b/>
                <w:bCs/>
                <w:color w:val="000000"/>
                <w:sz w:val="16"/>
                <w:szCs w:val="16"/>
              </w:rPr>
            </w:pPr>
            <w:r w:rsidRPr="009C5251">
              <w:rPr>
                <w:rFonts w:asciiTheme="minorHAnsi" w:eastAsia="Times New Roman" w:hAnsiTheme="minorHAnsi" w:cstheme="minorHAnsi"/>
                <w:b/>
                <w:bCs/>
                <w:color w:val="000000"/>
                <w:sz w:val="16"/>
                <w:szCs w:val="16"/>
              </w:rPr>
              <w:t>UNDP GEF PIMS Title</w:t>
            </w:r>
          </w:p>
        </w:tc>
        <w:tc>
          <w:tcPr>
            <w:tcW w:w="9419" w:type="dxa"/>
            <w:gridSpan w:val="9"/>
            <w:tcBorders>
              <w:top w:val="single" w:sz="4" w:space="0" w:color="auto"/>
              <w:left w:val="nil"/>
              <w:bottom w:val="single" w:sz="4" w:space="0" w:color="auto"/>
              <w:right w:val="single" w:sz="8" w:space="0" w:color="auto"/>
            </w:tcBorders>
            <w:vAlign w:val="bottom"/>
            <w:hideMark/>
          </w:tcPr>
          <w:p w14:paraId="60D497A4" w14:textId="77777777" w:rsidR="009C5251" w:rsidRPr="009C5251" w:rsidRDefault="009C5251" w:rsidP="009C5251">
            <w:pPr>
              <w:spacing w:line="240" w:lineRule="auto"/>
              <w:jc w:val="left"/>
              <w:rPr>
                <w:rFonts w:asciiTheme="minorHAnsi" w:eastAsia="Times New Roman" w:hAnsiTheme="minorHAnsi" w:cstheme="minorHAnsi"/>
                <w:color w:val="000000"/>
                <w:sz w:val="16"/>
                <w:szCs w:val="16"/>
              </w:rPr>
            </w:pPr>
            <w:r w:rsidRPr="009C5251">
              <w:rPr>
                <w:rFonts w:asciiTheme="minorHAnsi" w:eastAsia="Times New Roman" w:hAnsiTheme="minorHAnsi" w:cstheme="minorHAnsi"/>
                <w:color w:val="000000"/>
                <w:sz w:val="16"/>
                <w:szCs w:val="16"/>
              </w:rPr>
              <w:t> </w:t>
            </w:r>
          </w:p>
        </w:tc>
        <w:tc>
          <w:tcPr>
            <w:tcW w:w="809" w:type="dxa"/>
            <w:gridSpan w:val="2"/>
            <w:tcBorders>
              <w:top w:val="nil"/>
              <w:left w:val="nil"/>
              <w:bottom w:val="nil"/>
              <w:right w:val="nil"/>
            </w:tcBorders>
            <w:vAlign w:val="bottom"/>
            <w:hideMark/>
          </w:tcPr>
          <w:p w14:paraId="56CA6830" w14:textId="77777777" w:rsidR="009C5251" w:rsidRPr="009C5251" w:rsidRDefault="009C5251" w:rsidP="009C5251">
            <w:pPr>
              <w:spacing w:line="240" w:lineRule="auto"/>
              <w:jc w:val="left"/>
              <w:rPr>
                <w:rFonts w:eastAsia="Times New Roman"/>
                <w:color w:val="000000"/>
                <w:sz w:val="16"/>
                <w:szCs w:val="16"/>
              </w:rPr>
            </w:pPr>
          </w:p>
        </w:tc>
      </w:tr>
      <w:tr w:rsidR="009F13FA" w:rsidRPr="009C5251" w14:paraId="0F578A95" w14:textId="77777777" w:rsidTr="007D2437">
        <w:trPr>
          <w:gridAfter w:val="1"/>
          <w:wAfter w:w="72" w:type="dxa"/>
          <w:trHeight w:val="480"/>
        </w:trPr>
        <w:tc>
          <w:tcPr>
            <w:tcW w:w="1195" w:type="dxa"/>
            <w:tcBorders>
              <w:top w:val="nil"/>
              <w:left w:val="single" w:sz="8" w:space="0" w:color="auto"/>
              <w:bottom w:val="single" w:sz="8" w:space="0" w:color="auto"/>
              <w:right w:val="single" w:sz="8" w:space="0" w:color="auto"/>
            </w:tcBorders>
            <w:vAlign w:val="bottom"/>
            <w:hideMark/>
          </w:tcPr>
          <w:p w14:paraId="1592C988" w14:textId="77777777" w:rsidR="009C5251" w:rsidRPr="009C5251" w:rsidRDefault="009C5251" w:rsidP="009C5251">
            <w:pPr>
              <w:spacing w:line="240" w:lineRule="auto"/>
              <w:jc w:val="left"/>
              <w:rPr>
                <w:rFonts w:asciiTheme="minorHAnsi" w:eastAsia="Times New Roman" w:hAnsiTheme="minorHAnsi" w:cstheme="minorHAnsi"/>
                <w:b/>
                <w:bCs/>
                <w:color w:val="000000"/>
                <w:sz w:val="16"/>
                <w:szCs w:val="16"/>
              </w:rPr>
            </w:pPr>
            <w:r w:rsidRPr="009C5251">
              <w:rPr>
                <w:rFonts w:asciiTheme="minorHAnsi" w:eastAsia="Times New Roman" w:hAnsiTheme="minorHAnsi" w:cstheme="minorHAnsi"/>
                <w:b/>
                <w:bCs/>
                <w:color w:val="000000"/>
                <w:sz w:val="16"/>
                <w:szCs w:val="16"/>
              </w:rPr>
              <w:t>Implementing Partner</w:t>
            </w:r>
          </w:p>
        </w:tc>
        <w:tc>
          <w:tcPr>
            <w:tcW w:w="1194" w:type="dxa"/>
            <w:tcBorders>
              <w:top w:val="nil"/>
              <w:left w:val="nil"/>
              <w:bottom w:val="single" w:sz="8" w:space="0" w:color="auto"/>
              <w:right w:val="single" w:sz="8" w:space="0" w:color="auto"/>
            </w:tcBorders>
            <w:vAlign w:val="bottom"/>
            <w:hideMark/>
          </w:tcPr>
          <w:p w14:paraId="3B4A13AA" w14:textId="77777777" w:rsidR="009C5251" w:rsidRPr="009C5251" w:rsidRDefault="009C5251" w:rsidP="009C5251">
            <w:pPr>
              <w:spacing w:line="240" w:lineRule="auto"/>
              <w:jc w:val="left"/>
              <w:rPr>
                <w:rFonts w:asciiTheme="minorHAnsi" w:eastAsia="Times New Roman" w:hAnsiTheme="minorHAnsi" w:cstheme="minorHAnsi"/>
                <w:b/>
                <w:bCs/>
                <w:color w:val="000000"/>
                <w:sz w:val="16"/>
                <w:szCs w:val="16"/>
              </w:rPr>
            </w:pPr>
            <w:r w:rsidRPr="009C5251">
              <w:rPr>
                <w:rFonts w:asciiTheme="minorHAnsi" w:eastAsia="Times New Roman" w:hAnsiTheme="minorHAnsi" w:cstheme="minorHAnsi"/>
                <w:b/>
                <w:bCs/>
                <w:color w:val="000000"/>
                <w:sz w:val="16"/>
                <w:szCs w:val="16"/>
              </w:rPr>
              <w:t>010462</w:t>
            </w:r>
          </w:p>
        </w:tc>
        <w:tc>
          <w:tcPr>
            <w:tcW w:w="1148" w:type="dxa"/>
            <w:tcBorders>
              <w:top w:val="nil"/>
              <w:left w:val="nil"/>
              <w:bottom w:val="single" w:sz="8" w:space="0" w:color="auto"/>
              <w:right w:val="single" w:sz="8" w:space="0" w:color="auto"/>
            </w:tcBorders>
            <w:vAlign w:val="bottom"/>
            <w:hideMark/>
          </w:tcPr>
          <w:p w14:paraId="23E12F82" w14:textId="77777777" w:rsidR="009C5251" w:rsidRPr="009C5251" w:rsidRDefault="009C5251" w:rsidP="009C5251">
            <w:pPr>
              <w:spacing w:line="240" w:lineRule="auto"/>
              <w:jc w:val="left"/>
              <w:rPr>
                <w:rFonts w:asciiTheme="minorHAnsi" w:eastAsia="Times New Roman" w:hAnsiTheme="minorHAnsi" w:cstheme="minorHAnsi"/>
                <w:b/>
                <w:bCs/>
                <w:color w:val="000000"/>
                <w:sz w:val="16"/>
                <w:szCs w:val="16"/>
              </w:rPr>
            </w:pPr>
            <w:r w:rsidRPr="009C5251">
              <w:rPr>
                <w:rFonts w:asciiTheme="minorHAnsi" w:eastAsia="Times New Roman" w:hAnsiTheme="minorHAnsi" w:cstheme="minorHAnsi"/>
                <w:b/>
                <w:bCs/>
                <w:color w:val="000000"/>
                <w:sz w:val="16"/>
                <w:szCs w:val="16"/>
              </w:rPr>
              <w:t>Implementing Title</w:t>
            </w:r>
          </w:p>
        </w:tc>
        <w:tc>
          <w:tcPr>
            <w:tcW w:w="9419" w:type="dxa"/>
            <w:gridSpan w:val="9"/>
            <w:tcBorders>
              <w:top w:val="single" w:sz="4" w:space="0" w:color="auto"/>
              <w:left w:val="nil"/>
              <w:bottom w:val="single" w:sz="8" w:space="0" w:color="auto"/>
              <w:right w:val="single" w:sz="8" w:space="0" w:color="auto"/>
            </w:tcBorders>
            <w:vAlign w:val="bottom"/>
            <w:hideMark/>
          </w:tcPr>
          <w:p w14:paraId="10E86466" w14:textId="77777777" w:rsidR="009C5251" w:rsidRPr="009C5251" w:rsidRDefault="009C5251" w:rsidP="009C5251">
            <w:pPr>
              <w:spacing w:line="240" w:lineRule="auto"/>
              <w:jc w:val="left"/>
              <w:rPr>
                <w:rFonts w:asciiTheme="minorHAnsi" w:eastAsia="Times New Roman" w:hAnsiTheme="minorHAnsi" w:cstheme="minorHAnsi"/>
                <w:b/>
                <w:bCs/>
                <w:color w:val="000000"/>
                <w:sz w:val="16"/>
                <w:szCs w:val="16"/>
              </w:rPr>
            </w:pPr>
            <w:r w:rsidRPr="009C5251">
              <w:rPr>
                <w:rFonts w:asciiTheme="minorHAnsi" w:eastAsia="Times New Roman" w:hAnsiTheme="minorHAnsi" w:cstheme="minorHAnsi"/>
                <w:b/>
                <w:bCs/>
                <w:color w:val="000000"/>
                <w:sz w:val="16"/>
                <w:szCs w:val="16"/>
              </w:rPr>
              <w:t xml:space="preserve">  Ministry of Natural Resources and Tourism (MNRT) – Wildlife Division (WD)</w:t>
            </w:r>
          </w:p>
        </w:tc>
        <w:tc>
          <w:tcPr>
            <w:tcW w:w="809" w:type="dxa"/>
            <w:gridSpan w:val="2"/>
            <w:tcBorders>
              <w:top w:val="nil"/>
              <w:left w:val="nil"/>
              <w:bottom w:val="nil"/>
              <w:right w:val="nil"/>
            </w:tcBorders>
            <w:vAlign w:val="bottom"/>
            <w:hideMark/>
          </w:tcPr>
          <w:p w14:paraId="3E604C2F" w14:textId="77777777" w:rsidR="009C5251" w:rsidRPr="009C5251" w:rsidRDefault="009C5251" w:rsidP="009C5251">
            <w:pPr>
              <w:spacing w:line="240" w:lineRule="auto"/>
              <w:jc w:val="left"/>
              <w:rPr>
                <w:rFonts w:eastAsia="Times New Roman"/>
                <w:b/>
                <w:bCs/>
                <w:color w:val="000000"/>
                <w:sz w:val="16"/>
                <w:szCs w:val="16"/>
              </w:rPr>
            </w:pPr>
          </w:p>
        </w:tc>
      </w:tr>
      <w:tr w:rsidR="00230FF8" w:rsidRPr="009C5251" w14:paraId="3F53AF81" w14:textId="77777777" w:rsidTr="007D2437">
        <w:trPr>
          <w:gridAfter w:val="2"/>
          <w:wAfter w:w="194" w:type="dxa"/>
          <w:trHeight w:val="300"/>
        </w:trPr>
        <w:tc>
          <w:tcPr>
            <w:tcW w:w="1195" w:type="dxa"/>
            <w:tcBorders>
              <w:top w:val="nil"/>
              <w:left w:val="single" w:sz="8" w:space="0" w:color="auto"/>
              <w:bottom w:val="nil"/>
              <w:right w:val="nil"/>
            </w:tcBorders>
            <w:vAlign w:val="bottom"/>
            <w:hideMark/>
          </w:tcPr>
          <w:p w14:paraId="2C6C3200" w14:textId="77777777" w:rsidR="009C5251" w:rsidRPr="009C5251" w:rsidRDefault="009C5251" w:rsidP="009C5251">
            <w:pPr>
              <w:spacing w:line="240" w:lineRule="auto"/>
              <w:jc w:val="left"/>
              <w:rPr>
                <w:rFonts w:asciiTheme="minorHAnsi" w:eastAsia="Times New Roman" w:hAnsiTheme="minorHAnsi" w:cstheme="minorHAnsi"/>
                <w:b/>
                <w:bCs/>
                <w:color w:val="000000"/>
                <w:sz w:val="18"/>
                <w:szCs w:val="18"/>
              </w:rPr>
            </w:pPr>
            <w:r w:rsidRPr="009C5251">
              <w:rPr>
                <w:rFonts w:asciiTheme="minorHAnsi" w:eastAsia="Times New Roman" w:hAnsiTheme="minorHAnsi" w:cstheme="minorHAnsi"/>
                <w:b/>
                <w:bCs/>
                <w:color w:val="000000"/>
                <w:sz w:val="18"/>
                <w:szCs w:val="18"/>
              </w:rPr>
              <w:t> </w:t>
            </w:r>
          </w:p>
        </w:tc>
        <w:tc>
          <w:tcPr>
            <w:tcW w:w="1194" w:type="dxa"/>
            <w:tcBorders>
              <w:top w:val="nil"/>
              <w:left w:val="nil"/>
              <w:bottom w:val="nil"/>
              <w:right w:val="nil"/>
            </w:tcBorders>
            <w:vAlign w:val="bottom"/>
            <w:hideMark/>
          </w:tcPr>
          <w:p w14:paraId="4DC6E27F" w14:textId="77777777" w:rsidR="009C5251" w:rsidRPr="009C5251" w:rsidRDefault="009C5251" w:rsidP="009C5251">
            <w:pPr>
              <w:spacing w:line="240" w:lineRule="auto"/>
              <w:jc w:val="left"/>
              <w:rPr>
                <w:rFonts w:asciiTheme="minorHAnsi" w:eastAsia="Times New Roman" w:hAnsiTheme="minorHAnsi" w:cstheme="minorHAnsi"/>
                <w:b/>
                <w:bCs/>
                <w:color w:val="000000"/>
                <w:sz w:val="18"/>
                <w:szCs w:val="18"/>
              </w:rPr>
            </w:pPr>
          </w:p>
        </w:tc>
        <w:tc>
          <w:tcPr>
            <w:tcW w:w="1148" w:type="dxa"/>
            <w:tcBorders>
              <w:top w:val="nil"/>
              <w:left w:val="nil"/>
              <w:bottom w:val="nil"/>
              <w:right w:val="nil"/>
            </w:tcBorders>
            <w:vAlign w:val="bottom"/>
            <w:hideMark/>
          </w:tcPr>
          <w:p w14:paraId="61EBFA53" w14:textId="77777777" w:rsidR="009C5251" w:rsidRPr="009C5251" w:rsidRDefault="009C5251" w:rsidP="009C5251">
            <w:pPr>
              <w:spacing w:line="240" w:lineRule="auto"/>
              <w:jc w:val="left"/>
              <w:rPr>
                <w:rFonts w:asciiTheme="minorHAnsi" w:eastAsia="Times New Roman" w:hAnsiTheme="minorHAnsi" w:cstheme="minorHAnsi"/>
              </w:rPr>
            </w:pPr>
          </w:p>
        </w:tc>
        <w:tc>
          <w:tcPr>
            <w:tcW w:w="915" w:type="dxa"/>
            <w:tcBorders>
              <w:top w:val="nil"/>
              <w:left w:val="nil"/>
              <w:bottom w:val="nil"/>
              <w:right w:val="nil"/>
            </w:tcBorders>
            <w:vAlign w:val="bottom"/>
            <w:hideMark/>
          </w:tcPr>
          <w:p w14:paraId="34EF3A57" w14:textId="77777777" w:rsidR="009C5251" w:rsidRPr="009C5251" w:rsidRDefault="009C5251" w:rsidP="009C5251">
            <w:pPr>
              <w:spacing w:line="240" w:lineRule="auto"/>
              <w:jc w:val="center"/>
              <w:rPr>
                <w:rFonts w:asciiTheme="minorHAnsi" w:eastAsia="Times New Roman" w:hAnsiTheme="minorHAnsi" w:cstheme="minorHAnsi"/>
              </w:rPr>
            </w:pPr>
          </w:p>
        </w:tc>
        <w:tc>
          <w:tcPr>
            <w:tcW w:w="915" w:type="dxa"/>
            <w:tcBorders>
              <w:top w:val="nil"/>
              <w:left w:val="nil"/>
              <w:bottom w:val="nil"/>
              <w:right w:val="nil"/>
            </w:tcBorders>
            <w:vAlign w:val="bottom"/>
            <w:hideMark/>
          </w:tcPr>
          <w:p w14:paraId="589DDC91" w14:textId="77777777" w:rsidR="009C5251" w:rsidRPr="009C5251" w:rsidRDefault="009C5251" w:rsidP="009C5251">
            <w:pPr>
              <w:spacing w:line="240" w:lineRule="auto"/>
              <w:jc w:val="center"/>
              <w:rPr>
                <w:rFonts w:asciiTheme="minorHAnsi" w:eastAsia="Times New Roman" w:hAnsiTheme="minorHAnsi" w:cstheme="minorHAnsi"/>
              </w:rPr>
            </w:pPr>
          </w:p>
        </w:tc>
        <w:tc>
          <w:tcPr>
            <w:tcW w:w="974" w:type="dxa"/>
            <w:tcBorders>
              <w:top w:val="nil"/>
              <w:left w:val="nil"/>
              <w:bottom w:val="nil"/>
              <w:right w:val="nil"/>
            </w:tcBorders>
            <w:vAlign w:val="bottom"/>
            <w:hideMark/>
          </w:tcPr>
          <w:p w14:paraId="3B239306" w14:textId="77777777" w:rsidR="009C5251" w:rsidRPr="009C5251" w:rsidRDefault="009C5251" w:rsidP="009C5251">
            <w:pPr>
              <w:spacing w:line="240" w:lineRule="auto"/>
              <w:jc w:val="center"/>
              <w:rPr>
                <w:rFonts w:asciiTheme="minorHAnsi" w:eastAsia="Times New Roman" w:hAnsiTheme="minorHAnsi" w:cstheme="minorHAnsi"/>
              </w:rPr>
            </w:pPr>
          </w:p>
        </w:tc>
        <w:tc>
          <w:tcPr>
            <w:tcW w:w="1728" w:type="dxa"/>
            <w:tcBorders>
              <w:top w:val="nil"/>
              <w:left w:val="nil"/>
              <w:bottom w:val="nil"/>
              <w:right w:val="nil"/>
            </w:tcBorders>
            <w:vAlign w:val="bottom"/>
            <w:hideMark/>
          </w:tcPr>
          <w:p w14:paraId="5ECC19AE" w14:textId="77777777" w:rsidR="009C5251" w:rsidRPr="009C5251" w:rsidRDefault="009C5251" w:rsidP="009C5251">
            <w:pPr>
              <w:spacing w:line="240" w:lineRule="auto"/>
              <w:jc w:val="right"/>
              <w:rPr>
                <w:rFonts w:asciiTheme="minorHAnsi" w:eastAsia="Times New Roman" w:hAnsiTheme="minorHAnsi" w:cstheme="minorHAnsi"/>
              </w:rPr>
            </w:pPr>
          </w:p>
        </w:tc>
        <w:tc>
          <w:tcPr>
            <w:tcW w:w="819" w:type="dxa"/>
            <w:tcBorders>
              <w:top w:val="nil"/>
              <w:left w:val="nil"/>
              <w:bottom w:val="nil"/>
              <w:right w:val="nil"/>
            </w:tcBorders>
            <w:vAlign w:val="bottom"/>
            <w:hideMark/>
          </w:tcPr>
          <w:p w14:paraId="57021382" w14:textId="77777777" w:rsidR="009C5251" w:rsidRPr="009C5251" w:rsidRDefault="009C5251" w:rsidP="009C5251">
            <w:pPr>
              <w:spacing w:line="240" w:lineRule="auto"/>
              <w:jc w:val="left"/>
              <w:rPr>
                <w:rFonts w:asciiTheme="minorHAnsi" w:eastAsia="Times New Roman" w:hAnsiTheme="minorHAnsi" w:cstheme="minorHAnsi"/>
              </w:rPr>
            </w:pPr>
          </w:p>
        </w:tc>
        <w:tc>
          <w:tcPr>
            <w:tcW w:w="1266" w:type="dxa"/>
            <w:tcBorders>
              <w:top w:val="nil"/>
              <w:left w:val="nil"/>
              <w:bottom w:val="nil"/>
              <w:right w:val="nil"/>
            </w:tcBorders>
            <w:vAlign w:val="bottom"/>
            <w:hideMark/>
          </w:tcPr>
          <w:p w14:paraId="05B34044" w14:textId="77777777" w:rsidR="009C5251" w:rsidRPr="009C5251" w:rsidRDefault="009C5251" w:rsidP="009C5251">
            <w:pPr>
              <w:spacing w:line="240" w:lineRule="auto"/>
              <w:jc w:val="left"/>
              <w:rPr>
                <w:rFonts w:asciiTheme="minorHAnsi" w:eastAsia="Times New Roman" w:hAnsiTheme="minorHAnsi" w:cstheme="minorHAnsi"/>
              </w:rPr>
            </w:pPr>
          </w:p>
        </w:tc>
        <w:tc>
          <w:tcPr>
            <w:tcW w:w="819" w:type="dxa"/>
            <w:tcBorders>
              <w:top w:val="nil"/>
              <w:left w:val="nil"/>
              <w:bottom w:val="nil"/>
              <w:right w:val="nil"/>
            </w:tcBorders>
            <w:vAlign w:val="bottom"/>
            <w:hideMark/>
          </w:tcPr>
          <w:p w14:paraId="48B5229B" w14:textId="77777777" w:rsidR="009C5251" w:rsidRPr="009C5251" w:rsidRDefault="009C5251" w:rsidP="009C5251">
            <w:pPr>
              <w:spacing w:line="240" w:lineRule="auto"/>
              <w:jc w:val="left"/>
              <w:rPr>
                <w:rFonts w:ascii="Times New Roman" w:eastAsia="Times New Roman" w:hAnsi="Times New Roman" w:cs="Times New Roman"/>
              </w:rPr>
            </w:pPr>
          </w:p>
        </w:tc>
        <w:tc>
          <w:tcPr>
            <w:tcW w:w="997" w:type="dxa"/>
            <w:tcBorders>
              <w:top w:val="nil"/>
              <w:left w:val="nil"/>
              <w:bottom w:val="nil"/>
              <w:right w:val="nil"/>
            </w:tcBorders>
            <w:vAlign w:val="bottom"/>
            <w:hideMark/>
          </w:tcPr>
          <w:p w14:paraId="67FD6D19" w14:textId="77777777" w:rsidR="009C5251" w:rsidRPr="009C5251" w:rsidRDefault="009C5251" w:rsidP="009C5251">
            <w:pPr>
              <w:spacing w:line="240" w:lineRule="auto"/>
              <w:jc w:val="left"/>
              <w:rPr>
                <w:rFonts w:ascii="Times New Roman" w:eastAsia="Times New Roman" w:hAnsi="Times New Roman" w:cs="Times New Roman"/>
              </w:rPr>
            </w:pPr>
          </w:p>
        </w:tc>
        <w:tc>
          <w:tcPr>
            <w:tcW w:w="983" w:type="dxa"/>
            <w:tcBorders>
              <w:top w:val="nil"/>
              <w:left w:val="nil"/>
              <w:bottom w:val="nil"/>
              <w:right w:val="nil"/>
            </w:tcBorders>
            <w:vAlign w:val="bottom"/>
            <w:hideMark/>
          </w:tcPr>
          <w:p w14:paraId="004F3B4B" w14:textId="77777777" w:rsidR="009C5251" w:rsidRPr="009C5251" w:rsidRDefault="009C5251" w:rsidP="009C5251">
            <w:pPr>
              <w:spacing w:line="240" w:lineRule="auto"/>
              <w:jc w:val="left"/>
              <w:rPr>
                <w:rFonts w:ascii="Times New Roman" w:eastAsia="Times New Roman" w:hAnsi="Times New Roman" w:cs="Times New Roman"/>
              </w:rPr>
            </w:pPr>
          </w:p>
        </w:tc>
        <w:tc>
          <w:tcPr>
            <w:tcW w:w="690" w:type="dxa"/>
            <w:tcBorders>
              <w:top w:val="nil"/>
              <w:left w:val="nil"/>
              <w:bottom w:val="nil"/>
              <w:right w:val="nil"/>
            </w:tcBorders>
            <w:vAlign w:val="bottom"/>
            <w:hideMark/>
          </w:tcPr>
          <w:p w14:paraId="7AA24C3D" w14:textId="77777777" w:rsidR="009C5251" w:rsidRPr="009C5251" w:rsidRDefault="009C5251" w:rsidP="009C5251">
            <w:pPr>
              <w:spacing w:line="240" w:lineRule="auto"/>
              <w:jc w:val="left"/>
              <w:rPr>
                <w:rFonts w:ascii="Times New Roman" w:eastAsia="Times New Roman" w:hAnsi="Times New Roman" w:cs="Times New Roman"/>
              </w:rPr>
            </w:pPr>
          </w:p>
        </w:tc>
      </w:tr>
      <w:tr w:rsidR="00230FF8" w:rsidRPr="009C5251" w14:paraId="4CE20AAD" w14:textId="77777777" w:rsidTr="007D2437">
        <w:trPr>
          <w:gridAfter w:val="2"/>
          <w:wAfter w:w="194" w:type="dxa"/>
          <w:trHeight w:val="1200"/>
        </w:trPr>
        <w:tc>
          <w:tcPr>
            <w:tcW w:w="1195" w:type="dxa"/>
            <w:tcBorders>
              <w:top w:val="single" w:sz="4" w:space="0" w:color="auto"/>
              <w:left w:val="single" w:sz="4" w:space="0" w:color="auto"/>
              <w:bottom w:val="single" w:sz="4" w:space="0" w:color="auto"/>
              <w:right w:val="single" w:sz="4" w:space="0" w:color="auto"/>
            </w:tcBorders>
            <w:shd w:val="clear" w:color="000000" w:fill="FBE2D5"/>
            <w:hideMark/>
          </w:tcPr>
          <w:p w14:paraId="0880CCF2" w14:textId="77777777" w:rsidR="009C5251" w:rsidRPr="009C5251" w:rsidRDefault="009C5251" w:rsidP="009C5251">
            <w:pPr>
              <w:spacing w:line="240" w:lineRule="auto"/>
              <w:rPr>
                <w:rFonts w:eastAsia="Times New Roman"/>
                <w:b/>
                <w:bCs/>
                <w:color w:val="000000"/>
                <w:sz w:val="16"/>
                <w:szCs w:val="16"/>
              </w:rPr>
            </w:pPr>
            <w:r w:rsidRPr="009C5251">
              <w:rPr>
                <w:rFonts w:eastAsia="Times New Roman"/>
                <w:b/>
                <w:bCs/>
                <w:color w:val="000000"/>
                <w:sz w:val="16"/>
                <w:szCs w:val="16"/>
              </w:rPr>
              <w:t>Quantum Outcome (GEF Component</w:t>
            </w:r>
          </w:p>
        </w:tc>
        <w:tc>
          <w:tcPr>
            <w:tcW w:w="1194" w:type="dxa"/>
            <w:tcBorders>
              <w:top w:val="single" w:sz="4" w:space="0" w:color="auto"/>
              <w:left w:val="nil"/>
              <w:bottom w:val="single" w:sz="4" w:space="0" w:color="auto"/>
              <w:right w:val="single" w:sz="4" w:space="0" w:color="auto"/>
            </w:tcBorders>
            <w:shd w:val="clear" w:color="000000" w:fill="FBE2D5"/>
            <w:hideMark/>
          </w:tcPr>
          <w:p w14:paraId="504314AA" w14:textId="77777777" w:rsidR="009C5251" w:rsidRPr="009C5251" w:rsidRDefault="009C5251" w:rsidP="009C5251">
            <w:pPr>
              <w:spacing w:line="240" w:lineRule="auto"/>
              <w:rPr>
                <w:rFonts w:eastAsia="Times New Roman"/>
                <w:b/>
                <w:bCs/>
                <w:color w:val="000000"/>
                <w:sz w:val="16"/>
                <w:szCs w:val="16"/>
              </w:rPr>
            </w:pPr>
            <w:r w:rsidRPr="009C5251">
              <w:rPr>
                <w:rFonts w:eastAsia="Times New Roman"/>
                <w:b/>
                <w:bCs/>
                <w:color w:val="000000"/>
                <w:sz w:val="16"/>
                <w:szCs w:val="16"/>
              </w:rPr>
              <w:t>Quantum Output (GEF Output )</w:t>
            </w:r>
          </w:p>
        </w:tc>
        <w:tc>
          <w:tcPr>
            <w:tcW w:w="1148" w:type="dxa"/>
            <w:tcBorders>
              <w:top w:val="single" w:sz="4" w:space="0" w:color="auto"/>
              <w:left w:val="nil"/>
              <w:bottom w:val="single" w:sz="4" w:space="0" w:color="auto"/>
              <w:right w:val="single" w:sz="4" w:space="0" w:color="auto"/>
            </w:tcBorders>
            <w:shd w:val="clear" w:color="000000" w:fill="FBE2D5"/>
            <w:hideMark/>
          </w:tcPr>
          <w:p w14:paraId="387C92CD" w14:textId="77777777" w:rsidR="009C5251" w:rsidRPr="009C5251" w:rsidRDefault="009C5251" w:rsidP="009C5251">
            <w:pPr>
              <w:spacing w:line="240" w:lineRule="auto"/>
              <w:jc w:val="center"/>
              <w:rPr>
                <w:rFonts w:eastAsia="Times New Roman"/>
                <w:b/>
                <w:bCs/>
                <w:color w:val="000000"/>
                <w:sz w:val="16"/>
                <w:szCs w:val="16"/>
              </w:rPr>
            </w:pPr>
            <w:r w:rsidRPr="009C5251">
              <w:rPr>
                <w:rFonts w:eastAsia="Times New Roman"/>
                <w:b/>
                <w:bCs/>
                <w:color w:val="000000"/>
                <w:sz w:val="16"/>
                <w:szCs w:val="16"/>
              </w:rPr>
              <w:t>Quantum Responsible Part  (UNDP, IP or RP)</w:t>
            </w:r>
          </w:p>
        </w:tc>
        <w:tc>
          <w:tcPr>
            <w:tcW w:w="915" w:type="dxa"/>
            <w:tcBorders>
              <w:top w:val="single" w:sz="4" w:space="0" w:color="auto"/>
              <w:left w:val="nil"/>
              <w:bottom w:val="single" w:sz="4" w:space="0" w:color="auto"/>
              <w:right w:val="single" w:sz="4" w:space="0" w:color="auto"/>
            </w:tcBorders>
            <w:shd w:val="clear" w:color="000000" w:fill="FBE2D5"/>
            <w:hideMark/>
          </w:tcPr>
          <w:p w14:paraId="1E18A288" w14:textId="77777777" w:rsidR="009C5251" w:rsidRPr="009C5251" w:rsidRDefault="009C5251" w:rsidP="009C5251">
            <w:pPr>
              <w:spacing w:line="240" w:lineRule="auto"/>
              <w:jc w:val="center"/>
              <w:rPr>
                <w:rFonts w:eastAsia="Times New Roman"/>
                <w:b/>
                <w:bCs/>
                <w:color w:val="000000"/>
                <w:sz w:val="16"/>
                <w:szCs w:val="16"/>
              </w:rPr>
            </w:pPr>
            <w:r w:rsidRPr="009C5251">
              <w:rPr>
                <w:rFonts w:eastAsia="Times New Roman"/>
                <w:b/>
                <w:bCs/>
                <w:color w:val="000000"/>
                <w:sz w:val="16"/>
                <w:szCs w:val="16"/>
              </w:rPr>
              <w:t>Qunatum Fund ID</w:t>
            </w:r>
          </w:p>
        </w:tc>
        <w:tc>
          <w:tcPr>
            <w:tcW w:w="915" w:type="dxa"/>
            <w:tcBorders>
              <w:top w:val="single" w:sz="4" w:space="0" w:color="auto"/>
              <w:left w:val="nil"/>
              <w:bottom w:val="single" w:sz="4" w:space="0" w:color="auto"/>
              <w:right w:val="single" w:sz="4" w:space="0" w:color="auto"/>
            </w:tcBorders>
            <w:shd w:val="clear" w:color="000000" w:fill="FBE2D5"/>
            <w:hideMark/>
          </w:tcPr>
          <w:p w14:paraId="32201000" w14:textId="77777777" w:rsidR="009C5251" w:rsidRPr="009C5251" w:rsidRDefault="009C5251" w:rsidP="009C5251">
            <w:pPr>
              <w:spacing w:line="240" w:lineRule="auto"/>
              <w:jc w:val="center"/>
              <w:rPr>
                <w:rFonts w:eastAsia="Times New Roman"/>
                <w:b/>
                <w:bCs/>
                <w:color w:val="000000"/>
                <w:sz w:val="16"/>
                <w:szCs w:val="16"/>
              </w:rPr>
            </w:pPr>
            <w:r w:rsidRPr="009C5251">
              <w:rPr>
                <w:rFonts w:eastAsia="Times New Roman"/>
                <w:b/>
                <w:bCs/>
                <w:color w:val="000000"/>
                <w:sz w:val="16"/>
                <w:szCs w:val="16"/>
              </w:rPr>
              <w:t>Quantum Donor ID</w:t>
            </w:r>
          </w:p>
        </w:tc>
        <w:tc>
          <w:tcPr>
            <w:tcW w:w="974" w:type="dxa"/>
            <w:tcBorders>
              <w:top w:val="single" w:sz="4" w:space="0" w:color="auto"/>
              <w:left w:val="nil"/>
              <w:bottom w:val="single" w:sz="4" w:space="0" w:color="auto"/>
              <w:right w:val="single" w:sz="4" w:space="0" w:color="auto"/>
            </w:tcBorders>
            <w:shd w:val="clear" w:color="000000" w:fill="FBE2D5"/>
            <w:hideMark/>
          </w:tcPr>
          <w:p w14:paraId="1312AC9D" w14:textId="77777777" w:rsidR="009C5251" w:rsidRPr="009C5251" w:rsidRDefault="009C5251" w:rsidP="009C5251">
            <w:pPr>
              <w:spacing w:line="240" w:lineRule="auto"/>
              <w:jc w:val="right"/>
              <w:rPr>
                <w:rFonts w:eastAsia="Times New Roman"/>
                <w:b/>
                <w:bCs/>
                <w:color w:val="000000"/>
                <w:sz w:val="16"/>
                <w:szCs w:val="16"/>
              </w:rPr>
            </w:pPr>
            <w:r w:rsidRPr="009C5251">
              <w:rPr>
                <w:rFonts w:eastAsia="Times New Roman"/>
                <w:b/>
                <w:bCs/>
                <w:color w:val="000000"/>
                <w:sz w:val="16"/>
                <w:szCs w:val="16"/>
              </w:rPr>
              <w:t>Quantum Budgetary Account Code</w:t>
            </w:r>
          </w:p>
        </w:tc>
        <w:tc>
          <w:tcPr>
            <w:tcW w:w="1728" w:type="dxa"/>
            <w:tcBorders>
              <w:top w:val="single" w:sz="4" w:space="0" w:color="auto"/>
              <w:left w:val="nil"/>
              <w:bottom w:val="single" w:sz="4" w:space="0" w:color="auto"/>
              <w:right w:val="single" w:sz="4" w:space="0" w:color="auto"/>
            </w:tcBorders>
            <w:shd w:val="clear" w:color="000000" w:fill="FBE2D5"/>
            <w:vAlign w:val="center"/>
            <w:hideMark/>
          </w:tcPr>
          <w:p w14:paraId="4E74C9FE" w14:textId="77777777" w:rsidR="009C5251" w:rsidRPr="009C5251" w:rsidRDefault="009C5251" w:rsidP="009C5251">
            <w:pPr>
              <w:spacing w:line="240" w:lineRule="auto"/>
              <w:jc w:val="center"/>
              <w:rPr>
                <w:rFonts w:eastAsia="Times New Roman"/>
                <w:b/>
                <w:bCs/>
                <w:color w:val="000000"/>
                <w:sz w:val="16"/>
                <w:szCs w:val="16"/>
              </w:rPr>
            </w:pPr>
            <w:r w:rsidRPr="009C5251">
              <w:rPr>
                <w:rFonts w:eastAsia="Times New Roman"/>
                <w:b/>
                <w:bCs/>
                <w:color w:val="000000"/>
                <w:sz w:val="16"/>
                <w:szCs w:val="16"/>
              </w:rPr>
              <w:t>Quantum Budget Account Description</w:t>
            </w:r>
          </w:p>
        </w:tc>
        <w:tc>
          <w:tcPr>
            <w:tcW w:w="819" w:type="dxa"/>
            <w:tcBorders>
              <w:top w:val="single" w:sz="4" w:space="0" w:color="auto"/>
              <w:left w:val="nil"/>
              <w:bottom w:val="single" w:sz="4" w:space="0" w:color="auto"/>
              <w:right w:val="single" w:sz="4" w:space="0" w:color="auto"/>
            </w:tcBorders>
            <w:shd w:val="clear" w:color="000000" w:fill="FBE2D5"/>
            <w:vAlign w:val="center"/>
            <w:hideMark/>
          </w:tcPr>
          <w:p w14:paraId="7175EFA2" w14:textId="77777777" w:rsidR="009C5251" w:rsidRPr="009C5251" w:rsidRDefault="009C5251" w:rsidP="009C5251">
            <w:pPr>
              <w:spacing w:line="240" w:lineRule="auto"/>
              <w:jc w:val="center"/>
              <w:rPr>
                <w:rFonts w:eastAsia="Times New Roman"/>
                <w:b/>
                <w:bCs/>
                <w:color w:val="000000"/>
                <w:sz w:val="16"/>
                <w:szCs w:val="16"/>
              </w:rPr>
            </w:pPr>
            <w:r w:rsidRPr="009C5251">
              <w:rPr>
                <w:rFonts w:eastAsia="Times New Roman"/>
                <w:b/>
                <w:bCs/>
                <w:color w:val="000000"/>
                <w:sz w:val="16"/>
                <w:szCs w:val="16"/>
              </w:rPr>
              <w:t>Account Year 1</w:t>
            </w:r>
          </w:p>
        </w:tc>
        <w:tc>
          <w:tcPr>
            <w:tcW w:w="1266" w:type="dxa"/>
            <w:tcBorders>
              <w:top w:val="single" w:sz="4" w:space="0" w:color="auto"/>
              <w:left w:val="nil"/>
              <w:bottom w:val="single" w:sz="4" w:space="0" w:color="auto"/>
              <w:right w:val="single" w:sz="4" w:space="0" w:color="auto"/>
            </w:tcBorders>
            <w:shd w:val="clear" w:color="000000" w:fill="FBE2D5"/>
            <w:vAlign w:val="center"/>
            <w:hideMark/>
          </w:tcPr>
          <w:p w14:paraId="54771C4D" w14:textId="77777777" w:rsidR="009C5251" w:rsidRPr="009C5251" w:rsidRDefault="009C5251" w:rsidP="009C5251">
            <w:pPr>
              <w:spacing w:line="240" w:lineRule="auto"/>
              <w:jc w:val="center"/>
              <w:rPr>
                <w:rFonts w:eastAsia="Times New Roman"/>
                <w:b/>
                <w:bCs/>
                <w:color w:val="000000"/>
                <w:sz w:val="16"/>
                <w:szCs w:val="16"/>
              </w:rPr>
            </w:pPr>
            <w:r w:rsidRPr="009C5251">
              <w:rPr>
                <w:rFonts w:eastAsia="Times New Roman"/>
                <w:b/>
                <w:bCs/>
                <w:color w:val="000000"/>
                <w:sz w:val="16"/>
                <w:szCs w:val="16"/>
              </w:rPr>
              <w:t>Account Year 2</w:t>
            </w:r>
          </w:p>
        </w:tc>
        <w:tc>
          <w:tcPr>
            <w:tcW w:w="819" w:type="dxa"/>
            <w:tcBorders>
              <w:top w:val="single" w:sz="4" w:space="0" w:color="auto"/>
              <w:left w:val="nil"/>
              <w:bottom w:val="single" w:sz="4" w:space="0" w:color="auto"/>
              <w:right w:val="single" w:sz="4" w:space="0" w:color="auto"/>
            </w:tcBorders>
            <w:shd w:val="clear" w:color="000000" w:fill="FBE2D5"/>
            <w:vAlign w:val="center"/>
            <w:hideMark/>
          </w:tcPr>
          <w:p w14:paraId="788598F3" w14:textId="77777777" w:rsidR="009C5251" w:rsidRPr="009C5251" w:rsidRDefault="009C5251" w:rsidP="009C5251">
            <w:pPr>
              <w:spacing w:line="240" w:lineRule="auto"/>
              <w:jc w:val="center"/>
              <w:rPr>
                <w:rFonts w:eastAsia="Times New Roman"/>
                <w:b/>
                <w:bCs/>
                <w:color w:val="000000"/>
                <w:sz w:val="16"/>
                <w:szCs w:val="16"/>
              </w:rPr>
            </w:pPr>
            <w:r w:rsidRPr="009C5251">
              <w:rPr>
                <w:rFonts w:eastAsia="Times New Roman"/>
                <w:b/>
                <w:bCs/>
                <w:color w:val="000000"/>
                <w:sz w:val="16"/>
                <w:szCs w:val="16"/>
              </w:rPr>
              <w:t>Account Year 3</w:t>
            </w:r>
          </w:p>
        </w:tc>
        <w:tc>
          <w:tcPr>
            <w:tcW w:w="997" w:type="dxa"/>
            <w:tcBorders>
              <w:top w:val="single" w:sz="4" w:space="0" w:color="auto"/>
              <w:left w:val="nil"/>
              <w:bottom w:val="single" w:sz="4" w:space="0" w:color="auto"/>
              <w:right w:val="single" w:sz="4" w:space="0" w:color="auto"/>
            </w:tcBorders>
            <w:shd w:val="clear" w:color="000000" w:fill="FBE2D5"/>
            <w:vAlign w:val="center"/>
            <w:hideMark/>
          </w:tcPr>
          <w:p w14:paraId="3849A075" w14:textId="77777777" w:rsidR="009C5251" w:rsidRPr="009C5251" w:rsidRDefault="009C5251" w:rsidP="009C5251">
            <w:pPr>
              <w:spacing w:line="240" w:lineRule="auto"/>
              <w:jc w:val="center"/>
              <w:rPr>
                <w:rFonts w:eastAsia="Times New Roman"/>
                <w:b/>
                <w:bCs/>
                <w:color w:val="000000"/>
                <w:sz w:val="16"/>
                <w:szCs w:val="16"/>
              </w:rPr>
            </w:pPr>
            <w:r w:rsidRPr="009C5251">
              <w:rPr>
                <w:rFonts w:eastAsia="Times New Roman"/>
                <w:b/>
                <w:bCs/>
                <w:color w:val="000000"/>
                <w:sz w:val="16"/>
                <w:szCs w:val="16"/>
              </w:rPr>
              <w:t>Account Year 4</w:t>
            </w:r>
          </w:p>
        </w:tc>
        <w:tc>
          <w:tcPr>
            <w:tcW w:w="983" w:type="dxa"/>
            <w:tcBorders>
              <w:top w:val="single" w:sz="4" w:space="0" w:color="auto"/>
              <w:left w:val="nil"/>
              <w:bottom w:val="single" w:sz="4" w:space="0" w:color="auto"/>
              <w:right w:val="single" w:sz="4" w:space="0" w:color="auto"/>
            </w:tcBorders>
            <w:shd w:val="clear" w:color="000000" w:fill="FBE2D5"/>
            <w:vAlign w:val="center"/>
            <w:hideMark/>
          </w:tcPr>
          <w:p w14:paraId="7B9D7DD8" w14:textId="77777777" w:rsidR="009C5251" w:rsidRPr="009C5251" w:rsidRDefault="009C5251" w:rsidP="009C5251">
            <w:pPr>
              <w:spacing w:line="240" w:lineRule="auto"/>
              <w:jc w:val="center"/>
              <w:rPr>
                <w:rFonts w:eastAsia="Times New Roman"/>
                <w:b/>
                <w:bCs/>
                <w:color w:val="000000"/>
                <w:sz w:val="16"/>
                <w:szCs w:val="16"/>
              </w:rPr>
            </w:pPr>
            <w:r w:rsidRPr="009C5251">
              <w:rPr>
                <w:rFonts w:eastAsia="Times New Roman"/>
                <w:b/>
                <w:bCs/>
                <w:color w:val="000000"/>
                <w:sz w:val="16"/>
                <w:szCs w:val="16"/>
              </w:rPr>
              <w:t>Total</w:t>
            </w:r>
          </w:p>
        </w:tc>
        <w:tc>
          <w:tcPr>
            <w:tcW w:w="690" w:type="dxa"/>
            <w:tcBorders>
              <w:top w:val="single" w:sz="4" w:space="0" w:color="auto"/>
              <w:left w:val="nil"/>
              <w:bottom w:val="single" w:sz="4" w:space="0" w:color="auto"/>
              <w:right w:val="single" w:sz="4" w:space="0" w:color="auto"/>
            </w:tcBorders>
            <w:shd w:val="clear" w:color="000000" w:fill="FBE2D5"/>
            <w:vAlign w:val="center"/>
            <w:hideMark/>
          </w:tcPr>
          <w:p w14:paraId="63F1C366" w14:textId="77777777" w:rsidR="009C5251" w:rsidRPr="009C5251" w:rsidRDefault="009C5251" w:rsidP="009C5251">
            <w:pPr>
              <w:spacing w:line="240" w:lineRule="auto"/>
              <w:jc w:val="center"/>
              <w:rPr>
                <w:rFonts w:eastAsia="Times New Roman"/>
                <w:b/>
                <w:bCs/>
                <w:color w:val="000000"/>
                <w:sz w:val="16"/>
                <w:szCs w:val="16"/>
              </w:rPr>
            </w:pPr>
            <w:r w:rsidRPr="009C5251">
              <w:rPr>
                <w:rFonts w:eastAsia="Times New Roman"/>
                <w:b/>
                <w:bCs/>
                <w:color w:val="000000"/>
                <w:sz w:val="16"/>
                <w:szCs w:val="16"/>
              </w:rPr>
              <w:t xml:space="preserve">Budget Note </w:t>
            </w:r>
          </w:p>
        </w:tc>
      </w:tr>
      <w:tr w:rsidR="00230FF8" w:rsidRPr="009C5251" w14:paraId="17D83014" w14:textId="77777777" w:rsidTr="007D2437">
        <w:trPr>
          <w:gridAfter w:val="2"/>
          <w:wAfter w:w="194" w:type="dxa"/>
          <w:trHeight w:val="465"/>
        </w:trPr>
        <w:tc>
          <w:tcPr>
            <w:tcW w:w="1195" w:type="dxa"/>
            <w:vMerge w:val="restart"/>
            <w:tcBorders>
              <w:top w:val="nil"/>
              <w:left w:val="single" w:sz="4" w:space="0" w:color="auto"/>
              <w:bottom w:val="single" w:sz="4" w:space="0" w:color="auto"/>
              <w:right w:val="single" w:sz="4" w:space="0" w:color="auto"/>
            </w:tcBorders>
            <w:vAlign w:val="center"/>
            <w:hideMark/>
          </w:tcPr>
          <w:p w14:paraId="16C07AE6" w14:textId="77777777" w:rsidR="009C5251" w:rsidRPr="009C5251" w:rsidRDefault="009C5251" w:rsidP="009C5251">
            <w:pPr>
              <w:spacing w:line="240" w:lineRule="auto"/>
              <w:jc w:val="center"/>
              <w:rPr>
                <w:rFonts w:eastAsia="Times New Roman"/>
                <w:color w:val="000000"/>
                <w:sz w:val="16"/>
                <w:szCs w:val="16"/>
              </w:rPr>
            </w:pPr>
            <w:r w:rsidRPr="009C5251">
              <w:rPr>
                <w:rFonts w:eastAsia="Times New Roman"/>
                <w:color w:val="000000"/>
                <w:sz w:val="16"/>
                <w:szCs w:val="16"/>
              </w:rPr>
              <w:t>Component 1: Strengthening capacities and partnerships for human-wildlife coexistence and biodiversity conservation in the Great-Ruaha - Katavi  Land-Scape</w:t>
            </w:r>
          </w:p>
        </w:tc>
        <w:tc>
          <w:tcPr>
            <w:tcW w:w="1194" w:type="dxa"/>
            <w:vMerge w:val="restart"/>
            <w:tcBorders>
              <w:top w:val="nil"/>
              <w:left w:val="single" w:sz="4" w:space="0" w:color="auto"/>
              <w:bottom w:val="single" w:sz="4" w:space="0" w:color="000000"/>
              <w:right w:val="single" w:sz="4" w:space="0" w:color="auto"/>
            </w:tcBorders>
            <w:vAlign w:val="center"/>
            <w:hideMark/>
          </w:tcPr>
          <w:p w14:paraId="71377A2E" w14:textId="77777777" w:rsidR="009C5251" w:rsidRPr="009C5251" w:rsidRDefault="009C5251" w:rsidP="009C5251">
            <w:pPr>
              <w:spacing w:line="240" w:lineRule="auto"/>
              <w:jc w:val="left"/>
              <w:rPr>
                <w:rFonts w:eastAsia="Times New Roman"/>
                <w:color w:val="000000"/>
                <w:sz w:val="16"/>
                <w:szCs w:val="16"/>
              </w:rPr>
            </w:pPr>
            <w:r w:rsidRPr="009C5251">
              <w:rPr>
                <w:rFonts w:eastAsia="Times New Roman"/>
                <w:color w:val="000000"/>
                <w:sz w:val="16"/>
                <w:szCs w:val="16"/>
              </w:rPr>
              <w:t>Outcome 1.1 Effective and inclusive landscape partnerships established in the GRKL, strengthening a thriving human-nature relationship</w:t>
            </w:r>
          </w:p>
        </w:tc>
        <w:tc>
          <w:tcPr>
            <w:tcW w:w="1148" w:type="dxa"/>
            <w:tcBorders>
              <w:top w:val="nil"/>
              <w:left w:val="nil"/>
              <w:bottom w:val="single" w:sz="4" w:space="0" w:color="auto"/>
              <w:right w:val="single" w:sz="4" w:space="0" w:color="auto"/>
            </w:tcBorders>
            <w:vAlign w:val="bottom"/>
            <w:hideMark/>
          </w:tcPr>
          <w:p w14:paraId="7857327D" w14:textId="77777777" w:rsidR="009C5251" w:rsidRPr="009C5251" w:rsidRDefault="009C5251" w:rsidP="009C5251">
            <w:pPr>
              <w:spacing w:line="240" w:lineRule="auto"/>
              <w:jc w:val="center"/>
              <w:rPr>
                <w:rFonts w:eastAsia="Times New Roman"/>
                <w:b/>
                <w:bCs/>
                <w:color w:val="000000"/>
                <w:sz w:val="16"/>
                <w:szCs w:val="16"/>
              </w:rPr>
            </w:pPr>
            <w:r w:rsidRPr="009C5251">
              <w:rPr>
                <w:rFonts w:eastAsia="Times New Roman"/>
                <w:b/>
                <w:bCs/>
                <w:color w:val="000000"/>
                <w:sz w:val="16"/>
                <w:szCs w:val="16"/>
              </w:rPr>
              <w:t xml:space="preserve">MNRT </w:t>
            </w:r>
          </w:p>
        </w:tc>
        <w:tc>
          <w:tcPr>
            <w:tcW w:w="915" w:type="dxa"/>
            <w:tcBorders>
              <w:top w:val="nil"/>
              <w:left w:val="nil"/>
              <w:bottom w:val="single" w:sz="4" w:space="0" w:color="auto"/>
              <w:right w:val="single" w:sz="4" w:space="0" w:color="auto"/>
            </w:tcBorders>
            <w:hideMark/>
          </w:tcPr>
          <w:p w14:paraId="4438E84F" w14:textId="77777777" w:rsidR="009C5251" w:rsidRPr="009C5251" w:rsidRDefault="009C5251" w:rsidP="009C5251">
            <w:pPr>
              <w:spacing w:line="240" w:lineRule="auto"/>
              <w:jc w:val="center"/>
              <w:rPr>
                <w:rFonts w:eastAsia="Times New Roman"/>
                <w:b/>
                <w:bCs/>
                <w:color w:val="000000"/>
                <w:sz w:val="16"/>
                <w:szCs w:val="16"/>
              </w:rPr>
            </w:pPr>
            <w:r w:rsidRPr="009C5251">
              <w:rPr>
                <w:rFonts w:eastAsia="Times New Roman"/>
                <w:b/>
                <w:bCs/>
                <w:color w:val="000000"/>
                <w:sz w:val="16"/>
                <w:szCs w:val="16"/>
              </w:rPr>
              <w:t>62000</w:t>
            </w:r>
          </w:p>
        </w:tc>
        <w:tc>
          <w:tcPr>
            <w:tcW w:w="915" w:type="dxa"/>
            <w:tcBorders>
              <w:top w:val="nil"/>
              <w:left w:val="nil"/>
              <w:bottom w:val="single" w:sz="4" w:space="0" w:color="auto"/>
              <w:right w:val="single" w:sz="4" w:space="0" w:color="auto"/>
            </w:tcBorders>
            <w:hideMark/>
          </w:tcPr>
          <w:p w14:paraId="56350520" w14:textId="77777777" w:rsidR="009C5251" w:rsidRPr="009C5251" w:rsidRDefault="009C5251" w:rsidP="009C5251">
            <w:pPr>
              <w:spacing w:line="240" w:lineRule="auto"/>
              <w:jc w:val="center"/>
              <w:rPr>
                <w:rFonts w:eastAsia="Times New Roman"/>
                <w:b/>
                <w:bCs/>
                <w:color w:val="000000"/>
                <w:sz w:val="16"/>
                <w:szCs w:val="16"/>
              </w:rPr>
            </w:pPr>
            <w:r w:rsidRPr="009C5251">
              <w:rPr>
                <w:rFonts w:eastAsia="Times New Roman"/>
                <w:b/>
                <w:bCs/>
                <w:color w:val="000000"/>
                <w:sz w:val="16"/>
                <w:szCs w:val="16"/>
              </w:rPr>
              <w:t>10003</w:t>
            </w:r>
          </w:p>
        </w:tc>
        <w:tc>
          <w:tcPr>
            <w:tcW w:w="974" w:type="dxa"/>
            <w:tcBorders>
              <w:top w:val="nil"/>
              <w:left w:val="nil"/>
              <w:bottom w:val="single" w:sz="4" w:space="0" w:color="auto"/>
              <w:right w:val="single" w:sz="4" w:space="0" w:color="auto"/>
            </w:tcBorders>
            <w:shd w:val="clear" w:color="000000" w:fill="DAE9F8"/>
            <w:vAlign w:val="bottom"/>
            <w:hideMark/>
          </w:tcPr>
          <w:p w14:paraId="4B128214" w14:textId="77777777" w:rsidR="009C5251" w:rsidRPr="009C5251" w:rsidRDefault="009C5251" w:rsidP="009C5251">
            <w:pPr>
              <w:spacing w:line="240" w:lineRule="auto"/>
              <w:jc w:val="right"/>
              <w:rPr>
                <w:rFonts w:eastAsia="Times New Roman"/>
                <w:b/>
                <w:bCs/>
                <w:color w:val="000000"/>
                <w:sz w:val="16"/>
                <w:szCs w:val="16"/>
              </w:rPr>
            </w:pPr>
            <w:r w:rsidRPr="009C5251">
              <w:rPr>
                <w:rFonts w:eastAsia="Times New Roman"/>
                <w:b/>
                <w:bCs/>
                <w:color w:val="000000"/>
                <w:sz w:val="16"/>
                <w:szCs w:val="16"/>
              </w:rPr>
              <w:t>71300</w:t>
            </w:r>
          </w:p>
        </w:tc>
        <w:tc>
          <w:tcPr>
            <w:tcW w:w="1728" w:type="dxa"/>
            <w:tcBorders>
              <w:top w:val="nil"/>
              <w:left w:val="nil"/>
              <w:bottom w:val="single" w:sz="4" w:space="0" w:color="auto"/>
              <w:right w:val="single" w:sz="4" w:space="0" w:color="auto"/>
            </w:tcBorders>
            <w:shd w:val="clear" w:color="000000" w:fill="DAE9F8"/>
            <w:vAlign w:val="bottom"/>
            <w:hideMark/>
          </w:tcPr>
          <w:p w14:paraId="201510DC" w14:textId="77777777" w:rsidR="009C5251" w:rsidRPr="009C5251" w:rsidRDefault="009C5251" w:rsidP="009C5251">
            <w:pPr>
              <w:spacing w:line="240" w:lineRule="auto"/>
              <w:jc w:val="left"/>
              <w:rPr>
                <w:rFonts w:eastAsia="Times New Roman"/>
                <w:b/>
                <w:bCs/>
                <w:color w:val="000000"/>
                <w:sz w:val="16"/>
                <w:szCs w:val="16"/>
              </w:rPr>
            </w:pPr>
            <w:r w:rsidRPr="009C5251">
              <w:rPr>
                <w:rFonts w:eastAsia="Times New Roman"/>
                <w:b/>
                <w:bCs/>
                <w:color w:val="000000"/>
                <w:sz w:val="16"/>
                <w:szCs w:val="16"/>
              </w:rPr>
              <w:t>Local Consultants</w:t>
            </w:r>
          </w:p>
        </w:tc>
        <w:tc>
          <w:tcPr>
            <w:tcW w:w="819" w:type="dxa"/>
            <w:tcBorders>
              <w:top w:val="nil"/>
              <w:left w:val="nil"/>
              <w:bottom w:val="single" w:sz="4" w:space="0" w:color="auto"/>
              <w:right w:val="single" w:sz="4" w:space="0" w:color="auto"/>
            </w:tcBorders>
            <w:hideMark/>
          </w:tcPr>
          <w:p w14:paraId="6334885C" w14:textId="30792DD0" w:rsidR="009C5251" w:rsidRPr="009C5251" w:rsidRDefault="009C5251" w:rsidP="007D2437">
            <w:pPr>
              <w:spacing w:line="240" w:lineRule="auto"/>
              <w:rPr>
                <w:rFonts w:eastAsia="Times New Roman"/>
                <w:b/>
                <w:bCs/>
                <w:color w:val="000000"/>
                <w:sz w:val="16"/>
                <w:szCs w:val="16"/>
              </w:rPr>
            </w:pPr>
            <w:r w:rsidRPr="009C5251">
              <w:rPr>
                <w:rFonts w:eastAsia="Times New Roman"/>
                <w:b/>
                <w:bCs/>
                <w:color w:val="000000"/>
                <w:sz w:val="16"/>
                <w:szCs w:val="16"/>
              </w:rPr>
              <w:t xml:space="preserve">    10,000 </w:t>
            </w:r>
          </w:p>
        </w:tc>
        <w:tc>
          <w:tcPr>
            <w:tcW w:w="1266" w:type="dxa"/>
            <w:tcBorders>
              <w:top w:val="nil"/>
              <w:left w:val="nil"/>
              <w:bottom w:val="single" w:sz="4" w:space="0" w:color="auto"/>
              <w:right w:val="single" w:sz="4" w:space="0" w:color="auto"/>
            </w:tcBorders>
            <w:hideMark/>
          </w:tcPr>
          <w:p w14:paraId="7160135A" w14:textId="77777777" w:rsidR="009C5251" w:rsidRPr="009C5251" w:rsidRDefault="009C5251" w:rsidP="00B848AC">
            <w:pPr>
              <w:spacing w:line="240" w:lineRule="auto"/>
              <w:jc w:val="right"/>
              <w:rPr>
                <w:rFonts w:eastAsia="Times New Roman"/>
                <w:b/>
                <w:bCs/>
                <w:color w:val="000000"/>
                <w:sz w:val="16"/>
                <w:szCs w:val="16"/>
              </w:rPr>
            </w:pPr>
            <w:r w:rsidRPr="009C5251">
              <w:rPr>
                <w:rFonts w:eastAsia="Times New Roman"/>
                <w:b/>
                <w:bCs/>
                <w:color w:val="000000"/>
                <w:sz w:val="16"/>
                <w:szCs w:val="16"/>
              </w:rPr>
              <w:t xml:space="preserve">       54,000 </w:t>
            </w:r>
          </w:p>
        </w:tc>
        <w:tc>
          <w:tcPr>
            <w:tcW w:w="819" w:type="dxa"/>
            <w:tcBorders>
              <w:top w:val="nil"/>
              <w:left w:val="nil"/>
              <w:bottom w:val="single" w:sz="4" w:space="0" w:color="auto"/>
              <w:right w:val="single" w:sz="4" w:space="0" w:color="auto"/>
            </w:tcBorders>
            <w:hideMark/>
          </w:tcPr>
          <w:p w14:paraId="0DD34D0C" w14:textId="77777777" w:rsidR="009C5251" w:rsidRPr="009C5251" w:rsidRDefault="009C5251" w:rsidP="00B848AC">
            <w:pPr>
              <w:spacing w:line="240" w:lineRule="auto"/>
              <w:jc w:val="right"/>
              <w:rPr>
                <w:rFonts w:eastAsia="Times New Roman"/>
                <w:b/>
                <w:bCs/>
                <w:color w:val="000000"/>
                <w:sz w:val="16"/>
                <w:szCs w:val="16"/>
              </w:rPr>
            </w:pPr>
            <w:r w:rsidRPr="009C5251">
              <w:rPr>
                <w:rFonts w:eastAsia="Times New Roman"/>
                <w:b/>
                <w:bCs/>
                <w:color w:val="000000"/>
                <w:sz w:val="16"/>
                <w:szCs w:val="16"/>
              </w:rPr>
              <w:t xml:space="preserve">                  -   </w:t>
            </w:r>
          </w:p>
        </w:tc>
        <w:tc>
          <w:tcPr>
            <w:tcW w:w="997" w:type="dxa"/>
            <w:tcBorders>
              <w:top w:val="nil"/>
              <w:left w:val="nil"/>
              <w:bottom w:val="single" w:sz="4" w:space="0" w:color="auto"/>
              <w:right w:val="single" w:sz="4" w:space="0" w:color="auto"/>
            </w:tcBorders>
            <w:hideMark/>
          </w:tcPr>
          <w:p w14:paraId="7E3F87D1" w14:textId="77777777" w:rsidR="009C5251" w:rsidRPr="009C5251" w:rsidRDefault="009C5251" w:rsidP="00B848AC">
            <w:pPr>
              <w:spacing w:line="240" w:lineRule="auto"/>
              <w:jc w:val="right"/>
              <w:rPr>
                <w:rFonts w:eastAsia="Times New Roman"/>
                <w:b/>
                <w:bCs/>
                <w:color w:val="000000"/>
                <w:sz w:val="16"/>
                <w:szCs w:val="16"/>
              </w:rPr>
            </w:pPr>
            <w:r w:rsidRPr="009C5251">
              <w:rPr>
                <w:rFonts w:eastAsia="Times New Roman"/>
                <w:b/>
                <w:bCs/>
                <w:color w:val="000000"/>
                <w:sz w:val="16"/>
                <w:szCs w:val="16"/>
              </w:rPr>
              <w:t xml:space="preserve">               -   </w:t>
            </w:r>
          </w:p>
        </w:tc>
        <w:tc>
          <w:tcPr>
            <w:tcW w:w="983" w:type="dxa"/>
            <w:tcBorders>
              <w:top w:val="nil"/>
              <w:left w:val="nil"/>
              <w:bottom w:val="single" w:sz="4" w:space="0" w:color="auto"/>
              <w:right w:val="single" w:sz="4" w:space="0" w:color="auto"/>
            </w:tcBorders>
            <w:hideMark/>
          </w:tcPr>
          <w:p w14:paraId="664A618C" w14:textId="77777777" w:rsidR="009C5251" w:rsidRPr="009C5251" w:rsidRDefault="009C5251" w:rsidP="00B848AC">
            <w:pPr>
              <w:spacing w:line="240" w:lineRule="auto"/>
              <w:jc w:val="right"/>
              <w:rPr>
                <w:rFonts w:eastAsia="Times New Roman"/>
                <w:b/>
                <w:bCs/>
                <w:color w:val="000000"/>
                <w:sz w:val="16"/>
                <w:szCs w:val="16"/>
              </w:rPr>
            </w:pPr>
            <w:r w:rsidRPr="009C5251">
              <w:rPr>
                <w:rFonts w:eastAsia="Times New Roman"/>
                <w:b/>
                <w:bCs/>
                <w:color w:val="000000"/>
                <w:sz w:val="16"/>
                <w:szCs w:val="16"/>
              </w:rPr>
              <w:t xml:space="preserve">     64,000 </w:t>
            </w:r>
          </w:p>
        </w:tc>
        <w:tc>
          <w:tcPr>
            <w:tcW w:w="690" w:type="dxa"/>
            <w:tcBorders>
              <w:top w:val="nil"/>
              <w:left w:val="nil"/>
              <w:bottom w:val="single" w:sz="4" w:space="0" w:color="auto"/>
              <w:right w:val="single" w:sz="4" w:space="0" w:color="auto"/>
            </w:tcBorders>
            <w:vAlign w:val="center"/>
            <w:hideMark/>
          </w:tcPr>
          <w:p w14:paraId="4E8D252E" w14:textId="77777777" w:rsidR="009C5251" w:rsidRPr="009C5251" w:rsidRDefault="009C5251" w:rsidP="009C5251">
            <w:pPr>
              <w:spacing w:line="240" w:lineRule="auto"/>
              <w:jc w:val="center"/>
              <w:rPr>
                <w:rFonts w:eastAsia="Times New Roman"/>
                <w:b/>
                <w:bCs/>
                <w:color w:val="000000"/>
                <w:sz w:val="16"/>
                <w:szCs w:val="16"/>
              </w:rPr>
            </w:pPr>
            <w:r w:rsidRPr="009C5251">
              <w:rPr>
                <w:rFonts w:eastAsia="Times New Roman"/>
                <w:b/>
                <w:bCs/>
                <w:color w:val="000000"/>
                <w:sz w:val="16"/>
                <w:szCs w:val="16"/>
              </w:rPr>
              <w:t xml:space="preserve">          1 </w:t>
            </w:r>
          </w:p>
        </w:tc>
      </w:tr>
      <w:tr w:rsidR="00230FF8" w:rsidRPr="009C5251" w14:paraId="170E2450" w14:textId="77777777" w:rsidTr="007D2437">
        <w:trPr>
          <w:gridAfter w:val="2"/>
          <w:wAfter w:w="194" w:type="dxa"/>
          <w:trHeight w:val="690"/>
        </w:trPr>
        <w:tc>
          <w:tcPr>
            <w:tcW w:w="1195" w:type="dxa"/>
            <w:vMerge/>
            <w:tcBorders>
              <w:top w:val="nil"/>
              <w:left w:val="single" w:sz="4" w:space="0" w:color="auto"/>
              <w:bottom w:val="single" w:sz="4" w:space="0" w:color="auto"/>
              <w:right w:val="single" w:sz="4" w:space="0" w:color="auto"/>
            </w:tcBorders>
            <w:vAlign w:val="center"/>
            <w:hideMark/>
          </w:tcPr>
          <w:p w14:paraId="5BB924FD" w14:textId="77777777" w:rsidR="009C5251" w:rsidRPr="009C5251" w:rsidRDefault="009C5251" w:rsidP="009C5251">
            <w:pPr>
              <w:spacing w:line="240" w:lineRule="auto"/>
              <w:jc w:val="left"/>
              <w:rPr>
                <w:rFonts w:eastAsia="Times New Roman"/>
                <w:color w:val="000000"/>
                <w:sz w:val="16"/>
                <w:szCs w:val="16"/>
              </w:rPr>
            </w:pPr>
          </w:p>
        </w:tc>
        <w:tc>
          <w:tcPr>
            <w:tcW w:w="1194" w:type="dxa"/>
            <w:vMerge/>
            <w:tcBorders>
              <w:top w:val="nil"/>
              <w:left w:val="single" w:sz="4" w:space="0" w:color="auto"/>
              <w:bottom w:val="single" w:sz="4" w:space="0" w:color="000000"/>
              <w:right w:val="single" w:sz="4" w:space="0" w:color="auto"/>
            </w:tcBorders>
            <w:vAlign w:val="center"/>
            <w:hideMark/>
          </w:tcPr>
          <w:p w14:paraId="68CCE0D0" w14:textId="77777777" w:rsidR="009C5251" w:rsidRPr="009C5251" w:rsidRDefault="009C5251" w:rsidP="009C5251">
            <w:pPr>
              <w:spacing w:line="240" w:lineRule="auto"/>
              <w:jc w:val="left"/>
              <w:rPr>
                <w:rFonts w:eastAsia="Times New Roman"/>
                <w:color w:val="000000"/>
                <w:sz w:val="16"/>
                <w:szCs w:val="16"/>
              </w:rPr>
            </w:pPr>
          </w:p>
        </w:tc>
        <w:tc>
          <w:tcPr>
            <w:tcW w:w="1148" w:type="dxa"/>
            <w:tcBorders>
              <w:top w:val="nil"/>
              <w:left w:val="nil"/>
              <w:bottom w:val="single" w:sz="4" w:space="0" w:color="auto"/>
              <w:right w:val="single" w:sz="4" w:space="0" w:color="auto"/>
            </w:tcBorders>
            <w:vAlign w:val="bottom"/>
            <w:hideMark/>
          </w:tcPr>
          <w:p w14:paraId="16D982C7" w14:textId="77777777" w:rsidR="009C5251" w:rsidRPr="009C5251" w:rsidRDefault="009C5251" w:rsidP="009C5251">
            <w:pPr>
              <w:spacing w:line="240" w:lineRule="auto"/>
              <w:jc w:val="center"/>
              <w:rPr>
                <w:rFonts w:eastAsia="Times New Roman"/>
                <w:b/>
                <w:bCs/>
                <w:color w:val="000000"/>
                <w:sz w:val="16"/>
                <w:szCs w:val="16"/>
              </w:rPr>
            </w:pPr>
            <w:r w:rsidRPr="009C5251">
              <w:rPr>
                <w:rFonts w:eastAsia="Times New Roman"/>
                <w:b/>
                <w:bCs/>
                <w:color w:val="000000"/>
                <w:sz w:val="16"/>
                <w:szCs w:val="16"/>
              </w:rPr>
              <w:t xml:space="preserve">MNRT </w:t>
            </w:r>
          </w:p>
        </w:tc>
        <w:tc>
          <w:tcPr>
            <w:tcW w:w="915" w:type="dxa"/>
            <w:tcBorders>
              <w:top w:val="nil"/>
              <w:left w:val="nil"/>
              <w:bottom w:val="single" w:sz="4" w:space="0" w:color="auto"/>
              <w:right w:val="single" w:sz="4" w:space="0" w:color="auto"/>
            </w:tcBorders>
            <w:hideMark/>
          </w:tcPr>
          <w:p w14:paraId="317ABF65" w14:textId="77777777" w:rsidR="009C5251" w:rsidRPr="009C5251" w:rsidRDefault="009C5251" w:rsidP="009C5251">
            <w:pPr>
              <w:spacing w:line="240" w:lineRule="auto"/>
              <w:jc w:val="center"/>
              <w:rPr>
                <w:rFonts w:eastAsia="Times New Roman"/>
                <w:b/>
                <w:bCs/>
                <w:color w:val="000000"/>
                <w:sz w:val="16"/>
                <w:szCs w:val="16"/>
              </w:rPr>
            </w:pPr>
            <w:r w:rsidRPr="009C5251">
              <w:rPr>
                <w:rFonts w:eastAsia="Times New Roman"/>
                <w:b/>
                <w:bCs/>
                <w:color w:val="000000"/>
                <w:sz w:val="16"/>
                <w:szCs w:val="16"/>
              </w:rPr>
              <w:t>62000</w:t>
            </w:r>
          </w:p>
        </w:tc>
        <w:tc>
          <w:tcPr>
            <w:tcW w:w="915" w:type="dxa"/>
            <w:tcBorders>
              <w:top w:val="nil"/>
              <w:left w:val="nil"/>
              <w:bottom w:val="single" w:sz="4" w:space="0" w:color="auto"/>
              <w:right w:val="single" w:sz="4" w:space="0" w:color="auto"/>
            </w:tcBorders>
            <w:hideMark/>
          </w:tcPr>
          <w:p w14:paraId="4D0D5AE2" w14:textId="77777777" w:rsidR="009C5251" w:rsidRPr="009C5251" w:rsidRDefault="009C5251" w:rsidP="009C5251">
            <w:pPr>
              <w:spacing w:line="240" w:lineRule="auto"/>
              <w:jc w:val="center"/>
              <w:rPr>
                <w:rFonts w:eastAsia="Times New Roman"/>
                <w:b/>
                <w:bCs/>
                <w:color w:val="000000"/>
                <w:sz w:val="16"/>
                <w:szCs w:val="16"/>
              </w:rPr>
            </w:pPr>
            <w:r w:rsidRPr="009C5251">
              <w:rPr>
                <w:rFonts w:eastAsia="Times New Roman"/>
                <w:b/>
                <w:bCs/>
                <w:color w:val="000000"/>
                <w:sz w:val="16"/>
                <w:szCs w:val="16"/>
              </w:rPr>
              <w:t>10003</w:t>
            </w:r>
          </w:p>
        </w:tc>
        <w:tc>
          <w:tcPr>
            <w:tcW w:w="974" w:type="dxa"/>
            <w:tcBorders>
              <w:top w:val="nil"/>
              <w:left w:val="nil"/>
              <w:bottom w:val="single" w:sz="4" w:space="0" w:color="auto"/>
              <w:right w:val="single" w:sz="4" w:space="0" w:color="auto"/>
            </w:tcBorders>
            <w:shd w:val="clear" w:color="000000" w:fill="DAE9F8"/>
            <w:vAlign w:val="bottom"/>
            <w:hideMark/>
          </w:tcPr>
          <w:p w14:paraId="14647E19" w14:textId="77777777" w:rsidR="009C5251" w:rsidRPr="009C5251" w:rsidRDefault="009C5251" w:rsidP="009C5251">
            <w:pPr>
              <w:spacing w:line="240" w:lineRule="auto"/>
              <w:jc w:val="right"/>
              <w:rPr>
                <w:rFonts w:eastAsia="Times New Roman"/>
                <w:b/>
                <w:bCs/>
                <w:color w:val="000000"/>
                <w:sz w:val="16"/>
                <w:szCs w:val="16"/>
              </w:rPr>
            </w:pPr>
            <w:r w:rsidRPr="009C5251">
              <w:rPr>
                <w:rFonts w:eastAsia="Times New Roman"/>
                <w:b/>
                <w:bCs/>
                <w:color w:val="000000"/>
                <w:sz w:val="16"/>
                <w:szCs w:val="16"/>
              </w:rPr>
              <w:t>71800</w:t>
            </w:r>
          </w:p>
        </w:tc>
        <w:tc>
          <w:tcPr>
            <w:tcW w:w="1728" w:type="dxa"/>
            <w:tcBorders>
              <w:top w:val="nil"/>
              <w:left w:val="nil"/>
              <w:bottom w:val="single" w:sz="4" w:space="0" w:color="auto"/>
              <w:right w:val="single" w:sz="4" w:space="0" w:color="auto"/>
            </w:tcBorders>
            <w:shd w:val="clear" w:color="000000" w:fill="DAE9F8"/>
            <w:vAlign w:val="bottom"/>
            <w:hideMark/>
          </w:tcPr>
          <w:p w14:paraId="6E46516E" w14:textId="77777777" w:rsidR="009C5251" w:rsidRPr="009C5251" w:rsidRDefault="009C5251" w:rsidP="009C5251">
            <w:pPr>
              <w:spacing w:line="240" w:lineRule="auto"/>
              <w:jc w:val="left"/>
              <w:rPr>
                <w:rFonts w:eastAsia="Times New Roman"/>
                <w:b/>
                <w:bCs/>
                <w:color w:val="000000"/>
                <w:sz w:val="16"/>
                <w:szCs w:val="16"/>
              </w:rPr>
            </w:pPr>
            <w:r w:rsidRPr="009C5251">
              <w:rPr>
                <w:rFonts w:eastAsia="Times New Roman"/>
                <w:b/>
                <w:bCs/>
                <w:color w:val="000000"/>
                <w:sz w:val="16"/>
                <w:szCs w:val="16"/>
              </w:rPr>
              <w:t>Contractual Services-Imp Partn</w:t>
            </w:r>
          </w:p>
        </w:tc>
        <w:tc>
          <w:tcPr>
            <w:tcW w:w="819" w:type="dxa"/>
            <w:tcBorders>
              <w:top w:val="nil"/>
              <w:left w:val="nil"/>
              <w:bottom w:val="single" w:sz="4" w:space="0" w:color="auto"/>
              <w:right w:val="single" w:sz="4" w:space="0" w:color="auto"/>
            </w:tcBorders>
            <w:hideMark/>
          </w:tcPr>
          <w:p w14:paraId="1AAEECB0" w14:textId="10D575AC" w:rsidR="009C5251" w:rsidRPr="009C5251" w:rsidRDefault="009C5251" w:rsidP="007D2437">
            <w:pPr>
              <w:spacing w:line="240" w:lineRule="auto"/>
              <w:rPr>
                <w:rFonts w:eastAsia="Times New Roman"/>
                <w:b/>
                <w:bCs/>
                <w:color w:val="000000"/>
                <w:sz w:val="16"/>
                <w:szCs w:val="16"/>
              </w:rPr>
            </w:pPr>
            <w:r w:rsidRPr="009C5251">
              <w:rPr>
                <w:rFonts w:eastAsia="Times New Roman"/>
                <w:b/>
                <w:bCs/>
                <w:color w:val="000000"/>
                <w:sz w:val="16"/>
                <w:szCs w:val="16"/>
              </w:rPr>
              <w:t xml:space="preserve">    48,000 </w:t>
            </w:r>
          </w:p>
        </w:tc>
        <w:tc>
          <w:tcPr>
            <w:tcW w:w="1266" w:type="dxa"/>
            <w:tcBorders>
              <w:top w:val="nil"/>
              <w:left w:val="nil"/>
              <w:bottom w:val="single" w:sz="4" w:space="0" w:color="auto"/>
              <w:right w:val="single" w:sz="4" w:space="0" w:color="auto"/>
            </w:tcBorders>
            <w:hideMark/>
          </w:tcPr>
          <w:p w14:paraId="43BADC00" w14:textId="77777777" w:rsidR="009C5251" w:rsidRPr="009C5251" w:rsidRDefault="009C5251" w:rsidP="00B848AC">
            <w:pPr>
              <w:spacing w:line="240" w:lineRule="auto"/>
              <w:jc w:val="right"/>
              <w:rPr>
                <w:rFonts w:eastAsia="Times New Roman"/>
                <w:b/>
                <w:bCs/>
                <w:color w:val="000000"/>
                <w:sz w:val="16"/>
                <w:szCs w:val="16"/>
              </w:rPr>
            </w:pPr>
            <w:r w:rsidRPr="009C5251">
              <w:rPr>
                <w:rFonts w:eastAsia="Times New Roman"/>
                <w:b/>
                <w:bCs/>
                <w:color w:val="000000"/>
                <w:sz w:val="16"/>
                <w:szCs w:val="16"/>
              </w:rPr>
              <w:t xml:space="preserve">       48,000 </w:t>
            </w:r>
          </w:p>
        </w:tc>
        <w:tc>
          <w:tcPr>
            <w:tcW w:w="819" w:type="dxa"/>
            <w:tcBorders>
              <w:top w:val="nil"/>
              <w:left w:val="nil"/>
              <w:bottom w:val="single" w:sz="4" w:space="0" w:color="auto"/>
              <w:right w:val="single" w:sz="4" w:space="0" w:color="auto"/>
            </w:tcBorders>
            <w:hideMark/>
          </w:tcPr>
          <w:p w14:paraId="7296D173" w14:textId="33DF43BA" w:rsidR="009C5251" w:rsidRPr="009C5251" w:rsidRDefault="009C5251" w:rsidP="007D2437">
            <w:pPr>
              <w:spacing w:line="240" w:lineRule="auto"/>
              <w:rPr>
                <w:rFonts w:eastAsia="Times New Roman"/>
                <w:b/>
                <w:bCs/>
                <w:color w:val="000000"/>
                <w:sz w:val="16"/>
                <w:szCs w:val="16"/>
              </w:rPr>
            </w:pPr>
            <w:r w:rsidRPr="009C5251">
              <w:rPr>
                <w:rFonts w:eastAsia="Times New Roman"/>
                <w:b/>
                <w:bCs/>
                <w:color w:val="000000"/>
                <w:sz w:val="16"/>
                <w:szCs w:val="16"/>
              </w:rPr>
              <w:t xml:space="preserve">    48,000 </w:t>
            </w:r>
          </w:p>
        </w:tc>
        <w:tc>
          <w:tcPr>
            <w:tcW w:w="997" w:type="dxa"/>
            <w:tcBorders>
              <w:top w:val="nil"/>
              <w:left w:val="nil"/>
              <w:bottom w:val="single" w:sz="4" w:space="0" w:color="auto"/>
              <w:right w:val="single" w:sz="4" w:space="0" w:color="auto"/>
            </w:tcBorders>
            <w:hideMark/>
          </w:tcPr>
          <w:p w14:paraId="1EEE26BC" w14:textId="77777777" w:rsidR="009C5251" w:rsidRPr="009C5251" w:rsidRDefault="009C5251" w:rsidP="00B848AC">
            <w:pPr>
              <w:spacing w:line="240" w:lineRule="auto"/>
              <w:jc w:val="right"/>
              <w:rPr>
                <w:rFonts w:eastAsia="Times New Roman"/>
                <w:b/>
                <w:bCs/>
                <w:color w:val="000000"/>
                <w:sz w:val="16"/>
                <w:szCs w:val="16"/>
              </w:rPr>
            </w:pPr>
            <w:r w:rsidRPr="009C5251">
              <w:rPr>
                <w:rFonts w:eastAsia="Times New Roman"/>
                <w:b/>
                <w:bCs/>
                <w:color w:val="000000"/>
                <w:sz w:val="16"/>
                <w:szCs w:val="16"/>
              </w:rPr>
              <w:t xml:space="preserve">  24,000 </w:t>
            </w:r>
          </w:p>
        </w:tc>
        <w:tc>
          <w:tcPr>
            <w:tcW w:w="983" w:type="dxa"/>
            <w:tcBorders>
              <w:top w:val="nil"/>
              <w:left w:val="nil"/>
              <w:bottom w:val="single" w:sz="4" w:space="0" w:color="auto"/>
              <w:right w:val="single" w:sz="4" w:space="0" w:color="auto"/>
            </w:tcBorders>
            <w:hideMark/>
          </w:tcPr>
          <w:p w14:paraId="3150BAD0" w14:textId="77777777" w:rsidR="009C5251" w:rsidRPr="009C5251" w:rsidRDefault="009C5251" w:rsidP="00B848AC">
            <w:pPr>
              <w:spacing w:line="240" w:lineRule="auto"/>
              <w:jc w:val="right"/>
              <w:rPr>
                <w:rFonts w:eastAsia="Times New Roman"/>
                <w:b/>
                <w:bCs/>
                <w:color w:val="000000"/>
                <w:sz w:val="16"/>
                <w:szCs w:val="16"/>
              </w:rPr>
            </w:pPr>
            <w:r w:rsidRPr="009C5251">
              <w:rPr>
                <w:rFonts w:eastAsia="Times New Roman"/>
                <w:b/>
                <w:bCs/>
                <w:color w:val="000000"/>
                <w:sz w:val="16"/>
                <w:szCs w:val="16"/>
              </w:rPr>
              <w:t xml:space="preserve">  168,000 </w:t>
            </w:r>
          </w:p>
        </w:tc>
        <w:tc>
          <w:tcPr>
            <w:tcW w:w="690" w:type="dxa"/>
            <w:tcBorders>
              <w:top w:val="nil"/>
              <w:left w:val="nil"/>
              <w:bottom w:val="single" w:sz="4" w:space="0" w:color="auto"/>
              <w:right w:val="single" w:sz="4" w:space="0" w:color="auto"/>
            </w:tcBorders>
            <w:vAlign w:val="center"/>
            <w:hideMark/>
          </w:tcPr>
          <w:p w14:paraId="011B801A" w14:textId="77777777" w:rsidR="009C5251" w:rsidRPr="009C5251" w:rsidRDefault="009C5251" w:rsidP="009C5251">
            <w:pPr>
              <w:spacing w:line="240" w:lineRule="auto"/>
              <w:jc w:val="center"/>
              <w:rPr>
                <w:rFonts w:eastAsia="Times New Roman"/>
                <w:b/>
                <w:bCs/>
                <w:color w:val="000000"/>
                <w:sz w:val="16"/>
                <w:szCs w:val="16"/>
              </w:rPr>
            </w:pPr>
            <w:r w:rsidRPr="009C5251">
              <w:rPr>
                <w:rFonts w:eastAsia="Times New Roman"/>
                <w:b/>
                <w:bCs/>
                <w:color w:val="000000"/>
                <w:sz w:val="16"/>
                <w:szCs w:val="16"/>
              </w:rPr>
              <w:t xml:space="preserve">          2 </w:t>
            </w:r>
          </w:p>
        </w:tc>
      </w:tr>
      <w:tr w:rsidR="00230FF8" w:rsidRPr="009C5251" w14:paraId="394E934E" w14:textId="77777777" w:rsidTr="007D2437">
        <w:trPr>
          <w:gridAfter w:val="2"/>
          <w:wAfter w:w="194" w:type="dxa"/>
          <w:trHeight w:val="300"/>
        </w:trPr>
        <w:tc>
          <w:tcPr>
            <w:tcW w:w="1195" w:type="dxa"/>
            <w:vMerge/>
            <w:tcBorders>
              <w:top w:val="nil"/>
              <w:left w:val="single" w:sz="4" w:space="0" w:color="auto"/>
              <w:bottom w:val="single" w:sz="4" w:space="0" w:color="auto"/>
              <w:right w:val="single" w:sz="4" w:space="0" w:color="auto"/>
            </w:tcBorders>
            <w:vAlign w:val="center"/>
            <w:hideMark/>
          </w:tcPr>
          <w:p w14:paraId="1493D3C1" w14:textId="77777777" w:rsidR="009C5251" w:rsidRPr="009C5251" w:rsidRDefault="009C5251" w:rsidP="009C5251">
            <w:pPr>
              <w:spacing w:line="240" w:lineRule="auto"/>
              <w:jc w:val="left"/>
              <w:rPr>
                <w:rFonts w:eastAsia="Times New Roman"/>
                <w:color w:val="000000"/>
                <w:sz w:val="16"/>
                <w:szCs w:val="16"/>
              </w:rPr>
            </w:pPr>
          </w:p>
        </w:tc>
        <w:tc>
          <w:tcPr>
            <w:tcW w:w="1194" w:type="dxa"/>
            <w:vMerge/>
            <w:tcBorders>
              <w:top w:val="nil"/>
              <w:left w:val="single" w:sz="4" w:space="0" w:color="auto"/>
              <w:bottom w:val="single" w:sz="4" w:space="0" w:color="000000"/>
              <w:right w:val="single" w:sz="4" w:space="0" w:color="auto"/>
            </w:tcBorders>
            <w:vAlign w:val="center"/>
            <w:hideMark/>
          </w:tcPr>
          <w:p w14:paraId="062F450F" w14:textId="77777777" w:rsidR="009C5251" w:rsidRPr="009C5251" w:rsidRDefault="009C5251" w:rsidP="009C5251">
            <w:pPr>
              <w:spacing w:line="240" w:lineRule="auto"/>
              <w:jc w:val="left"/>
              <w:rPr>
                <w:rFonts w:eastAsia="Times New Roman"/>
                <w:color w:val="000000"/>
                <w:sz w:val="16"/>
                <w:szCs w:val="16"/>
              </w:rPr>
            </w:pPr>
          </w:p>
        </w:tc>
        <w:tc>
          <w:tcPr>
            <w:tcW w:w="1148" w:type="dxa"/>
            <w:tcBorders>
              <w:top w:val="nil"/>
              <w:left w:val="nil"/>
              <w:bottom w:val="single" w:sz="4" w:space="0" w:color="auto"/>
              <w:right w:val="single" w:sz="4" w:space="0" w:color="auto"/>
            </w:tcBorders>
            <w:vAlign w:val="bottom"/>
            <w:hideMark/>
          </w:tcPr>
          <w:p w14:paraId="5E78F32D" w14:textId="77777777" w:rsidR="009C5251" w:rsidRPr="009C5251" w:rsidRDefault="009C5251" w:rsidP="009C5251">
            <w:pPr>
              <w:spacing w:line="240" w:lineRule="auto"/>
              <w:jc w:val="center"/>
              <w:rPr>
                <w:rFonts w:eastAsia="Times New Roman"/>
                <w:b/>
                <w:bCs/>
                <w:color w:val="000000"/>
                <w:sz w:val="16"/>
                <w:szCs w:val="16"/>
              </w:rPr>
            </w:pPr>
            <w:r w:rsidRPr="009C5251">
              <w:rPr>
                <w:rFonts w:eastAsia="Times New Roman"/>
                <w:b/>
                <w:bCs/>
                <w:color w:val="000000"/>
                <w:sz w:val="16"/>
                <w:szCs w:val="16"/>
              </w:rPr>
              <w:t xml:space="preserve">MNRT </w:t>
            </w:r>
          </w:p>
        </w:tc>
        <w:tc>
          <w:tcPr>
            <w:tcW w:w="915" w:type="dxa"/>
            <w:tcBorders>
              <w:top w:val="nil"/>
              <w:left w:val="nil"/>
              <w:bottom w:val="single" w:sz="4" w:space="0" w:color="auto"/>
              <w:right w:val="single" w:sz="4" w:space="0" w:color="auto"/>
            </w:tcBorders>
            <w:hideMark/>
          </w:tcPr>
          <w:p w14:paraId="6115F9AC" w14:textId="77777777" w:rsidR="009C5251" w:rsidRPr="009C5251" w:rsidRDefault="009C5251" w:rsidP="009C5251">
            <w:pPr>
              <w:spacing w:line="240" w:lineRule="auto"/>
              <w:jc w:val="center"/>
              <w:rPr>
                <w:rFonts w:eastAsia="Times New Roman"/>
                <w:b/>
                <w:bCs/>
                <w:color w:val="000000"/>
                <w:sz w:val="16"/>
                <w:szCs w:val="16"/>
              </w:rPr>
            </w:pPr>
            <w:r w:rsidRPr="009C5251">
              <w:rPr>
                <w:rFonts w:eastAsia="Times New Roman"/>
                <w:b/>
                <w:bCs/>
                <w:color w:val="000000"/>
                <w:sz w:val="16"/>
                <w:szCs w:val="16"/>
              </w:rPr>
              <w:t>62000</w:t>
            </w:r>
          </w:p>
        </w:tc>
        <w:tc>
          <w:tcPr>
            <w:tcW w:w="915" w:type="dxa"/>
            <w:tcBorders>
              <w:top w:val="nil"/>
              <w:left w:val="nil"/>
              <w:bottom w:val="single" w:sz="4" w:space="0" w:color="auto"/>
              <w:right w:val="single" w:sz="4" w:space="0" w:color="auto"/>
            </w:tcBorders>
            <w:hideMark/>
          </w:tcPr>
          <w:p w14:paraId="2318286F" w14:textId="77777777" w:rsidR="009C5251" w:rsidRPr="009C5251" w:rsidRDefault="009C5251" w:rsidP="009C5251">
            <w:pPr>
              <w:spacing w:line="240" w:lineRule="auto"/>
              <w:jc w:val="center"/>
              <w:rPr>
                <w:rFonts w:eastAsia="Times New Roman"/>
                <w:b/>
                <w:bCs/>
                <w:color w:val="000000"/>
                <w:sz w:val="16"/>
                <w:szCs w:val="16"/>
              </w:rPr>
            </w:pPr>
            <w:r w:rsidRPr="009C5251">
              <w:rPr>
                <w:rFonts w:eastAsia="Times New Roman"/>
                <w:b/>
                <w:bCs/>
                <w:color w:val="000000"/>
                <w:sz w:val="16"/>
                <w:szCs w:val="16"/>
              </w:rPr>
              <w:t>10003</w:t>
            </w:r>
          </w:p>
        </w:tc>
        <w:tc>
          <w:tcPr>
            <w:tcW w:w="974" w:type="dxa"/>
            <w:tcBorders>
              <w:top w:val="nil"/>
              <w:left w:val="nil"/>
              <w:bottom w:val="single" w:sz="4" w:space="0" w:color="auto"/>
              <w:right w:val="single" w:sz="4" w:space="0" w:color="auto"/>
            </w:tcBorders>
            <w:shd w:val="clear" w:color="000000" w:fill="DAE9F8"/>
            <w:vAlign w:val="bottom"/>
            <w:hideMark/>
          </w:tcPr>
          <w:p w14:paraId="70D3E1D8" w14:textId="77777777" w:rsidR="009C5251" w:rsidRPr="009C5251" w:rsidRDefault="009C5251" w:rsidP="009C5251">
            <w:pPr>
              <w:spacing w:line="240" w:lineRule="auto"/>
              <w:jc w:val="right"/>
              <w:rPr>
                <w:rFonts w:eastAsia="Times New Roman"/>
                <w:b/>
                <w:bCs/>
                <w:color w:val="000000"/>
                <w:sz w:val="16"/>
                <w:szCs w:val="16"/>
              </w:rPr>
            </w:pPr>
            <w:r w:rsidRPr="009C5251">
              <w:rPr>
                <w:rFonts w:eastAsia="Times New Roman"/>
                <w:b/>
                <w:bCs/>
                <w:color w:val="000000"/>
                <w:sz w:val="16"/>
                <w:szCs w:val="16"/>
              </w:rPr>
              <w:t>71600</w:t>
            </w:r>
          </w:p>
        </w:tc>
        <w:tc>
          <w:tcPr>
            <w:tcW w:w="1728" w:type="dxa"/>
            <w:tcBorders>
              <w:top w:val="nil"/>
              <w:left w:val="nil"/>
              <w:bottom w:val="single" w:sz="4" w:space="0" w:color="auto"/>
              <w:right w:val="single" w:sz="4" w:space="0" w:color="auto"/>
            </w:tcBorders>
            <w:shd w:val="clear" w:color="000000" w:fill="DAE9F8"/>
            <w:vAlign w:val="bottom"/>
            <w:hideMark/>
          </w:tcPr>
          <w:p w14:paraId="0B8C0C2A" w14:textId="77777777" w:rsidR="009C5251" w:rsidRPr="009C5251" w:rsidRDefault="009C5251" w:rsidP="009C5251">
            <w:pPr>
              <w:spacing w:line="240" w:lineRule="auto"/>
              <w:jc w:val="left"/>
              <w:rPr>
                <w:rFonts w:eastAsia="Times New Roman"/>
                <w:b/>
                <w:bCs/>
                <w:color w:val="000000"/>
                <w:sz w:val="16"/>
                <w:szCs w:val="16"/>
              </w:rPr>
            </w:pPr>
            <w:r w:rsidRPr="009C5251">
              <w:rPr>
                <w:rFonts w:eastAsia="Times New Roman"/>
                <w:b/>
                <w:bCs/>
                <w:color w:val="000000"/>
                <w:sz w:val="16"/>
                <w:szCs w:val="16"/>
              </w:rPr>
              <w:t>Travel</w:t>
            </w:r>
          </w:p>
        </w:tc>
        <w:tc>
          <w:tcPr>
            <w:tcW w:w="819" w:type="dxa"/>
            <w:tcBorders>
              <w:top w:val="nil"/>
              <w:left w:val="nil"/>
              <w:bottom w:val="single" w:sz="4" w:space="0" w:color="auto"/>
              <w:right w:val="single" w:sz="4" w:space="0" w:color="auto"/>
            </w:tcBorders>
            <w:hideMark/>
          </w:tcPr>
          <w:p w14:paraId="16BB61EE" w14:textId="4960526D" w:rsidR="009C5251" w:rsidRPr="009C5251" w:rsidRDefault="009C5251" w:rsidP="007D2437">
            <w:pPr>
              <w:spacing w:line="240" w:lineRule="auto"/>
              <w:rPr>
                <w:rFonts w:eastAsia="Times New Roman"/>
                <w:b/>
                <w:bCs/>
                <w:color w:val="000000"/>
                <w:sz w:val="16"/>
                <w:szCs w:val="16"/>
              </w:rPr>
            </w:pPr>
            <w:r w:rsidRPr="009C5251">
              <w:rPr>
                <w:rFonts w:eastAsia="Times New Roman"/>
                <w:b/>
                <w:bCs/>
                <w:color w:val="000000"/>
                <w:sz w:val="16"/>
                <w:szCs w:val="16"/>
              </w:rPr>
              <w:t xml:space="preserve">    20,941 </w:t>
            </w:r>
          </w:p>
        </w:tc>
        <w:tc>
          <w:tcPr>
            <w:tcW w:w="1266" w:type="dxa"/>
            <w:tcBorders>
              <w:top w:val="nil"/>
              <w:left w:val="nil"/>
              <w:bottom w:val="single" w:sz="4" w:space="0" w:color="auto"/>
              <w:right w:val="single" w:sz="4" w:space="0" w:color="auto"/>
            </w:tcBorders>
            <w:hideMark/>
          </w:tcPr>
          <w:p w14:paraId="2DA8A38E" w14:textId="77777777" w:rsidR="009C5251" w:rsidRPr="009C5251" w:rsidRDefault="009C5251" w:rsidP="00B848AC">
            <w:pPr>
              <w:spacing w:line="240" w:lineRule="auto"/>
              <w:jc w:val="right"/>
              <w:rPr>
                <w:rFonts w:eastAsia="Times New Roman"/>
                <w:b/>
                <w:bCs/>
                <w:color w:val="000000"/>
                <w:sz w:val="16"/>
                <w:szCs w:val="16"/>
              </w:rPr>
            </w:pPr>
            <w:r w:rsidRPr="009C5251">
              <w:rPr>
                <w:rFonts w:eastAsia="Times New Roman"/>
                <w:b/>
                <w:bCs/>
                <w:color w:val="000000"/>
                <w:sz w:val="16"/>
                <w:szCs w:val="16"/>
              </w:rPr>
              <w:t xml:space="preserve">       20,941 </w:t>
            </w:r>
          </w:p>
        </w:tc>
        <w:tc>
          <w:tcPr>
            <w:tcW w:w="819" w:type="dxa"/>
            <w:tcBorders>
              <w:top w:val="nil"/>
              <w:left w:val="nil"/>
              <w:bottom w:val="single" w:sz="4" w:space="0" w:color="auto"/>
              <w:right w:val="single" w:sz="4" w:space="0" w:color="auto"/>
            </w:tcBorders>
            <w:hideMark/>
          </w:tcPr>
          <w:p w14:paraId="39974BFD" w14:textId="2FFEB952" w:rsidR="009C5251" w:rsidRPr="009C5251" w:rsidRDefault="009C5251" w:rsidP="007D2437">
            <w:pPr>
              <w:spacing w:line="240" w:lineRule="auto"/>
              <w:jc w:val="right"/>
              <w:rPr>
                <w:rFonts w:eastAsia="Times New Roman"/>
                <w:b/>
                <w:bCs/>
                <w:color w:val="000000"/>
                <w:sz w:val="16"/>
                <w:szCs w:val="16"/>
              </w:rPr>
            </w:pPr>
            <w:r w:rsidRPr="009C5251">
              <w:rPr>
                <w:rFonts w:eastAsia="Times New Roman"/>
                <w:b/>
                <w:bCs/>
                <w:color w:val="000000"/>
                <w:sz w:val="16"/>
                <w:szCs w:val="16"/>
              </w:rPr>
              <w:t xml:space="preserve">   20,941 </w:t>
            </w:r>
          </w:p>
        </w:tc>
        <w:tc>
          <w:tcPr>
            <w:tcW w:w="997" w:type="dxa"/>
            <w:tcBorders>
              <w:top w:val="nil"/>
              <w:left w:val="nil"/>
              <w:bottom w:val="single" w:sz="4" w:space="0" w:color="auto"/>
              <w:right w:val="single" w:sz="4" w:space="0" w:color="auto"/>
            </w:tcBorders>
            <w:hideMark/>
          </w:tcPr>
          <w:p w14:paraId="7C4AF4BC" w14:textId="77777777" w:rsidR="009C5251" w:rsidRPr="009C5251" w:rsidRDefault="009C5251" w:rsidP="00B848AC">
            <w:pPr>
              <w:spacing w:line="240" w:lineRule="auto"/>
              <w:jc w:val="right"/>
              <w:rPr>
                <w:rFonts w:eastAsia="Times New Roman"/>
                <w:b/>
                <w:bCs/>
                <w:color w:val="000000"/>
                <w:sz w:val="16"/>
                <w:szCs w:val="16"/>
              </w:rPr>
            </w:pPr>
            <w:r w:rsidRPr="009C5251">
              <w:rPr>
                <w:rFonts w:eastAsia="Times New Roman"/>
                <w:b/>
                <w:bCs/>
                <w:color w:val="000000"/>
                <w:sz w:val="16"/>
                <w:szCs w:val="16"/>
              </w:rPr>
              <w:t xml:space="preserve">     3,517 </w:t>
            </w:r>
          </w:p>
        </w:tc>
        <w:tc>
          <w:tcPr>
            <w:tcW w:w="983" w:type="dxa"/>
            <w:tcBorders>
              <w:top w:val="nil"/>
              <w:left w:val="nil"/>
              <w:bottom w:val="single" w:sz="4" w:space="0" w:color="auto"/>
              <w:right w:val="single" w:sz="4" w:space="0" w:color="auto"/>
            </w:tcBorders>
            <w:hideMark/>
          </w:tcPr>
          <w:p w14:paraId="629BC99B" w14:textId="77777777" w:rsidR="009C5251" w:rsidRPr="009C5251" w:rsidRDefault="009C5251" w:rsidP="00B848AC">
            <w:pPr>
              <w:spacing w:line="240" w:lineRule="auto"/>
              <w:jc w:val="right"/>
              <w:rPr>
                <w:rFonts w:eastAsia="Times New Roman"/>
                <w:b/>
                <w:bCs/>
                <w:color w:val="000000"/>
                <w:sz w:val="16"/>
                <w:szCs w:val="16"/>
              </w:rPr>
            </w:pPr>
            <w:r w:rsidRPr="009C5251">
              <w:rPr>
                <w:rFonts w:eastAsia="Times New Roman"/>
                <w:b/>
                <w:bCs/>
                <w:color w:val="000000"/>
                <w:sz w:val="16"/>
                <w:szCs w:val="16"/>
              </w:rPr>
              <w:t xml:space="preserve">     66,340 </w:t>
            </w:r>
          </w:p>
        </w:tc>
        <w:tc>
          <w:tcPr>
            <w:tcW w:w="690" w:type="dxa"/>
            <w:tcBorders>
              <w:top w:val="nil"/>
              <w:left w:val="nil"/>
              <w:bottom w:val="single" w:sz="4" w:space="0" w:color="auto"/>
              <w:right w:val="single" w:sz="4" w:space="0" w:color="auto"/>
            </w:tcBorders>
            <w:vAlign w:val="bottom"/>
            <w:hideMark/>
          </w:tcPr>
          <w:p w14:paraId="0D921C26" w14:textId="77777777" w:rsidR="009C5251" w:rsidRPr="009C5251" w:rsidRDefault="009C5251" w:rsidP="009C5251">
            <w:pPr>
              <w:spacing w:line="240" w:lineRule="auto"/>
              <w:jc w:val="left"/>
              <w:rPr>
                <w:rFonts w:eastAsia="Times New Roman"/>
                <w:b/>
                <w:bCs/>
                <w:color w:val="000000"/>
                <w:sz w:val="16"/>
                <w:szCs w:val="16"/>
              </w:rPr>
            </w:pPr>
            <w:r w:rsidRPr="009C5251">
              <w:rPr>
                <w:rFonts w:eastAsia="Times New Roman"/>
                <w:b/>
                <w:bCs/>
                <w:color w:val="000000"/>
                <w:sz w:val="16"/>
                <w:szCs w:val="16"/>
              </w:rPr>
              <w:t xml:space="preserve">          3 </w:t>
            </w:r>
          </w:p>
        </w:tc>
      </w:tr>
      <w:tr w:rsidR="00230FF8" w:rsidRPr="009C5251" w14:paraId="01803697" w14:textId="77777777" w:rsidTr="007D2437">
        <w:trPr>
          <w:gridAfter w:val="2"/>
          <w:wAfter w:w="194" w:type="dxa"/>
          <w:trHeight w:val="690"/>
        </w:trPr>
        <w:tc>
          <w:tcPr>
            <w:tcW w:w="1195" w:type="dxa"/>
            <w:vMerge/>
            <w:tcBorders>
              <w:top w:val="nil"/>
              <w:left w:val="single" w:sz="4" w:space="0" w:color="auto"/>
              <w:bottom w:val="single" w:sz="4" w:space="0" w:color="auto"/>
              <w:right w:val="single" w:sz="4" w:space="0" w:color="auto"/>
            </w:tcBorders>
            <w:vAlign w:val="center"/>
            <w:hideMark/>
          </w:tcPr>
          <w:p w14:paraId="1675E557" w14:textId="77777777" w:rsidR="009C5251" w:rsidRPr="009C5251" w:rsidRDefault="009C5251" w:rsidP="009C5251">
            <w:pPr>
              <w:spacing w:line="240" w:lineRule="auto"/>
              <w:jc w:val="left"/>
              <w:rPr>
                <w:rFonts w:eastAsia="Times New Roman"/>
                <w:color w:val="000000"/>
                <w:sz w:val="16"/>
                <w:szCs w:val="16"/>
              </w:rPr>
            </w:pPr>
          </w:p>
        </w:tc>
        <w:tc>
          <w:tcPr>
            <w:tcW w:w="1194" w:type="dxa"/>
            <w:vMerge/>
            <w:tcBorders>
              <w:top w:val="nil"/>
              <w:left w:val="single" w:sz="4" w:space="0" w:color="auto"/>
              <w:bottom w:val="single" w:sz="4" w:space="0" w:color="000000"/>
              <w:right w:val="single" w:sz="4" w:space="0" w:color="auto"/>
            </w:tcBorders>
            <w:vAlign w:val="center"/>
            <w:hideMark/>
          </w:tcPr>
          <w:p w14:paraId="43EBF174" w14:textId="77777777" w:rsidR="009C5251" w:rsidRPr="009C5251" w:rsidRDefault="009C5251" w:rsidP="009C5251">
            <w:pPr>
              <w:spacing w:line="240" w:lineRule="auto"/>
              <w:jc w:val="left"/>
              <w:rPr>
                <w:rFonts w:eastAsia="Times New Roman"/>
                <w:color w:val="000000"/>
                <w:sz w:val="16"/>
                <w:szCs w:val="16"/>
              </w:rPr>
            </w:pPr>
          </w:p>
        </w:tc>
        <w:tc>
          <w:tcPr>
            <w:tcW w:w="1148" w:type="dxa"/>
            <w:tcBorders>
              <w:top w:val="nil"/>
              <w:left w:val="nil"/>
              <w:bottom w:val="single" w:sz="4" w:space="0" w:color="auto"/>
              <w:right w:val="single" w:sz="4" w:space="0" w:color="auto"/>
            </w:tcBorders>
            <w:vAlign w:val="bottom"/>
            <w:hideMark/>
          </w:tcPr>
          <w:p w14:paraId="4D9AC77B" w14:textId="77777777" w:rsidR="009C5251" w:rsidRPr="009C5251" w:rsidRDefault="009C5251" w:rsidP="009C5251">
            <w:pPr>
              <w:spacing w:line="240" w:lineRule="auto"/>
              <w:jc w:val="center"/>
              <w:rPr>
                <w:rFonts w:eastAsia="Times New Roman"/>
                <w:b/>
                <w:bCs/>
                <w:color w:val="000000"/>
                <w:sz w:val="16"/>
                <w:szCs w:val="16"/>
              </w:rPr>
            </w:pPr>
            <w:r w:rsidRPr="009C5251">
              <w:rPr>
                <w:rFonts w:eastAsia="Times New Roman"/>
                <w:b/>
                <w:bCs/>
                <w:color w:val="000000"/>
                <w:sz w:val="16"/>
                <w:szCs w:val="16"/>
              </w:rPr>
              <w:t xml:space="preserve">MNRT </w:t>
            </w:r>
          </w:p>
        </w:tc>
        <w:tc>
          <w:tcPr>
            <w:tcW w:w="915" w:type="dxa"/>
            <w:tcBorders>
              <w:top w:val="nil"/>
              <w:left w:val="nil"/>
              <w:bottom w:val="single" w:sz="4" w:space="0" w:color="auto"/>
              <w:right w:val="single" w:sz="4" w:space="0" w:color="auto"/>
            </w:tcBorders>
            <w:hideMark/>
          </w:tcPr>
          <w:p w14:paraId="45E39971" w14:textId="77777777" w:rsidR="009C5251" w:rsidRPr="009C5251" w:rsidRDefault="009C5251" w:rsidP="009C5251">
            <w:pPr>
              <w:spacing w:line="240" w:lineRule="auto"/>
              <w:jc w:val="center"/>
              <w:rPr>
                <w:rFonts w:eastAsia="Times New Roman"/>
                <w:b/>
                <w:bCs/>
                <w:color w:val="000000"/>
                <w:sz w:val="16"/>
                <w:szCs w:val="16"/>
              </w:rPr>
            </w:pPr>
            <w:r w:rsidRPr="009C5251">
              <w:rPr>
                <w:rFonts w:eastAsia="Times New Roman"/>
                <w:b/>
                <w:bCs/>
                <w:color w:val="000000"/>
                <w:sz w:val="16"/>
                <w:szCs w:val="16"/>
              </w:rPr>
              <w:t>62000</w:t>
            </w:r>
          </w:p>
        </w:tc>
        <w:tc>
          <w:tcPr>
            <w:tcW w:w="915" w:type="dxa"/>
            <w:tcBorders>
              <w:top w:val="nil"/>
              <w:left w:val="nil"/>
              <w:bottom w:val="single" w:sz="4" w:space="0" w:color="auto"/>
              <w:right w:val="single" w:sz="4" w:space="0" w:color="auto"/>
            </w:tcBorders>
            <w:hideMark/>
          </w:tcPr>
          <w:p w14:paraId="47826322" w14:textId="77777777" w:rsidR="009C5251" w:rsidRPr="009C5251" w:rsidRDefault="009C5251" w:rsidP="009C5251">
            <w:pPr>
              <w:spacing w:line="240" w:lineRule="auto"/>
              <w:jc w:val="center"/>
              <w:rPr>
                <w:rFonts w:eastAsia="Times New Roman"/>
                <w:b/>
                <w:bCs/>
                <w:color w:val="000000"/>
                <w:sz w:val="16"/>
                <w:szCs w:val="16"/>
              </w:rPr>
            </w:pPr>
            <w:r w:rsidRPr="009C5251">
              <w:rPr>
                <w:rFonts w:eastAsia="Times New Roman"/>
                <w:b/>
                <w:bCs/>
                <w:color w:val="000000"/>
                <w:sz w:val="16"/>
                <w:szCs w:val="16"/>
              </w:rPr>
              <w:t>10003</w:t>
            </w:r>
          </w:p>
        </w:tc>
        <w:tc>
          <w:tcPr>
            <w:tcW w:w="974" w:type="dxa"/>
            <w:tcBorders>
              <w:top w:val="nil"/>
              <w:left w:val="nil"/>
              <w:bottom w:val="single" w:sz="4" w:space="0" w:color="auto"/>
              <w:right w:val="single" w:sz="4" w:space="0" w:color="auto"/>
            </w:tcBorders>
            <w:shd w:val="clear" w:color="000000" w:fill="DAE9F8"/>
            <w:vAlign w:val="bottom"/>
            <w:hideMark/>
          </w:tcPr>
          <w:p w14:paraId="7021FC72" w14:textId="77777777" w:rsidR="009C5251" w:rsidRPr="009C5251" w:rsidRDefault="009C5251" w:rsidP="009C5251">
            <w:pPr>
              <w:spacing w:line="240" w:lineRule="auto"/>
              <w:jc w:val="right"/>
              <w:rPr>
                <w:rFonts w:eastAsia="Times New Roman"/>
                <w:b/>
                <w:bCs/>
                <w:color w:val="000000"/>
                <w:sz w:val="16"/>
                <w:szCs w:val="16"/>
              </w:rPr>
            </w:pPr>
            <w:r w:rsidRPr="009C5251">
              <w:rPr>
                <w:rFonts w:eastAsia="Times New Roman"/>
                <w:b/>
                <w:bCs/>
                <w:color w:val="000000"/>
                <w:sz w:val="16"/>
                <w:szCs w:val="16"/>
              </w:rPr>
              <w:t>72400</w:t>
            </w:r>
          </w:p>
        </w:tc>
        <w:tc>
          <w:tcPr>
            <w:tcW w:w="1728" w:type="dxa"/>
            <w:tcBorders>
              <w:top w:val="nil"/>
              <w:left w:val="nil"/>
              <w:bottom w:val="single" w:sz="4" w:space="0" w:color="auto"/>
              <w:right w:val="single" w:sz="4" w:space="0" w:color="auto"/>
            </w:tcBorders>
            <w:shd w:val="clear" w:color="000000" w:fill="DAE9F8"/>
            <w:vAlign w:val="bottom"/>
            <w:hideMark/>
          </w:tcPr>
          <w:p w14:paraId="62DE8D3C" w14:textId="77777777" w:rsidR="009C5251" w:rsidRPr="009C5251" w:rsidRDefault="009C5251" w:rsidP="009C5251">
            <w:pPr>
              <w:spacing w:line="240" w:lineRule="auto"/>
              <w:jc w:val="left"/>
              <w:rPr>
                <w:rFonts w:eastAsia="Times New Roman"/>
                <w:b/>
                <w:bCs/>
                <w:sz w:val="16"/>
                <w:szCs w:val="16"/>
              </w:rPr>
            </w:pPr>
            <w:r w:rsidRPr="009C5251">
              <w:rPr>
                <w:rFonts w:eastAsia="Times New Roman"/>
                <w:b/>
                <w:bCs/>
                <w:sz w:val="16"/>
                <w:szCs w:val="16"/>
              </w:rPr>
              <w:t>Communic &amp; Audio Visual Equip</w:t>
            </w:r>
          </w:p>
        </w:tc>
        <w:tc>
          <w:tcPr>
            <w:tcW w:w="819" w:type="dxa"/>
            <w:tcBorders>
              <w:top w:val="nil"/>
              <w:left w:val="nil"/>
              <w:bottom w:val="single" w:sz="4" w:space="0" w:color="auto"/>
              <w:right w:val="single" w:sz="4" w:space="0" w:color="auto"/>
            </w:tcBorders>
            <w:hideMark/>
          </w:tcPr>
          <w:p w14:paraId="0EDD1F53" w14:textId="0DD39A08" w:rsidR="009C5251" w:rsidRPr="009C5251" w:rsidRDefault="009C5251" w:rsidP="007D2437">
            <w:pPr>
              <w:spacing w:line="240" w:lineRule="auto"/>
              <w:rPr>
                <w:rFonts w:eastAsia="Times New Roman"/>
                <w:b/>
                <w:bCs/>
                <w:color w:val="000000"/>
                <w:sz w:val="16"/>
                <w:szCs w:val="16"/>
              </w:rPr>
            </w:pPr>
            <w:r w:rsidRPr="009C5251">
              <w:rPr>
                <w:rFonts w:eastAsia="Times New Roman"/>
                <w:b/>
                <w:bCs/>
                <w:color w:val="000000"/>
                <w:sz w:val="16"/>
                <w:szCs w:val="16"/>
              </w:rPr>
              <w:t xml:space="preserve">      4,200 </w:t>
            </w:r>
          </w:p>
        </w:tc>
        <w:tc>
          <w:tcPr>
            <w:tcW w:w="1266" w:type="dxa"/>
            <w:tcBorders>
              <w:top w:val="nil"/>
              <w:left w:val="nil"/>
              <w:bottom w:val="single" w:sz="4" w:space="0" w:color="auto"/>
              <w:right w:val="single" w:sz="4" w:space="0" w:color="auto"/>
            </w:tcBorders>
            <w:hideMark/>
          </w:tcPr>
          <w:p w14:paraId="5407758A" w14:textId="77777777" w:rsidR="009C5251" w:rsidRPr="009C5251" w:rsidRDefault="009C5251" w:rsidP="00B848AC">
            <w:pPr>
              <w:spacing w:line="240" w:lineRule="auto"/>
              <w:jc w:val="right"/>
              <w:rPr>
                <w:rFonts w:eastAsia="Times New Roman"/>
                <w:b/>
                <w:bCs/>
                <w:color w:val="000000"/>
                <w:sz w:val="16"/>
                <w:szCs w:val="16"/>
              </w:rPr>
            </w:pPr>
            <w:r w:rsidRPr="009C5251">
              <w:rPr>
                <w:rFonts w:eastAsia="Times New Roman"/>
                <w:b/>
                <w:bCs/>
                <w:color w:val="000000"/>
                <w:sz w:val="16"/>
                <w:szCs w:val="16"/>
              </w:rPr>
              <w:t xml:space="preserve">          4,200 </w:t>
            </w:r>
          </w:p>
        </w:tc>
        <w:tc>
          <w:tcPr>
            <w:tcW w:w="819" w:type="dxa"/>
            <w:tcBorders>
              <w:top w:val="nil"/>
              <w:left w:val="nil"/>
              <w:bottom w:val="single" w:sz="4" w:space="0" w:color="auto"/>
              <w:right w:val="single" w:sz="4" w:space="0" w:color="auto"/>
            </w:tcBorders>
            <w:hideMark/>
          </w:tcPr>
          <w:p w14:paraId="3D35066D" w14:textId="799D93B6" w:rsidR="009C5251" w:rsidRPr="009C5251" w:rsidRDefault="009C5251" w:rsidP="007D2437">
            <w:pPr>
              <w:spacing w:line="240" w:lineRule="auto"/>
              <w:rPr>
                <w:rFonts w:eastAsia="Times New Roman"/>
                <w:b/>
                <w:bCs/>
                <w:color w:val="000000"/>
                <w:sz w:val="16"/>
                <w:szCs w:val="16"/>
              </w:rPr>
            </w:pPr>
            <w:r w:rsidRPr="009C5251">
              <w:rPr>
                <w:rFonts w:eastAsia="Times New Roman"/>
                <w:b/>
                <w:bCs/>
                <w:color w:val="000000"/>
                <w:sz w:val="16"/>
                <w:szCs w:val="16"/>
              </w:rPr>
              <w:t xml:space="preserve">      4,200 </w:t>
            </w:r>
          </w:p>
        </w:tc>
        <w:tc>
          <w:tcPr>
            <w:tcW w:w="997" w:type="dxa"/>
            <w:tcBorders>
              <w:top w:val="nil"/>
              <w:left w:val="nil"/>
              <w:bottom w:val="single" w:sz="4" w:space="0" w:color="auto"/>
              <w:right w:val="single" w:sz="4" w:space="0" w:color="auto"/>
            </w:tcBorders>
            <w:hideMark/>
          </w:tcPr>
          <w:p w14:paraId="36444E87" w14:textId="77777777" w:rsidR="009C5251" w:rsidRPr="009C5251" w:rsidRDefault="009C5251" w:rsidP="00B848AC">
            <w:pPr>
              <w:spacing w:line="240" w:lineRule="auto"/>
              <w:jc w:val="right"/>
              <w:rPr>
                <w:rFonts w:eastAsia="Times New Roman"/>
                <w:b/>
                <w:bCs/>
                <w:color w:val="000000"/>
                <w:sz w:val="16"/>
                <w:szCs w:val="16"/>
              </w:rPr>
            </w:pPr>
            <w:r w:rsidRPr="009C5251">
              <w:rPr>
                <w:rFonts w:eastAsia="Times New Roman"/>
                <w:b/>
                <w:bCs/>
                <w:color w:val="000000"/>
                <w:sz w:val="16"/>
                <w:szCs w:val="16"/>
              </w:rPr>
              <w:t xml:space="preserve">               -   </w:t>
            </w:r>
          </w:p>
        </w:tc>
        <w:tc>
          <w:tcPr>
            <w:tcW w:w="983" w:type="dxa"/>
            <w:tcBorders>
              <w:top w:val="nil"/>
              <w:left w:val="nil"/>
              <w:bottom w:val="single" w:sz="4" w:space="0" w:color="auto"/>
              <w:right w:val="single" w:sz="4" w:space="0" w:color="auto"/>
            </w:tcBorders>
            <w:hideMark/>
          </w:tcPr>
          <w:p w14:paraId="75855D18" w14:textId="77777777" w:rsidR="009C5251" w:rsidRPr="009C5251" w:rsidRDefault="009C5251" w:rsidP="00B848AC">
            <w:pPr>
              <w:spacing w:line="240" w:lineRule="auto"/>
              <w:jc w:val="right"/>
              <w:rPr>
                <w:rFonts w:eastAsia="Times New Roman"/>
                <w:b/>
                <w:bCs/>
                <w:color w:val="000000"/>
                <w:sz w:val="16"/>
                <w:szCs w:val="16"/>
              </w:rPr>
            </w:pPr>
            <w:r w:rsidRPr="009C5251">
              <w:rPr>
                <w:rFonts w:eastAsia="Times New Roman"/>
                <w:b/>
                <w:bCs/>
                <w:color w:val="000000"/>
                <w:sz w:val="16"/>
                <w:szCs w:val="16"/>
              </w:rPr>
              <w:t xml:space="preserve">     12,600 </w:t>
            </w:r>
          </w:p>
        </w:tc>
        <w:tc>
          <w:tcPr>
            <w:tcW w:w="690" w:type="dxa"/>
            <w:tcBorders>
              <w:top w:val="nil"/>
              <w:left w:val="nil"/>
              <w:bottom w:val="single" w:sz="4" w:space="0" w:color="auto"/>
              <w:right w:val="single" w:sz="4" w:space="0" w:color="auto"/>
            </w:tcBorders>
            <w:vAlign w:val="bottom"/>
            <w:hideMark/>
          </w:tcPr>
          <w:p w14:paraId="18514992" w14:textId="77777777" w:rsidR="009C5251" w:rsidRPr="009C5251" w:rsidRDefault="009C5251" w:rsidP="009C5251">
            <w:pPr>
              <w:spacing w:line="240" w:lineRule="auto"/>
              <w:jc w:val="left"/>
              <w:rPr>
                <w:rFonts w:eastAsia="Times New Roman"/>
                <w:b/>
                <w:bCs/>
                <w:color w:val="000000"/>
                <w:sz w:val="16"/>
                <w:szCs w:val="16"/>
              </w:rPr>
            </w:pPr>
            <w:r w:rsidRPr="009C5251">
              <w:rPr>
                <w:rFonts w:eastAsia="Times New Roman"/>
                <w:b/>
                <w:bCs/>
                <w:color w:val="000000"/>
                <w:sz w:val="16"/>
                <w:szCs w:val="16"/>
              </w:rPr>
              <w:t xml:space="preserve">          4 </w:t>
            </w:r>
          </w:p>
        </w:tc>
      </w:tr>
      <w:tr w:rsidR="00230FF8" w:rsidRPr="009C5251" w14:paraId="65209BB7" w14:textId="77777777" w:rsidTr="007D2437">
        <w:trPr>
          <w:gridAfter w:val="2"/>
          <w:wAfter w:w="194" w:type="dxa"/>
          <w:trHeight w:val="300"/>
        </w:trPr>
        <w:tc>
          <w:tcPr>
            <w:tcW w:w="1195" w:type="dxa"/>
            <w:vMerge/>
            <w:tcBorders>
              <w:top w:val="nil"/>
              <w:left w:val="single" w:sz="4" w:space="0" w:color="auto"/>
              <w:bottom w:val="single" w:sz="4" w:space="0" w:color="auto"/>
              <w:right w:val="single" w:sz="4" w:space="0" w:color="auto"/>
            </w:tcBorders>
            <w:vAlign w:val="center"/>
            <w:hideMark/>
          </w:tcPr>
          <w:p w14:paraId="2EBAFC73" w14:textId="77777777" w:rsidR="009C5251" w:rsidRPr="009C5251" w:rsidRDefault="009C5251" w:rsidP="009C5251">
            <w:pPr>
              <w:spacing w:line="240" w:lineRule="auto"/>
              <w:jc w:val="left"/>
              <w:rPr>
                <w:rFonts w:eastAsia="Times New Roman"/>
                <w:color w:val="000000"/>
                <w:sz w:val="16"/>
                <w:szCs w:val="16"/>
              </w:rPr>
            </w:pPr>
          </w:p>
        </w:tc>
        <w:tc>
          <w:tcPr>
            <w:tcW w:w="1194" w:type="dxa"/>
            <w:vMerge/>
            <w:tcBorders>
              <w:top w:val="nil"/>
              <w:left w:val="single" w:sz="4" w:space="0" w:color="auto"/>
              <w:bottom w:val="single" w:sz="4" w:space="0" w:color="000000"/>
              <w:right w:val="single" w:sz="4" w:space="0" w:color="auto"/>
            </w:tcBorders>
            <w:vAlign w:val="center"/>
            <w:hideMark/>
          </w:tcPr>
          <w:p w14:paraId="56738718" w14:textId="77777777" w:rsidR="009C5251" w:rsidRPr="009C5251" w:rsidRDefault="009C5251" w:rsidP="009C5251">
            <w:pPr>
              <w:spacing w:line="240" w:lineRule="auto"/>
              <w:jc w:val="left"/>
              <w:rPr>
                <w:rFonts w:eastAsia="Times New Roman"/>
                <w:color w:val="000000"/>
                <w:sz w:val="16"/>
                <w:szCs w:val="16"/>
              </w:rPr>
            </w:pPr>
          </w:p>
        </w:tc>
        <w:tc>
          <w:tcPr>
            <w:tcW w:w="1148" w:type="dxa"/>
            <w:tcBorders>
              <w:top w:val="nil"/>
              <w:left w:val="nil"/>
              <w:bottom w:val="single" w:sz="4" w:space="0" w:color="auto"/>
              <w:right w:val="single" w:sz="4" w:space="0" w:color="auto"/>
            </w:tcBorders>
            <w:vAlign w:val="bottom"/>
            <w:hideMark/>
          </w:tcPr>
          <w:p w14:paraId="2912755B" w14:textId="77777777" w:rsidR="009C5251" w:rsidRPr="009C5251" w:rsidRDefault="009C5251" w:rsidP="009C5251">
            <w:pPr>
              <w:spacing w:line="240" w:lineRule="auto"/>
              <w:jc w:val="center"/>
              <w:rPr>
                <w:rFonts w:eastAsia="Times New Roman"/>
                <w:b/>
                <w:bCs/>
                <w:color w:val="000000"/>
                <w:sz w:val="16"/>
                <w:szCs w:val="16"/>
              </w:rPr>
            </w:pPr>
            <w:r w:rsidRPr="009C5251">
              <w:rPr>
                <w:rFonts w:eastAsia="Times New Roman"/>
                <w:b/>
                <w:bCs/>
                <w:color w:val="000000"/>
                <w:sz w:val="16"/>
                <w:szCs w:val="16"/>
              </w:rPr>
              <w:t xml:space="preserve">MNRT </w:t>
            </w:r>
          </w:p>
        </w:tc>
        <w:tc>
          <w:tcPr>
            <w:tcW w:w="915" w:type="dxa"/>
            <w:tcBorders>
              <w:top w:val="nil"/>
              <w:left w:val="nil"/>
              <w:bottom w:val="single" w:sz="4" w:space="0" w:color="auto"/>
              <w:right w:val="single" w:sz="4" w:space="0" w:color="auto"/>
            </w:tcBorders>
            <w:hideMark/>
          </w:tcPr>
          <w:p w14:paraId="442CE6BF" w14:textId="77777777" w:rsidR="009C5251" w:rsidRPr="009C5251" w:rsidRDefault="009C5251" w:rsidP="009C5251">
            <w:pPr>
              <w:spacing w:line="240" w:lineRule="auto"/>
              <w:jc w:val="center"/>
              <w:rPr>
                <w:rFonts w:eastAsia="Times New Roman"/>
                <w:b/>
                <w:bCs/>
                <w:color w:val="000000"/>
                <w:sz w:val="16"/>
                <w:szCs w:val="16"/>
              </w:rPr>
            </w:pPr>
            <w:r w:rsidRPr="009C5251">
              <w:rPr>
                <w:rFonts w:eastAsia="Times New Roman"/>
                <w:b/>
                <w:bCs/>
                <w:color w:val="000000"/>
                <w:sz w:val="16"/>
                <w:szCs w:val="16"/>
              </w:rPr>
              <w:t>62000</w:t>
            </w:r>
          </w:p>
        </w:tc>
        <w:tc>
          <w:tcPr>
            <w:tcW w:w="915" w:type="dxa"/>
            <w:tcBorders>
              <w:top w:val="nil"/>
              <w:left w:val="nil"/>
              <w:bottom w:val="single" w:sz="4" w:space="0" w:color="auto"/>
              <w:right w:val="single" w:sz="4" w:space="0" w:color="auto"/>
            </w:tcBorders>
            <w:hideMark/>
          </w:tcPr>
          <w:p w14:paraId="099CFA31" w14:textId="77777777" w:rsidR="009C5251" w:rsidRPr="009C5251" w:rsidRDefault="009C5251" w:rsidP="009C5251">
            <w:pPr>
              <w:spacing w:line="240" w:lineRule="auto"/>
              <w:jc w:val="center"/>
              <w:rPr>
                <w:rFonts w:eastAsia="Times New Roman"/>
                <w:b/>
                <w:bCs/>
                <w:color w:val="000000"/>
                <w:sz w:val="16"/>
                <w:szCs w:val="16"/>
              </w:rPr>
            </w:pPr>
            <w:r w:rsidRPr="009C5251">
              <w:rPr>
                <w:rFonts w:eastAsia="Times New Roman"/>
                <w:b/>
                <w:bCs/>
                <w:color w:val="000000"/>
                <w:sz w:val="16"/>
                <w:szCs w:val="16"/>
              </w:rPr>
              <w:t>10003</w:t>
            </w:r>
          </w:p>
        </w:tc>
        <w:tc>
          <w:tcPr>
            <w:tcW w:w="974" w:type="dxa"/>
            <w:tcBorders>
              <w:top w:val="nil"/>
              <w:left w:val="nil"/>
              <w:bottom w:val="single" w:sz="4" w:space="0" w:color="auto"/>
              <w:right w:val="single" w:sz="4" w:space="0" w:color="auto"/>
            </w:tcBorders>
            <w:shd w:val="clear" w:color="000000" w:fill="DAE9F8"/>
            <w:vAlign w:val="bottom"/>
            <w:hideMark/>
          </w:tcPr>
          <w:p w14:paraId="6636E43E" w14:textId="77777777" w:rsidR="009C5251" w:rsidRPr="009C5251" w:rsidRDefault="009C5251" w:rsidP="009C5251">
            <w:pPr>
              <w:spacing w:line="240" w:lineRule="auto"/>
              <w:jc w:val="right"/>
              <w:rPr>
                <w:rFonts w:eastAsia="Times New Roman"/>
                <w:b/>
                <w:bCs/>
                <w:color w:val="000000"/>
                <w:sz w:val="16"/>
                <w:szCs w:val="16"/>
              </w:rPr>
            </w:pPr>
            <w:r w:rsidRPr="009C5251">
              <w:rPr>
                <w:rFonts w:eastAsia="Times New Roman"/>
                <w:b/>
                <w:bCs/>
                <w:color w:val="000000"/>
                <w:sz w:val="16"/>
                <w:szCs w:val="16"/>
              </w:rPr>
              <w:t>72500</w:t>
            </w:r>
          </w:p>
        </w:tc>
        <w:tc>
          <w:tcPr>
            <w:tcW w:w="1728" w:type="dxa"/>
            <w:tcBorders>
              <w:top w:val="nil"/>
              <w:left w:val="nil"/>
              <w:bottom w:val="single" w:sz="4" w:space="0" w:color="auto"/>
              <w:right w:val="single" w:sz="4" w:space="0" w:color="auto"/>
            </w:tcBorders>
            <w:shd w:val="clear" w:color="000000" w:fill="DAE9F8"/>
            <w:vAlign w:val="bottom"/>
            <w:hideMark/>
          </w:tcPr>
          <w:p w14:paraId="62DF1270" w14:textId="77777777" w:rsidR="009C5251" w:rsidRPr="009C5251" w:rsidRDefault="009C5251" w:rsidP="009C5251">
            <w:pPr>
              <w:spacing w:line="240" w:lineRule="auto"/>
              <w:jc w:val="left"/>
              <w:rPr>
                <w:rFonts w:eastAsia="Times New Roman"/>
                <w:b/>
                <w:bCs/>
                <w:i/>
                <w:iCs/>
                <w:sz w:val="16"/>
                <w:szCs w:val="16"/>
              </w:rPr>
            </w:pPr>
            <w:r w:rsidRPr="009C5251">
              <w:rPr>
                <w:rFonts w:eastAsia="Times New Roman"/>
                <w:b/>
                <w:bCs/>
                <w:i/>
                <w:iCs/>
                <w:sz w:val="16"/>
                <w:szCs w:val="16"/>
              </w:rPr>
              <w:t>Supplies</w:t>
            </w:r>
          </w:p>
        </w:tc>
        <w:tc>
          <w:tcPr>
            <w:tcW w:w="819" w:type="dxa"/>
            <w:tcBorders>
              <w:top w:val="nil"/>
              <w:left w:val="nil"/>
              <w:bottom w:val="single" w:sz="4" w:space="0" w:color="auto"/>
              <w:right w:val="single" w:sz="4" w:space="0" w:color="auto"/>
            </w:tcBorders>
            <w:hideMark/>
          </w:tcPr>
          <w:p w14:paraId="22D32C74" w14:textId="7FABD045" w:rsidR="009C5251" w:rsidRPr="009C5251" w:rsidRDefault="009C5251" w:rsidP="007D2437">
            <w:pPr>
              <w:spacing w:line="240" w:lineRule="auto"/>
              <w:rPr>
                <w:rFonts w:eastAsia="Times New Roman"/>
                <w:b/>
                <w:bCs/>
                <w:color w:val="000000"/>
                <w:sz w:val="16"/>
                <w:szCs w:val="16"/>
              </w:rPr>
            </w:pPr>
            <w:r w:rsidRPr="009C5251">
              <w:rPr>
                <w:rFonts w:eastAsia="Times New Roman"/>
                <w:b/>
                <w:bCs/>
                <w:color w:val="000000"/>
                <w:sz w:val="16"/>
                <w:szCs w:val="16"/>
              </w:rPr>
              <w:t xml:space="preserve">      1,800 </w:t>
            </w:r>
          </w:p>
        </w:tc>
        <w:tc>
          <w:tcPr>
            <w:tcW w:w="1266" w:type="dxa"/>
            <w:tcBorders>
              <w:top w:val="nil"/>
              <w:left w:val="nil"/>
              <w:bottom w:val="single" w:sz="4" w:space="0" w:color="auto"/>
              <w:right w:val="single" w:sz="4" w:space="0" w:color="auto"/>
            </w:tcBorders>
            <w:hideMark/>
          </w:tcPr>
          <w:p w14:paraId="1A5D28D9" w14:textId="77777777" w:rsidR="009C5251" w:rsidRPr="009C5251" w:rsidRDefault="009C5251" w:rsidP="00B848AC">
            <w:pPr>
              <w:spacing w:line="240" w:lineRule="auto"/>
              <w:jc w:val="right"/>
              <w:rPr>
                <w:rFonts w:eastAsia="Times New Roman"/>
                <w:b/>
                <w:bCs/>
                <w:color w:val="000000"/>
                <w:sz w:val="16"/>
                <w:szCs w:val="16"/>
              </w:rPr>
            </w:pPr>
            <w:r w:rsidRPr="009C5251">
              <w:rPr>
                <w:rFonts w:eastAsia="Times New Roman"/>
                <w:b/>
                <w:bCs/>
                <w:color w:val="000000"/>
                <w:sz w:val="16"/>
                <w:szCs w:val="16"/>
              </w:rPr>
              <w:t xml:space="preserve">          1,800 </w:t>
            </w:r>
          </w:p>
        </w:tc>
        <w:tc>
          <w:tcPr>
            <w:tcW w:w="819" w:type="dxa"/>
            <w:tcBorders>
              <w:top w:val="nil"/>
              <w:left w:val="nil"/>
              <w:bottom w:val="single" w:sz="4" w:space="0" w:color="auto"/>
              <w:right w:val="single" w:sz="4" w:space="0" w:color="auto"/>
            </w:tcBorders>
            <w:hideMark/>
          </w:tcPr>
          <w:p w14:paraId="02F4C3FC" w14:textId="6EBD7E3B" w:rsidR="009C5251" w:rsidRPr="009C5251" w:rsidRDefault="009C5251" w:rsidP="007D2437">
            <w:pPr>
              <w:spacing w:line="240" w:lineRule="auto"/>
              <w:rPr>
                <w:rFonts w:eastAsia="Times New Roman"/>
                <w:b/>
                <w:bCs/>
                <w:color w:val="000000"/>
                <w:sz w:val="16"/>
                <w:szCs w:val="16"/>
              </w:rPr>
            </w:pPr>
            <w:r w:rsidRPr="009C5251">
              <w:rPr>
                <w:rFonts w:eastAsia="Times New Roman"/>
                <w:b/>
                <w:bCs/>
                <w:color w:val="000000"/>
                <w:sz w:val="16"/>
                <w:szCs w:val="16"/>
              </w:rPr>
              <w:t xml:space="preserve">      1,800 </w:t>
            </w:r>
          </w:p>
        </w:tc>
        <w:tc>
          <w:tcPr>
            <w:tcW w:w="997" w:type="dxa"/>
            <w:tcBorders>
              <w:top w:val="nil"/>
              <w:left w:val="nil"/>
              <w:bottom w:val="single" w:sz="4" w:space="0" w:color="auto"/>
              <w:right w:val="single" w:sz="4" w:space="0" w:color="auto"/>
            </w:tcBorders>
            <w:hideMark/>
          </w:tcPr>
          <w:p w14:paraId="030F420A" w14:textId="77777777" w:rsidR="009C5251" w:rsidRPr="009C5251" w:rsidRDefault="009C5251" w:rsidP="00B848AC">
            <w:pPr>
              <w:spacing w:line="240" w:lineRule="auto"/>
              <w:jc w:val="right"/>
              <w:rPr>
                <w:rFonts w:eastAsia="Times New Roman"/>
                <w:b/>
                <w:bCs/>
                <w:color w:val="000000"/>
                <w:sz w:val="16"/>
                <w:szCs w:val="16"/>
              </w:rPr>
            </w:pPr>
            <w:r w:rsidRPr="009C5251">
              <w:rPr>
                <w:rFonts w:eastAsia="Times New Roman"/>
                <w:b/>
                <w:bCs/>
                <w:color w:val="000000"/>
                <w:sz w:val="16"/>
                <w:szCs w:val="16"/>
              </w:rPr>
              <w:t xml:space="preserve">     1,800 </w:t>
            </w:r>
          </w:p>
        </w:tc>
        <w:tc>
          <w:tcPr>
            <w:tcW w:w="983" w:type="dxa"/>
            <w:tcBorders>
              <w:top w:val="nil"/>
              <w:left w:val="nil"/>
              <w:bottom w:val="single" w:sz="4" w:space="0" w:color="auto"/>
              <w:right w:val="single" w:sz="4" w:space="0" w:color="auto"/>
            </w:tcBorders>
            <w:hideMark/>
          </w:tcPr>
          <w:p w14:paraId="7B65228B" w14:textId="77777777" w:rsidR="009C5251" w:rsidRPr="009C5251" w:rsidRDefault="009C5251" w:rsidP="00B848AC">
            <w:pPr>
              <w:spacing w:line="240" w:lineRule="auto"/>
              <w:jc w:val="right"/>
              <w:rPr>
                <w:rFonts w:eastAsia="Times New Roman"/>
                <w:b/>
                <w:bCs/>
                <w:color w:val="000000"/>
                <w:sz w:val="16"/>
                <w:szCs w:val="16"/>
              </w:rPr>
            </w:pPr>
            <w:r w:rsidRPr="009C5251">
              <w:rPr>
                <w:rFonts w:eastAsia="Times New Roman"/>
                <w:b/>
                <w:bCs/>
                <w:color w:val="000000"/>
                <w:sz w:val="16"/>
                <w:szCs w:val="16"/>
              </w:rPr>
              <w:t xml:space="preserve">        7,200 </w:t>
            </w:r>
          </w:p>
        </w:tc>
        <w:tc>
          <w:tcPr>
            <w:tcW w:w="690" w:type="dxa"/>
            <w:tcBorders>
              <w:top w:val="nil"/>
              <w:left w:val="nil"/>
              <w:bottom w:val="single" w:sz="4" w:space="0" w:color="auto"/>
              <w:right w:val="single" w:sz="4" w:space="0" w:color="auto"/>
            </w:tcBorders>
            <w:vAlign w:val="bottom"/>
            <w:hideMark/>
          </w:tcPr>
          <w:p w14:paraId="71EB2613" w14:textId="77777777" w:rsidR="009C5251" w:rsidRPr="009C5251" w:rsidRDefault="009C5251" w:rsidP="009C5251">
            <w:pPr>
              <w:spacing w:line="240" w:lineRule="auto"/>
              <w:jc w:val="left"/>
              <w:rPr>
                <w:rFonts w:eastAsia="Times New Roman"/>
                <w:b/>
                <w:bCs/>
                <w:color w:val="000000"/>
                <w:sz w:val="16"/>
                <w:szCs w:val="16"/>
              </w:rPr>
            </w:pPr>
            <w:r w:rsidRPr="009C5251">
              <w:rPr>
                <w:rFonts w:eastAsia="Times New Roman"/>
                <w:b/>
                <w:bCs/>
                <w:color w:val="000000"/>
                <w:sz w:val="16"/>
                <w:szCs w:val="16"/>
              </w:rPr>
              <w:t xml:space="preserve">          5 </w:t>
            </w:r>
          </w:p>
        </w:tc>
      </w:tr>
      <w:tr w:rsidR="00230FF8" w:rsidRPr="009C5251" w14:paraId="3525FBF8" w14:textId="77777777" w:rsidTr="007D2437">
        <w:trPr>
          <w:gridAfter w:val="2"/>
          <w:wAfter w:w="194" w:type="dxa"/>
          <w:trHeight w:val="690"/>
        </w:trPr>
        <w:tc>
          <w:tcPr>
            <w:tcW w:w="1195" w:type="dxa"/>
            <w:vMerge/>
            <w:tcBorders>
              <w:top w:val="nil"/>
              <w:left w:val="single" w:sz="4" w:space="0" w:color="auto"/>
              <w:bottom w:val="single" w:sz="4" w:space="0" w:color="auto"/>
              <w:right w:val="single" w:sz="4" w:space="0" w:color="auto"/>
            </w:tcBorders>
            <w:vAlign w:val="center"/>
            <w:hideMark/>
          </w:tcPr>
          <w:p w14:paraId="2F029C37" w14:textId="77777777" w:rsidR="009C5251" w:rsidRPr="009C5251" w:rsidRDefault="009C5251" w:rsidP="009C5251">
            <w:pPr>
              <w:spacing w:line="240" w:lineRule="auto"/>
              <w:jc w:val="left"/>
              <w:rPr>
                <w:rFonts w:eastAsia="Times New Roman"/>
                <w:color w:val="000000"/>
                <w:sz w:val="16"/>
                <w:szCs w:val="16"/>
              </w:rPr>
            </w:pPr>
          </w:p>
        </w:tc>
        <w:tc>
          <w:tcPr>
            <w:tcW w:w="1194" w:type="dxa"/>
            <w:vMerge/>
            <w:tcBorders>
              <w:top w:val="nil"/>
              <w:left w:val="single" w:sz="4" w:space="0" w:color="auto"/>
              <w:bottom w:val="single" w:sz="4" w:space="0" w:color="000000"/>
              <w:right w:val="single" w:sz="4" w:space="0" w:color="auto"/>
            </w:tcBorders>
            <w:vAlign w:val="center"/>
            <w:hideMark/>
          </w:tcPr>
          <w:p w14:paraId="122FB091" w14:textId="77777777" w:rsidR="009C5251" w:rsidRPr="009C5251" w:rsidRDefault="009C5251" w:rsidP="009C5251">
            <w:pPr>
              <w:spacing w:line="240" w:lineRule="auto"/>
              <w:jc w:val="left"/>
              <w:rPr>
                <w:rFonts w:eastAsia="Times New Roman"/>
                <w:color w:val="000000"/>
                <w:sz w:val="16"/>
                <w:szCs w:val="16"/>
              </w:rPr>
            </w:pPr>
          </w:p>
        </w:tc>
        <w:tc>
          <w:tcPr>
            <w:tcW w:w="1148" w:type="dxa"/>
            <w:tcBorders>
              <w:top w:val="nil"/>
              <w:left w:val="nil"/>
              <w:bottom w:val="single" w:sz="4" w:space="0" w:color="auto"/>
              <w:right w:val="single" w:sz="4" w:space="0" w:color="auto"/>
            </w:tcBorders>
            <w:vAlign w:val="bottom"/>
            <w:hideMark/>
          </w:tcPr>
          <w:p w14:paraId="4A956233" w14:textId="77777777" w:rsidR="009C5251" w:rsidRPr="009C5251" w:rsidRDefault="009C5251" w:rsidP="009C5251">
            <w:pPr>
              <w:spacing w:line="240" w:lineRule="auto"/>
              <w:jc w:val="center"/>
              <w:rPr>
                <w:rFonts w:eastAsia="Times New Roman"/>
                <w:b/>
                <w:bCs/>
                <w:color w:val="000000"/>
                <w:sz w:val="16"/>
                <w:szCs w:val="16"/>
              </w:rPr>
            </w:pPr>
            <w:r w:rsidRPr="009C5251">
              <w:rPr>
                <w:rFonts w:eastAsia="Times New Roman"/>
                <w:b/>
                <w:bCs/>
                <w:color w:val="000000"/>
                <w:sz w:val="16"/>
                <w:szCs w:val="16"/>
              </w:rPr>
              <w:t xml:space="preserve">MNRT </w:t>
            </w:r>
          </w:p>
        </w:tc>
        <w:tc>
          <w:tcPr>
            <w:tcW w:w="915" w:type="dxa"/>
            <w:tcBorders>
              <w:top w:val="nil"/>
              <w:left w:val="nil"/>
              <w:bottom w:val="single" w:sz="4" w:space="0" w:color="auto"/>
              <w:right w:val="single" w:sz="4" w:space="0" w:color="auto"/>
            </w:tcBorders>
            <w:hideMark/>
          </w:tcPr>
          <w:p w14:paraId="5FE508DB" w14:textId="77777777" w:rsidR="009C5251" w:rsidRPr="009C5251" w:rsidRDefault="009C5251" w:rsidP="009C5251">
            <w:pPr>
              <w:spacing w:line="240" w:lineRule="auto"/>
              <w:jc w:val="center"/>
              <w:rPr>
                <w:rFonts w:eastAsia="Times New Roman"/>
                <w:b/>
                <w:bCs/>
                <w:color w:val="000000"/>
                <w:sz w:val="16"/>
                <w:szCs w:val="16"/>
              </w:rPr>
            </w:pPr>
            <w:r w:rsidRPr="009C5251">
              <w:rPr>
                <w:rFonts w:eastAsia="Times New Roman"/>
                <w:b/>
                <w:bCs/>
                <w:color w:val="000000"/>
                <w:sz w:val="16"/>
                <w:szCs w:val="16"/>
              </w:rPr>
              <w:t>62000</w:t>
            </w:r>
          </w:p>
        </w:tc>
        <w:tc>
          <w:tcPr>
            <w:tcW w:w="915" w:type="dxa"/>
            <w:tcBorders>
              <w:top w:val="nil"/>
              <w:left w:val="nil"/>
              <w:bottom w:val="single" w:sz="4" w:space="0" w:color="auto"/>
              <w:right w:val="single" w:sz="4" w:space="0" w:color="auto"/>
            </w:tcBorders>
            <w:hideMark/>
          </w:tcPr>
          <w:p w14:paraId="70919A97" w14:textId="77777777" w:rsidR="009C5251" w:rsidRPr="009C5251" w:rsidRDefault="009C5251" w:rsidP="009C5251">
            <w:pPr>
              <w:spacing w:line="240" w:lineRule="auto"/>
              <w:jc w:val="center"/>
              <w:rPr>
                <w:rFonts w:eastAsia="Times New Roman"/>
                <w:b/>
                <w:bCs/>
                <w:color w:val="000000"/>
                <w:sz w:val="16"/>
                <w:szCs w:val="16"/>
              </w:rPr>
            </w:pPr>
            <w:r w:rsidRPr="009C5251">
              <w:rPr>
                <w:rFonts w:eastAsia="Times New Roman"/>
                <w:b/>
                <w:bCs/>
                <w:color w:val="000000"/>
                <w:sz w:val="16"/>
                <w:szCs w:val="16"/>
              </w:rPr>
              <w:t>10003</w:t>
            </w:r>
          </w:p>
        </w:tc>
        <w:tc>
          <w:tcPr>
            <w:tcW w:w="974" w:type="dxa"/>
            <w:tcBorders>
              <w:top w:val="nil"/>
              <w:left w:val="nil"/>
              <w:bottom w:val="single" w:sz="4" w:space="0" w:color="auto"/>
              <w:right w:val="single" w:sz="4" w:space="0" w:color="auto"/>
            </w:tcBorders>
            <w:shd w:val="clear" w:color="000000" w:fill="DAE9F8"/>
            <w:vAlign w:val="bottom"/>
            <w:hideMark/>
          </w:tcPr>
          <w:p w14:paraId="1CE47550" w14:textId="77777777" w:rsidR="009C5251" w:rsidRPr="009C5251" w:rsidRDefault="009C5251" w:rsidP="009C5251">
            <w:pPr>
              <w:spacing w:line="240" w:lineRule="auto"/>
              <w:jc w:val="right"/>
              <w:rPr>
                <w:rFonts w:eastAsia="Times New Roman"/>
                <w:b/>
                <w:bCs/>
                <w:color w:val="000000"/>
                <w:sz w:val="16"/>
                <w:szCs w:val="16"/>
              </w:rPr>
            </w:pPr>
            <w:r w:rsidRPr="009C5251">
              <w:rPr>
                <w:rFonts w:eastAsia="Times New Roman"/>
                <w:b/>
                <w:bCs/>
                <w:color w:val="000000"/>
                <w:sz w:val="16"/>
                <w:szCs w:val="16"/>
              </w:rPr>
              <w:t>74200</w:t>
            </w:r>
          </w:p>
        </w:tc>
        <w:tc>
          <w:tcPr>
            <w:tcW w:w="1728" w:type="dxa"/>
            <w:tcBorders>
              <w:top w:val="nil"/>
              <w:left w:val="nil"/>
              <w:bottom w:val="single" w:sz="4" w:space="0" w:color="auto"/>
              <w:right w:val="single" w:sz="4" w:space="0" w:color="auto"/>
            </w:tcBorders>
            <w:shd w:val="clear" w:color="000000" w:fill="DAE9F8"/>
            <w:vAlign w:val="bottom"/>
            <w:hideMark/>
          </w:tcPr>
          <w:p w14:paraId="03754B9E" w14:textId="77777777" w:rsidR="009C5251" w:rsidRPr="009C5251" w:rsidRDefault="009C5251" w:rsidP="009C5251">
            <w:pPr>
              <w:spacing w:line="240" w:lineRule="auto"/>
              <w:jc w:val="left"/>
              <w:rPr>
                <w:rFonts w:eastAsia="Times New Roman"/>
                <w:b/>
                <w:bCs/>
                <w:color w:val="000000"/>
                <w:sz w:val="16"/>
                <w:szCs w:val="16"/>
              </w:rPr>
            </w:pPr>
            <w:r w:rsidRPr="009C5251">
              <w:rPr>
                <w:rFonts w:eastAsia="Times New Roman"/>
                <w:b/>
                <w:bCs/>
                <w:color w:val="000000"/>
                <w:sz w:val="16"/>
                <w:szCs w:val="16"/>
              </w:rPr>
              <w:t>Audio Visual&amp;Print Prod Costs</w:t>
            </w:r>
          </w:p>
        </w:tc>
        <w:tc>
          <w:tcPr>
            <w:tcW w:w="819" w:type="dxa"/>
            <w:tcBorders>
              <w:top w:val="nil"/>
              <w:left w:val="nil"/>
              <w:bottom w:val="single" w:sz="4" w:space="0" w:color="auto"/>
              <w:right w:val="single" w:sz="4" w:space="0" w:color="auto"/>
            </w:tcBorders>
            <w:hideMark/>
          </w:tcPr>
          <w:p w14:paraId="45E29FCD" w14:textId="7C843F2D" w:rsidR="009C5251" w:rsidRPr="009C5251" w:rsidRDefault="009C5251" w:rsidP="007D2437">
            <w:pPr>
              <w:spacing w:line="240" w:lineRule="auto"/>
              <w:rPr>
                <w:rFonts w:eastAsia="Times New Roman"/>
                <w:b/>
                <w:bCs/>
                <w:color w:val="000000"/>
                <w:sz w:val="16"/>
                <w:szCs w:val="16"/>
              </w:rPr>
            </w:pPr>
            <w:r w:rsidRPr="009C5251">
              <w:rPr>
                <w:rFonts w:eastAsia="Times New Roman"/>
                <w:b/>
                <w:bCs/>
                <w:color w:val="000000"/>
                <w:sz w:val="16"/>
                <w:szCs w:val="16"/>
              </w:rPr>
              <w:t xml:space="preserve">      6,000 </w:t>
            </w:r>
          </w:p>
        </w:tc>
        <w:tc>
          <w:tcPr>
            <w:tcW w:w="1266" w:type="dxa"/>
            <w:tcBorders>
              <w:top w:val="nil"/>
              <w:left w:val="nil"/>
              <w:bottom w:val="single" w:sz="4" w:space="0" w:color="auto"/>
              <w:right w:val="single" w:sz="4" w:space="0" w:color="auto"/>
            </w:tcBorders>
            <w:hideMark/>
          </w:tcPr>
          <w:p w14:paraId="2219462E" w14:textId="77777777" w:rsidR="009C5251" w:rsidRPr="009C5251" w:rsidRDefault="009C5251" w:rsidP="00B848AC">
            <w:pPr>
              <w:spacing w:line="240" w:lineRule="auto"/>
              <w:jc w:val="right"/>
              <w:rPr>
                <w:rFonts w:eastAsia="Times New Roman"/>
                <w:b/>
                <w:bCs/>
                <w:color w:val="000000"/>
                <w:sz w:val="16"/>
                <w:szCs w:val="16"/>
              </w:rPr>
            </w:pPr>
            <w:r w:rsidRPr="009C5251">
              <w:rPr>
                <w:rFonts w:eastAsia="Times New Roman"/>
                <w:b/>
                <w:bCs/>
                <w:color w:val="000000"/>
                <w:sz w:val="16"/>
                <w:szCs w:val="16"/>
              </w:rPr>
              <w:t xml:space="preserve">       10,000 </w:t>
            </w:r>
          </w:p>
        </w:tc>
        <w:tc>
          <w:tcPr>
            <w:tcW w:w="819" w:type="dxa"/>
            <w:tcBorders>
              <w:top w:val="nil"/>
              <w:left w:val="nil"/>
              <w:bottom w:val="single" w:sz="4" w:space="0" w:color="auto"/>
              <w:right w:val="single" w:sz="4" w:space="0" w:color="auto"/>
            </w:tcBorders>
            <w:hideMark/>
          </w:tcPr>
          <w:p w14:paraId="3EA609DC" w14:textId="23A37014" w:rsidR="009C5251" w:rsidRPr="009C5251" w:rsidRDefault="009C5251" w:rsidP="007D2437">
            <w:pPr>
              <w:spacing w:line="240" w:lineRule="auto"/>
              <w:rPr>
                <w:rFonts w:eastAsia="Times New Roman"/>
                <w:b/>
                <w:bCs/>
                <w:color w:val="000000"/>
                <w:sz w:val="16"/>
                <w:szCs w:val="16"/>
              </w:rPr>
            </w:pPr>
            <w:r w:rsidRPr="009C5251">
              <w:rPr>
                <w:rFonts w:eastAsia="Times New Roman"/>
                <w:b/>
                <w:bCs/>
                <w:color w:val="000000"/>
                <w:sz w:val="16"/>
                <w:szCs w:val="16"/>
              </w:rPr>
              <w:t xml:space="preserve">      4,000 </w:t>
            </w:r>
          </w:p>
        </w:tc>
        <w:tc>
          <w:tcPr>
            <w:tcW w:w="997" w:type="dxa"/>
            <w:tcBorders>
              <w:top w:val="nil"/>
              <w:left w:val="nil"/>
              <w:bottom w:val="single" w:sz="4" w:space="0" w:color="auto"/>
              <w:right w:val="single" w:sz="4" w:space="0" w:color="auto"/>
            </w:tcBorders>
            <w:hideMark/>
          </w:tcPr>
          <w:p w14:paraId="02D50AC7" w14:textId="77777777" w:rsidR="009C5251" w:rsidRPr="009C5251" w:rsidRDefault="009C5251" w:rsidP="00B848AC">
            <w:pPr>
              <w:spacing w:line="240" w:lineRule="auto"/>
              <w:jc w:val="right"/>
              <w:rPr>
                <w:rFonts w:eastAsia="Times New Roman"/>
                <w:b/>
                <w:bCs/>
                <w:color w:val="000000"/>
                <w:sz w:val="16"/>
                <w:szCs w:val="16"/>
              </w:rPr>
            </w:pPr>
            <w:r w:rsidRPr="009C5251">
              <w:rPr>
                <w:rFonts w:eastAsia="Times New Roman"/>
                <w:b/>
                <w:bCs/>
                <w:color w:val="000000"/>
                <w:sz w:val="16"/>
                <w:szCs w:val="16"/>
              </w:rPr>
              <w:t xml:space="preserve">               -   </w:t>
            </w:r>
          </w:p>
        </w:tc>
        <w:tc>
          <w:tcPr>
            <w:tcW w:w="983" w:type="dxa"/>
            <w:tcBorders>
              <w:top w:val="nil"/>
              <w:left w:val="nil"/>
              <w:bottom w:val="single" w:sz="4" w:space="0" w:color="auto"/>
              <w:right w:val="single" w:sz="4" w:space="0" w:color="auto"/>
            </w:tcBorders>
            <w:hideMark/>
          </w:tcPr>
          <w:p w14:paraId="420B1D34" w14:textId="77777777" w:rsidR="009C5251" w:rsidRPr="009C5251" w:rsidRDefault="009C5251" w:rsidP="00B848AC">
            <w:pPr>
              <w:spacing w:line="240" w:lineRule="auto"/>
              <w:jc w:val="right"/>
              <w:rPr>
                <w:rFonts w:eastAsia="Times New Roman"/>
                <w:b/>
                <w:bCs/>
                <w:color w:val="000000"/>
                <w:sz w:val="16"/>
                <w:szCs w:val="16"/>
              </w:rPr>
            </w:pPr>
            <w:r w:rsidRPr="009C5251">
              <w:rPr>
                <w:rFonts w:eastAsia="Times New Roman"/>
                <w:b/>
                <w:bCs/>
                <w:color w:val="000000"/>
                <w:sz w:val="16"/>
                <w:szCs w:val="16"/>
              </w:rPr>
              <w:t xml:space="preserve">     20,000 </w:t>
            </w:r>
          </w:p>
        </w:tc>
        <w:tc>
          <w:tcPr>
            <w:tcW w:w="690" w:type="dxa"/>
            <w:tcBorders>
              <w:top w:val="nil"/>
              <w:left w:val="nil"/>
              <w:bottom w:val="single" w:sz="4" w:space="0" w:color="auto"/>
              <w:right w:val="single" w:sz="4" w:space="0" w:color="auto"/>
            </w:tcBorders>
            <w:vAlign w:val="bottom"/>
            <w:hideMark/>
          </w:tcPr>
          <w:p w14:paraId="3F6C347A" w14:textId="77777777" w:rsidR="009C5251" w:rsidRPr="009C5251" w:rsidRDefault="009C5251" w:rsidP="009C5251">
            <w:pPr>
              <w:spacing w:line="240" w:lineRule="auto"/>
              <w:jc w:val="left"/>
              <w:rPr>
                <w:rFonts w:eastAsia="Times New Roman"/>
                <w:b/>
                <w:bCs/>
                <w:color w:val="000000"/>
                <w:sz w:val="16"/>
                <w:szCs w:val="16"/>
              </w:rPr>
            </w:pPr>
            <w:r w:rsidRPr="009C5251">
              <w:rPr>
                <w:rFonts w:eastAsia="Times New Roman"/>
                <w:b/>
                <w:bCs/>
                <w:color w:val="000000"/>
                <w:sz w:val="16"/>
                <w:szCs w:val="16"/>
              </w:rPr>
              <w:t xml:space="preserve">          6 </w:t>
            </w:r>
          </w:p>
        </w:tc>
      </w:tr>
      <w:tr w:rsidR="00230FF8" w:rsidRPr="009C5251" w14:paraId="55184A22" w14:textId="77777777" w:rsidTr="007D2437">
        <w:trPr>
          <w:gridAfter w:val="2"/>
          <w:wAfter w:w="194" w:type="dxa"/>
          <w:trHeight w:val="300"/>
        </w:trPr>
        <w:tc>
          <w:tcPr>
            <w:tcW w:w="1195" w:type="dxa"/>
            <w:vMerge/>
            <w:tcBorders>
              <w:top w:val="nil"/>
              <w:left w:val="single" w:sz="4" w:space="0" w:color="auto"/>
              <w:bottom w:val="single" w:sz="4" w:space="0" w:color="auto"/>
              <w:right w:val="single" w:sz="4" w:space="0" w:color="auto"/>
            </w:tcBorders>
            <w:vAlign w:val="center"/>
            <w:hideMark/>
          </w:tcPr>
          <w:p w14:paraId="0D403628" w14:textId="77777777" w:rsidR="009C5251" w:rsidRPr="009C5251" w:rsidRDefault="009C5251" w:rsidP="009C5251">
            <w:pPr>
              <w:spacing w:line="240" w:lineRule="auto"/>
              <w:jc w:val="left"/>
              <w:rPr>
                <w:rFonts w:eastAsia="Times New Roman"/>
                <w:color w:val="000000"/>
                <w:sz w:val="16"/>
                <w:szCs w:val="16"/>
              </w:rPr>
            </w:pPr>
          </w:p>
        </w:tc>
        <w:tc>
          <w:tcPr>
            <w:tcW w:w="1194" w:type="dxa"/>
            <w:vMerge/>
            <w:tcBorders>
              <w:top w:val="nil"/>
              <w:left w:val="single" w:sz="4" w:space="0" w:color="auto"/>
              <w:bottom w:val="single" w:sz="4" w:space="0" w:color="000000"/>
              <w:right w:val="single" w:sz="4" w:space="0" w:color="auto"/>
            </w:tcBorders>
            <w:vAlign w:val="center"/>
            <w:hideMark/>
          </w:tcPr>
          <w:p w14:paraId="736A66EF" w14:textId="77777777" w:rsidR="009C5251" w:rsidRPr="009C5251" w:rsidRDefault="009C5251" w:rsidP="009C5251">
            <w:pPr>
              <w:spacing w:line="240" w:lineRule="auto"/>
              <w:jc w:val="left"/>
              <w:rPr>
                <w:rFonts w:eastAsia="Times New Roman"/>
                <w:color w:val="000000"/>
                <w:sz w:val="16"/>
                <w:szCs w:val="16"/>
              </w:rPr>
            </w:pPr>
          </w:p>
        </w:tc>
        <w:tc>
          <w:tcPr>
            <w:tcW w:w="1148" w:type="dxa"/>
            <w:tcBorders>
              <w:top w:val="nil"/>
              <w:left w:val="nil"/>
              <w:bottom w:val="single" w:sz="4" w:space="0" w:color="auto"/>
              <w:right w:val="single" w:sz="4" w:space="0" w:color="auto"/>
            </w:tcBorders>
            <w:vAlign w:val="bottom"/>
            <w:hideMark/>
          </w:tcPr>
          <w:p w14:paraId="53FBC6D3" w14:textId="77777777" w:rsidR="009C5251" w:rsidRPr="009C5251" w:rsidRDefault="009C5251" w:rsidP="009C5251">
            <w:pPr>
              <w:spacing w:line="240" w:lineRule="auto"/>
              <w:jc w:val="center"/>
              <w:rPr>
                <w:rFonts w:eastAsia="Times New Roman"/>
                <w:b/>
                <w:bCs/>
                <w:color w:val="000000"/>
                <w:sz w:val="16"/>
                <w:szCs w:val="16"/>
              </w:rPr>
            </w:pPr>
            <w:r w:rsidRPr="009C5251">
              <w:rPr>
                <w:rFonts w:eastAsia="Times New Roman"/>
                <w:b/>
                <w:bCs/>
                <w:color w:val="000000"/>
                <w:sz w:val="16"/>
                <w:szCs w:val="16"/>
              </w:rPr>
              <w:t xml:space="preserve">MNRT </w:t>
            </w:r>
          </w:p>
        </w:tc>
        <w:tc>
          <w:tcPr>
            <w:tcW w:w="915" w:type="dxa"/>
            <w:tcBorders>
              <w:top w:val="nil"/>
              <w:left w:val="nil"/>
              <w:bottom w:val="single" w:sz="4" w:space="0" w:color="auto"/>
              <w:right w:val="single" w:sz="4" w:space="0" w:color="auto"/>
            </w:tcBorders>
            <w:hideMark/>
          </w:tcPr>
          <w:p w14:paraId="7D076AFC" w14:textId="77777777" w:rsidR="009C5251" w:rsidRPr="009C5251" w:rsidRDefault="009C5251" w:rsidP="009C5251">
            <w:pPr>
              <w:spacing w:line="240" w:lineRule="auto"/>
              <w:jc w:val="center"/>
              <w:rPr>
                <w:rFonts w:eastAsia="Times New Roman"/>
                <w:b/>
                <w:bCs/>
                <w:color w:val="000000"/>
                <w:sz w:val="16"/>
                <w:szCs w:val="16"/>
              </w:rPr>
            </w:pPr>
            <w:r w:rsidRPr="009C5251">
              <w:rPr>
                <w:rFonts w:eastAsia="Times New Roman"/>
                <w:b/>
                <w:bCs/>
                <w:color w:val="000000"/>
                <w:sz w:val="16"/>
                <w:szCs w:val="16"/>
              </w:rPr>
              <w:t>62000</w:t>
            </w:r>
          </w:p>
        </w:tc>
        <w:tc>
          <w:tcPr>
            <w:tcW w:w="915" w:type="dxa"/>
            <w:tcBorders>
              <w:top w:val="nil"/>
              <w:left w:val="nil"/>
              <w:bottom w:val="single" w:sz="4" w:space="0" w:color="auto"/>
              <w:right w:val="single" w:sz="4" w:space="0" w:color="auto"/>
            </w:tcBorders>
            <w:hideMark/>
          </w:tcPr>
          <w:p w14:paraId="20A039B0" w14:textId="77777777" w:rsidR="009C5251" w:rsidRPr="009C5251" w:rsidRDefault="009C5251" w:rsidP="009C5251">
            <w:pPr>
              <w:spacing w:line="240" w:lineRule="auto"/>
              <w:jc w:val="center"/>
              <w:rPr>
                <w:rFonts w:eastAsia="Times New Roman"/>
                <w:b/>
                <w:bCs/>
                <w:color w:val="000000"/>
                <w:sz w:val="16"/>
                <w:szCs w:val="16"/>
              </w:rPr>
            </w:pPr>
            <w:r w:rsidRPr="009C5251">
              <w:rPr>
                <w:rFonts w:eastAsia="Times New Roman"/>
                <w:b/>
                <w:bCs/>
                <w:color w:val="000000"/>
                <w:sz w:val="16"/>
                <w:szCs w:val="16"/>
              </w:rPr>
              <w:t>10003</w:t>
            </w:r>
          </w:p>
        </w:tc>
        <w:tc>
          <w:tcPr>
            <w:tcW w:w="974" w:type="dxa"/>
            <w:tcBorders>
              <w:top w:val="nil"/>
              <w:left w:val="nil"/>
              <w:bottom w:val="single" w:sz="4" w:space="0" w:color="auto"/>
              <w:right w:val="single" w:sz="4" w:space="0" w:color="auto"/>
            </w:tcBorders>
            <w:shd w:val="clear" w:color="000000" w:fill="DAE9F8"/>
            <w:vAlign w:val="bottom"/>
            <w:hideMark/>
          </w:tcPr>
          <w:p w14:paraId="3DD1DD65" w14:textId="77777777" w:rsidR="009C5251" w:rsidRPr="009C5251" w:rsidRDefault="009C5251" w:rsidP="009C5251">
            <w:pPr>
              <w:spacing w:line="240" w:lineRule="auto"/>
              <w:jc w:val="right"/>
              <w:rPr>
                <w:rFonts w:eastAsia="Times New Roman"/>
                <w:b/>
                <w:bCs/>
                <w:color w:val="000000"/>
                <w:sz w:val="16"/>
                <w:szCs w:val="16"/>
              </w:rPr>
            </w:pPr>
            <w:r w:rsidRPr="009C5251">
              <w:rPr>
                <w:rFonts w:eastAsia="Times New Roman"/>
                <w:b/>
                <w:bCs/>
                <w:color w:val="000000"/>
                <w:sz w:val="16"/>
                <w:szCs w:val="16"/>
              </w:rPr>
              <w:t>75700</w:t>
            </w:r>
          </w:p>
        </w:tc>
        <w:tc>
          <w:tcPr>
            <w:tcW w:w="1728" w:type="dxa"/>
            <w:tcBorders>
              <w:top w:val="nil"/>
              <w:left w:val="nil"/>
              <w:bottom w:val="single" w:sz="4" w:space="0" w:color="auto"/>
              <w:right w:val="single" w:sz="4" w:space="0" w:color="auto"/>
            </w:tcBorders>
            <w:shd w:val="clear" w:color="000000" w:fill="DAE9F8"/>
            <w:vAlign w:val="bottom"/>
            <w:hideMark/>
          </w:tcPr>
          <w:p w14:paraId="372737F8" w14:textId="77777777" w:rsidR="009C5251" w:rsidRPr="009C5251" w:rsidRDefault="009C5251" w:rsidP="009C5251">
            <w:pPr>
              <w:spacing w:line="240" w:lineRule="auto"/>
              <w:jc w:val="left"/>
              <w:rPr>
                <w:rFonts w:eastAsia="Times New Roman"/>
                <w:b/>
                <w:bCs/>
                <w:color w:val="000000"/>
                <w:sz w:val="16"/>
                <w:szCs w:val="16"/>
              </w:rPr>
            </w:pPr>
            <w:r w:rsidRPr="009C5251">
              <w:rPr>
                <w:rFonts w:eastAsia="Times New Roman"/>
                <w:b/>
                <w:bCs/>
                <w:color w:val="000000"/>
                <w:sz w:val="16"/>
                <w:szCs w:val="16"/>
              </w:rPr>
              <w:t> </w:t>
            </w:r>
          </w:p>
        </w:tc>
        <w:tc>
          <w:tcPr>
            <w:tcW w:w="819" w:type="dxa"/>
            <w:tcBorders>
              <w:top w:val="nil"/>
              <w:left w:val="nil"/>
              <w:bottom w:val="single" w:sz="4" w:space="0" w:color="auto"/>
              <w:right w:val="single" w:sz="4" w:space="0" w:color="auto"/>
            </w:tcBorders>
            <w:hideMark/>
          </w:tcPr>
          <w:p w14:paraId="769AFB7C" w14:textId="1BD5AD03" w:rsidR="009C5251" w:rsidRPr="009C5251" w:rsidRDefault="009C5251" w:rsidP="007D2437">
            <w:pPr>
              <w:spacing w:line="240" w:lineRule="auto"/>
              <w:rPr>
                <w:rFonts w:eastAsia="Times New Roman"/>
                <w:b/>
                <w:bCs/>
                <w:color w:val="000000"/>
                <w:sz w:val="16"/>
                <w:szCs w:val="16"/>
              </w:rPr>
            </w:pPr>
            <w:r w:rsidRPr="009C5251">
              <w:rPr>
                <w:rFonts w:eastAsia="Times New Roman"/>
                <w:b/>
                <w:bCs/>
                <w:color w:val="000000"/>
                <w:sz w:val="16"/>
                <w:szCs w:val="16"/>
              </w:rPr>
              <w:t xml:space="preserve">    47,293 </w:t>
            </w:r>
          </w:p>
        </w:tc>
        <w:tc>
          <w:tcPr>
            <w:tcW w:w="1266" w:type="dxa"/>
            <w:tcBorders>
              <w:top w:val="nil"/>
              <w:left w:val="nil"/>
              <w:bottom w:val="single" w:sz="4" w:space="0" w:color="auto"/>
              <w:right w:val="single" w:sz="4" w:space="0" w:color="auto"/>
            </w:tcBorders>
            <w:hideMark/>
          </w:tcPr>
          <w:p w14:paraId="32AEAE72" w14:textId="77777777" w:rsidR="009C5251" w:rsidRPr="009C5251" w:rsidRDefault="009C5251" w:rsidP="00B848AC">
            <w:pPr>
              <w:spacing w:line="240" w:lineRule="auto"/>
              <w:jc w:val="right"/>
              <w:rPr>
                <w:rFonts w:eastAsia="Times New Roman"/>
                <w:b/>
                <w:bCs/>
                <w:color w:val="000000"/>
                <w:sz w:val="16"/>
                <w:szCs w:val="16"/>
              </w:rPr>
            </w:pPr>
            <w:r w:rsidRPr="009C5251">
              <w:rPr>
                <w:rFonts w:eastAsia="Times New Roman"/>
                <w:b/>
                <w:bCs/>
                <w:color w:val="000000"/>
                <w:sz w:val="16"/>
                <w:szCs w:val="16"/>
              </w:rPr>
              <w:t xml:space="preserve">       70,544 </w:t>
            </w:r>
          </w:p>
        </w:tc>
        <w:tc>
          <w:tcPr>
            <w:tcW w:w="819" w:type="dxa"/>
            <w:tcBorders>
              <w:top w:val="nil"/>
              <w:left w:val="nil"/>
              <w:bottom w:val="single" w:sz="4" w:space="0" w:color="auto"/>
              <w:right w:val="single" w:sz="4" w:space="0" w:color="auto"/>
            </w:tcBorders>
            <w:hideMark/>
          </w:tcPr>
          <w:p w14:paraId="7267228E" w14:textId="6F5B1E35" w:rsidR="009C5251" w:rsidRPr="009C5251" w:rsidRDefault="009C5251" w:rsidP="007D2437">
            <w:pPr>
              <w:spacing w:line="240" w:lineRule="auto"/>
              <w:rPr>
                <w:rFonts w:eastAsia="Times New Roman"/>
                <w:b/>
                <w:bCs/>
                <w:color w:val="000000"/>
                <w:sz w:val="16"/>
                <w:szCs w:val="16"/>
              </w:rPr>
            </w:pPr>
            <w:r w:rsidRPr="009C5251">
              <w:rPr>
                <w:rFonts w:eastAsia="Times New Roman"/>
                <w:b/>
                <w:bCs/>
                <w:color w:val="000000"/>
                <w:sz w:val="16"/>
                <w:szCs w:val="16"/>
              </w:rPr>
              <w:t xml:space="preserve">    70,544 </w:t>
            </w:r>
          </w:p>
        </w:tc>
        <w:tc>
          <w:tcPr>
            <w:tcW w:w="997" w:type="dxa"/>
            <w:tcBorders>
              <w:top w:val="nil"/>
              <w:left w:val="nil"/>
              <w:bottom w:val="single" w:sz="4" w:space="0" w:color="auto"/>
              <w:right w:val="single" w:sz="4" w:space="0" w:color="auto"/>
            </w:tcBorders>
            <w:hideMark/>
          </w:tcPr>
          <w:p w14:paraId="79A584F0" w14:textId="77777777" w:rsidR="009C5251" w:rsidRPr="009C5251" w:rsidRDefault="009C5251" w:rsidP="00B848AC">
            <w:pPr>
              <w:spacing w:line="240" w:lineRule="auto"/>
              <w:jc w:val="right"/>
              <w:rPr>
                <w:rFonts w:eastAsia="Times New Roman"/>
                <w:b/>
                <w:bCs/>
                <w:color w:val="000000"/>
                <w:sz w:val="16"/>
                <w:szCs w:val="16"/>
              </w:rPr>
            </w:pPr>
            <w:r w:rsidRPr="009C5251">
              <w:rPr>
                <w:rFonts w:eastAsia="Times New Roman"/>
                <w:b/>
                <w:bCs/>
                <w:color w:val="000000"/>
                <w:sz w:val="16"/>
                <w:szCs w:val="16"/>
              </w:rPr>
              <w:t xml:space="preserve">               -   </w:t>
            </w:r>
          </w:p>
        </w:tc>
        <w:tc>
          <w:tcPr>
            <w:tcW w:w="983" w:type="dxa"/>
            <w:tcBorders>
              <w:top w:val="nil"/>
              <w:left w:val="nil"/>
              <w:bottom w:val="single" w:sz="4" w:space="0" w:color="auto"/>
              <w:right w:val="single" w:sz="4" w:space="0" w:color="auto"/>
            </w:tcBorders>
            <w:hideMark/>
          </w:tcPr>
          <w:p w14:paraId="5DE9E5FE" w14:textId="77777777" w:rsidR="009C5251" w:rsidRPr="009C5251" w:rsidRDefault="009C5251" w:rsidP="00B848AC">
            <w:pPr>
              <w:spacing w:line="240" w:lineRule="auto"/>
              <w:jc w:val="right"/>
              <w:rPr>
                <w:rFonts w:eastAsia="Times New Roman"/>
                <w:b/>
                <w:bCs/>
                <w:color w:val="000000"/>
                <w:sz w:val="16"/>
                <w:szCs w:val="16"/>
              </w:rPr>
            </w:pPr>
            <w:r w:rsidRPr="009C5251">
              <w:rPr>
                <w:rFonts w:eastAsia="Times New Roman"/>
                <w:b/>
                <w:bCs/>
                <w:color w:val="000000"/>
                <w:sz w:val="16"/>
                <w:szCs w:val="16"/>
              </w:rPr>
              <w:t xml:space="preserve">  188,381 </w:t>
            </w:r>
          </w:p>
        </w:tc>
        <w:tc>
          <w:tcPr>
            <w:tcW w:w="690" w:type="dxa"/>
            <w:tcBorders>
              <w:top w:val="nil"/>
              <w:left w:val="nil"/>
              <w:bottom w:val="single" w:sz="4" w:space="0" w:color="auto"/>
              <w:right w:val="single" w:sz="4" w:space="0" w:color="auto"/>
            </w:tcBorders>
            <w:vAlign w:val="bottom"/>
            <w:hideMark/>
          </w:tcPr>
          <w:p w14:paraId="71293662" w14:textId="77777777" w:rsidR="009C5251" w:rsidRPr="009C5251" w:rsidRDefault="009C5251" w:rsidP="009C5251">
            <w:pPr>
              <w:spacing w:line="240" w:lineRule="auto"/>
              <w:jc w:val="left"/>
              <w:rPr>
                <w:rFonts w:eastAsia="Times New Roman"/>
                <w:b/>
                <w:bCs/>
                <w:color w:val="000000"/>
                <w:sz w:val="16"/>
                <w:szCs w:val="16"/>
              </w:rPr>
            </w:pPr>
            <w:r w:rsidRPr="009C5251">
              <w:rPr>
                <w:rFonts w:eastAsia="Times New Roman"/>
                <w:b/>
                <w:bCs/>
                <w:color w:val="000000"/>
                <w:sz w:val="16"/>
                <w:szCs w:val="16"/>
              </w:rPr>
              <w:t xml:space="preserve">          7 </w:t>
            </w:r>
          </w:p>
        </w:tc>
      </w:tr>
      <w:tr w:rsidR="00E34537" w:rsidRPr="009C5251" w14:paraId="066230BF" w14:textId="77777777" w:rsidTr="007D2437">
        <w:trPr>
          <w:gridAfter w:val="2"/>
          <w:wAfter w:w="194" w:type="dxa"/>
          <w:trHeight w:val="300"/>
        </w:trPr>
        <w:tc>
          <w:tcPr>
            <w:tcW w:w="1195" w:type="dxa"/>
            <w:vMerge/>
            <w:tcBorders>
              <w:top w:val="nil"/>
              <w:left w:val="single" w:sz="4" w:space="0" w:color="auto"/>
              <w:bottom w:val="single" w:sz="4" w:space="0" w:color="auto"/>
              <w:right w:val="single" w:sz="4" w:space="0" w:color="auto"/>
            </w:tcBorders>
            <w:vAlign w:val="center"/>
            <w:hideMark/>
          </w:tcPr>
          <w:p w14:paraId="1FE0CFFF" w14:textId="77777777" w:rsidR="009C5251" w:rsidRPr="009C5251" w:rsidRDefault="009C5251" w:rsidP="009C5251">
            <w:pPr>
              <w:spacing w:line="240" w:lineRule="auto"/>
              <w:jc w:val="left"/>
              <w:rPr>
                <w:rFonts w:eastAsia="Times New Roman"/>
                <w:color w:val="000000"/>
                <w:sz w:val="16"/>
                <w:szCs w:val="16"/>
              </w:rPr>
            </w:pPr>
          </w:p>
        </w:tc>
        <w:tc>
          <w:tcPr>
            <w:tcW w:w="1194" w:type="dxa"/>
            <w:vMerge/>
            <w:tcBorders>
              <w:top w:val="nil"/>
              <w:left w:val="single" w:sz="4" w:space="0" w:color="auto"/>
              <w:bottom w:val="single" w:sz="4" w:space="0" w:color="000000"/>
              <w:right w:val="single" w:sz="4" w:space="0" w:color="auto"/>
            </w:tcBorders>
            <w:vAlign w:val="center"/>
            <w:hideMark/>
          </w:tcPr>
          <w:p w14:paraId="0E9834B8" w14:textId="77777777" w:rsidR="009C5251" w:rsidRPr="009C5251" w:rsidRDefault="009C5251" w:rsidP="009C5251">
            <w:pPr>
              <w:spacing w:line="240" w:lineRule="auto"/>
              <w:jc w:val="left"/>
              <w:rPr>
                <w:rFonts w:eastAsia="Times New Roman"/>
                <w:color w:val="000000"/>
                <w:sz w:val="16"/>
                <w:szCs w:val="16"/>
              </w:rPr>
            </w:pPr>
          </w:p>
        </w:tc>
        <w:tc>
          <w:tcPr>
            <w:tcW w:w="1148" w:type="dxa"/>
            <w:tcBorders>
              <w:top w:val="nil"/>
              <w:left w:val="nil"/>
              <w:bottom w:val="nil"/>
              <w:right w:val="single" w:sz="4" w:space="0" w:color="auto"/>
            </w:tcBorders>
            <w:vAlign w:val="bottom"/>
            <w:hideMark/>
          </w:tcPr>
          <w:p w14:paraId="002B2A79" w14:textId="77777777" w:rsidR="009C5251" w:rsidRPr="009C5251" w:rsidRDefault="009C5251" w:rsidP="009C5251">
            <w:pPr>
              <w:spacing w:line="240" w:lineRule="auto"/>
              <w:jc w:val="center"/>
              <w:rPr>
                <w:rFonts w:eastAsia="Times New Roman"/>
                <w:b/>
                <w:bCs/>
                <w:color w:val="000000"/>
                <w:sz w:val="16"/>
                <w:szCs w:val="16"/>
              </w:rPr>
            </w:pPr>
            <w:r w:rsidRPr="009C5251">
              <w:rPr>
                <w:rFonts w:eastAsia="Times New Roman"/>
                <w:b/>
                <w:bCs/>
                <w:color w:val="000000"/>
                <w:sz w:val="16"/>
                <w:szCs w:val="16"/>
              </w:rPr>
              <w:t> </w:t>
            </w:r>
          </w:p>
        </w:tc>
        <w:tc>
          <w:tcPr>
            <w:tcW w:w="4532" w:type="dxa"/>
            <w:gridSpan w:val="4"/>
            <w:tcBorders>
              <w:top w:val="single" w:sz="4" w:space="0" w:color="auto"/>
              <w:left w:val="nil"/>
              <w:bottom w:val="single" w:sz="4" w:space="0" w:color="auto"/>
              <w:right w:val="single" w:sz="4" w:space="0" w:color="000000"/>
            </w:tcBorders>
            <w:shd w:val="clear" w:color="000000" w:fill="F2CEEF"/>
            <w:hideMark/>
          </w:tcPr>
          <w:p w14:paraId="13091D35" w14:textId="77777777" w:rsidR="009C5251" w:rsidRPr="009C5251" w:rsidRDefault="009C5251" w:rsidP="009C5251">
            <w:pPr>
              <w:spacing w:line="240" w:lineRule="auto"/>
              <w:jc w:val="right"/>
              <w:rPr>
                <w:rFonts w:eastAsia="Times New Roman"/>
                <w:color w:val="000000"/>
                <w:sz w:val="16"/>
                <w:szCs w:val="16"/>
              </w:rPr>
            </w:pPr>
            <w:r w:rsidRPr="009C5251">
              <w:rPr>
                <w:rFonts w:eastAsia="Times New Roman"/>
                <w:color w:val="000000"/>
                <w:sz w:val="16"/>
                <w:szCs w:val="16"/>
              </w:rPr>
              <w:t>TOTAL - ACTIVITY 1.1</w:t>
            </w:r>
          </w:p>
        </w:tc>
        <w:tc>
          <w:tcPr>
            <w:tcW w:w="819" w:type="dxa"/>
            <w:tcBorders>
              <w:top w:val="nil"/>
              <w:left w:val="nil"/>
              <w:bottom w:val="single" w:sz="4" w:space="0" w:color="auto"/>
              <w:right w:val="single" w:sz="4" w:space="0" w:color="auto"/>
            </w:tcBorders>
            <w:shd w:val="clear" w:color="000000" w:fill="F2CEEF"/>
            <w:vAlign w:val="center"/>
            <w:hideMark/>
          </w:tcPr>
          <w:p w14:paraId="5FB2250A" w14:textId="77777777" w:rsidR="009C5251" w:rsidRPr="009C5251" w:rsidRDefault="009C5251" w:rsidP="00B848AC">
            <w:pPr>
              <w:spacing w:line="240" w:lineRule="auto"/>
              <w:jc w:val="right"/>
              <w:rPr>
                <w:rFonts w:eastAsia="Times New Roman"/>
                <w:b/>
                <w:bCs/>
                <w:color w:val="000000"/>
                <w:sz w:val="16"/>
                <w:szCs w:val="16"/>
              </w:rPr>
            </w:pPr>
            <w:r w:rsidRPr="009C5251">
              <w:rPr>
                <w:rFonts w:eastAsia="Times New Roman"/>
                <w:b/>
                <w:bCs/>
                <w:color w:val="000000"/>
                <w:sz w:val="16"/>
                <w:szCs w:val="16"/>
              </w:rPr>
              <w:t xml:space="preserve">   138,234 </w:t>
            </w:r>
          </w:p>
        </w:tc>
        <w:tc>
          <w:tcPr>
            <w:tcW w:w="1266" w:type="dxa"/>
            <w:tcBorders>
              <w:top w:val="nil"/>
              <w:left w:val="nil"/>
              <w:bottom w:val="single" w:sz="4" w:space="0" w:color="auto"/>
              <w:right w:val="single" w:sz="4" w:space="0" w:color="auto"/>
            </w:tcBorders>
            <w:shd w:val="clear" w:color="000000" w:fill="F2CEEF"/>
            <w:vAlign w:val="center"/>
            <w:hideMark/>
          </w:tcPr>
          <w:p w14:paraId="5043CDF9" w14:textId="77777777" w:rsidR="009C5251" w:rsidRPr="009C5251" w:rsidRDefault="009C5251" w:rsidP="00B848AC">
            <w:pPr>
              <w:spacing w:line="240" w:lineRule="auto"/>
              <w:jc w:val="right"/>
              <w:rPr>
                <w:rFonts w:eastAsia="Times New Roman"/>
                <w:b/>
                <w:bCs/>
                <w:color w:val="000000"/>
                <w:sz w:val="16"/>
                <w:szCs w:val="16"/>
              </w:rPr>
            </w:pPr>
            <w:r w:rsidRPr="009C5251">
              <w:rPr>
                <w:rFonts w:eastAsia="Times New Roman"/>
                <w:b/>
                <w:bCs/>
                <w:color w:val="000000"/>
                <w:sz w:val="16"/>
                <w:szCs w:val="16"/>
              </w:rPr>
              <w:t xml:space="preserve">    209,485 </w:t>
            </w:r>
          </w:p>
        </w:tc>
        <w:tc>
          <w:tcPr>
            <w:tcW w:w="819" w:type="dxa"/>
            <w:tcBorders>
              <w:top w:val="nil"/>
              <w:left w:val="nil"/>
              <w:bottom w:val="single" w:sz="4" w:space="0" w:color="auto"/>
              <w:right w:val="single" w:sz="4" w:space="0" w:color="auto"/>
            </w:tcBorders>
            <w:shd w:val="clear" w:color="000000" w:fill="F2CEEF"/>
            <w:vAlign w:val="center"/>
            <w:hideMark/>
          </w:tcPr>
          <w:p w14:paraId="5441B79A" w14:textId="77777777" w:rsidR="009C5251" w:rsidRPr="009C5251" w:rsidRDefault="009C5251" w:rsidP="00B848AC">
            <w:pPr>
              <w:spacing w:line="240" w:lineRule="auto"/>
              <w:jc w:val="right"/>
              <w:rPr>
                <w:rFonts w:eastAsia="Times New Roman"/>
                <w:b/>
                <w:bCs/>
                <w:color w:val="000000"/>
                <w:sz w:val="16"/>
                <w:szCs w:val="16"/>
              </w:rPr>
            </w:pPr>
            <w:r w:rsidRPr="009C5251">
              <w:rPr>
                <w:rFonts w:eastAsia="Times New Roman"/>
                <w:b/>
                <w:bCs/>
                <w:color w:val="000000"/>
                <w:sz w:val="16"/>
                <w:szCs w:val="16"/>
              </w:rPr>
              <w:t xml:space="preserve">  149,485 </w:t>
            </w:r>
          </w:p>
        </w:tc>
        <w:tc>
          <w:tcPr>
            <w:tcW w:w="997" w:type="dxa"/>
            <w:tcBorders>
              <w:top w:val="nil"/>
              <w:left w:val="nil"/>
              <w:bottom w:val="single" w:sz="4" w:space="0" w:color="auto"/>
              <w:right w:val="single" w:sz="4" w:space="0" w:color="auto"/>
            </w:tcBorders>
            <w:shd w:val="clear" w:color="000000" w:fill="F2CEEF"/>
            <w:vAlign w:val="center"/>
            <w:hideMark/>
          </w:tcPr>
          <w:p w14:paraId="782D693B" w14:textId="77777777" w:rsidR="009C5251" w:rsidRPr="009C5251" w:rsidRDefault="009C5251" w:rsidP="00B848AC">
            <w:pPr>
              <w:spacing w:line="240" w:lineRule="auto"/>
              <w:jc w:val="right"/>
              <w:rPr>
                <w:rFonts w:eastAsia="Times New Roman"/>
                <w:b/>
                <w:bCs/>
                <w:color w:val="000000"/>
                <w:sz w:val="16"/>
                <w:szCs w:val="16"/>
              </w:rPr>
            </w:pPr>
            <w:r w:rsidRPr="009C5251">
              <w:rPr>
                <w:rFonts w:eastAsia="Times New Roman"/>
                <w:b/>
                <w:bCs/>
                <w:color w:val="000000"/>
                <w:sz w:val="16"/>
                <w:szCs w:val="16"/>
              </w:rPr>
              <w:t xml:space="preserve">  29,317 </w:t>
            </w:r>
          </w:p>
        </w:tc>
        <w:tc>
          <w:tcPr>
            <w:tcW w:w="983" w:type="dxa"/>
            <w:tcBorders>
              <w:top w:val="nil"/>
              <w:left w:val="nil"/>
              <w:bottom w:val="single" w:sz="4" w:space="0" w:color="auto"/>
              <w:right w:val="single" w:sz="4" w:space="0" w:color="auto"/>
            </w:tcBorders>
            <w:shd w:val="clear" w:color="000000" w:fill="F2CEEF"/>
            <w:vAlign w:val="center"/>
            <w:hideMark/>
          </w:tcPr>
          <w:p w14:paraId="012AF7EB" w14:textId="77777777" w:rsidR="009C5251" w:rsidRPr="009C5251" w:rsidRDefault="009C5251" w:rsidP="00B848AC">
            <w:pPr>
              <w:spacing w:line="240" w:lineRule="auto"/>
              <w:jc w:val="right"/>
              <w:rPr>
                <w:rFonts w:eastAsia="Times New Roman"/>
                <w:b/>
                <w:bCs/>
                <w:color w:val="000000"/>
                <w:sz w:val="16"/>
                <w:szCs w:val="16"/>
              </w:rPr>
            </w:pPr>
            <w:r w:rsidRPr="009C5251">
              <w:rPr>
                <w:rFonts w:eastAsia="Times New Roman"/>
                <w:b/>
                <w:bCs/>
                <w:color w:val="000000"/>
                <w:sz w:val="16"/>
                <w:szCs w:val="16"/>
              </w:rPr>
              <w:t xml:space="preserve">  526,521 </w:t>
            </w:r>
          </w:p>
        </w:tc>
        <w:tc>
          <w:tcPr>
            <w:tcW w:w="690" w:type="dxa"/>
            <w:tcBorders>
              <w:top w:val="nil"/>
              <w:left w:val="nil"/>
              <w:bottom w:val="single" w:sz="4" w:space="0" w:color="auto"/>
              <w:right w:val="single" w:sz="4" w:space="0" w:color="auto"/>
            </w:tcBorders>
            <w:shd w:val="clear" w:color="000000" w:fill="F2CEEF"/>
            <w:vAlign w:val="center"/>
            <w:hideMark/>
          </w:tcPr>
          <w:p w14:paraId="6875B308" w14:textId="77777777" w:rsidR="009C5251" w:rsidRPr="009C5251" w:rsidRDefault="009C5251" w:rsidP="009C5251">
            <w:pPr>
              <w:spacing w:line="240" w:lineRule="auto"/>
              <w:rPr>
                <w:rFonts w:eastAsia="Times New Roman"/>
                <w:b/>
                <w:bCs/>
                <w:color w:val="000000"/>
                <w:sz w:val="16"/>
                <w:szCs w:val="16"/>
              </w:rPr>
            </w:pPr>
            <w:r w:rsidRPr="009C5251">
              <w:rPr>
                <w:rFonts w:eastAsia="Times New Roman"/>
                <w:b/>
                <w:bCs/>
                <w:color w:val="000000"/>
                <w:sz w:val="16"/>
                <w:szCs w:val="16"/>
              </w:rPr>
              <w:t> </w:t>
            </w:r>
          </w:p>
        </w:tc>
      </w:tr>
      <w:tr w:rsidR="00230FF8" w:rsidRPr="009C5251" w14:paraId="324F87D7" w14:textId="77777777" w:rsidTr="007D2437">
        <w:trPr>
          <w:gridAfter w:val="2"/>
          <w:wAfter w:w="194" w:type="dxa"/>
          <w:trHeight w:val="465"/>
        </w:trPr>
        <w:tc>
          <w:tcPr>
            <w:tcW w:w="1195" w:type="dxa"/>
            <w:vMerge/>
            <w:tcBorders>
              <w:top w:val="nil"/>
              <w:left w:val="single" w:sz="4" w:space="0" w:color="auto"/>
              <w:bottom w:val="single" w:sz="4" w:space="0" w:color="auto"/>
              <w:right w:val="single" w:sz="4" w:space="0" w:color="auto"/>
            </w:tcBorders>
            <w:vAlign w:val="center"/>
            <w:hideMark/>
          </w:tcPr>
          <w:p w14:paraId="7FF4D178" w14:textId="77777777" w:rsidR="009C5251" w:rsidRPr="009C5251" w:rsidRDefault="009C5251" w:rsidP="009C5251">
            <w:pPr>
              <w:spacing w:line="240" w:lineRule="auto"/>
              <w:jc w:val="left"/>
              <w:rPr>
                <w:rFonts w:eastAsia="Times New Roman"/>
                <w:color w:val="000000"/>
                <w:sz w:val="16"/>
                <w:szCs w:val="16"/>
              </w:rPr>
            </w:pPr>
          </w:p>
        </w:tc>
        <w:tc>
          <w:tcPr>
            <w:tcW w:w="1194" w:type="dxa"/>
            <w:vMerge w:val="restart"/>
            <w:tcBorders>
              <w:top w:val="nil"/>
              <w:left w:val="nil"/>
              <w:bottom w:val="nil"/>
              <w:right w:val="single" w:sz="4" w:space="0" w:color="auto"/>
            </w:tcBorders>
            <w:vAlign w:val="center"/>
            <w:hideMark/>
          </w:tcPr>
          <w:p w14:paraId="6E14F0BC" w14:textId="77777777" w:rsidR="009C5251" w:rsidRPr="009C5251" w:rsidRDefault="009C5251" w:rsidP="009C5251">
            <w:pPr>
              <w:spacing w:line="240" w:lineRule="auto"/>
              <w:rPr>
                <w:rFonts w:eastAsia="Times New Roman"/>
                <w:color w:val="000000"/>
                <w:sz w:val="16"/>
                <w:szCs w:val="16"/>
              </w:rPr>
            </w:pPr>
            <w:r w:rsidRPr="009C5251">
              <w:rPr>
                <w:rFonts w:eastAsia="Times New Roman"/>
                <w:color w:val="000000"/>
                <w:sz w:val="16"/>
                <w:szCs w:val="16"/>
              </w:rPr>
              <w:t>Outcome 1.2. Integrated landscape management practices implemented in the 9 villages, resulting in reduced HWC, decreased habitat loss and improved livelihood</w:t>
            </w:r>
          </w:p>
        </w:tc>
        <w:tc>
          <w:tcPr>
            <w:tcW w:w="1148" w:type="dxa"/>
            <w:tcBorders>
              <w:top w:val="single" w:sz="4" w:space="0" w:color="auto"/>
              <w:left w:val="nil"/>
              <w:bottom w:val="single" w:sz="4" w:space="0" w:color="auto"/>
              <w:right w:val="single" w:sz="4" w:space="0" w:color="auto"/>
            </w:tcBorders>
            <w:vAlign w:val="bottom"/>
            <w:hideMark/>
          </w:tcPr>
          <w:p w14:paraId="34645E26" w14:textId="77777777" w:rsidR="009C5251" w:rsidRPr="009C5251" w:rsidRDefault="009C5251" w:rsidP="009C5251">
            <w:pPr>
              <w:spacing w:line="240" w:lineRule="auto"/>
              <w:jc w:val="center"/>
              <w:rPr>
                <w:rFonts w:eastAsia="Times New Roman"/>
                <w:b/>
                <w:bCs/>
                <w:color w:val="000000"/>
                <w:sz w:val="16"/>
                <w:szCs w:val="16"/>
              </w:rPr>
            </w:pPr>
            <w:r w:rsidRPr="009C5251">
              <w:rPr>
                <w:rFonts w:eastAsia="Times New Roman"/>
                <w:b/>
                <w:bCs/>
                <w:color w:val="000000"/>
                <w:sz w:val="16"/>
                <w:szCs w:val="16"/>
              </w:rPr>
              <w:t xml:space="preserve">MNRT </w:t>
            </w:r>
          </w:p>
        </w:tc>
        <w:tc>
          <w:tcPr>
            <w:tcW w:w="915" w:type="dxa"/>
            <w:tcBorders>
              <w:top w:val="nil"/>
              <w:left w:val="nil"/>
              <w:bottom w:val="single" w:sz="4" w:space="0" w:color="auto"/>
              <w:right w:val="single" w:sz="4" w:space="0" w:color="auto"/>
            </w:tcBorders>
            <w:hideMark/>
          </w:tcPr>
          <w:p w14:paraId="097CA968" w14:textId="77777777" w:rsidR="009C5251" w:rsidRPr="009C5251" w:rsidRDefault="009C5251" w:rsidP="009C5251">
            <w:pPr>
              <w:spacing w:line="240" w:lineRule="auto"/>
              <w:jc w:val="center"/>
              <w:rPr>
                <w:rFonts w:eastAsia="Times New Roman"/>
                <w:b/>
                <w:bCs/>
                <w:color w:val="000000"/>
                <w:sz w:val="16"/>
                <w:szCs w:val="16"/>
              </w:rPr>
            </w:pPr>
            <w:r w:rsidRPr="009C5251">
              <w:rPr>
                <w:rFonts w:eastAsia="Times New Roman"/>
                <w:b/>
                <w:bCs/>
                <w:color w:val="000000"/>
                <w:sz w:val="16"/>
                <w:szCs w:val="16"/>
              </w:rPr>
              <w:t>62000</w:t>
            </w:r>
          </w:p>
        </w:tc>
        <w:tc>
          <w:tcPr>
            <w:tcW w:w="915" w:type="dxa"/>
            <w:tcBorders>
              <w:top w:val="nil"/>
              <w:left w:val="nil"/>
              <w:bottom w:val="single" w:sz="4" w:space="0" w:color="auto"/>
              <w:right w:val="single" w:sz="4" w:space="0" w:color="auto"/>
            </w:tcBorders>
            <w:hideMark/>
          </w:tcPr>
          <w:p w14:paraId="0E7BA6D8" w14:textId="77777777" w:rsidR="009C5251" w:rsidRPr="009C5251" w:rsidRDefault="009C5251" w:rsidP="009C5251">
            <w:pPr>
              <w:spacing w:line="240" w:lineRule="auto"/>
              <w:jc w:val="center"/>
              <w:rPr>
                <w:rFonts w:eastAsia="Times New Roman"/>
                <w:b/>
                <w:bCs/>
                <w:color w:val="000000"/>
                <w:sz w:val="16"/>
                <w:szCs w:val="16"/>
              </w:rPr>
            </w:pPr>
            <w:r w:rsidRPr="009C5251">
              <w:rPr>
                <w:rFonts w:eastAsia="Times New Roman"/>
                <w:b/>
                <w:bCs/>
                <w:color w:val="000000"/>
                <w:sz w:val="16"/>
                <w:szCs w:val="16"/>
              </w:rPr>
              <w:t>10003</w:t>
            </w:r>
          </w:p>
        </w:tc>
        <w:tc>
          <w:tcPr>
            <w:tcW w:w="974" w:type="dxa"/>
            <w:tcBorders>
              <w:top w:val="nil"/>
              <w:left w:val="nil"/>
              <w:bottom w:val="single" w:sz="4" w:space="0" w:color="auto"/>
              <w:right w:val="single" w:sz="4" w:space="0" w:color="auto"/>
            </w:tcBorders>
            <w:shd w:val="clear" w:color="000000" w:fill="DAE9F8"/>
            <w:vAlign w:val="bottom"/>
            <w:hideMark/>
          </w:tcPr>
          <w:p w14:paraId="38BC5874" w14:textId="77777777" w:rsidR="009C5251" w:rsidRPr="009C5251" w:rsidRDefault="009C5251" w:rsidP="009C5251">
            <w:pPr>
              <w:spacing w:line="240" w:lineRule="auto"/>
              <w:jc w:val="right"/>
              <w:rPr>
                <w:rFonts w:eastAsia="Times New Roman"/>
                <w:b/>
                <w:bCs/>
                <w:color w:val="000000"/>
                <w:sz w:val="16"/>
                <w:szCs w:val="16"/>
              </w:rPr>
            </w:pPr>
            <w:r w:rsidRPr="009C5251">
              <w:rPr>
                <w:rFonts w:eastAsia="Times New Roman"/>
                <w:b/>
                <w:bCs/>
                <w:color w:val="000000"/>
                <w:sz w:val="16"/>
                <w:szCs w:val="16"/>
              </w:rPr>
              <w:t>71300</w:t>
            </w:r>
          </w:p>
        </w:tc>
        <w:tc>
          <w:tcPr>
            <w:tcW w:w="1728" w:type="dxa"/>
            <w:tcBorders>
              <w:top w:val="nil"/>
              <w:left w:val="nil"/>
              <w:bottom w:val="single" w:sz="4" w:space="0" w:color="auto"/>
              <w:right w:val="single" w:sz="4" w:space="0" w:color="auto"/>
            </w:tcBorders>
            <w:shd w:val="clear" w:color="000000" w:fill="DAE9F8"/>
            <w:vAlign w:val="bottom"/>
            <w:hideMark/>
          </w:tcPr>
          <w:p w14:paraId="2C9A2585" w14:textId="77777777" w:rsidR="009C5251" w:rsidRPr="009C5251" w:rsidRDefault="009C5251" w:rsidP="009C5251">
            <w:pPr>
              <w:spacing w:line="240" w:lineRule="auto"/>
              <w:jc w:val="left"/>
              <w:rPr>
                <w:rFonts w:eastAsia="Times New Roman"/>
                <w:b/>
                <w:bCs/>
                <w:color w:val="000000"/>
                <w:sz w:val="16"/>
                <w:szCs w:val="16"/>
              </w:rPr>
            </w:pPr>
            <w:r w:rsidRPr="009C5251">
              <w:rPr>
                <w:rFonts w:eastAsia="Times New Roman"/>
                <w:b/>
                <w:bCs/>
                <w:color w:val="000000"/>
                <w:sz w:val="16"/>
                <w:szCs w:val="16"/>
              </w:rPr>
              <w:t>Local Consultants</w:t>
            </w:r>
          </w:p>
        </w:tc>
        <w:tc>
          <w:tcPr>
            <w:tcW w:w="819" w:type="dxa"/>
            <w:tcBorders>
              <w:top w:val="nil"/>
              <w:left w:val="nil"/>
              <w:bottom w:val="single" w:sz="4" w:space="0" w:color="auto"/>
              <w:right w:val="single" w:sz="4" w:space="0" w:color="auto"/>
            </w:tcBorders>
            <w:vAlign w:val="bottom"/>
            <w:hideMark/>
          </w:tcPr>
          <w:p w14:paraId="309E2ED1" w14:textId="77777777" w:rsidR="009C5251" w:rsidRPr="009C5251" w:rsidRDefault="009C5251" w:rsidP="00B848AC">
            <w:pPr>
              <w:spacing w:line="240" w:lineRule="auto"/>
              <w:jc w:val="right"/>
              <w:rPr>
                <w:rFonts w:eastAsia="Times New Roman"/>
                <w:b/>
                <w:bCs/>
                <w:color w:val="000000"/>
                <w:sz w:val="16"/>
                <w:szCs w:val="16"/>
              </w:rPr>
            </w:pPr>
            <w:r w:rsidRPr="009C5251">
              <w:rPr>
                <w:rFonts w:eastAsia="Times New Roman"/>
                <w:b/>
                <w:bCs/>
                <w:color w:val="000000"/>
                <w:sz w:val="16"/>
                <w:szCs w:val="16"/>
              </w:rPr>
              <w:t xml:space="preserve">      12,000 </w:t>
            </w:r>
          </w:p>
        </w:tc>
        <w:tc>
          <w:tcPr>
            <w:tcW w:w="1266" w:type="dxa"/>
            <w:tcBorders>
              <w:top w:val="nil"/>
              <w:left w:val="nil"/>
              <w:bottom w:val="single" w:sz="4" w:space="0" w:color="auto"/>
              <w:right w:val="single" w:sz="4" w:space="0" w:color="auto"/>
            </w:tcBorders>
            <w:vAlign w:val="bottom"/>
            <w:hideMark/>
          </w:tcPr>
          <w:p w14:paraId="3F76D70D" w14:textId="77777777" w:rsidR="009C5251" w:rsidRPr="009C5251" w:rsidRDefault="009C5251" w:rsidP="00B848AC">
            <w:pPr>
              <w:spacing w:line="240" w:lineRule="auto"/>
              <w:jc w:val="right"/>
              <w:rPr>
                <w:rFonts w:eastAsia="Times New Roman"/>
                <w:b/>
                <w:bCs/>
                <w:color w:val="000000"/>
                <w:sz w:val="16"/>
                <w:szCs w:val="16"/>
              </w:rPr>
            </w:pPr>
            <w:r w:rsidRPr="009C5251">
              <w:rPr>
                <w:rFonts w:eastAsia="Times New Roman"/>
                <w:b/>
                <w:bCs/>
                <w:color w:val="000000"/>
                <w:sz w:val="16"/>
                <w:szCs w:val="16"/>
              </w:rPr>
              <w:t xml:space="preserve">       20,000 </w:t>
            </w:r>
          </w:p>
        </w:tc>
        <w:tc>
          <w:tcPr>
            <w:tcW w:w="819" w:type="dxa"/>
            <w:tcBorders>
              <w:top w:val="nil"/>
              <w:left w:val="nil"/>
              <w:bottom w:val="single" w:sz="4" w:space="0" w:color="auto"/>
              <w:right w:val="single" w:sz="4" w:space="0" w:color="auto"/>
            </w:tcBorders>
            <w:vAlign w:val="bottom"/>
            <w:hideMark/>
          </w:tcPr>
          <w:p w14:paraId="4D24E05E" w14:textId="77777777" w:rsidR="009C5251" w:rsidRPr="009C5251" w:rsidRDefault="009C5251" w:rsidP="00B848AC">
            <w:pPr>
              <w:spacing w:line="240" w:lineRule="auto"/>
              <w:jc w:val="right"/>
              <w:rPr>
                <w:rFonts w:eastAsia="Times New Roman"/>
                <w:b/>
                <w:bCs/>
                <w:color w:val="000000"/>
                <w:sz w:val="16"/>
                <w:szCs w:val="16"/>
              </w:rPr>
            </w:pPr>
            <w:r w:rsidRPr="009C5251">
              <w:rPr>
                <w:rFonts w:eastAsia="Times New Roman"/>
                <w:b/>
                <w:bCs/>
                <w:color w:val="000000"/>
                <w:sz w:val="16"/>
                <w:szCs w:val="16"/>
              </w:rPr>
              <w:t xml:space="preserve">                  -   </w:t>
            </w:r>
          </w:p>
        </w:tc>
        <w:tc>
          <w:tcPr>
            <w:tcW w:w="997" w:type="dxa"/>
            <w:tcBorders>
              <w:top w:val="nil"/>
              <w:left w:val="nil"/>
              <w:bottom w:val="single" w:sz="4" w:space="0" w:color="auto"/>
              <w:right w:val="single" w:sz="4" w:space="0" w:color="auto"/>
            </w:tcBorders>
            <w:vAlign w:val="bottom"/>
            <w:hideMark/>
          </w:tcPr>
          <w:p w14:paraId="1AC05D67" w14:textId="77777777" w:rsidR="009C5251" w:rsidRPr="009C5251" w:rsidRDefault="009C5251" w:rsidP="00B848AC">
            <w:pPr>
              <w:spacing w:line="240" w:lineRule="auto"/>
              <w:jc w:val="right"/>
              <w:rPr>
                <w:rFonts w:eastAsia="Times New Roman"/>
                <w:b/>
                <w:bCs/>
                <w:color w:val="000000"/>
                <w:sz w:val="16"/>
                <w:szCs w:val="16"/>
              </w:rPr>
            </w:pPr>
            <w:r w:rsidRPr="009C5251">
              <w:rPr>
                <w:rFonts w:eastAsia="Times New Roman"/>
                <w:b/>
                <w:bCs/>
                <w:color w:val="000000"/>
                <w:sz w:val="16"/>
                <w:szCs w:val="16"/>
              </w:rPr>
              <w:t xml:space="preserve">               -   </w:t>
            </w:r>
          </w:p>
        </w:tc>
        <w:tc>
          <w:tcPr>
            <w:tcW w:w="983" w:type="dxa"/>
            <w:tcBorders>
              <w:top w:val="nil"/>
              <w:left w:val="nil"/>
              <w:bottom w:val="single" w:sz="4" w:space="0" w:color="auto"/>
              <w:right w:val="single" w:sz="4" w:space="0" w:color="auto"/>
            </w:tcBorders>
            <w:vAlign w:val="bottom"/>
            <w:hideMark/>
          </w:tcPr>
          <w:p w14:paraId="60CBF76E" w14:textId="77777777" w:rsidR="009C5251" w:rsidRPr="009C5251" w:rsidRDefault="009C5251" w:rsidP="00B848AC">
            <w:pPr>
              <w:spacing w:line="240" w:lineRule="auto"/>
              <w:jc w:val="right"/>
              <w:rPr>
                <w:rFonts w:eastAsia="Times New Roman"/>
                <w:b/>
                <w:bCs/>
                <w:color w:val="000000"/>
                <w:sz w:val="16"/>
                <w:szCs w:val="16"/>
              </w:rPr>
            </w:pPr>
            <w:r w:rsidRPr="009C5251">
              <w:rPr>
                <w:rFonts w:eastAsia="Times New Roman"/>
                <w:b/>
                <w:bCs/>
                <w:color w:val="000000"/>
                <w:sz w:val="16"/>
                <w:szCs w:val="16"/>
              </w:rPr>
              <w:t xml:space="preserve">     32,000 </w:t>
            </w:r>
          </w:p>
        </w:tc>
        <w:tc>
          <w:tcPr>
            <w:tcW w:w="690" w:type="dxa"/>
            <w:tcBorders>
              <w:top w:val="nil"/>
              <w:left w:val="nil"/>
              <w:bottom w:val="single" w:sz="4" w:space="0" w:color="auto"/>
              <w:right w:val="single" w:sz="4" w:space="0" w:color="auto"/>
            </w:tcBorders>
            <w:vAlign w:val="bottom"/>
            <w:hideMark/>
          </w:tcPr>
          <w:p w14:paraId="0BE02DF3" w14:textId="77777777" w:rsidR="009C5251" w:rsidRPr="009C5251" w:rsidRDefault="009C5251" w:rsidP="009C5251">
            <w:pPr>
              <w:spacing w:line="240" w:lineRule="auto"/>
              <w:jc w:val="left"/>
              <w:rPr>
                <w:rFonts w:eastAsia="Times New Roman"/>
                <w:b/>
                <w:bCs/>
                <w:color w:val="000000"/>
                <w:sz w:val="16"/>
                <w:szCs w:val="16"/>
              </w:rPr>
            </w:pPr>
            <w:r w:rsidRPr="009C5251">
              <w:rPr>
                <w:rFonts w:eastAsia="Times New Roman"/>
                <w:b/>
                <w:bCs/>
                <w:color w:val="000000"/>
                <w:sz w:val="16"/>
                <w:szCs w:val="16"/>
              </w:rPr>
              <w:t xml:space="preserve">          8 </w:t>
            </w:r>
          </w:p>
        </w:tc>
      </w:tr>
      <w:tr w:rsidR="00230FF8" w:rsidRPr="009C5251" w14:paraId="0269C7D8" w14:textId="77777777" w:rsidTr="007D2437">
        <w:trPr>
          <w:gridAfter w:val="2"/>
          <w:wAfter w:w="194" w:type="dxa"/>
          <w:trHeight w:val="690"/>
        </w:trPr>
        <w:tc>
          <w:tcPr>
            <w:tcW w:w="1195" w:type="dxa"/>
            <w:vMerge/>
            <w:tcBorders>
              <w:top w:val="nil"/>
              <w:left w:val="single" w:sz="4" w:space="0" w:color="auto"/>
              <w:bottom w:val="single" w:sz="4" w:space="0" w:color="auto"/>
              <w:right w:val="single" w:sz="4" w:space="0" w:color="auto"/>
            </w:tcBorders>
            <w:vAlign w:val="center"/>
            <w:hideMark/>
          </w:tcPr>
          <w:p w14:paraId="301AFE4D" w14:textId="77777777" w:rsidR="009C5251" w:rsidRPr="009C5251" w:rsidRDefault="009C5251" w:rsidP="009C5251">
            <w:pPr>
              <w:spacing w:line="240" w:lineRule="auto"/>
              <w:jc w:val="left"/>
              <w:rPr>
                <w:rFonts w:eastAsia="Times New Roman"/>
                <w:color w:val="000000"/>
                <w:sz w:val="16"/>
                <w:szCs w:val="16"/>
              </w:rPr>
            </w:pPr>
          </w:p>
        </w:tc>
        <w:tc>
          <w:tcPr>
            <w:tcW w:w="1194" w:type="dxa"/>
            <w:vMerge/>
            <w:tcBorders>
              <w:top w:val="nil"/>
              <w:left w:val="nil"/>
              <w:bottom w:val="nil"/>
              <w:right w:val="single" w:sz="4" w:space="0" w:color="auto"/>
            </w:tcBorders>
            <w:vAlign w:val="center"/>
            <w:hideMark/>
          </w:tcPr>
          <w:p w14:paraId="169A967C" w14:textId="77777777" w:rsidR="009C5251" w:rsidRPr="009C5251" w:rsidRDefault="009C5251" w:rsidP="009C5251">
            <w:pPr>
              <w:spacing w:line="240" w:lineRule="auto"/>
              <w:jc w:val="left"/>
              <w:rPr>
                <w:rFonts w:eastAsia="Times New Roman"/>
                <w:color w:val="000000"/>
                <w:sz w:val="16"/>
                <w:szCs w:val="16"/>
              </w:rPr>
            </w:pPr>
          </w:p>
        </w:tc>
        <w:tc>
          <w:tcPr>
            <w:tcW w:w="1148" w:type="dxa"/>
            <w:tcBorders>
              <w:top w:val="nil"/>
              <w:left w:val="nil"/>
              <w:bottom w:val="single" w:sz="4" w:space="0" w:color="auto"/>
              <w:right w:val="single" w:sz="4" w:space="0" w:color="auto"/>
            </w:tcBorders>
            <w:vAlign w:val="bottom"/>
            <w:hideMark/>
          </w:tcPr>
          <w:p w14:paraId="438BC39A" w14:textId="77777777" w:rsidR="009C5251" w:rsidRPr="009C5251" w:rsidRDefault="009C5251" w:rsidP="009C5251">
            <w:pPr>
              <w:spacing w:line="240" w:lineRule="auto"/>
              <w:jc w:val="center"/>
              <w:rPr>
                <w:rFonts w:eastAsia="Times New Roman"/>
                <w:b/>
                <w:bCs/>
                <w:color w:val="000000"/>
                <w:sz w:val="16"/>
                <w:szCs w:val="16"/>
              </w:rPr>
            </w:pPr>
            <w:r w:rsidRPr="009C5251">
              <w:rPr>
                <w:rFonts w:eastAsia="Times New Roman"/>
                <w:b/>
                <w:bCs/>
                <w:color w:val="000000"/>
                <w:sz w:val="16"/>
                <w:szCs w:val="16"/>
              </w:rPr>
              <w:t xml:space="preserve">MNRT </w:t>
            </w:r>
          </w:p>
        </w:tc>
        <w:tc>
          <w:tcPr>
            <w:tcW w:w="915" w:type="dxa"/>
            <w:tcBorders>
              <w:top w:val="nil"/>
              <w:left w:val="nil"/>
              <w:bottom w:val="single" w:sz="4" w:space="0" w:color="auto"/>
              <w:right w:val="single" w:sz="4" w:space="0" w:color="auto"/>
            </w:tcBorders>
            <w:hideMark/>
          </w:tcPr>
          <w:p w14:paraId="63DBB965" w14:textId="77777777" w:rsidR="009C5251" w:rsidRPr="009C5251" w:rsidRDefault="009C5251" w:rsidP="009C5251">
            <w:pPr>
              <w:spacing w:line="240" w:lineRule="auto"/>
              <w:jc w:val="center"/>
              <w:rPr>
                <w:rFonts w:eastAsia="Times New Roman"/>
                <w:b/>
                <w:bCs/>
                <w:color w:val="000000"/>
                <w:sz w:val="16"/>
                <w:szCs w:val="16"/>
              </w:rPr>
            </w:pPr>
            <w:r w:rsidRPr="009C5251">
              <w:rPr>
                <w:rFonts w:eastAsia="Times New Roman"/>
                <w:b/>
                <w:bCs/>
                <w:color w:val="000000"/>
                <w:sz w:val="16"/>
                <w:szCs w:val="16"/>
              </w:rPr>
              <w:t>62000</w:t>
            </w:r>
          </w:p>
        </w:tc>
        <w:tc>
          <w:tcPr>
            <w:tcW w:w="915" w:type="dxa"/>
            <w:tcBorders>
              <w:top w:val="nil"/>
              <w:left w:val="nil"/>
              <w:bottom w:val="single" w:sz="4" w:space="0" w:color="auto"/>
              <w:right w:val="single" w:sz="4" w:space="0" w:color="auto"/>
            </w:tcBorders>
            <w:hideMark/>
          </w:tcPr>
          <w:p w14:paraId="7F643858" w14:textId="77777777" w:rsidR="009C5251" w:rsidRPr="009C5251" w:rsidRDefault="009C5251" w:rsidP="009C5251">
            <w:pPr>
              <w:spacing w:line="240" w:lineRule="auto"/>
              <w:jc w:val="center"/>
              <w:rPr>
                <w:rFonts w:eastAsia="Times New Roman"/>
                <w:b/>
                <w:bCs/>
                <w:color w:val="000000"/>
                <w:sz w:val="16"/>
                <w:szCs w:val="16"/>
              </w:rPr>
            </w:pPr>
            <w:r w:rsidRPr="009C5251">
              <w:rPr>
                <w:rFonts w:eastAsia="Times New Roman"/>
                <w:b/>
                <w:bCs/>
                <w:color w:val="000000"/>
                <w:sz w:val="16"/>
                <w:szCs w:val="16"/>
              </w:rPr>
              <w:t>10003</w:t>
            </w:r>
          </w:p>
        </w:tc>
        <w:tc>
          <w:tcPr>
            <w:tcW w:w="974" w:type="dxa"/>
            <w:tcBorders>
              <w:top w:val="nil"/>
              <w:left w:val="nil"/>
              <w:bottom w:val="single" w:sz="4" w:space="0" w:color="auto"/>
              <w:right w:val="single" w:sz="4" w:space="0" w:color="auto"/>
            </w:tcBorders>
            <w:shd w:val="clear" w:color="000000" w:fill="DAE9F8"/>
            <w:vAlign w:val="bottom"/>
            <w:hideMark/>
          </w:tcPr>
          <w:p w14:paraId="42D2944F" w14:textId="77777777" w:rsidR="009C5251" w:rsidRPr="009C5251" w:rsidRDefault="009C5251" w:rsidP="009C5251">
            <w:pPr>
              <w:spacing w:line="240" w:lineRule="auto"/>
              <w:jc w:val="right"/>
              <w:rPr>
                <w:rFonts w:eastAsia="Times New Roman"/>
                <w:b/>
                <w:bCs/>
                <w:color w:val="000000"/>
                <w:sz w:val="16"/>
                <w:szCs w:val="16"/>
              </w:rPr>
            </w:pPr>
            <w:r w:rsidRPr="009C5251">
              <w:rPr>
                <w:rFonts w:eastAsia="Times New Roman"/>
                <w:b/>
                <w:bCs/>
                <w:color w:val="000000"/>
                <w:sz w:val="16"/>
                <w:szCs w:val="16"/>
              </w:rPr>
              <w:t>71800</w:t>
            </w:r>
          </w:p>
        </w:tc>
        <w:tc>
          <w:tcPr>
            <w:tcW w:w="1728" w:type="dxa"/>
            <w:tcBorders>
              <w:top w:val="nil"/>
              <w:left w:val="nil"/>
              <w:bottom w:val="single" w:sz="4" w:space="0" w:color="auto"/>
              <w:right w:val="single" w:sz="4" w:space="0" w:color="auto"/>
            </w:tcBorders>
            <w:shd w:val="clear" w:color="000000" w:fill="DAE9F8"/>
            <w:vAlign w:val="bottom"/>
            <w:hideMark/>
          </w:tcPr>
          <w:p w14:paraId="23907CC8" w14:textId="77777777" w:rsidR="009C5251" w:rsidRPr="009C5251" w:rsidRDefault="009C5251" w:rsidP="009C5251">
            <w:pPr>
              <w:spacing w:line="240" w:lineRule="auto"/>
              <w:jc w:val="left"/>
              <w:rPr>
                <w:rFonts w:eastAsia="Times New Roman"/>
                <w:b/>
                <w:bCs/>
                <w:color w:val="000000"/>
                <w:sz w:val="16"/>
                <w:szCs w:val="16"/>
              </w:rPr>
            </w:pPr>
            <w:r w:rsidRPr="009C5251">
              <w:rPr>
                <w:rFonts w:eastAsia="Times New Roman"/>
                <w:b/>
                <w:bCs/>
                <w:color w:val="000000"/>
                <w:sz w:val="16"/>
                <w:szCs w:val="16"/>
              </w:rPr>
              <w:t>Contractual Services-Imp Partn</w:t>
            </w:r>
          </w:p>
        </w:tc>
        <w:tc>
          <w:tcPr>
            <w:tcW w:w="819" w:type="dxa"/>
            <w:tcBorders>
              <w:top w:val="nil"/>
              <w:left w:val="nil"/>
              <w:bottom w:val="single" w:sz="4" w:space="0" w:color="auto"/>
              <w:right w:val="single" w:sz="4" w:space="0" w:color="auto"/>
            </w:tcBorders>
            <w:shd w:val="clear" w:color="000000" w:fill="DAE9F8"/>
            <w:vAlign w:val="bottom"/>
            <w:hideMark/>
          </w:tcPr>
          <w:p w14:paraId="790FD593" w14:textId="77777777" w:rsidR="009C5251" w:rsidRPr="009C5251" w:rsidRDefault="009C5251" w:rsidP="00B848AC">
            <w:pPr>
              <w:spacing w:line="240" w:lineRule="auto"/>
              <w:jc w:val="right"/>
              <w:rPr>
                <w:rFonts w:eastAsia="Times New Roman"/>
                <w:b/>
                <w:bCs/>
                <w:color w:val="000000"/>
                <w:sz w:val="16"/>
                <w:szCs w:val="16"/>
              </w:rPr>
            </w:pPr>
            <w:r w:rsidRPr="009C5251">
              <w:rPr>
                <w:rFonts w:eastAsia="Times New Roman"/>
                <w:b/>
                <w:bCs/>
                <w:color w:val="000000"/>
                <w:sz w:val="16"/>
                <w:szCs w:val="16"/>
              </w:rPr>
              <w:t xml:space="preserve">      25,200 </w:t>
            </w:r>
          </w:p>
        </w:tc>
        <w:tc>
          <w:tcPr>
            <w:tcW w:w="1266" w:type="dxa"/>
            <w:tcBorders>
              <w:top w:val="nil"/>
              <w:left w:val="nil"/>
              <w:bottom w:val="single" w:sz="4" w:space="0" w:color="auto"/>
              <w:right w:val="single" w:sz="4" w:space="0" w:color="auto"/>
            </w:tcBorders>
            <w:shd w:val="clear" w:color="000000" w:fill="DAE9F8"/>
            <w:vAlign w:val="bottom"/>
            <w:hideMark/>
          </w:tcPr>
          <w:p w14:paraId="6F816F32" w14:textId="77777777" w:rsidR="009C5251" w:rsidRPr="009C5251" w:rsidRDefault="009C5251" w:rsidP="00B848AC">
            <w:pPr>
              <w:spacing w:line="240" w:lineRule="auto"/>
              <w:jc w:val="right"/>
              <w:rPr>
                <w:rFonts w:eastAsia="Times New Roman"/>
                <w:b/>
                <w:bCs/>
                <w:color w:val="000000"/>
                <w:sz w:val="16"/>
                <w:szCs w:val="16"/>
              </w:rPr>
            </w:pPr>
            <w:r w:rsidRPr="009C5251">
              <w:rPr>
                <w:rFonts w:eastAsia="Times New Roman"/>
                <w:b/>
                <w:bCs/>
                <w:color w:val="000000"/>
                <w:sz w:val="16"/>
                <w:szCs w:val="16"/>
              </w:rPr>
              <w:t xml:space="preserve">       25,200 </w:t>
            </w:r>
          </w:p>
        </w:tc>
        <w:tc>
          <w:tcPr>
            <w:tcW w:w="819" w:type="dxa"/>
            <w:tcBorders>
              <w:top w:val="nil"/>
              <w:left w:val="nil"/>
              <w:bottom w:val="single" w:sz="4" w:space="0" w:color="auto"/>
              <w:right w:val="single" w:sz="4" w:space="0" w:color="auto"/>
            </w:tcBorders>
            <w:shd w:val="clear" w:color="000000" w:fill="DAE9F8"/>
            <w:vAlign w:val="bottom"/>
            <w:hideMark/>
          </w:tcPr>
          <w:p w14:paraId="5393C8AC" w14:textId="77777777" w:rsidR="009C5251" w:rsidRPr="009C5251" w:rsidRDefault="009C5251" w:rsidP="00B848AC">
            <w:pPr>
              <w:spacing w:line="240" w:lineRule="auto"/>
              <w:jc w:val="right"/>
              <w:rPr>
                <w:rFonts w:eastAsia="Times New Roman"/>
                <w:b/>
                <w:bCs/>
                <w:color w:val="000000"/>
                <w:sz w:val="16"/>
                <w:szCs w:val="16"/>
              </w:rPr>
            </w:pPr>
            <w:r w:rsidRPr="009C5251">
              <w:rPr>
                <w:rFonts w:eastAsia="Times New Roman"/>
                <w:b/>
                <w:bCs/>
                <w:color w:val="000000"/>
                <w:sz w:val="16"/>
                <w:szCs w:val="16"/>
              </w:rPr>
              <w:t xml:space="preserve">     25,200 </w:t>
            </w:r>
          </w:p>
        </w:tc>
        <w:tc>
          <w:tcPr>
            <w:tcW w:w="997" w:type="dxa"/>
            <w:tcBorders>
              <w:top w:val="nil"/>
              <w:left w:val="nil"/>
              <w:bottom w:val="single" w:sz="4" w:space="0" w:color="auto"/>
              <w:right w:val="single" w:sz="4" w:space="0" w:color="auto"/>
            </w:tcBorders>
            <w:shd w:val="clear" w:color="000000" w:fill="DAE9F8"/>
            <w:vAlign w:val="bottom"/>
            <w:hideMark/>
          </w:tcPr>
          <w:p w14:paraId="678663E5" w14:textId="77777777" w:rsidR="009C5251" w:rsidRPr="009C5251" w:rsidRDefault="009C5251" w:rsidP="00B848AC">
            <w:pPr>
              <w:spacing w:line="240" w:lineRule="auto"/>
              <w:jc w:val="right"/>
              <w:rPr>
                <w:rFonts w:eastAsia="Times New Roman"/>
                <w:b/>
                <w:bCs/>
                <w:color w:val="000000"/>
                <w:sz w:val="16"/>
                <w:szCs w:val="16"/>
              </w:rPr>
            </w:pPr>
            <w:r w:rsidRPr="009C5251">
              <w:rPr>
                <w:rFonts w:eastAsia="Times New Roman"/>
                <w:b/>
                <w:bCs/>
                <w:color w:val="000000"/>
                <w:sz w:val="16"/>
                <w:szCs w:val="16"/>
              </w:rPr>
              <w:t xml:space="preserve">  12,600 </w:t>
            </w:r>
          </w:p>
        </w:tc>
        <w:tc>
          <w:tcPr>
            <w:tcW w:w="983" w:type="dxa"/>
            <w:tcBorders>
              <w:top w:val="nil"/>
              <w:left w:val="nil"/>
              <w:bottom w:val="single" w:sz="4" w:space="0" w:color="auto"/>
              <w:right w:val="single" w:sz="4" w:space="0" w:color="auto"/>
            </w:tcBorders>
            <w:shd w:val="clear" w:color="000000" w:fill="DAE9F8"/>
            <w:vAlign w:val="bottom"/>
            <w:hideMark/>
          </w:tcPr>
          <w:p w14:paraId="29B33A3C" w14:textId="77777777" w:rsidR="009C5251" w:rsidRPr="009C5251" w:rsidRDefault="009C5251" w:rsidP="00B848AC">
            <w:pPr>
              <w:spacing w:line="240" w:lineRule="auto"/>
              <w:jc w:val="right"/>
              <w:rPr>
                <w:rFonts w:eastAsia="Times New Roman"/>
                <w:b/>
                <w:bCs/>
                <w:color w:val="000000"/>
                <w:sz w:val="16"/>
                <w:szCs w:val="16"/>
              </w:rPr>
            </w:pPr>
            <w:r w:rsidRPr="009C5251">
              <w:rPr>
                <w:rFonts w:eastAsia="Times New Roman"/>
                <w:b/>
                <w:bCs/>
                <w:color w:val="000000"/>
                <w:sz w:val="16"/>
                <w:szCs w:val="16"/>
              </w:rPr>
              <w:t xml:space="preserve">     88,200 </w:t>
            </w:r>
          </w:p>
        </w:tc>
        <w:tc>
          <w:tcPr>
            <w:tcW w:w="690" w:type="dxa"/>
            <w:tcBorders>
              <w:top w:val="nil"/>
              <w:left w:val="nil"/>
              <w:bottom w:val="single" w:sz="4" w:space="0" w:color="auto"/>
              <w:right w:val="single" w:sz="4" w:space="0" w:color="auto"/>
            </w:tcBorders>
            <w:vAlign w:val="bottom"/>
            <w:hideMark/>
          </w:tcPr>
          <w:p w14:paraId="5BCDD4CE" w14:textId="77777777" w:rsidR="009C5251" w:rsidRPr="009C5251" w:rsidRDefault="009C5251" w:rsidP="009C5251">
            <w:pPr>
              <w:spacing w:line="240" w:lineRule="auto"/>
              <w:jc w:val="left"/>
              <w:rPr>
                <w:rFonts w:eastAsia="Times New Roman"/>
                <w:b/>
                <w:bCs/>
                <w:color w:val="000000"/>
                <w:sz w:val="16"/>
                <w:szCs w:val="16"/>
              </w:rPr>
            </w:pPr>
            <w:r w:rsidRPr="009C5251">
              <w:rPr>
                <w:rFonts w:eastAsia="Times New Roman"/>
                <w:b/>
                <w:bCs/>
                <w:color w:val="000000"/>
                <w:sz w:val="16"/>
                <w:szCs w:val="16"/>
              </w:rPr>
              <w:t xml:space="preserve">          9 </w:t>
            </w:r>
          </w:p>
        </w:tc>
      </w:tr>
      <w:tr w:rsidR="00230FF8" w:rsidRPr="009C5251" w14:paraId="71E25D3B" w14:textId="77777777" w:rsidTr="007D2437">
        <w:trPr>
          <w:gridAfter w:val="2"/>
          <w:wAfter w:w="194" w:type="dxa"/>
          <w:trHeight w:val="300"/>
        </w:trPr>
        <w:tc>
          <w:tcPr>
            <w:tcW w:w="1195" w:type="dxa"/>
            <w:vMerge/>
            <w:tcBorders>
              <w:top w:val="nil"/>
              <w:left w:val="single" w:sz="4" w:space="0" w:color="auto"/>
              <w:bottom w:val="single" w:sz="4" w:space="0" w:color="auto"/>
              <w:right w:val="single" w:sz="4" w:space="0" w:color="auto"/>
            </w:tcBorders>
            <w:vAlign w:val="center"/>
            <w:hideMark/>
          </w:tcPr>
          <w:p w14:paraId="2F245740" w14:textId="77777777" w:rsidR="009C5251" w:rsidRPr="009C5251" w:rsidRDefault="009C5251" w:rsidP="009C5251">
            <w:pPr>
              <w:spacing w:line="240" w:lineRule="auto"/>
              <w:jc w:val="left"/>
              <w:rPr>
                <w:rFonts w:eastAsia="Times New Roman"/>
                <w:color w:val="000000"/>
                <w:sz w:val="16"/>
                <w:szCs w:val="16"/>
              </w:rPr>
            </w:pPr>
          </w:p>
        </w:tc>
        <w:tc>
          <w:tcPr>
            <w:tcW w:w="1194" w:type="dxa"/>
            <w:vMerge/>
            <w:tcBorders>
              <w:top w:val="nil"/>
              <w:left w:val="nil"/>
              <w:bottom w:val="nil"/>
              <w:right w:val="single" w:sz="4" w:space="0" w:color="auto"/>
            </w:tcBorders>
            <w:vAlign w:val="center"/>
            <w:hideMark/>
          </w:tcPr>
          <w:p w14:paraId="20340B6B" w14:textId="77777777" w:rsidR="009C5251" w:rsidRPr="009C5251" w:rsidRDefault="009C5251" w:rsidP="009C5251">
            <w:pPr>
              <w:spacing w:line="240" w:lineRule="auto"/>
              <w:jc w:val="left"/>
              <w:rPr>
                <w:rFonts w:eastAsia="Times New Roman"/>
                <w:color w:val="000000"/>
                <w:sz w:val="16"/>
                <w:szCs w:val="16"/>
              </w:rPr>
            </w:pPr>
          </w:p>
        </w:tc>
        <w:tc>
          <w:tcPr>
            <w:tcW w:w="1148" w:type="dxa"/>
            <w:tcBorders>
              <w:top w:val="nil"/>
              <w:left w:val="nil"/>
              <w:bottom w:val="single" w:sz="4" w:space="0" w:color="auto"/>
              <w:right w:val="single" w:sz="4" w:space="0" w:color="auto"/>
            </w:tcBorders>
            <w:vAlign w:val="bottom"/>
            <w:hideMark/>
          </w:tcPr>
          <w:p w14:paraId="07A6D833" w14:textId="77777777" w:rsidR="009C5251" w:rsidRPr="009C5251" w:rsidRDefault="009C5251" w:rsidP="009C5251">
            <w:pPr>
              <w:spacing w:line="240" w:lineRule="auto"/>
              <w:jc w:val="center"/>
              <w:rPr>
                <w:rFonts w:eastAsia="Times New Roman"/>
                <w:b/>
                <w:bCs/>
                <w:color w:val="000000"/>
                <w:sz w:val="16"/>
                <w:szCs w:val="16"/>
              </w:rPr>
            </w:pPr>
            <w:r w:rsidRPr="009C5251">
              <w:rPr>
                <w:rFonts w:eastAsia="Times New Roman"/>
                <w:b/>
                <w:bCs/>
                <w:color w:val="000000"/>
                <w:sz w:val="16"/>
                <w:szCs w:val="16"/>
              </w:rPr>
              <w:t xml:space="preserve">MNRT </w:t>
            </w:r>
          </w:p>
        </w:tc>
        <w:tc>
          <w:tcPr>
            <w:tcW w:w="915" w:type="dxa"/>
            <w:tcBorders>
              <w:top w:val="nil"/>
              <w:left w:val="nil"/>
              <w:bottom w:val="single" w:sz="4" w:space="0" w:color="auto"/>
              <w:right w:val="single" w:sz="4" w:space="0" w:color="auto"/>
            </w:tcBorders>
            <w:hideMark/>
          </w:tcPr>
          <w:p w14:paraId="26C0C537" w14:textId="77777777" w:rsidR="009C5251" w:rsidRPr="009C5251" w:rsidRDefault="009C5251" w:rsidP="009C5251">
            <w:pPr>
              <w:spacing w:line="240" w:lineRule="auto"/>
              <w:jc w:val="center"/>
              <w:rPr>
                <w:rFonts w:eastAsia="Times New Roman"/>
                <w:b/>
                <w:bCs/>
                <w:color w:val="000000"/>
                <w:sz w:val="16"/>
                <w:szCs w:val="16"/>
              </w:rPr>
            </w:pPr>
            <w:r w:rsidRPr="009C5251">
              <w:rPr>
                <w:rFonts w:eastAsia="Times New Roman"/>
                <w:b/>
                <w:bCs/>
                <w:color w:val="000000"/>
                <w:sz w:val="16"/>
                <w:szCs w:val="16"/>
              </w:rPr>
              <w:t>62000</w:t>
            </w:r>
          </w:p>
        </w:tc>
        <w:tc>
          <w:tcPr>
            <w:tcW w:w="915" w:type="dxa"/>
            <w:tcBorders>
              <w:top w:val="nil"/>
              <w:left w:val="nil"/>
              <w:bottom w:val="single" w:sz="4" w:space="0" w:color="auto"/>
              <w:right w:val="single" w:sz="4" w:space="0" w:color="auto"/>
            </w:tcBorders>
            <w:hideMark/>
          </w:tcPr>
          <w:p w14:paraId="4C5A9AA8" w14:textId="77777777" w:rsidR="009C5251" w:rsidRPr="009C5251" w:rsidRDefault="009C5251" w:rsidP="009C5251">
            <w:pPr>
              <w:spacing w:line="240" w:lineRule="auto"/>
              <w:jc w:val="center"/>
              <w:rPr>
                <w:rFonts w:eastAsia="Times New Roman"/>
                <w:b/>
                <w:bCs/>
                <w:color w:val="000000"/>
                <w:sz w:val="16"/>
                <w:szCs w:val="16"/>
              </w:rPr>
            </w:pPr>
            <w:r w:rsidRPr="009C5251">
              <w:rPr>
                <w:rFonts w:eastAsia="Times New Roman"/>
                <w:b/>
                <w:bCs/>
                <w:color w:val="000000"/>
                <w:sz w:val="16"/>
                <w:szCs w:val="16"/>
              </w:rPr>
              <w:t>10003</w:t>
            </w:r>
          </w:p>
        </w:tc>
        <w:tc>
          <w:tcPr>
            <w:tcW w:w="974" w:type="dxa"/>
            <w:tcBorders>
              <w:top w:val="nil"/>
              <w:left w:val="nil"/>
              <w:bottom w:val="single" w:sz="4" w:space="0" w:color="auto"/>
              <w:right w:val="single" w:sz="4" w:space="0" w:color="auto"/>
            </w:tcBorders>
            <w:shd w:val="clear" w:color="000000" w:fill="DAE9F8"/>
            <w:vAlign w:val="bottom"/>
            <w:hideMark/>
          </w:tcPr>
          <w:p w14:paraId="4AEC0A67" w14:textId="77777777" w:rsidR="009C5251" w:rsidRPr="009C5251" w:rsidRDefault="009C5251" w:rsidP="009C5251">
            <w:pPr>
              <w:spacing w:line="240" w:lineRule="auto"/>
              <w:jc w:val="right"/>
              <w:rPr>
                <w:rFonts w:eastAsia="Times New Roman"/>
                <w:b/>
                <w:bCs/>
                <w:color w:val="000000"/>
                <w:sz w:val="16"/>
                <w:szCs w:val="16"/>
              </w:rPr>
            </w:pPr>
            <w:r w:rsidRPr="009C5251">
              <w:rPr>
                <w:rFonts w:eastAsia="Times New Roman"/>
                <w:b/>
                <w:bCs/>
                <w:color w:val="000000"/>
                <w:sz w:val="16"/>
                <w:szCs w:val="16"/>
              </w:rPr>
              <w:t>71600</w:t>
            </w:r>
          </w:p>
        </w:tc>
        <w:tc>
          <w:tcPr>
            <w:tcW w:w="1728" w:type="dxa"/>
            <w:tcBorders>
              <w:top w:val="nil"/>
              <w:left w:val="nil"/>
              <w:bottom w:val="single" w:sz="4" w:space="0" w:color="auto"/>
              <w:right w:val="single" w:sz="4" w:space="0" w:color="auto"/>
            </w:tcBorders>
            <w:shd w:val="clear" w:color="000000" w:fill="DAE9F8"/>
            <w:vAlign w:val="bottom"/>
            <w:hideMark/>
          </w:tcPr>
          <w:p w14:paraId="5C57F66B" w14:textId="77777777" w:rsidR="009C5251" w:rsidRPr="009C5251" w:rsidRDefault="009C5251" w:rsidP="009C5251">
            <w:pPr>
              <w:spacing w:line="240" w:lineRule="auto"/>
              <w:jc w:val="left"/>
              <w:rPr>
                <w:rFonts w:eastAsia="Times New Roman"/>
                <w:b/>
                <w:bCs/>
                <w:color w:val="000000"/>
                <w:sz w:val="16"/>
                <w:szCs w:val="16"/>
              </w:rPr>
            </w:pPr>
            <w:r w:rsidRPr="009C5251">
              <w:rPr>
                <w:rFonts w:eastAsia="Times New Roman"/>
                <w:b/>
                <w:bCs/>
                <w:color w:val="000000"/>
                <w:sz w:val="16"/>
                <w:szCs w:val="16"/>
              </w:rPr>
              <w:t>Travel</w:t>
            </w:r>
          </w:p>
        </w:tc>
        <w:tc>
          <w:tcPr>
            <w:tcW w:w="819" w:type="dxa"/>
            <w:tcBorders>
              <w:top w:val="nil"/>
              <w:left w:val="nil"/>
              <w:bottom w:val="single" w:sz="4" w:space="0" w:color="auto"/>
              <w:right w:val="single" w:sz="4" w:space="0" w:color="auto"/>
            </w:tcBorders>
            <w:shd w:val="clear" w:color="000000" w:fill="FFFFFF"/>
            <w:vAlign w:val="bottom"/>
            <w:hideMark/>
          </w:tcPr>
          <w:p w14:paraId="35956161" w14:textId="77777777" w:rsidR="009C5251" w:rsidRPr="009C5251" w:rsidRDefault="009C5251" w:rsidP="00B848AC">
            <w:pPr>
              <w:spacing w:line="240" w:lineRule="auto"/>
              <w:jc w:val="right"/>
              <w:rPr>
                <w:rFonts w:eastAsia="Times New Roman"/>
                <w:b/>
                <w:bCs/>
                <w:color w:val="000000"/>
                <w:sz w:val="16"/>
                <w:szCs w:val="16"/>
              </w:rPr>
            </w:pPr>
            <w:r w:rsidRPr="009C5251">
              <w:rPr>
                <w:rFonts w:eastAsia="Times New Roman"/>
                <w:b/>
                <w:bCs/>
                <w:color w:val="000000"/>
                <w:sz w:val="16"/>
                <w:szCs w:val="16"/>
              </w:rPr>
              <w:t xml:space="preserve">   158,076 </w:t>
            </w:r>
          </w:p>
        </w:tc>
        <w:tc>
          <w:tcPr>
            <w:tcW w:w="1266" w:type="dxa"/>
            <w:tcBorders>
              <w:top w:val="nil"/>
              <w:left w:val="nil"/>
              <w:bottom w:val="single" w:sz="4" w:space="0" w:color="auto"/>
              <w:right w:val="single" w:sz="4" w:space="0" w:color="auto"/>
            </w:tcBorders>
            <w:shd w:val="clear" w:color="000000" w:fill="FFFFFF"/>
            <w:vAlign w:val="bottom"/>
            <w:hideMark/>
          </w:tcPr>
          <w:p w14:paraId="3EC59F67" w14:textId="77777777" w:rsidR="009C5251" w:rsidRPr="009C5251" w:rsidRDefault="009C5251" w:rsidP="00B848AC">
            <w:pPr>
              <w:spacing w:line="240" w:lineRule="auto"/>
              <w:jc w:val="right"/>
              <w:rPr>
                <w:rFonts w:eastAsia="Times New Roman"/>
                <w:b/>
                <w:bCs/>
                <w:color w:val="000000"/>
                <w:sz w:val="16"/>
                <w:szCs w:val="16"/>
              </w:rPr>
            </w:pPr>
            <w:r w:rsidRPr="009C5251">
              <w:rPr>
                <w:rFonts w:eastAsia="Times New Roman"/>
                <w:b/>
                <w:bCs/>
                <w:color w:val="000000"/>
                <w:sz w:val="16"/>
                <w:szCs w:val="16"/>
              </w:rPr>
              <w:t xml:space="preserve">    158,076 </w:t>
            </w:r>
          </w:p>
        </w:tc>
        <w:tc>
          <w:tcPr>
            <w:tcW w:w="819" w:type="dxa"/>
            <w:tcBorders>
              <w:top w:val="nil"/>
              <w:left w:val="nil"/>
              <w:bottom w:val="single" w:sz="4" w:space="0" w:color="auto"/>
              <w:right w:val="single" w:sz="4" w:space="0" w:color="auto"/>
            </w:tcBorders>
            <w:shd w:val="clear" w:color="000000" w:fill="FFFFFF"/>
            <w:vAlign w:val="bottom"/>
            <w:hideMark/>
          </w:tcPr>
          <w:p w14:paraId="3E81121A" w14:textId="77777777" w:rsidR="009C5251" w:rsidRPr="009C5251" w:rsidRDefault="009C5251" w:rsidP="00B848AC">
            <w:pPr>
              <w:spacing w:line="240" w:lineRule="auto"/>
              <w:jc w:val="right"/>
              <w:rPr>
                <w:rFonts w:eastAsia="Times New Roman"/>
                <w:b/>
                <w:bCs/>
                <w:color w:val="000000"/>
                <w:sz w:val="16"/>
                <w:szCs w:val="16"/>
              </w:rPr>
            </w:pPr>
            <w:r w:rsidRPr="009C5251">
              <w:rPr>
                <w:rFonts w:eastAsia="Times New Roman"/>
                <w:b/>
                <w:bCs/>
                <w:color w:val="000000"/>
                <w:sz w:val="16"/>
                <w:szCs w:val="16"/>
              </w:rPr>
              <w:t xml:space="preserve">  156,076 </w:t>
            </w:r>
          </w:p>
        </w:tc>
        <w:tc>
          <w:tcPr>
            <w:tcW w:w="997" w:type="dxa"/>
            <w:tcBorders>
              <w:top w:val="nil"/>
              <w:left w:val="nil"/>
              <w:bottom w:val="single" w:sz="4" w:space="0" w:color="auto"/>
              <w:right w:val="single" w:sz="4" w:space="0" w:color="auto"/>
            </w:tcBorders>
            <w:shd w:val="clear" w:color="000000" w:fill="FFFFFF"/>
            <w:vAlign w:val="bottom"/>
            <w:hideMark/>
          </w:tcPr>
          <w:p w14:paraId="78A0478F" w14:textId="77777777" w:rsidR="009C5251" w:rsidRPr="009C5251" w:rsidRDefault="009C5251" w:rsidP="00B848AC">
            <w:pPr>
              <w:spacing w:line="240" w:lineRule="auto"/>
              <w:jc w:val="right"/>
              <w:rPr>
                <w:rFonts w:eastAsia="Times New Roman"/>
                <w:b/>
                <w:bCs/>
                <w:color w:val="000000"/>
                <w:sz w:val="16"/>
                <w:szCs w:val="16"/>
              </w:rPr>
            </w:pPr>
            <w:r w:rsidRPr="009C5251">
              <w:rPr>
                <w:rFonts w:eastAsia="Times New Roman"/>
                <w:b/>
                <w:bCs/>
                <w:color w:val="000000"/>
                <w:sz w:val="16"/>
                <w:szCs w:val="16"/>
              </w:rPr>
              <w:t xml:space="preserve">     1,742 </w:t>
            </w:r>
          </w:p>
        </w:tc>
        <w:tc>
          <w:tcPr>
            <w:tcW w:w="983" w:type="dxa"/>
            <w:tcBorders>
              <w:top w:val="nil"/>
              <w:left w:val="nil"/>
              <w:bottom w:val="single" w:sz="4" w:space="0" w:color="auto"/>
              <w:right w:val="single" w:sz="4" w:space="0" w:color="auto"/>
            </w:tcBorders>
            <w:shd w:val="clear" w:color="000000" w:fill="FFFFFF"/>
            <w:vAlign w:val="bottom"/>
            <w:hideMark/>
          </w:tcPr>
          <w:p w14:paraId="37E62A2B" w14:textId="77777777" w:rsidR="009C5251" w:rsidRPr="009C5251" w:rsidRDefault="009C5251" w:rsidP="00B848AC">
            <w:pPr>
              <w:spacing w:line="240" w:lineRule="auto"/>
              <w:jc w:val="right"/>
              <w:rPr>
                <w:rFonts w:eastAsia="Times New Roman"/>
                <w:b/>
                <w:bCs/>
                <w:color w:val="000000"/>
                <w:sz w:val="16"/>
                <w:szCs w:val="16"/>
              </w:rPr>
            </w:pPr>
            <w:r w:rsidRPr="009C5251">
              <w:rPr>
                <w:rFonts w:eastAsia="Times New Roman"/>
                <w:b/>
                <w:bCs/>
                <w:color w:val="000000"/>
                <w:sz w:val="16"/>
                <w:szCs w:val="16"/>
              </w:rPr>
              <w:t xml:space="preserve">  473,970 </w:t>
            </w:r>
          </w:p>
        </w:tc>
        <w:tc>
          <w:tcPr>
            <w:tcW w:w="690" w:type="dxa"/>
            <w:tcBorders>
              <w:top w:val="nil"/>
              <w:left w:val="nil"/>
              <w:bottom w:val="single" w:sz="4" w:space="0" w:color="auto"/>
              <w:right w:val="single" w:sz="4" w:space="0" w:color="auto"/>
            </w:tcBorders>
            <w:vAlign w:val="bottom"/>
            <w:hideMark/>
          </w:tcPr>
          <w:p w14:paraId="13EC78C8" w14:textId="77777777" w:rsidR="009C5251" w:rsidRPr="009C5251" w:rsidRDefault="009C5251" w:rsidP="009C5251">
            <w:pPr>
              <w:spacing w:line="240" w:lineRule="auto"/>
              <w:jc w:val="left"/>
              <w:rPr>
                <w:rFonts w:eastAsia="Times New Roman"/>
                <w:b/>
                <w:bCs/>
                <w:color w:val="000000"/>
                <w:sz w:val="16"/>
                <w:szCs w:val="16"/>
              </w:rPr>
            </w:pPr>
            <w:r w:rsidRPr="009C5251">
              <w:rPr>
                <w:rFonts w:eastAsia="Times New Roman"/>
                <w:b/>
                <w:bCs/>
                <w:color w:val="000000"/>
                <w:sz w:val="16"/>
                <w:szCs w:val="16"/>
              </w:rPr>
              <w:t xml:space="preserve">       10 </w:t>
            </w:r>
          </w:p>
        </w:tc>
      </w:tr>
      <w:tr w:rsidR="00230FF8" w:rsidRPr="009C5251" w14:paraId="505D94B7" w14:textId="77777777" w:rsidTr="007D2437">
        <w:trPr>
          <w:gridAfter w:val="2"/>
          <w:wAfter w:w="194" w:type="dxa"/>
          <w:trHeight w:val="690"/>
        </w:trPr>
        <w:tc>
          <w:tcPr>
            <w:tcW w:w="1195" w:type="dxa"/>
            <w:vMerge/>
            <w:tcBorders>
              <w:top w:val="nil"/>
              <w:left w:val="single" w:sz="4" w:space="0" w:color="auto"/>
              <w:bottom w:val="single" w:sz="4" w:space="0" w:color="auto"/>
              <w:right w:val="single" w:sz="4" w:space="0" w:color="auto"/>
            </w:tcBorders>
            <w:vAlign w:val="center"/>
            <w:hideMark/>
          </w:tcPr>
          <w:p w14:paraId="141F92B4" w14:textId="77777777" w:rsidR="009C5251" w:rsidRPr="009C5251" w:rsidRDefault="009C5251" w:rsidP="009C5251">
            <w:pPr>
              <w:spacing w:line="240" w:lineRule="auto"/>
              <w:jc w:val="left"/>
              <w:rPr>
                <w:rFonts w:eastAsia="Times New Roman"/>
                <w:color w:val="000000"/>
                <w:sz w:val="16"/>
                <w:szCs w:val="16"/>
              </w:rPr>
            </w:pPr>
          </w:p>
        </w:tc>
        <w:tc>
          <w:tcPr>
            <w:tcW w:w="1194" w:type="dxa"/>
            <w:vMerge/>
            <w:tcBorders>
              <w:top w:val="nil"/>
              <w:left w:val="nil"/>
              <w:bottom w:val="nil"/>
              <w:right w:val="single" w:sz="4" w:space="0" w:color="auto"/>
            </w:tcBorders>
            <w:vAlign w:val="center"/>
            <w:hideMark/>
          </w:tcPr>
          <w:p w14:paraId="1A4BB705" w14:textId="77777777" w:rsidR="009C5251" w:rsidRPr="009C5251" w:rsidRDefault="009C5251" w:rsidP="009C5251">
            <w:pPr>
              <w:spacing w:line="240" w:lineRule="auto"/>
              <w:jc w:val="left"/>
              <w:rPr>
                <w:rFonts w:eastAsia="Times New Roman"/>
                <w:color w:val="000000"/>
                <w:sz w:val="16"/>
                <w:szCs w:val="16"/>
              </w:rPr>
            </w:pPr>
          </w:p>
        </w:tc>
        <w:tc>
          <w:tcPr>
            <w:tcW w:w="1148" w:type="dxa"/>
            <w:tcBorders>
              <w:top w:val="nil"/>
              <w:left w:val="nil"/>
              <w:bottom w:val="single" w:sz="4" w:space="0" w:color="auto"/>
              <w:right w:val="single" w:sz="4" w:space="0" w:color="auto"/>
            </w:tcBorders>
            <w:vAlign w:val="bottom"/>
            <w:hideMark/>
          </w:tcPr>
          <w:p w14:paraId="65B8F40F" w14:textId="77777777" w:rsidR="009C5251" w:rsidRPr="009C5251" w:rsidRDefault="009C5251" w:rsidP="009C5251">
            <w:pPr>
              <w:spacing w:line="240" w:lineRule="auto"/>
              <w:jc w:val="center"/>
              <w:rPr>
                <w:rFonts w:eastAsia="Times New Roman"/>
                <w:b/>
                <w:bCs/>
                <w:color w:val="000000"/>
                <w:sz w:val="16"/>
                <w:szCs w:val="16"/>
              </w:rPr>
            </w:pPr>
            <w:r w:rsidRPr="009C5251">
              <w:rPr>
                <w:rFonts w:eastAsia="Times New Roman"/>
                <w:b/>
                <w:bCs/>
                <w:color w:val="000000"/>
                <w:sz w:val="16"/>
                <w:szCs w:val="16"/>
              </w:rPr>
              <w:t xml:space="preserve">MNRT </w:t>
            </w:r>
          </w:p>
        </w:tc>
        <w:tc>
          <w:tcPr>
            <w:tcW w:w="915" w:type="dxa"/>
            <w:tcBorders>
              <w:top w:val="nil"/>
              <w:left w:val="nil"/>
              <w:bottom w:val="single" w:sz="4" w:space="0" w:color="auto"/>
              <w:right w:val="single" w:sz="4" w:space="0" w:color="auto"/>
            </w:tcBorders>
            <w:hideMark/>
          </w:tcPr>
          <w:p w14:paraId="0377DAF7" w14:textId="77777777" w:rsidR="009C5251" w:rsidRPr="009C5251" w:rsidRDefault="009C5251" w:rsidP="009C5251">
            <w:pPr>
              <w:spacing w:line="240" w:lineRule="auto"/>
              <w:jc w:val="center"/>
              <w:rPr>
                <w:rFonts w:eastAsia="Times New Roman"/>
                <w:b/>
                <w:bCs/>
                <w:color w:val="000000"/>
                <w:sz w:val="16"/>
                <w:szCs w:val="16"/>
              </w:rPr>
            </w:pPr>
            <w:r w:rsidRPr="009C5251">
              <w:rPr>
                <w:rFonts w:eastAsia="Times New Roman"/>
                <w:b/>
                <w:bCs/>
                <w:color w:val="000000"/>
                <w:sz w:val="16"/>
                <w:szCs w:val="16"/>
              </w:rPr>
              <w:t>62000</w:t>
            </w:r>
          </w:p>
        </w:tc>
        <w:tc>
          <w:tcPr>
            <w:tcW w:w="915" w:type="dxa"/>
            <w:tcBorders>
              <w:top w:val="nil"/>
              <w:left w:val="nil"/>
              <w:bottom w:val="single" w:sz="4" w:space="0" w:color="auto"/>
              <w:right w:val="single" w:sz="4" w:space="0" w:color="auto"/>
            </w:tcBorders>
            <w:hideMark/>
          </w:tcPr>
          <w:p w14:paraId="2817DE58" w14:textId="77777777" w:rsidR="009C5251" w:rsidRPr="009C5251" w:rsidRDefault="009C5251" w:rsidP="009C5251">
            <w:pPr>
              <w:spacing w:line="240" w:lineRule="auto"/>
              <w:jc w:val="center"/>
              <w:rPr>
                <w:rFonts w:eastAsia="Times New Roman"/>
                <w:b/>
                <w:bCs/>
                <w:color w:val="000000"/>
                <w:sz w:val="16"/>
                <w:szCs w:val="16"/>
              </w:rPr>
            </w:pPr>
            <w:r w:rsidRPr="009C5251">
              <w:rPr>
                <w:rFonts w:eastAsia="Times New Roman"/>
                <w:b/>
                <w:bCs/>
                <w:color w:val="000000"/>
                <w:sz w:val="16"/>
                <w:szCs w:val="16"/>
              </w:rPr>
              <w:t>10003</w:t>
            </w:r>
          </w:p>
        </w:tc>
        <w:tc>
          <w:tcPr>
            <w:tcW w:w="974" w:type="dxa"/>
            <w:tcBorders>
              <w:top w:val="nil"/>
              <w:left w:val="nil"/>
              <w:bottom w:val="single" w:sz="4" w:space="0" w:color="auto"/>
              <w:right w:val="single" w:sz="4" w:space="0" w:color="auto"/>
            </w:tcBorders>
            <w:shd w:val="clear" w:color="000000" w:fill="DAE9F8"/>
            <w:vAlign w:val="bottom"/>
            <w:hideMark/>
          </w:tcPr>
          <w:p w14:paraId="36B99AAE" w14:textId="77777777" w:rsidR="009C5251" w:rsidRPr="009C5251" w:rsidRDefault="009C5251" w:rsidP="009C5251">
            <w:pPr>
              <w:spacing w:line="240" w:lineRule="auto"/>
              <w:jc w:val="right"/>
              <w:rPr>
                <w:rFonts w:eastAsia="Times New Roman"/>
                <w:b/>
                <w:bCs/>
                <w:color w:val="000000"/>
                <w:sz w:val="16"/>
                <w:szCs w:val="16"/>
              </w:rPr>
            </w:pPr>
            <w:r w:rsidRPr="009C5251">
              <w:rPr>
                <w:rFonts w:eastAsia="Times New Roman"/>
                <w:b/>
                <w:bCs/>
                <w:color w:val="000000"/>
                <w:sz w:val="16"/>
                <w:szCs w:val="16"/>
              </w:rPr>
              <w:t>72100</w:t>
            </w:r>
          </w:p>
        </w:tc>
        <w:tc>
          <w:tcPr>
            <w:tcW w:w="1728" w:type="dxa"/>
            <w:tcBorders>
              <w:top w:val="nil"/>
              <w:left w:val="nil"/>
              <w:bottom w:val="single" w:sz="4" w:space="0" w:color="auto"/>
              <w:right w:val="single" w:sz="4" w:space="0" w:color="auto"/>
            </w:tcBorders>
            <w:shd w:val="clear" w:color="000000" w:fill="DAE9F8"/>
            <w:vAlign w:val="bottom"/>
            <w:hideMark/>
          </w:tcPr>
          <w:p w14:paraId="096FCE58" w14:textId="77777777" w:rsidR="009C5251" w:rsidRPr="009C5251" w:rsidRDefault="009C5251" w:rsidP="009C5251">
            <w:pPr>
              <w:spacing w:line="240" w:lineRule="auto"/>
              <w:jc w:val="left"/>
              <w:rPr>
                <w:rFonts w:eastAsia="Times New Roman"/>
                <w:b/>
                <w:bCs/>
                <w:sz w:val="16"/>
                <w:szCs w:val="16"/>
              </w:rPr>
            </w:pPr>
            <w:r w:rsidRPr="009C5251">
              <w:rPr>
                <w:rFonts w:eastAsia="Times New Roman"/>
                <w:b/>
                <w:bCs/>
                <w:sz w:val="16"/>
                <w:szCs w:val="16"/>
              </w:rPr>
              <w:t>Contractual Services-Companies</w:t>
            </w:r>
          </w:p>
        </w:tc>
        <w:tc>
          <w:tcPr>
            <w:tcW w:w="819" w:type="dxa"/>
            <w:tcBorders>
              <w:top w:val="nil"/>
              <w:left w:val="nil"/>
              <w:bottom w:val="single" w:sz="4" w:space="0" w:color="auto"/>
              <w:right w:val="single" w:sz="4" w:space="0" w:color="auto"/>
            </w:tcBorders>
            <w:vAlign w:val="bottom"/>
            <w:hideMark/>
          </w:tcPr>
          <w:p w14:paraId="214BC43D" w14:textId="77777777" w:rsidR="009C5251" w:rsidRPr="009C5251" w:rsidRDefault="009C5251" w:rsidP="00B848AC">
            <w:pPr>
              <w:spacing w:line="240" w:lineRule="auto"/>
              <w:jc w:val="right"/>
              <w:rPr>
                <w:rFonts w:eastAsia="Times New Roman"/>
                <w:b/>
                <w:bCs/>
                <w:color w:val="000000"/>
                <w:sz w:val="16"/>
                <w:szCs w:val="16"/>
              </w:rPr>
            </w:pPr>
            <w:r w:rsidRPr="009C5251">
              <w:rPr>
                <w:rFonts w:eastAsia="Times New Roman"/>
                <w:b/>
                <w:bCs/>
                <w:color w:val="000000"/>
                <w:sz w:val="16"/>
                <w:szCs w:val="16"/>
              </w:rPr>
              <w:t xml:space="preserve">      40,000 </w:t>
            </w:r>
          </w:p>
        </w:tc>
        <w:tc>
          <w:tcPr>
            <w:tcW w:w="1266" w:type="dxa"/>
            <w:tcBorders>
              <w:top w:val="nil"/>
              <w:left w:val="nil"/>
              <w:bottom w:val="single" w:sz="4" w:space="0" w:color="auto"/>
              <w:right w:val="single" w:sz="4" w:space="0" w:color="auto"/>
            </w:tcBorders>
            <w:vAlign w:val="bottom"/>
            <w:hideMark/>
          </w:tcPr>
          <w:p w14:paraId="72B40976" w14:textId="77777777" w:rsidR="009C5251" w:rsidRPr="009C5251" w:rsidRDefault="009C5251" w:rsidP="00B848AC">
            <w:pPr>
              <w:spacing w:line="240" w:lineRule="auto"/>
              <w:jc w:val="right"/>
              <w:rPr>
                <w:rFonts w:eastAsia="Times New Roman"/>
                <w:b/>
                <w:bCs/>
                <w:color w:val="000000"/>
                <w:sz w:val="16"/>
                <w:szCs w:val="16"/>
              </w:rPr>
            </w:pPr>
            <w:r w:rsidRPr="009C5251">
              <w:rPr>
                <w:rFonts w:eastAsia="Times New Roman"/>
                <w:b/>
                <w:bCs/>
                <w:color w:val="000000"/>
                <w:sz w:val="16"/>
                <w:szCs w:val="16"/>
              </w:rPr>
              <w:t xml:space="preserve">    140,000 </w:t>
            </w:r>
          </w:p>
        </w:tc>
        <w:tc>
          <w:tcPr>
            <w:tcW w:w="819" w:type="dxa"/>
            <w:tcBorders>
              <w:top w:val="nil"/>
              <w:left w:val="nil"/>
              <w:bottom w:val="single" w:sz="4" w:space="0" w:color="auto"/>
              <w:right w:val="single" w:sz="4" w:space="0" w:color="auto"/>
            </w:tcBorders>
            <w:vAlign w:val="bottom"/>
            <w:hideMark/>
          </w:tcPr>
          <w:p w14:paraId="7FDBE1A2" w14:textId="77777777" w:rsidR="009C5251" w:rsidRPr="009C5251" w:rsidRDefault="009C5251" w:rsidP="00B848AC">
            <w:pPr>
              <w:spacing w:line="240" w:lineRule="auto"/>
              <w:jc w:val="right"/>
              <w:rPr>
                <w:rFonts w:eastAsia="Times New Roman"/>
                <w:b/>
                <w:bCs/>
                <w:color w:val="000000"/>
                <w:sz w:val="16"/>
                <w:szCs w:val="16"/>
              </w:rPr>
            </w:pPr>
            <w:r w:rsidRPr="009C5251">
              <w:rPr>
                <w:rFonts w:eastAsia="Times New Roman"/>
                <w:b/>
                <w:bCs/>
                <w:color w:val="000000"/>
                <w:sz w:val="16"/>
                <w:szCs w:val="16"/>
              </w:rPr>
              <w:t xml:space="preserve">     30,000 </w:t>
            </w:r>
          </w:p>
        </w:tc>
        <w:tc>
          <w:tcPr>
            <w:tcW w:w="997" w:type="dxa"/>
            <w:tcBorders>
              <w:top w:val="nil"/>
              <w:left w:val="nil"/>
              <w:bottom w:val="single" w:sz="4" w:space="0" w:color="auto"/>
              <w:right w:val="single" w:sz="4" w:space="0" w:color="auto"/>
            </w:tcBorders>
            <w:vAlign w:val="bottom"/>
            <w:hideMark/>
          </w:tcPr>
          <w:p w14:paraId="316C081A" w14:textId="77777777" w:rsidR="009C5251" w:rsidRPr="009C5251" w:rsidRDefault="009C5251" w:rsidP="00B848AC">
            <w:pPr>
              <w:spacing w:line="240" w:lineRule="auto"/>
              <w:jc w:val="right"/>
              <w:rPr>
                <w:rFonts w:eastAsia="Times New Roman"/>
                <w:b/>
                <w:bCs/>
                <w:color w:val="000000"/>
                <w:sz w:val="16"/>
                <w:szCs w:val="16"/>
              </w:rPr>
            </w:pPr>
            <w:r w:rsidRPr="009C5251">
              <w:rPr>
                <w:rFonts w:eastAsia="Times New Roman"/>
                <w:b/>
                <w:bCs/>
                <w:color w:val="000000"/>
                <w:sz w:val="16"/>
                <w:szCs w:val="16"/>
              </w:rPr>
              <w:t xml:space="preserve">               -   </w:t>
            </w:r>
          </w:p>
        </w:tc>
        <w:tc>
          <w:tcPr>
            <w:tcW w:w="983" w:type="dxa"/>
            <w:tcBorders>
              <w:top w:val="nil"/>
              <w:left w:val="nil"/>
              <w:bottom w:val="single" w:sz="4" w:space="0" w:color="auto"/>
              <w:right w:val="single" w:sz="4" w:space="0" w:color="auto"/>
            </w:tcBorders>
            <w:vAlign w:val="bottom"/>
            <w:hideMark/>
          </w:tcPr>
          <w:p w14:paraId="187F97DA" w14:textId="77777777" w:rsidR="009C5251" w:rsidRPr="009C5251" w:rsidRDefault="009C5251" w:rsidP="00B848AC">
            <w:pPr>
              <w:spacing w:line="240" w:lineRule="auto"/>
              <w:jc w:val="right"/>
              <w:rPr>
                <w:rFonts w:eastAsia="Times New Roman"/>
                <w:b/>
                <w:bCs/>
                <w:color w:val="000000"/>
                <w:sz w:val="16"/>
                <w:szCs w:val="16"/>
              </w:rPr>
            </w:pPr>
            <w:r w:rsidRPr="009C5251">
              <w:rPr>
                <w:rFonts w:eastAsia="Times New Roman"/>
                <w:b/>
                <w:bCs/>
                <w:color w:val="000000"/>
                <w:sz w:val="16"/>
                <w:szCs w:val="16"/>
              </w:rPr>
              <w:t xml:space="preserve">  210,000 </w:t>
            </w:r>
          </w:p>
        </w:tc>
        <w:tc>
          <w:tcPr>
            <w:tcW w:w="690" w:type="dxa"/>
            <w:tcBorders>
              <w:top w:val="nil"/>
              <w:left w:val="nil"/>
              <w:bottom w:val="single" w:sz="4" w:space="0" w:color="auto"/>
              <w:right w:val="single" w:sz="4" w:space="0" w:color="auto"/>
            </w:tcBorders>
            <w:vAlign w:val="bottom"/>
            <w:hideMark/>
          </w:tcPr>
          <w:p w14:paraId="71F147D4" w14:textId="77777777" w:rsidR="009C5251" w:rsidRPr="009C5251" w:rsidRDefault="009C5251" w:rsidP="009C5251">
            <w:pPr>
              <w:spacing w:line="240" w:lineRule="auto"/>
              <w:jc w:val="left"/>
              <w:rPr>
                <w:rFonts w:eastAsia="Times New Roman"/>
                <w:b/>
                <w:bCs/>
                <w:color w:val="000000"/>
                <w:sz w:val="16"/>
                <w:szCs w:val="16"/>
              </w:rPr>
            </w:pPr>
            <w:r w:rsidRPr="009C5251">
              <w:rPr>
                <w:rFonts w:eastAsia="Times New Roman"/>
                <w:b/>
                <w:bCs/>
                <w:color w:val="000000"/>
                <w:sz w:val="16"/>
                <w:szCs w:val="16"/>
              </w:rPr>
              <w:t xml:space="preserve">       11 </w:t>
            </w:r>
          </w:p>
        </w:tc>
      </w:tr>
      <w:tr w:rsidR="00230FF8" w:rsidRPr="009C5251" w14:paraId="036D5C33" w14:textId="77777777" w:rsidTr="007D2437">
        <w:trPr>
          <w:gridAfter w:val="2"/>
          <w:wAfter w:w="194" w:type="dxa"/>
          <w:trHeight w:val="465"/>
        </w:trPr>
        <w:tc>
          <w:tcPr>
            <w:tcW w:w="1195" w:type="dxa"/>
            <w:vMerge/>
            <w:tcBorders>
              <w:top w:val="nil"/>
              <w:left w:val="single" w:sz="4" w:space="0" w:color="auto"/>
              <w:bottom w:val="single" w:sz="4" w:space="0" w:color="auto"/>
              <w:right w:val="single" w:sz="4" w:space="0" w:color="auto"/>
            </w:tcBorders>
            <w:vAlign w:val="center"/>
            <w:hideMark/>
          </w:tcPr>
          <w:p w14:paraId="311EFE55" w14:textId="77777777" w:rsidR="009C5251" w:rsidRPr="009C5251" w:rsidRDefault="009C5251" w:rsidP="009C5251">
            <w:pPr>
              <w:spacing w:line="240" w:lineRule="auto"/>
              <w:jc w:val="left"/>
              <w:rPr>
                <w:rFonts w:eastAsia="Times New Roman"/>
                <w:color w:val="000000"/>
                <w:sz w:val="16"/>
                <w:szCs w:val="16"/>
              </w:rPr>
            </w:pPr>
          </w:p>
        </w:tc>
        <w:tc>
          <w:tcPr>
            <w:tcW w:w="1194" w:type="dxa"/>
            <w:vMerge/>
            <w:tcBorders>
              <w:top w:val="nil"/>
              <w:left w:val="nil"/>
              <w:bottom w:val="nil"/>
              <w:right w:val="single" w:sz="4" w:space="0" w:color="auto"/>
            </w:tcBorders>
            <w:vAlign w:val="center"/>
            <w:hideMark/>
          </w:tcPr>
          <w:p w14:paraId="0D0FD228" w14:textId="77777777" w:rsidR="009C5251" w:rsidRPr="009C5251" w:rsidRDefault="009C5251" w:rsidP="009C5251">
            <w:pPr>
              <w:spacing w:line="240" w:lineRule="auto"/>
              <w:jc w:val="left"/>
              <w:rPr>
                <w:rFonts w:eastAsia="Times New Roman"/>
                <w:color w:val="000000"/>
                <w:sz w:val="16"/>
                <w:szCs w:val="16"/>
              </w:rPr>
            </w:pPr>
          </w:p>
        </w:tc>
        <w:tc>
          <w:tcPr>
            <w:tcW w:w="1148" w:type="dxa"/>
            <w:tcBorders>
              <w:top w:val="nil"/>
              <w:left w:val="nil"/>
              <w:bottom w:val="single" w:sz="4" w:space="0" w:color="auto"/>
              <w:right w:val="single" w:sz="4" w:space="0" w:color="auto"/>
            </w:tcBorders>
            <w:vAlign w:val="bottom"/>
            <w:hideMark/>
          </w:tcPr>
          <w:p w14:paraId="32FE02C0" w14:textId="77777777" w:rsidR="009C5251" w:rsidRPr="009C5251" w:rsidRDefault="009C5251" w:rsidP="009C5251">
            <w:pPr>
              <w:spacing w:line="240" w:lineRule="auto"/>
              <w:jc w:val="center"/>
              <w:rPr>
                <w:rFonts w:eastAsia="Times New Roman"/>
                <w:b/>
                <w:bCs/>
                <w:color w:val="000000"/>
                <w:sz w:val="16"/>
                <w:szCs w:val="16"/>
              </w:rPr>
            </w:pPr>
            <w:r w:rsidRPr="009C5251">
              <w:rPr>
                <w:rFonts w:eastAsia="Times New Roman"/>
                <w:b/>
                <w:bCs/>
                <w:color w:val="000000"/>
                <w:sz w:val="16"/>
                <w:szCs w:val="16"/>
              </w:rPr>
              <w:t xml:space="preserve">MNRT </w:t>
            </w:r>
          </w:p>
        </w:tc>
        <w:tc>
          <w:tcPr>
            <w:tcW w:w="915" w:type="dxa"/>
            <w:tcBorders>
              <w:top w:val="nil"/>
              <w:left w:val="nil"/>
              <w:bottom w:val="single" w:sz="4" w:space="0" w:color="auto"/>
              <w:right w:val="single" w:sz="4" w:space="0" w:color="auto"/>
            </w:tcBorders>
            <w:hideMark/>
          </w:tcPr>
          <w:p w14:paraId="55BC5EC2" w14:textId="77777777" w:rsidR="009C5251" w:rsidRPr="009C5251" w:rsidRDefault="009C5251" w:rsidP="009C5251">
            <w:pPr>
              <w:spacing w:line="240" w:lineRule="auto"/>
              <w:jc w:val="center"/>
              <w:rPr>
                <w:rFonts w:eastAsia="Times New Roman"/>
                <w:b/>
                <w:bCs/>
                <w:color w:val="000000"/>
                <w:sz w:val="16"/>
                <w:szCs w:val="16"/>
              </w:rPr>
            </w:pPr>
            <w:r w:rsidRPr="009C5251">
              <w:rPr>
                <w:rFonts w:eastAsia="Times New Roman"/>
                <w:b/>
                <w:bCs/>
                <w:color w:val="000000"/>
                <w:sz w:val="16"/>
                <w:szCs w:val="16"/>
              </w:rPr>
              <w:t>62000</w:t>
            </w:r>
          </w:p>
        </w:tc>
        <w:tc>
          <w:tcPr>
            <w:tcW w:w="915" w:type="dxa"/>
            <w:tcBorders>
              <w:top w:val="nil"/>
              <w:left w:val="nil"/>
              <w:bottom w:val="single" w:sz="4" w:space="0" w:color="auto"/>
              <w:right w:val="single" w:sz="4" w:space="0" w:color="auto"/>
            </w:tcBorders>
            <w:hideMark/>
          </w:tcPr>
          <w:p w14:paraId="368C1E9B" w14:textId="77777777" w:rsidR="009C5251" w:rsidRPr="009C5251" w:rsidRDefault="009C5251" w:rsidP="009C5251">
            <w:pPr>
              <w:spacing w:line="240" w:lineRule="auto"/>
              <w:jc w:val="center"/>
              <w:rPr>
                <w:rFonts w:eastAsia="Times New Roman"/>
                <w:b/>
                <w:bCs/>
                <w:color w:val="000000"/>
                <w:sz w:val="16"/>
                <w:szCs w:val="16"/>
              </w:rPr>
            </w:pPr>
            <w:r w:rsidRPr="009C5251">
              <w:rPr>
                <w:rFonts w:eastAsia="Times New Roman"/>
                <w:b/>
                <w:bCs/>
                <w:color w:val="000000"/>
                <w:sz w:val="16"/>
                <w:szCs w:val="16"/>
              </w:rPr>
              <w:t>10003</w:t>
            </w:r>
          </w:p>
        </w:tc>
        <w:tc>
          <w:tcPr>
            <w:tcW w:w="974" w:type="dxa"/>
            <w:tcBorders>
              <w:top w:val="nil"/>
              <w:left w:val="nil"/>
              <w:bottom w:val="single" w:sz="4" w:space="0" w:color="auto"/>
              <w:right w:val="single" w:sz="4" w:space="0" w:color="auto"/>
            </w:tcBorders>
            <w:shd w:val="clear" w:color="000000" w:fill="DAE9F8"/>
            <w:vAlign w:val="bottom"/>
            <w:hideMark/>
          </w:tcPr>
          <w:p w14:paraId="387EE9E4" w14:textId="77777777" w:rsidR="009C5251" w:rsidRPr="009C5251" w:rsidRDefault="009C5251" w:rsidP="009C5251">
            <w:pPr>
              <w:spacing w:line="240" w:lineRule="auto"/>
              <w:jc w:val="right"/>
              <w:rPr>
                <w:rFonts w:eastAsia="Times New Roman"/>
                <w:b/>
                <w:bCs/>
                <w:color w:val="000000"/>
                <w:sz w:val="16"/>
                <w:szCs w:val="16"/>
              </w:rPr>
            </w:pPr>
            <w:r w:rsidRPr="009C5251">
              <w:rPr>
                <w:rFonts w:eastAsia="Times New Roman"/>
                <w:b/>
                <w:bCs/>
                <w:color w:val="000000"/>
                <w:sz w:val="16"/>
                <w:szCs w:val="16"/>
              </w:rPr>
              <w:t>72300</w:t>
            </w:r>
          </w:p>
        </w:tc>
        <w:tc>
          <w:tcPr>
            <w:tcW w:w="1728" w:type="dxa"/>
            <w:tcBorders>
              <w:top w:val="nil"/>
              <w:left w:val="nil"/>
              <w:bottom w:val="single" w:sz="4" w:space="0" w:color="auto"/>
              <w:right w:val="single" w:sz="4" w:space="0" w:color="auto"/>
            </w:tcBorders>
            <w:shd w:val="clear" w:color="000000" w:fill="DAE9F8"/>
            <w:vAlign w:val="bottom"/>
            <w:hideMark/>
          </w:tcPr>
          <w:p w14:paraId="77DF918A" w14:textId="77777777" w:rsidR="009C5251" w:rsidRPr="009C5251" w:rsidRDefault="009C5251" w:rsidP="009C5251">
            <w:pPr>
              <w:spacing w:line="240" w:lineRule="auto"/>
              <w:jc w:val="left"/>
              <w:rPr>
                <w:rFonts w:eastAsia="Times New Roman"/>
                <w:b/>
                <w:bCs/>
                <w:i/>
                <w:iCs/>
                <w:sz w:val="16"/>
                <w:szCs w:val="16"/>
              </w:rPr>
            </w:pPr>
            <w:r w:rsidRPr="009C5251">
              <w:rPr>
                <w:rFonts w:eastAsia="Times New Roman"/>
                <w:b/>
                <w:bCs/>
                <w:i/>
                <w:iCs/>
                <w:sz w:val="16"/>
                <w:szCs w:val="16"/>
              </w:rPr>
              <w:t>Materials &amp; Goods</w:t>
            </w:r>
          </w:p>
        </w:tc>
        <w:tc>
          <w:tcPr>
            <w:tcW w:w="819" w:type="dxa"/>
            <w:tcBorders>
              <w:top w:val="nil"/>
              <w:left w:val="nil"/>
              <w:bottom w:val="single" w:sz="4" w:space="0" w:color="auto"/>
              <w:right w:val="single" w:sz="4" w:space="0" w:color="auto"/>
            </w:tcBorders>
            <w:vAlign w:val="bottom"/>
            <w:hideMark/>
          </w:tcPr>
          <w:p w14:paraId="56DF406F" w14:textId="77777777" w:rsidR="009C5251" w:rsidRPr="009C5251" w:rsidRDefault="009C5251" w:rsidP="00B848AC">
            <w:pPr>
              <w:spacing w:line="240" w:lineRule="auto"/>
              <w:jc w:val="right"/>
              <w:rPr>
                <w:rFonts w:eastAsia="Times New Roman"/>
                <w:b/>
                <w:bCs/>
                <w:color w:val="000000"/>
                <w:sz w:val="16"/>
                <w:szCs w:val="16"/>
              </w:rPr>
            </w:pPr>
            <w:r w:rsidRPr="009C5251">
              <w:rPr>
                <w:rFonts w:eastAsia="Times New Roman"/>
                <w:b/>
                <w:bCs/>
                <w:color w:val="000000"/>
                <w:sz w:val="16"/>
                <w:szCs w:val="16"/>
              </w:rPr>
              <w:t xml:space="preserve">                   -   </w:t>
            </w:r>
          </w:p>
        </w:tc>
        <w:tc>
          <w:tcPr>
            <w:tcW w:w="1266" w:type="dxa"/>
            <w:tcBorders>
              <w:top w:val="nil"/>
              <w:left w:val="nil"/>
              <w:bottom w:val="single" w:sz="4" w:space="0" w:color="auto"/>
              <w:right w:val="single" w:sz="4" w:space="0" w:color="auto"/>
            </w:tcBorders>
            <w:vAlign w:val="bottom"/>
            <w:hideMark/>
          </w:tcPr>
          <w:p w14:paraId="4DB7D257" w14:textId="77777777" w:rsidR="009C5251" w:rsidRPr="009C5251" w:rsidRDefault="009C5251" w:rsidP="00B848AC">
            <w:pPr>
              <w:spacing w:line="240" w:lineRule="auto"/>
              <w:jc w:val="right"/>
              <w:rPr>
                <w:rFonts w:eastAsia="Times New Roman"/>
                <w:b/>
                <w:bCs/>
                <w:color w:val="000000"/>
                <w:sz w:val="16"/>
                <w:szCs w:val="16"/>
              </w:rPr>
            </w:pPr>
            <w:r w:rsidRPr="009C5251">
              <w:rPr>
                <w:rFonts w:eastAsia="Times New Roman"/>
                <w:b/>
                <w:bCs/>
                <w:color w:val="000000"/>
                <w:sz w:val="16"/>
                <w:szCs w:val="16"/>
              </w:rPr>
              <w:t xml:space="preserve">       61,185 </w:t>
            </w:r>
          </w:p>
        </w:tc>
        <w:tc>
          <w:tcPr>
            <w:tcW w:w="819" w:type="dxa"/>
            <w:tcBorders>
              <w:top w:val="nil"/>
              <w:left w:val="nil"/>
              <w:bottom w:val="single" w:sz="4" w:space="0" w:color="auto"/>
              <w:right w:val="single" w:sz="4" w:space="0" w:color="auto"/>
            </w:tcBorders>
            <w:vAlign w:val="bottom"/>
            <w:hideMark/>
          </w:tcPr>
          <w:p w14:paraId="200D42A7" w14:textId="77777777" w:rsidR="009C5251" w:rsidRPr="009C5251" w:rsidRDefault="009C5251" w:rsidP="00B848AC">
            <w:pPr>
              <w:spacing w:line="240" w:lineRule="auto"/>
              <w:jc w:val="right"/>
              <w:rPr>
                <w:rFonts w:eastAsia="Times New Roman"/>
                <w:b/>
                <w:bCs/>
                <w:color w:val="000000"/>
                <w:sz w:val="16"/>
                <w:szCs w:val="16"/>
              </w:rPr>
            </w:pPr>
            <w:r w:rsidRPr="009C5251">
              <w:rPr>
                <w:rFonts w:eastAsia="Times New Roman"/>
                <w:b/>
                <w:bCs/>
                <w:color w:val="000000"/>
                <w:sz w:val="16"/>
                <w:szCs w:val="16"/>
              </w:rPr>
              <w:t xml:space="preserve">        1,748 </w:t>
            </w:r>
          </w:p>
        </w:tc>
        <w:tc>
          <w:tcPr>
            <w:tcW w:w="997" w:type="dxa"/>
            <w:tcBorders>
              <w:top w:val="nil"/>
              <w:left w:val="nil"/>
              <w:bottom w:val="single" w:sz="4" w:space="0" w:color="auto"/>
              <w:right w:val="single" w:sz="4" w:space="0" w:color="auto"/>
            </w:tcBorders>
            <w:vAlign w:val="bottom"/>
            <w:hideMark/>
          </w:tcPr>
          <w:p w14:paraId="37C2BB7D" w14:textId="77777777" w:rsidR="009C5251" w:rsidRPr="009C5251" w:rsidRDefault="009C5251" w:rsidP="00B848AC">
            <w:pPr>
              <w:spacing w:line="240" w:lineRule="auto"/>
              <w:jc w:val="right"/>
              <w:rPr>
                <w:rFonts w:eastAsia="Times New Roman"/>
                <w:b/>
                <w:bCs/>
                <w:color w:val="000000"/>
                <w:sz w:val="16"/>
                <w:szCs w:val="16"/>
              </w:rPr>
            </w:pPr>
            <w:r w:rsidRPr="009C5251">
              <w:rPr>
                <w:rFonts w:eastAsia="Times New Roman"/>
                <w:b/>
                <w:bCs/>
                <w:color w:val="000000"/>
                <w:sz w:val="16"/>
                <w:szCs w:val="16"/>
              </w:rPr>
              <w:t xml:space="preserve">               -   </w:t>
            </w:r>
          </w:p>
        </w:tc>
        <w:tc>
          <w:tcPr>
            <w:tcW w:w="983" w:type="dxa"/>
            <w:tcBorders>
              <w:top w:val="nil"/>
              <w:left w:val="nil"/>
              <w:bottom w:val="single" w:sz="4" w:space="0" w:color="auto"/>
              <w:right w:val="single" w:sz="4" w:space="0" w:color="auto"/>
            </w:tcBorders>
            <w:vAlign w:val="bottom"/>
            <w:hideMark/>
          </w:tcPr>
          <w:p w14:paraId="449F7470" w14:textId="77777777" w:rsidR="009C5251" w:rsidRPr="009C5251" w:rsidRDefault="009C5251" w:rsidP="00B848AC">
            <w:pPr>
              <w:spacing w:line="240" w:lineRule="auto"/>
              <w:jc w:val="right"/>
              <w:rPr>
                <w:rFonts w:eastAsia="Times New Roman"/>
                <w:b/>
                <w:bCs/>
                <w:color w:val="000000"/>
                <w:sz w:val="16"/>
                <w:szCs w:val="16"/>
              </w:rPr>
            </w:pPr>
            <w:r w:rsidRPr="009C5251">
              <w:rPr>
                <w:rFonts w:eastAsia="Times New Roman"/>
                <w:b/>
                <w:bCs/>
                <w:color w:val="000000"/>
                <w:sz w:val="16"/>
                <w:szCs w:val="16"/>
              </w:rPr>
              <w:t xml:space="preserve">     62,933 </w:t>
            </w:r>
          </w:p>
        </w:tc>
        <w:tc>
          <w:tcPr>
            <w:tcW w:w="690" w:type="dxa"/>
            <w:tcBorders>
              <w:top w:val="nil"/>
              <w:left w:val="nil"/>
              <w:bottom w:val="single" w:sz="4" w:space="0" w:color="auto"/>
              <w:right w:val="single" w:sz="4" w:space="0" w:color="auto"/>
            </w:tcBorders>
            <w:vAlign w:val="bottom"/>
            <w:hideMark/>
          </w:tcPr>
          <w:p w14:paraId="3442D836" w14:textId="77777777" w:rsidR="009C5251" w:rsidRPr="009C5251" w:rsidRDefault="009C5251" w:rsidP="009C5251">
            <w:pPr>
              <w:spacing w:line="240" w:lineRule="auto"/>
              <w:jc w:val="left"/>
              <w:rPr>
                <w:rFonts w:eastAsia="Times New Roman"/>
                <w:b/>
                <w:bCs/>
                <w:color w:val="000000"/>
                <w:sz w:val="16"/>
                <w:szCs w:val="16"/>
              </w:rPr>
            </w:pPr>
            <w:r w:rsidRPr="009C5251">
              <w:rPr>
                <w:rFonts w:eastAsia="Times New Roman"/>
                <w:b/>
                <w:bCs/>
                <w:color w:val="000000"/>
                <w:sz w:val="16"/>
                <w:szCs w:val="16"/>
              </w:rPr>
              <w:t xml:space="preserve">       12 </w:t>
            </w:r>
          </w:p>
        </w:tc>
      </w:tr>
      <w:tr w:rsidR="00230FF8" w:rsidRPr="009C5251" w14:paraId="68D63579" w14:textId="77777777" w:rsidTr="007D2437">
        <w:trPr>
          <w:gridAfter w:val="2"/>
          <w:wAfter w:w="194" w:type="dxa"/>
          <w:trHeight w:val="690"/>
        </w:trPr>
        <w:tc>
          <w:tcPr>
            <w:tcW w:w="1195" w:type="dxa"/>
            <w:vMerge/>
            <w:tcBorders>
              <w:top w:val="nil"/>
              <w:left w:val="single" w:sz="4" w:space="0" w:color="auto"/>
              <w:bottom w:val="single" w:sz="4" w:space="0" w:color="auto"/>
              <w:right w:val="single" w:sz="4" w:space="0" w:color="auto"/>
            </w:tcBorders>
            <w:vAlign w:val="center"/>
            <w:hideMark/>
          </w:tcPr>
          <w:p w14:paraId="1576B612" w14:textId="77777777" w:rsidR="009C5251" w:rsidRPr="009C5251" w:rsidRDefault="009C5251" w:rsidP="009C5251">
            <w:pPr>
              <w:spacing w:line="240" w:lineRule="auto"/>
              <w:jc w:val="left"/>
              <w:rPr>
                <w:rFonts w:eastAsia="Times New Roman"/>
                <w:color w:val="000000"/>
                <w:sz w:val="16"/>
                <w:szCs w:val="16"/>
              </w:rPr>
            </w:pPr>
          </w:p>
        </w:tc>
        <w:tc>
          <w:tcPr>
            <w:tcW w:w="1194" w:type="dxa"/>
            <w:vMerge/>
            <w:tcBorders>
              <w:top w:val="nil"/>
              <w:left w:val="nil"/>
              <w:bottom w:val="nil"/>
              <w:right w:val="single" w:sz="4" w:space="0" w:color="auto"/>
            </w:tcBorders>
            <w:vAlign w:val="center"/>
            <w:hideMark/>
          </w:tcPr>
          <w:p w14:paraId="06338418" w14:textId="77777777" w:rsidR="009C5251" w:rsidRPr="009C5251" w:rsidRDefault="009C5251" w:rsidP="009C5251">
            <w:pPr>
              <w:spacing w:line="240" w:lineRule="auto"/>
              <w:jc w:val="left"/>
              <w:rPr>
                <w:rFonts w:eastAsia="Times New Roman"/>
                <w:color w:val="000000"/>
                <w:sz w:val="16"/>
                <w:szCs w:val="16"/>
              </w:rPr>
            </w:pPr>
          </w:p>
        </w:tc>
        <w:tc>
          <w:tcPr>
            <w:tcW w:w="1148" w:type="dxa"/>
            <w:tcBorders>
              <w:top w:val="nil"/>
              <w:left w:val="nil"/>
              <w:bottom w:val="single" w:sz="4" w:space="0" w:color="auto"/>
              <w:right w:val="single" w:sz="4" w:space="0" w:color="auto"/>
            </w:tcBorders>
            <w:vAlign w:val="bottom"/>
            <w:hideMark/>
          </w:tcPr>
          <w:p w14:paraId="015F3F00" w14:textId="77777777" w:rsidR="009C5251" w:rsidRPr="009C5251" w:rsidRDefault="009C5251" w:rsidP="009C5251">
            <w:pPr>
              <w:spacing w:line="240" w:lineRule="auto"/>
              <w:jc w:val="center"/>
              <w:rPr>
                <w:rFonts w:eastAsia="Times New Roman"/>
                <w:b/>
                <w:bCs/>
                <w:color w:val="000000"/>
                <w:sz w:val="16"/>
                <w:szCs w:val="16"/>
              </w:rPr>
            </w:pPr>
            <w:r w:rsidRPr="009C5251">
              <w:rPr>
                <w:rFonts w:eastAsia="Times New Roman"/>
                <w:b/>
                <w:bCs/>
                <w:color w:val="000000"/>
                <w:sz w:val="16"/>
                <w:szCs w:val="16"/>
              </w:rPr>
              <w:t xml:space="preserve">MNRT </w:t>
            </w:r>
          </w:p>
        </w:tc>
        <w:tc>
          <w:tcPr>
            <w:tcW w:w="915" w:type="dxa"/>
            <w:tcBorders>
              <w:top w:val="nil"/>
              <w:left w:val="nil"/>
              <w:bottom w:val="single" w:sz="4" w:space="0" w:color="auto"/>
              <w:right w:val="single" w:sz="4" w:space="0" w:color="auto"/>
            </w:tcBorders>
            <w:hideMark/>
          </w:tcPr>
          <w:p w14:paraId="3E0091E8" w14:textId="77777777" w:rsidR="009C5251" w:rsidRPr="009C5251" w:rsidRDefault="009C5251" w:rsidP="009C5251">
            <w:pPr>
              <w:spacing w:line="240" w:lineRule="auto"/>
              <w:jc w:val="center"/>
              <w:rPr>
                <w:rFonts w:eastAsia="Times New Roman"/>
                <w:b/>
                <w:bCs/>
                <w:color w:val="000000"/>
                <w:sz w:val="16"/>
                <w:szCs w:val="16"/>
              </w:rPr>
            </w:pPr>
            <w:r w:rsidRPr="009C5251">
              <w:rPr>
                <w:rFonts w:eastAsia="Times New Roman"/>
                <w:b/>
                <w:bCs/>
                <w:color w:val="000000"/>
                <w:sz w:val="16"/>
                <w:szCs w:val="16"/>
              </w:rPr>
              <w:t>62000</w:t>
            </w:r>
          </w:p>
        </w:tc>
        <w:tc>
          <w:tcPr>
            <w:tcW w:w="915" w:type="dxa"/>
            <w:tcBorders>
              <w:top w:val="nil"/>
              <w:left w:val="nil"/>
              <w:bottom w:val="single" w:sz="4" w:space="0" w:color="auto"/>
              <w:right w:val="single" w:sz="4" w:space="0" w:color="auto"/>
            </w:tcBorders>
            <w:hideMark/>
          </w:tcPr>
          <w:p w14:paraId="36EA3FE2" w14:textId="77777777" w:rsidR="009C5251" w:rsidRPr="009C5251" w:rsidRDefault="009C5251" w:rsidP="009C5251">
            <w:pPr>
              <w:spacing w:line="240" w:lineRule="auto"/>
              <w:jc w:val="center"/>
              <w:rPr>
                <w:rFonts w:eastAsia="Times New Roman"/>
                <w:b/>
                <w:bCs/>
                <w:color w:val="000000"/>
                <w:sz w:val="16"/>
                <w:szCs w:val="16"/>
              </w:rPr>
            </w:pPr>
            <w:r w:rsidRPr="009C5251">
              <w:rPr>
                <w:rFonts w:eastAsia="Times New Roman"/>
                <w:b/>
                <w:bCs/>
                <w:color w:val="000000"/>
                <w:sz w:val="16"/>
                <w:szCs w:val="16"/>
              </w:rPr>
              <w:t>10003</w:t>
            </w:r>
          </w:p>
        </w:tc>
        <w:tc>
          <w:tcPr>
            <w:tcW w:w="974" w:type="dxa"/>
            <w:tcBorders>
              <w:top w:val="nil"/>
              <w:left w:val="nil"/>
              <w:bottom w:val="single" w:sz="4" w:space="0" w:color="auto"/>
              <w:right w:val="single" w:sz="4" w:space="0" w:color="auto"/>
            </w:tcBorders>
            <w:shd w:val="clear" w:color="000000" w:fill="DAE9F8"/>
            <w:vAlign w:val="bottom"/>
            <w:hideMark/>
          </w:tcPr>
          <w:p w14:paraId="53A194CC" w14:textId="77777777" w:rsidR="009C5251" w:rsidRPr="009C5251" w:rsidRDefault="009C5251" w:rsidP="009C5251">
            <w:pPr>
              <w:spacing w:line="240" w:lineRule="auto"/>
              <w:jc w:val="right"/>
              <w:rPr>
                <w:rFonts w:eastAsia="Times New Roman"/>
                <w:b/>
                <w:bCs/>
                <w:color w:val="000000"/>
                <w:sz w:val="16"/>
                <w:szCs w:val="16"/>
              </w:rPr>
            </w:pPr>
            <w:r w:rsidRPr="009C5251">
              <w:rPr>
                <w:rFonts w:eastAsia="Times New Roman"/>
                <w:b/>
                <w:bCs/>
                <w:color w:val="000000"/>
                <w:sz w:val="16"/>
                <w:szCs w:val="16"/>
              </w:rPr>
              <w:t>72400</w:t>
            </w:r>
          </w:p>
        </w:tc>
        <w:tc>
          <w:tcPr>
            <w:tcW w:w="1728" w:type="dxa"/>
            <w:tcBorders>
              <w:top w:val="nil"/>
              <w:left w:val="nil"/>
              <w:bottom w:val="single" w:sz="4" w:space="0" w:color="auto"/>
              <w:right w:val="single" w:sz="4" w:space="0" w:color="auto"/>
            </w:tcBorders>
            <w:shd w:val="clear" w:color="000000" w:fill="DAE9F8"/>
            <w:vAlign w:val="bottom"/>
            <w:hideMark/>
          </w:tcPr>
          <w:p w14:paraId="78D62BD3" w14:textId="77777777" w:rsidR="009C5251" w:rsidRPr="009C5251" w:rsidRDefault="009C5251" w:rsidP="009C5251">
            <w:pPr>
              <w:spacing w:line="240" w:lineRule="auto"/>
              <w:jc w:val="left"/>
              <w:rPr>
                <w:rFonts w:eastAsia="Times New Roman"/>
                <w:b/>
                <w:bCs/>
                <w:color w:val="000000"/>
                <w:sz w:val="16"/>
                <w:szCs w:val="16"/>
              </w:rPr>
            </w:pPr>
            <w:r w:rsidRPr="009C5251">
              <w:rPr>
                <w:rFonts w:eastAsia="Times New Roman"/>
                <w:b/>
                <w:bCs/>
                <w:color w:val="000000"/>
                <w:sz w:val="16"/>
                <w:szCs w:val="16"/>
              </w:rPr>
              <w:t>Communic &amp; Audio Visual Equip</w:t>
            </w:r>
          </w:p>
        </w:tc>
        <w:tc>
          <w:tcPr>
            <w:tcW w:w="819" w:type="dxa"/>
            <w:tcBorders>
              <w:top w:val="nil"/>
              <w:left w:val="nil"/>
              <w:bottom w:val="single" w:sz="4" w:space="0" w:color="auto"/>
              <w:right w:val="single" w:sz="4" w:space="0" w:color="auto"/>
            </w:tcBorders>
            <w:shd w:val="clear" w:color="000000" w:fill="FFFFFF"/>
            <w:vAlign w:val="bottom"/>
            <w:hideMark/>
          </w:tcPr>
          <w:p w14:paraId="4B5C3610" w14:textId="77777777" w:rsidR="009C5251" w:rsidRPr="009C5251" w:rsidRDefault="009C5251" w:rsidP="00B848AC">
            <w:pPr>
              <w:spacing w:line="240" w:lineRule="auto"/>
              <w:jc w:val="right"/>
              <w:rPr>
                <w:rFonts w:eastAsia="Times New Roman"/>
                <w:b/>
                <w:bCs/>
                <w:color w:val="000000"/>
                <w:sz w:val="16"/>
                <w:szCs w:val="16"/>
              </w:rPr>
            </w:pPr>
            <w:r w:rsidRPr="009C5251">
              <w:rPr>
                <w:rFonts w:eastAsia="Times New Roman"/>
                <w:b/>
                <w:bCs/>
                <w:color w:val="000000"/>
                <w:sz w:val="16"/>
                <w:szCs w:val="16"/>
              </w:rPr>
              <w:t xml:space="preserve">                   -   </w:t>
            </w:r>
          </w:p>
        </w:tc>
        <w:tc>
          <w:tcPr>
            <w:tcW w:w="1266" w:type="dxa"/>
            <w:tcBorders>
              <w:top w:val="nil"/>
              <w:left w:val="nil"/>
              <w:bottom w:val="single" w:sz="4" w:space="0" w:color="auto"/>
              <w:right w:val="single" w:sz="4" w:space="0" w:color="auto"/>
            </w:tcBorders>
            <w:shd w:val="clear" w:color="000000" w:fill="FFFFFF"/>
            <w:vAlign w:val="bottom"/>
            <w:hideMark/>
          </w:tcPr>
          <w:p w14:paraId="2B92D9C2" w14:textId="77777777" w:rsidR="009C5251" w:rsidRPr="009C5251" w:rsidRDefault="009C5251" w:rsidP="00B848AC">
            <w:pPr>
              <w:spacing w:line="240" w:lineRule="auto"/>
              <w:jc w:val="right"/>
              <w:rPr>
                <w:rFonts w:eastAsia="Times New Roman"/>
                <w:b/>
                <w:bCs/>
                <w:color w:val="000000"/>
                <w:sz w:val="16"/>
                <w:szCs w:val="16"/>
              </w:rPr>
            </w:pPr>
            <w:r w:rsidRPr="009C5251">
              <w:rPr>
                <w:rFonts w:eastAsia="Times New Roman"/>
                <w:b/>
                <w:bCs/>
                <w:color w:val="000000"/>
                <w:sz w:val="16"/>
                <w:szCs w:val="16"/>
              </w:rPr>
              <w:t xml:space="preserve">       28,815 </w:t>
            </w:r>
          </w:p>
        </w:tc>
        <w:tc>
          <w:tcPr>
            <w:tcW w:w="819" w:type="dxa"/>
            <w:tcBorders>
              <w:top w:val="nil"/>
              <w:left w:val="nil"/>
              <w:bottom w:val="single" w:sz="4" w:space="0" w:color="auto"/>
              <w:right w:val="single" w:sz="4" w:space="0" w:color="auto"/>
            </w:tcBorders>
            <w:shd w:val="clear" w:color="000000" w:fill="FFFFFF"/>
            <w:vAlign w:val="bottom"/>
            <w:hideMark/>
          </w:tcPr>
          <w:p w14:paraId="3BB8A811" w14:textId="77777777" w:rsidR="009C5251" w:rsidRPr="009C5251" w:rsidRDefault="009C5251" w:rsidP="00B848AC">
            <w:pPr>
              <w:spacing w:line="240" w:lineRule="auto"/>
              <w:jc w:val="right"/>
              <w:rPr>
                <w:rFonts w:eastAsia="Times New Roman"/>
                <w:b/>
                <w:bCs/>
                <w:color w:val="000000"/>
                <w:sz w:val="16"/>
                <w:szCs w:val="16"/>
              </w:rPr>
            </w:pPr>
            <w:r w:rsidRPr="009C5251">
              <w:rPr>
                <w:rFonts w:eastAsia="Times New Roman"/>
                <w:b/>
                <w:bCs/>
                <w:color w:val="000000"/>
                <w:sz w:val="16"/>
                <w:szCs w:val="16"/>
              </w:rPr>
              <w:t xml:space="preserve">                  -   </w:t>
            </w:r>
          </w:p>
        </w:tc>
        <w:tc>
          <w:tcPr>
            <w:tcW w:w="997" w:type="dxa"/>
            <w:tcBorders>
              <w:top w:val="nil"/>
              <w:left w:val="nil"/>
              <w:bottom w:val="single" w:sz="4" w:space="0" w:color="auto"/>
              <w:right w:val="single" w:sz="4" w:space="0" w:color="auto"/>
            </w:tcBorders>
            <w:shd w:val="clear" w:color="000000" w:fill="FFFFFF"/>
            <w:vAlign w:val="bottom"/>
            <w:hideMark/>
          </w:tcPr>
          <w:p w14:paraId="36145DAE" w14:textId="77777777" w:rsidR="009C5251" w:rsidRPr="009C5251" w:rsidRDefault="009C5251" w:rsidP="00B848AC">
            <w:pPr>
              <w:spacing w:line="240" w:lineRule="auto"/>
              <w:jc w:val="right"/>
              <w:rPr>
                <w:rFonts w:eastAsia="Times New Roman"/>
                <w:b/>
                <w:bCs/>
                <w:color w:val="000000"/>
                <w:sz w:val="16"/>
                <w:szCs w:val="16"/>
              </w:rPr>
            </w:pPr>
            <w:r w:rsidRPr="009C5251">
              <w:rPr>
                <w:rFonts w:eastAsia="Times New Roman"/>
                <w:b/>
                <w:bCs/>
                <w:color w:val="000000"/>
                <w:sz w:val="16"/>
                <w:szCs w:val="16"/>
              </w:rPr>
              <w:t xml:space="preserve">               -   </w:t>
            </w:r>
          </w:p>
        </w:tc>
        <w:tc>
          <w:tcPr>
            <w:tcW w:w="983" w:type="dxa"/>
            <w:tcBorders>
              <w:top w:val="nil"/>
              <w:left w:val="nil"/>
              <w:bottom w:val="single" w:sz="4" w:space="0" w:color="auto"/>
              <w:right w:val="single" w:sz="4" w:space="0" w:color="auto"/>
            </w:tcBorders>
            <w:shd w:val="clear" w:color="000000" w:fill="FFFFFF"/>
            <w:vAlign w:val="bottom"/>
            <w:hideMark/>
          </w:tcPr>
          <w:p w14:paraId="465ABD51" w14:textId="77777777" w:rsidR="009C5251" w:rsidRPr="009C5251" w:rsidRDefault="009C5251" w:rsidP="00B848AC">
            <w:pPr>
              <w:spacing w:line="240" w:lineRule="auto"/>
              <w:jc w:val="right"/>
              <w:rPr>
                <w:rFonts w:eastAsia="Times New Roman"/>
                <w:b/>
                <w:bCs/>
                <w:color w:val="000000"/>
                <w:sz w:val="16"/>
                <w:szCs w:val="16"/>
              </w:rPr>
            </w:pPr>
            <w:r w:rsidRPr="009C5251">
              <w:rPr>
                <w:rFonts w:eastAsia="Times New Roman"/>
                <w:b/>
                <w:bCs/>
                <w:color w:val="000000"/>
                <w:sz w:val="16"/>
                <w:szCs w:val="16"/>
              </w:rPr>
              <w:t xml:space="preserve">     28,815 </w:t>
            </w:r>
          </w:p>
        </w:tc>
        <w:tc>
          <w:tcPr>
            <w:tcW w:w="690" w:type="dxa"/>
            <w:tcBorders>
              <w:top w:val="nil"/>
              <w:left w:val="nil"/>
              <w:bottom w:val="single" w:sz="4" w:space="0" w:color="auto"/>
              <w:right w:val="single" w:sz="4" w:space="0" w:color="auto"/>
            </w:tcBorders>
            <w:vAlign w:val="bottom"/>
            <w:hideMark/>
          </w:tcPr>
          <w:p w14:paraId="221DB5DA" w14:textId="77777777" w:rsidR="009C5251" w:rsidRPr="009C5251" w:rsidRDefault="009C5251" w:rsidP="009C5251">
            <w:pPr>
              <w:spacing w:line="240" w:lineRule="auto"/>
              <w:jc w:val="left"/>
              <w:rPr>
                <w:rFonts w:eastAsia="Times New Roman"/>
                <w:b/>
                <w:bCs/>
                <w:color w:val="000000"/>
                <w:sz w:val="16"/>
                <w:szCs w:val="16"/>
              </w:rPr>
            </w:pPr>
            <w:r w:rsidRPr="009C5251">
              <w:rPr>
                <w:rFonts w:eastAsia="Times New Roman"/>
                <w:b/>
                <w:bCs/>
                <w:color w:val="000000"/>
                <w:sz w:val="16"/>
                <w:szCs w:val="16"/>
              </w:rPr>
              <w:t xml:space="preserve">       13 </w:t>
            </w:r>
          </w:p>
        </w:tc>
      </w:tr>
      <w:tr w:rsidR="00230FF8" w:rsidRPr="009C5251" w14:paraId="6D115E5B" w14:textId="77777777" w:rsidTr="007D2437">
        <w:trPr>
          <w:gridAfter w:val="2"/>
          <w:wAfter w:w="194" w:type="dxa"/>
          <w:trHeight w:val="690"/>
        </w:trPr>
        <w:tc>
          <w:tcPr>
            <w:tcW w:w="1195" w:type="dxa"/>
            <w:vMerge/>
            <w:tcBorders>
              <w:top w:val="nil"/>
              <w:left w:val="single" w:sz="4" w:space="0" w:color="auto"/>
              <w:bottom w:val="single" w:sz="4" w:space="0" w:color="auto"/>
              <w:right w:val="single" w:sz="4" w:space="0" w:color="auto"/>
            </w:tcBorders>
            <w:vAlign w:val="center"/>
            <w:hideMark/>
          </w:tcPr>
          <w:p w14:paraId="7CCE5585" w14:textId="77777777" w:rsidR="009C5251" w:rsidRPr="009C5251" w:rsidRDefault="009C5251" w:rsidP="009C5251">
            <w:pPr>
              <w:spacing w:line="240" w:lineRule="auto"/>
              <w:jc w:val="left"/>
              <w:rPr>
                <w:rFonts w:eastAsia="Times New Roman"/>
                <w:color w:val="000000"/>
                <w:sz w:val="16"/>
                <w:szCs w:val="16"/>
              </w:rPr>
            </w:pPr>
          </w:p>
        </w:tc>
        <w:tc>
          <w:tcPr>
            <w:tcW w:w="1194" w:type="dxa"/>
            <w:vMerge/>
            <w:tcBorders>
              <w:top w:val="nil"/>
              <w:left w:val="nil"/>
              <w:bottom w:val="nil"/>
              <w:right w:val="single" w:sz="4" w:space="0" w:color="auto"/>
            </w:tcBorders>
            <w:vAlign w:val="center"/>
            <w:hideMark/>
          </w:tcPr>
          <w:p w14:paraId="12B3C51B" w14:textId="77777777" w:rsidR="009C5251" w:rsidRPr="009C5251" w:rsidRDefault="009C5251" w:rsidP="009C5251">
            <w:pPr>
              <w:spacing w:line="240" w:lineRule="auto"/>
              <w:jc w:val="left"/>
              <w:rPr>
                <w:rFonts w:eastAsia="Times New Roman"/>
                <w:color w:val="000000"/>
                <w:sz w:val="16"/>
                <w:szCs w:val="16"/>
              </w:rPr>
            </w:pPr>
          </w:p>
        </w:tc>
        <w:tc>
          <w:tcPr>
            <w:tcW w:w="1148" w:type="dxa"/>
            <w:tcBorders>
              <w:top w:val="nil"/>
              <w:left w:val="nil"/>
              <w:bottom w:val="single" w:sz="4" w:space="0" w:color="auto"/>
              <w:right w:val="single" w:sz="4" w:space="0" w:color="auto"/>
            </w:tcBorders>
            <w:vAlign w:val="bottom"/>
            <w:hideMark/>
          </w:tcPr>
          <w:p w14:paraId="159D64F8" w14:textId="77777777" w:rsidR="009C5251" w:rsidRPr="009C5251" w:rsidRDefault="009C5251" w:rsidP="009C5251">
            <w:pPr>
              <w:spacing w:line="240" w:lineRule="auto"/>
              <w:jc w:val="center"/>
              <w:rPr>
                <w:rFonts w:eastAsia="Times New Roman"/>
                <w:b/>
                <w:bCs/>
                <w:color w:val="000000"/>
                <w:sz w:val="16"/>
                <w:szCs w:val="16"/>
              </w:rPr>
            </w:pPr>
            <w:r w:rsidRPr="009C5251">
              <w:rPr>
                <w:rFonts w:eastAsia="Times New Roman"/>
                <w:b/>
                <w:bCs/>
                <w:color w:val="000000"/>
                <w:sz w:val="16"/>
                <w:szCs w:val="16"/>
              </w:rPr>
              <w:t xml:space="preserve">MNRT </w:t>
            </w:r>
          </w:p>
        </w:tc>
        <w:tc>
          <w:tcPr>
            <w:tcW w:w="915" w:type="dxa"/>
            <w:tcBorders>
              <w:top w:val="nil"/>
              <w:left w:val="nil"/>
              <w:bottom w:val="single" w:sz="4" w:space="0" w:color="auto"/>
              <w:right w:val="single" w:sz="4" w:space="0" w:color="auto"/>
            </w:tcBorders>
            <w:hideMark/>
          </w:tcPr>
          <w:p w14:paraId="52372E7F" w14:textId="77777777" w:rsidR="009C5251" w:rsidRPr="009C5251" w:rsidRDefault="009C5251" w:rsidP="009C5251">
            <w:pPr>
              <w:spacing w:line="240" w:lineRule="auto"/>
              <w:jc w:val="center"/>
              <w:rPr>
                <w:rFonts w:eastAsia="Times New Roman"/>
                <w:b/>
                <w:bCs/>
                <w:color w:val="000000"/>
                <w:sz w:val="16"/>
                <w:szCs w:val="16"/>
              </w:rPr>
            </w:pPr>
            <w:r w:rsidRPr="009C5251">
              <w:rPr>
                <w:rFonts w:eastAsia="Times New Roman"/>
                <w:b/>
                <w:bCs/>
                <w:color w:val="000000"/>
                <w:sz w:val="16"/>
                <w:szCs w:val="16"/>
              </w:rPr>
              <w:t>62000</w:t>
            </w:r>
          </w:p>
        </w:tc>
        <w:tc>
          <w:tcPr>
            <w:tcW w:w="915" w:type="dxa"/>
            <w:tcBorders>
              <w:top w:val="nil"/>
              <w:left w:val="nil"/>
              <w:bottom w:val="single" w:sz="4" w:space="0" w:color="auto"/>
              <w:right w:val="single" w:sz="4" w:space="0" w:color="auto"/>
            </w:tcBorders>
            <w:hideMark/>
          </w:tcPr>
          <w:p w14:paraId="29FFA504" w14:textId="77777777" w:rsidR="009C5251" w:rsidRPr="009C5251" w:rsidRDefault="009C5251" w:rsidP="009C5251">
            <w:pPr>
              <w:spacing w:line="240" w:lineRule="auto"/>
              <w:jc w:val="center"/>
              <w:rPr>
                <w:rFonts w:eastAsia="Times New Roman"/>
                <w:b/>
                <w:bCs/>
                <w:color w:val="000000"/>
                <w:sz w:val="16"/>
                <w:szCs w:val="16"/>
              </w:rPr>
            </w:pPr>
            <w:r w:rsidRPr="009C5251">
              <w:rPr>
                <w:rFonts w:eastAsia="Times New Roman"/>
                <w:b/>
                <w:bCs/>
                <w:color w:val="000000"/>
                <w:sz w:val="16"/>
                <w:szCs w:val="16"/>
              </w:rPr>
              <w:t>10003</w:t>
            </w:r>
          </w:p>
        </w:tc>
        <w:tc>
          <w:tcPr>
            <w:tcW w:w="974" w:type="dxa"/>
            <w:tcBorders>
              <w:top w:val="nil"/>
              <w:left w:val="nil"/>
              <w:bottom w:val="single" w:sz="4" w:space="0" w:color="auto"/>
              <w:right w:val="single" w:sz="4" w:space="0" w:color="auto"/>
            </w:tcBorders>
            <w:shd w:val="clear" w:color="000000" w:fill="DAE9F8"/>
            <w:vAlign w:val="bottom"/>
            <w:hideMark/>
          </w:tcPr>
          <w:p w14:paraId="4F6A4CFD" w14:textId="77777777" w:rsidR="009C5251" w:rsidRPr="009C5251" w:rsidRDefault="009C5251" w:rsidP="009C5251">
            <w:pPr>
              <w:spacing w:line="240" w:lineRule="auto"/>
              <w:jc w:val="right"/>
              <w:rPr>
                <w:rFonts w:eastAsia="Times New Roman"/>
                <w:b/>
                <w:bCs/>
                <w:color w:val="000000"/>
                <w:sz w:val="16"/>
                <w:szCs w:val="16"/>
              </w:rPr>
            </w:pPr>
            <w:r w:rsidRPr="009C5251">
              <w:rPr>
                <w:rFonts w:eastAsia="Times New Roman"/>
                <w:b/>
                <w:bCs/>
                <w:color w:val="000000"/>
                <w:sz w:val="16"/>
                <w:szCs w:val="16"/>
              </w:rPr>
              <w:t>75700</w:t>
            </w:r>
          </w:p>
        </w:tc>
        <w:tc>
          <w:tcPr>
            <w:tcW w:w="1728" w:type="dxa"/>
            <w:tcBorders>
              <w:top w:val="nil"/>
              <w:left w:val="nil"/>
              <w:bottom w:val="single" w:sz="4" w:space="0" w:color="auto"/>
              <w:right w:val="single" w:sz="4" w:space="0" w:color="auto"/>
            </w:tcBorders>
            <w:shd w:val="clear" w:color="000000" w:fill="DAE9F8"/>
            <w:vAlign w:val="bottom"/>
            <w:hideMark/>
          </w:tcPr>
          <w:p w14:paraId="3C186B24" w14:textId="77777777" w:rsidR="009C5251" w:rsidRPr="009C5251" w:rsidRDefault="009C5251" w:rsidP="009C5251">
            <w:pPr>
              <w:spacing w:line="240" w:lineRule="auto"/>
              <w:jc w:val="left"/>
              <w:rPr>
                <w:rFonts w:eastAsia="Times New Roman"/>
                <w:b/>
                <w:bCs/>
                <w:color w:val="000000"/>
                <w:sz w:val="16"/>
                <w:szCs w:val="16"/>
              </w:rPr>
            </w:pPr>
            <w:r w:rsidRPr="009C5251">
              <w:rPr>
                <w:rFonts w:eastAsia="Times New Roman"/>
                <w:b/>
                <w:bCs/>
                <w:color w:val="000000"/>
                <w:sz w:val="16"/>
                <w:szCs w:val="16"/>
              </w:rPr>
              <w:t>Training, Workshops and Confer</w:t>
            </w:r>
          </w:p>
        </w:tc>
        <w:tc>
          <w:tcPr>
            <w:tcW w:w="819" w:type="dxa"/>
            <w:tcBorders>
              <w:top w:val="nil"/>
              <w:left w:val="nil"/>
              <w:bottom w:val="single" w:sz="4" w:space="0" w:color="auto"/>
              <w:right w:val="single" w:sz="4" w:space="0" w:color="auto"/>
            </w:tcBorders>
            <w:shd w:val="clear" w:color="000000" w:fill="FFFFFF"/>
            <w:vAlign w:val="bottom"/>
            <w:hideMark/>
          </w:tcPr>
          <w:p w14:paraId="0FD306C4" w14:textId="77777777" w:rsidR="009C5251" w:rsidRPr="009C5251" w:rsidRDefault="009C5251" w:rsidP="00B848AC">
            <w:pPr>
              <w:spacing w:line="240" w:lineRule="auto"/>
              <w:jc w:val="right"/>
              <w:rPr>
                <w:rFonts w:eastAsia="Times New Roman"/>
                <w:b/>
                <w:bCs/>
                <w:color w:val="000000"/>
                <w:sz w:val="16"/>
                <w:szCs w:val="16"/>
              </w:rPr>
            </w:pPr>
            <w:r w:rsidRPr="009C5251">
              <w:rPr>
                <w:rFonts w:eastAsia="Times New Roman"/>
                <w:b/>
                <w:bCs/>
                <w:color w:val="000000"/>
                <w:sz w:val="16"/>
                <w:szCs w:val="16"/>
              </w:rPr>
              <w:t xml:space="preserve">      18,181 </w:t>
            </w:r>
          </w:p>
        </w:tc>
        <w:tc>
          <w:tcPr>
            <w:tcW w:w="1266" w:type="dxa"/>
            <w:tcBorders>
              <w:top w:val="nil"/>
              <w:left w:val="nil"/>
              <w:bottom w:val="single" w:sz="4" w:space="0" w:color="auto"/>
              <w:right w:val="single" w:sz="4" w:space="0" w:color="auto"/>
            </w:tcBorders>
            <w:shd w:val="clear" w:color="000000" w:fill="FFFFFF"/>
            <w:vAlign w:val="bottom"/>
            <w:hideMark/>
          </w:tcPr>
          <w:p w14:paraId="2DB75A02" w14:textId="77777777" w:rsidR="009C5251" w:rsidRPr="009C5251" w:rsidRDefault="009C5251" w:rsidP="00B848AC">
            <w:pPr>
              <w:spacing w:line="240" w:lineRule="auto"/>
              <w:jc w:val="right"/>
              <w:rPr>
                <w:rFonts w:eastAsia="Times New Roman"/>
                <w:b/>
                <w:bCs/>
                <w:color w:val="000000"/>
                <w:sz w:val="16"/>
                <w:szCs w:val="16"/>
              </w:rPr>
            </w:pPr>
            <w:r w:rsidRPr="009C5251">
              <w:rPr>
                <w:rFonts w:eastAsia="Times New Roman"/>
                <w:b/>
                <w:bCs/>
                <w:color w:val="000000"/>
                <w:sz w:val="16"/>
                <w:szCs w:val="16"/>
              </w:rPr>
              <w:t xml:space="preserve">       62,272 </w:t>
            </w:r>
          </w:p>
        </w:tc>
        <w:tc>
          <w:tcPr>
            <w:tcW w:w="819" w:type="dxa"/>
            <w:tcBorders>
              <w:top w:val="nil"/>
              <w:left w:val="nil"/>
              <w:bottom w:val="single" w:sz="4" w:space="0" w:color="auto"/>
              <w:right w:val="single" w:sz="4" w:space="0" w:color="auto"/>
            </w:tcBorders>
            <w:shd w:val="clear" w:color="000000" w:fill="FFFFFF"/>
            <w:vAlign w:val="bottom"/>
            <w:hideMark/>
          </w:tcPr>
          <w:p w14:paraId="6E04B92B" w14:textId="77777777" w:rsidR="009C5251" w:rsidRPr="009C5251" w:rsidRDefault="009C5251" w:rsidP="00B848AC">
            <w:pPr>
              <w:spacing w:line="240" w:lineRule="auto"/>
              <w:jc w:val="right"/>
              <w:rPr>
                <w:rFonts w:eastAsia="Times New Roman"/>
                <w:b/>
                <w:bCs/>
                <w:color w:val="000000"/>
                <w:sz w:val="16"/>
                <w:szCs w:val="16"/>
              </w:rPr>
            </w:pPr>
            <w:r w:rsidRPr="009C5251">
              <w:rPr>
                <w:rFonts w:eastAsia="Times New Roman"/>
                <w:b/>
                <w:bCs/>
                <w:color w:val="000000"/>
                <w:sz w:val="16"/>
                <w:szCs w:val="16"/>
              </w:rPr>
              <w:t xml:space="preserve">        2,727 </w:t>
            </w:r>
          </w:p>
        </w:tc>
        <w:tc>
          <w:tcPr>
            <w:tcW w:w="997" w:type="dxa"/>
            <w:tcBorders>
              <w:top w:val="nil"/>
              <w:left w:val="nil"/>
              <w:bottom w:val="single" w:sz="4" w:space="0" w:color="auto"/>
              <w:right w:val="single" w:sz="4" w:space="0" w:color="auto"/>
            </w:tcBorders>
            <w:shd w:val="clear" w:color="000000" w:fill="FFFFFF"/>
            <w:vAlign w:val="bottom"/>
            <w:hideMark/>
          </w:tcPr>
          <w:p w14:paraId="46409A89" w14:textId="77777777" w:rsidR="009C5251" w:rsidRPr="009C5251" w:rsidRDefault="009C5251" w:rsidP="00B848AC">
            <w:pPr>
              <w:spacing w:line="240" w:lineRule="auto"/>
              <w:jc w:val="right"/>
              <w:rPr>
                <w:rFonts w:eastAsia="Times New Roman"/>
                <w:b/>
                <w:bCs/>
                <w:color w:val="000000"/>
                <w:sz w:val="16"/>
                <w:szCs w:val="16"/>
              </w:rPr>
            </w:pPr>
            <w:r w:rsidRPr="009C5251">
              <w:rPr>
                <w:rFonts w:eastAsia="Times New Roman"/>
                <w:b/>
                <w:bCs/>
                <w:color w:val="000000"/>
                <w:sz w:val="16"/>
                <w:szCs w:val="16"/>
              </w:rPr>
              <w:t xml:space="preserve">               -   </w:t>
            </w:r>
          </w:p>
        </w:tc>
        <w:tc>
          <w:tcPr>
            <w:tcW w:w="983" w:type="dxa"/>
            <w:tcBorders>
              <w:top w:val="nil"/>
              <w:left w:val="nil"/>
              <w:bottom w:val="single" w:sz="4" w:space="0" w:color="auto"/>
              <w:right w:val="single" w:sz="4" w:space="0" w:color="auto"/>
            </w:tcBorders>
            <w:shd w:val="clear" w:color="000000" w:fill="FFFFFF"/>
            <w:vAlign w:val="bottom"/>
            <w:hideMark/>
          </w:tcPr>
          <w:p w14:paraId="3775539C" w14:textId="77777777" w:rsidR="009C5251" w:rsidRPr="009C5251" w:rsidRDefault="009C5251" w:rsidP="00B848AC">
            <w:pPr>
              <w:spacing w:line="240" w:lineRule="auto"/>
              <w:jc w:val="right"/>
              <w:rPr>
                <w:rFonts w:eastAsia="Times New Roman"/>
                <w:b/>
                <w:bCs/>
                <w:color w:val="000000"/>
                <w:sz w:val="16"/>
                <w:szCs w:val="16"/>
              </w:rPr>
            </w:pPr>
            <w:r w:rsidRPr="009C5251">
              <w:rPr>
                <w:rFonts w:eastAsia="Times New Roman"/>
                <w:b/>
                <w:bCs/>
                <w:color w:val="000000"/>
                <w:sz w:val="16"/>
                <w:szCs w:val="16"/>
              </w:rPr>
              <w:t xml:space="preserve">     83,180 </w:t>
            </w:r>
          </w:p>
        </w:tc>
        <w:tc>
          <w:tcPr>
            <w:tcW w:w="690" w:type="dxa"/>
            <w:tcBorders>
              <w:top w:val="nil"/>
              <w:left w:val="nil"/>
              <w:bottom w:val="single" w:sz="4" w:space="0" w:color="auto"/>
              <w:right w:val="single" w:sz="4" w:space="0" w:color="auto"/>
            </w:tcBorders>
            <w:vAlign w:val="bottom"/>
            <w:hideMark/>
          </w:tcPr>
          <w:p w14:paraId="2B155958" w14:textId="77777777" w:rsidR="009C5251" w:rsidRPr="009C5251" w:rsidRDefault="009C5251" w:rsidP="009C5251">
            <w:pPr>
              <w:spacing w:line="240" w:lineRule="auto"/>
              <w:jc w:val="left"/>
              <w:rPr>
                <w:rFonts w:eastAsia="Times New Roman"/>
                <w:b/>
                <w:bCs/>
                <w:color w:val="000000"/>
                <w:sz w:val="16"/>
                <w:szCs w:val="16"/>
              </w:rPr>
            </w:pPr>
            <w:r w:rsidRPr="009C5251">
              <w:rPr>
                <w:rFonts w:eastAsia="Times New Roman"/>
                <w:b/>
                <w:bCs/>
                <w:color w:val="000000"/>
                <w:sz w:val="16"/>
                <w:szCs w:val="16"/>
              </w:rPr>
              <w:t xml:space="preserve">       14 </w:t>
            </w:r>
          </w:p>
        </w:tc>
      </w:tr>
      <w:tr w:rsidR="00E34537" w:rsidRPr="009C5251" w14:paraId="343C501A" w14:textId="77777777" w:rsidTr="007D2437">
        <w:trPr>
          <w:gridAfter w:val="2"/>
          <w:wAfter w:w="194" w:type="dxa"/>
          <w:trHeight w:val="300"/>
        </w:trPr>
        <w:tc>
          <w:tcPr>
            <w:tcW w:w="1195" w:type="dxa"/>
            <w:vMerge/>
            <w:tcBorders>
              <w:top w:val="nil"/>
              <w:left w:val="single" w:sz="4" w:space="0" w:color="auto"/>
              <w:bottom w:val="single" w:sz="4" w:space="0" w:color="auto"/>
              <w:right w:val="single" w:sz="4" w:space="0" w:color="auto"/>
            </w:tcBorders>
            <w:vAlign w:val="center"/>
            <w:hideMark/>
          </w:tcPr>
          <w:p w14:paraId="4E5DBDA5" w14:textId="77777777" w:rsidR="009C5251" w:rsidRPr="009C5251" w:rsidRDefault="009C5251" w:rsidP="009C5251">
            <w:pPr>
              <w:spacing w:line="240" w:lineRule="auto"/>
              <w:jc w:val="left"/>
              <w:rPr>
                <w:rFonts w:eastAsia="Times New Roman"/>
                <w:color w:val="000000"/>
                <w:sz w:val="16"/>
                <w:szCs w:val="16"/>
              </w:rPr>
            </w:pPr>
          </w:p>
        </w:tc>
        <w:tc>
          <w:tcPr>
            <w:tcW w:w="1194" w:type="dxa"/>
            <w:tcBorders>
              <w:top w:val="nil"/>
              <w:left w:val="nil"/>
              <w:bottom w:val="single" w:sz="4" w:space="0" w:color="auto"/>
              <w:right w:val="single" w:sz="4" w:space="0" w:color="auto"/>
            </w:tcBorders>
            <w:shd w:val="clear" w:color="000000" w:fill="F2CEEF"/>
            <w:vAlign w:val="center"/>
            <w:hideMark/>
          </w:tcPr>
          <w:p w14:paraId="7D41550E" w14:textId="77777777" w:rsidR="009C5251" w:rsidRPr="009C5251" w:rsidRDefault="009C5251" w:rsidP="009C5251">
            <w:pPr>
              <w:spacing w:line="240" w:lineRule="auto"/>
              <w:jc w:val="center"/>
              <w:rPr>
                <w:rFonts w:eastAsia="Times New Roman"/>
                <w:color w:val="000000"/>
                <w:sz w:val="16"/>
                <w:szCs w:val="16"/>
              </w:rPr>
            </w:pPr>
            <w:r w:rsidRPr="009C5251">
              <w:rPr>
                <w:rFonts w:eastAsia="Times New Roman"/>
                <w:color w:val="000000"/>
                <w:sz w:val="16"/>
                <w:szCs w:val="16"/>
              </w:rPr>
              <w:t> </w:t>
            </w:r>
          </w:p>
        </w:tc>
        <w:tc>
          <w:tcPr>
            <w:tcW w:w="1148" w:type="dxa"/>
            <w:tcBorders>
              <w:top w:val="nil"/>
              <w:left w:val="nil"/>
              <w:bottom w:val="nil"/>
              <w:right w:val="single" w:sz="4" w:space="0" w:color="auto"/>
            </w:tcBorders>
            <w:shd w:val="clear" w:color="000000" w:fill="F2CEEF"/>
            <w:vAlign w:val="bottom"/>
            <w:hideMark/>
          </w:tcPr>
          <w:p w14:paraId="4E68EC6D" w14:textId="77777777" w:rsidR="009C5251" w:rsidRPr="009C5251" w:rsidRDefault="009C5251" w:rsidP="009C5251">
            <w:pPr>
              <w:spacing w:line="240" w:lineRule="auto"/>
              <w:jc w:val="center"/>
              <w:rPr>
                <w:rFonts w:eastAsia="Times New Roman"/>
                <w:b/>
                <w:bCs/>
                <w:color w:val="000000"/>
                <w:sz w:val="16"/>
                <w:szCs w:val="16"/>
              </w:rPr>
            </w:pPr>
            <w:r w:rsidRPr="009C5251">
              <w:rPr>
                <w:rFonts w:eastAsia="Times New Roman"/>
                <w:b/>
                <w:bCs/>
                <w:color w:val="000000"/>
                <w:sz w:val="16"/>
                <w:szCs w:val="16"/>
              </w:rPr>
              <w:t> </w:t>
            </w:r>
          </w:p>
        </w:tc>
        <w:tc>
          <w:tcPr>
            <w:tcW w:w="4532" w:type="dxa"/>
            <w:gridSpan w:val="4"/>
            <w:tcBorders>
              <w:top w:val="single" w:sz="4" w:space="0" w:color="auto"/>
              <w:left w:val="nil"/>
              <w:bottom w:val="single" w:sz="4" w:space="0" w:color="auto"/>
              <w:right w:val="single" w:sz="4" w:space="0" w:color="000000"/>
            </w:tcBorders>
            <w:shd w:val="clear" w:color="000000" w:fill="F2CEEF"/>
            <w:hideMark/>
          </w:tcPr>
          <w:p w14:paraId="2A42F2A2" w14:textId="77777777" w:rsidR="009C5251" w:rsidRPr="009C5251" w:rsidRDefault="009C5251" w:rsidP="009C5251">
            <w:pPr>
              <w:spacing w:line="240" w:lineRule="auto"/>
              <w:jc w:val="right"/>
              <w:rPr>
                <w:rFonts w:eastAsia="Times New Roman"/>
                <w:color w:val="000000"/>
                <w:sz w:val="16"/>
                <w:szCs w:val="16"/>
              </w:rPr>
            </w:pPr>
            <w:r w:rsidRPr="009C5251">
              <w:rPr>
                <w:rFonts w:eastAsia="Times New Roman"/>
                <w:color w:val="000000"/>
                <w:sz w:val="16"/>
                <w:szCs w:val="16"/>
              </w:rPr>
              <w:t>TOTAL - ACTIVITY 1.2</w:t>
            </w:r>
          </w:p>
        </w:tc>
        <w:tc>
          <w:tcPr>
            <w:tcW w:w="819" w:type="dxa"/>
            <w:tcBorders>
              <w:top w:val="nil"/>
              <w:left w:val="nil"/>
              <w:bottom w:val="single" w:sz="4" w:space="0" w:color="auto"/>
              <w:right w:val="single" w:sz="4" w:space="0" w:color="auto"/>
            </w:tcBorders>
            <w:shd w:val="clear" w:color="000000" w:fill="F2CEEF"/>
            <w:hideMark/>
          </w:tcPr>
          <w:p w14:paraId="6562ECF1" w14:textId="77777777" w:rsidR="009C5251" w:rsidRPr="009C5251" w:rsidRDefault="009C5251" w:rsidP="00B848AC">
            <w:pPr>
              <w:spacing w:line="240" w:lineRule="auto"/>
              <w:jc w:val="right"/>
              <w:rPr>
                <w:rFonts w:eastAsia="Times New Roman"/>
                <w:b/>
                <w:bCs/>
                <w:color w:val="000000"/>
                <w:sz w:val="16"/>
                <w:szCs w:val="16"/>
              </w:rPr>
            </w:pPr>
            <w:r w:rsidRPr="009C5251">
              <w:rPr>
                <w:rFonts w:eastAsia="Times New Roman"/>
                <w:b/>
                <w:bCs/>
                <w:color w:val="000000"/>
                <w:sz w:val="16"/>
                <w:szCs w:val="16"/>
              </w:rPr>
              <w:t xml:space="preserve">   253,457 </w:t>
            </w:r>
          </w:p>
        </w:tc>
        <w:tc>
          <w:tcPr>
            <w:tcW w:w="1266" w:type="dxa"/>
            <w:tcBorders>
              <w:top w:val="nil"/>
              <w:left w:val="nil"/>
              <w:bottom w:val="single" w:sz="4" w:space="0" w:color="auto"/>
              <w:right w:val="single" w:sz="4" w:space="0" w:color="auto"/>
            </w:tcBorders>
            <w:shd w:val="clear" w:color="000000" w:fill="F2CEEF"/>
            <w:hideMark/>
          </w:tcPr>
          <w:p w14:paraId="1F28CD51" w14:textId="77777777" w:rsidR="009C5251" w:rsidRPr="009C5251" w:rsidRDefault="009C5251" w:rsidP="00B848AC">
            <w:pPr>
              <w:spacing w:line="240" w:lineRule="auto"/>
              <w:jc w:val="right"/>
              <w:rPr>
                <w:rFonts w:eastAsia="Times New Roman"/>
                <w:b/>
                <w:bCs/>
                <w:color w:val="000000"/>
                <w:sz w:val="16"/>
                <w:szCs w:val="16"/>
              </w:rPr>
            </w:pPr>
            <w:r w:rsidRPr="009C5251">
              <w:rPr>
                <w:rFonts w:eastAsia="Times New Roman"/>
                <w:b/>
                <w:bCs/>
                <w:color w:val="000000"/>
                <w:sz w:val="16"/>
                <w:szCs w:val="16"/>
              </w:rPr>
              <w:t xml:space="preserve">    495,548 </w:t>
            </w:r>
          </w:p>
        </w:tc>
        <w:tc>
          <w:tcPr>
            <w:tcW w:w="819" w:type="dxa"/>
            <w:tcBorders>
              <w:top w:val="nil"/>
              <w:left w:val="nil"/>
              <w:bottom w:val="single" w:sz="4" w:space="0" w:color="auto"/>
              <w:right w:val="single" w:sz="4" w:space="0" w:color="auto"/>
            </w:tcBorders>
            <w:shd w:val="clear" w:color="000000" w:fill="F2CEEF"/>
            <w:hideMark/>
          </w:tcPr>
          <w:p w14:paraId="7B596840" w14:textId="77777777" w:rsidR="009C5251" w:rsidRPr="009C5251" w:rsidRDefault="009C5251" w:rsidP="00B848AC">
            <w:pPr>
              <w:spacing w:line="240" w:lineRule="auto"/>
              <w:jc w:val="right"/>
              <w:rPr>
                <w:rFonts w:eastAsia="Times New Roman"/>
                <w:b/>
                <w:bCs/>
                <w:color w:val="000000"/>
                <w:sz w:val="16"/>
                <w:szCs w:val="16"/>
              </w:rPr>
            </w:pPr>
            <w:r w:rsidRPr="009C5251">
              <w:rPr>
                <w:rFonts w:eastAsia="Times New Roman"/>
                <w:b/>
                <w:bCs/>
                <w:color w:val="000000"/>
                <w:sz w:val="16"/>
                <w:szCs w:val="16"/>
              </w:rPr>
              <w:t xml:space="preserve">  215,751 </w:t>
            </w:r>
          </w:p>
        </w:tc>
        <w:tc>
          <w:tcPr>
            <w:tcW w:w="997" w:type="dxa"/>
            <w:tcBorders>
              <w:top w:val="nil"/>
              <w:left w:val="nil"/>
              <w:bottom w:val="single" w:sz="4" w:space="0" w:color="auto"/>
              <w:right w:val="single" w:sz="4" w:space="0" w:color="auto"/>
            </w:tcBorders>
            <w:shd w:val="clear" w:color="000000" w:fill="F2CEEF"/>
            <w:hideMark/>
          </w:tcPr>
          <w:p w14:paraId="3001588F" w14:textId="77777777" w:rsidR="009C5251" w:rsidRPr="009C5251" w:rsidRDefault="009C5251" w:rsidP="00B848AC">
            <w:pPr>
              <w:spacing w:line="240" w:lineRule="auto"/>
              <w:jc w:val="right"/>
              <w:rPr>
                <w:rFonts w:eastAsia="Times New Roman"/>
                <w:b/>
                <w:bCs/>
                <w:color w:val="000000"/>
                <w:sz w:val="16"/>
                <w:szCs w:val="16"/>
              </w:rPr>
            </w:pPr>
            <w:r w:rsidRPr="009C5251">
              <w:rPr>
                <w:rFonts w:eastAsia="Times New Roman"/>
                <w:b/>
                <w:bCs/>
                <w:color w:val="000000"/>
                <w:sz w:val="16"/>
                <w:szCs w:val="16"/>
              </w:rPr>
              <w:t xml:space="preserve">  14,342 </w:t>
            </w:r>
          </w:p>
        </w:tc>
        <w:tc>
          <w:tcPr>
            <w:tcW w:w="983" w:type="dxa"/>
            <w:tcBorders>
              <w:top w:val="nil"/>
              <w:left w:val="nil"/>
              <w:bottom w:val="single" w:sz="4" w:space="0" w:color="auto"/>
              <w:right w:val="single" w:sz="4" w:space="0" w:color="auto"/>
            </w:tcBorders>
            <w:shd w:val="clear" w:color="000000" w:fill="F2CEEF"/>
            <w:vAlign w:val="center"/>
            <w:hideMark/>
          </w:tcPr>
          <w:p w14:paraId="3EAF42C9" w14:textId="77777777" w:rsidR="009C5251" w:rsidRPr="009C5251" w:rsidRDefault="009C5251" w:rsidP="00B848AC">
            <w:pPr>
              <w:spacing w:line="240" w:lineRule="auto"/>
              <w:jc w:val="right"/>
              <w:rPr>
                <w:rFonts w:eastAsia="Times New Roman"/>
                <w:b/>
                <w:bCs/>
                <w:color w:val="000000"/>
                <w:sz w:val="16"/>
                <w:szCs w:val="16"/>
              </w:rPr>
            </w:pPr>
            <w:r w:rsidRPr="009C5251">
              <w:rPr>
                <w:rFonts w:eastAsia="Times New Roman"/>
                <w:b/>
                <w:bCs/>
                <w:color w:val="000000"/>
                <w:sz w:val="16"/>
                <w:szCs w:val="16"/>
              </w:rPr>
              <w:t xml:space="preserve">  979,098 </w:t>
            </w:r>
          </w:p>
        </w:tc>
        <w:tc>
          <w:tcPr>
            <w:tcW w:w="690" w:type="dxa"/>
            <w:tcBorders>
              <w:top w:val="nil"/>
              <w:left w:val="nil"/>
              <w:bottom w:val="single" w:sz="4" w:space="0" w:color="auto"/>
              <w:right w:val="single" w:sz="4" w:space="0" w:color="auto"/>
            </w:tcBorders>
            <w:shd w:val="clear" w:color="000000" w:fill="F2CEEF"/>
            <w:vAlign w:val="bottom"/>
            <w:hideMark/>
          </w:tcPr>
          <w:p w14:paraId="64A1F4E1" w14:textId="77777777" w:rsidR="009C5251" w:rsidRPr="009C5251" w:rsidRDefault="009C5251" w:rsidP="009C5251">
            <w:pPr>
              <w:spacing w:line="240" w:lineRule="auto"/>
              <w:jc w:val="left"/>
              <w:rPr>
                <w:rFonts w:eastAsia="Times New Roman"/>
                <w:b/>
                <w:bCs/>
                <w:color w:val="000000"/>
                <w:sz w:val="16"/>
                <w:szCs w:val="16"/>
              </w:rPr>
            </w:pPr>
            <w:r w:rsidRPr="009C5251">
              <w:rPr>
                <w:rFonts w:eastAsia="Times New Roman"/>
                <w:b/>
                <w:bCs/>
                <w:color w:val="000000"/>
                <w:sz w:val="16"/>
                <w:szCs w:val="16"/>
              </w:rPr>
              <w:t> </w:t>
            </w:r>
          </w:p>
        </w:tc>
      </w:tr>
      <w:tr w:rsidR="00E34537" w:rsidRPr="009C5251" w14:paraId="75A11E3C" w14:textId="77777777" w:rsidTr="007D2437">
        <w:trPr>
          <w:gridAfter w:val="2"/>
          <w:wAfter w:w="194" w:type="dxa"/>
          <w:trHeight w:val="300"/>
        </w:trPr>
        <w:tc>
          <w:tcPr>
            <w:tcW w:w="1195" w:type="dxa"/>
            <w:tcBorders>
              <w:top w:val="nil"/>
              <w:left w:val="single" w:sz="4" w:space="0" w:color="auto"/>
              <w:bottom w:val="single" w:sz="4" w:space="0" w:color="auto"/>
              <w:right w:val="single" w:sz="4" w:space="0" w:color="auto"/>
            </w:tcBorders>
            <w:shd w:val="clear" w:color="000000" w:fill="FFFF00"/>
            <w:vAlign w:val="bottom"/>
            <w:hideMark/>
          </w:tcPr>
          <w:p w14:paraId="08D9D2A9" w14:textId="77777777" w:rsidR="009C5251" w:rsidRPr="009C5251" w:rsidRDefault="009C5251" w:rsidP="009C5251">
            <w:pPr>
              <w:spacing w:line="240" w:lineRule="auto"/>
              <w:jc w:val="left"/>
              <w:rPr>
                <w:rFonts w:eastAsia="Times New Roman"/>
                <w:b/>
                <w:bCs/>
                <w:color w:val="000000"/>
                <w:sz w:val="16"/>
                <w:szCs w:val="16"/>
              </w:rPr>
            </w:pPr>
            <w:r w:rsidRPr="009C5251">
              <w:rPr>
                <w:rFonts w:eastAsia="Times New Roman"/>
                <w:b/>
                <w:bCs/>
                <w:color w:val="000000"/>
                <w:sz w:val="16"/>
                <w:szCs w:val="16"/>
              </w:rPr>
              <w:t> </w:t>
            </w:r>
          </w:p>
        </w:tc>
        <w:tc>
          <w:tcPr>
            <w:tcW w:w="6874" w:type="dxa"/>
            <w:gridSpan w:val="6"/>
            <w:tcBorders>
              <w:top w:val="single" w:sz="4" w:space="0" w:color="auto"/>
              <w:left w:val="nil"/>
              <w:bottom w:val="single" w:sz="4" w:space="0" w:color="auto"/>
              <w:right w:val="single" w:sz="4" w:space="0" w:color="000000"/>
            </w:tcBorders>
            <w:shd w:val="clear" w:color="000000" w:fill="FFFF00"/>
            <w:vAlign w:val="center"/>
            <w:hideMark/>
          </w:tcPr>
          <w:p w14:paraId="27734F60" w14:textId="77777777" w:rsidR="009C5251" w:rsidRPr="009C5251" w:rsidRDefault="009C5251" w:rsidP="009C5251">
            <w:pPr>
              <w:spacing w:line="240" w:lineRule="auto"/>
              <w:jc w:val="center"/>
              <w:rPr>
                <w:rFonts w:eastAsia="Times New Roman"/>
                <w:b/>
                <w:bCs/>
                <w:color w:val="000000"/>
                <w:sz w:val="16"/>
                <w:szCs w:val="16"/>
              </w:rPr>
            </w:pPr>
            <w:r w:rsidRPr="009C5251">
              <w:rPr>
                <w:rFonts w:eastAsia="Times New Roman"/>
                <w:b/>
                <w:bCs/>
                <w:color w:val="000000"/>
                <w:sz w:val="16"/>
                <w:szCs w:val="16"/>
              </w:rPr>
              <w:t>TOTAL - OUTCOME 1</w:t>
            </w:r>
          </w:p>
        </w:tc>
        <w:tc>
          <w:tcPr>
            <w:tcW w:w="819" w:type="dxa"/>
            <w:tcBorders>
              <w:top w:val="nil"/>
              <w:left w:val="nil"/>
              <w:bottom w:val="single" w:sz="4" w:space="0" w:color="auto"/>
              <w:right w:val="single" w:sz="4" w:space="0" w:color="auto"/>
            </w:tcBorders>
            <w:shd w:val="clear" w:color="000000" w:fill="FFFF00"/>
            <w:vAlign w:val="center"/>
            <w:hideMark/>
          </w:tcPr>
          <w:p w14:paraId="0DB8CF46" w14:textId="77777777" w:rsidR="009C5251" w:rsidRPr="009C5251" w:rsidRDefault="009C5251" w:rsidP="00B848AC">
            <w:pPr>
              <w:spacing w:line="240" w:lineRule="auto"/>
              <w:jc w:val="right"/>
              <w:rPr>
                <w:rFonts w:eastAsia="Times New Roman"/>
                <w:b/>
                <w:bCs/>
                <w:color w:val="000000"/>
                <w:sz w:val="16"/>
                <w:szCs w:val="16"/>
              </w:rPr>
            </w:pPr>
            <w:r w:rsidRPr="009C5251">
              <w:rPr>
                <w:rFonts w:eastAsia="Times New Roman"/>
                <w:b/>
                <w:bCs/>
                <w:color w:val="000000"/>
                <w:sz w:val="16"/>
                <w:szCs w:val="16"/>
              </w:rPr>
              <w:t xml:space="preserve">   391,691 </w:t>
            </w:r>
          </w:p>
        </w:tc>
        <w:tc>
          <w:tcPr>
            <w:tcW w:w="1266" w:type="dxa"/>
            <w:tcBorders>
              <w:top w:val="nil"/>
              <w:left w:val="nil"/>
              <w:bottom w:val="single" w:sz="4" w:space="0" w:color="auto"/>
              <w:right w:val="single" w:sz="4" w:space="0" w:color="auto"/>
            </w:tcBorders>
            <w:shd w:val="clear" w:color="000000" w:fill="FFFF00"/>
            <w:vAlign w:val="center"/>
            <w:hideMark/>
          </w:tcPr>
          <w:p w14:paraId="05F46927" w14:textId="77777777" w:rsidR="009C5251" w:rsidRPr="009C5251" w:rsidRDefault="009C5251" w:rsidP="00B848AC">
            <w:pPr>
              <w:spacing w:line="240" w:lineRule="auto"/>
              <w:jc w:val="right"/>
              <w:rPr>
                <w:rFonts w:eastAsia="Times New Roman"/>
                <w:b/>
                <w:bCs/>
                <w:color w:val="000000"/>
                <w:sz w:val="16"/>
                <w:szCs w:val="16"/>
              </w:rPr>
            </w:pPr>
            <w:r w:rsidRPr="009C5251">
              <w:rPr>
                <w:rFonts w:eastAsia="Times New Roman"/>
                <w:b/>
                <w:bCs/>
                <w:color w:val="000000"/>
                <w:sz w:val="16"/>
                <w:szCs w:val="16"/>
              </w:rPr>
              <w:t xml:space="preserve">    705,033 </w:t>
            </w:r>
          </w:p>
        </w:tc>
        <w:tc>
          <w:tcPr>
            <w:tcW w:w="819" w:type="dxa"/>
            <w:tcBorders>
              <w:top w:val="nil"/>
              <w:left w:val="nil"/>
              <w:bottom w:val="single" w:sz="4" w:space="0" w:color="auto"/>
              <w:right w:val="single" w:sz="4" w:space="0" w:color="auto"/>
            </w:tcBorders>
            <w:shd w:val="clear" w:color="000000" w:fill="FFFF00"/>
            <w:vAlign w:val="center"/>
            <w:hideMark/>
          </w:tcPr>
          <w:p w14:paraId="0C72C3E7" w14:textId="77777777" w:rsidR="009C5251" w:rsidRPr="009C5251" w:rsidRDefault="009C5251" w:rsidP="00B848AC">
            <w:pPr>
              <w:spacing w:line="240" w:lineRule="auto"/>
              <w:jc w:val="right"/>
              <w:rPr>
                <w:rFonts w:eastAsia="Times New Roman"/>
                <w:b/>
                <w:bCs/>
                <w:color w:val="000000"/>
                <w:sz w:val="16"/>
                <w:szCs w:val="16"/>
              </w:rPr>
            </w:pPr>
            <w:r w:rsidRPr="009C5251">
              <w:rPr>
                <w:rFonts w:eastAsia="Times New Roman"/>
                <w:b/>
                <w:bCs/>
                <w:color w:val="000000"/>
                <w:sz w:val="16"/>
                <w:szCs w:val="16"/>
              </w:rPr>
              <w:t xml:space="preserve">  365,236 </w:t>
            </w:r>
          </w:p>
        </w:tc>
        <w:tc>
          <w:tcPr>
            <w:tcW w:w="997" w:type="dxa"/>
            <w:tcBorders>
              <w:top w:val="nil"/>
              <w:left w:val="nil"/>
              <w:bottom w:val="single" w:sz="4" w:space="0" w:color="auto"/>
              <w:right w:val="single" w:sz="4" w:space="0" w:color="auto"/>
            </w:tcBorders>
            <w:shd w:val="clear" w:color="000000" w:fill="FFFF00"/>
            <w:vAlign w:val="center"/>
            <w:hideMark/>
          </w:tcPr>
          <w:p w14:paraId="29D23A61" w14:textId="77777777" w:rsidR="009C5251" w:rsidRPr="009C5251" w:rsidRDefault="009C5251" w:rsidP="00B848AC">
            <w:pPr>
              <w:spacing w:line="240" w:lineRule="auto"/>
              <w:jc w:val="right"/>
              <w:rPr>
                <w:rFonts w:eastAsia="Times New Roman"/>
                <w:b/>
                <w:bCs/>
                <w:color w:val="000000"/>
                <w:sz w:val="16"/>
                <w:szCs w:val="16"/>
              </w:rPr>
            </w:pPr>
            <w:r w:rsidRPr="009C5251">
              <w:rPr>
                <w:rFonts w:eastAsia="Times New Roman"/>
                <w:b/>
                <w:bCs/>
                <w:color w:val="000000"/>
                <w:sz w:val="16"/>
                <w:szCs w:val="16"/>
              </w:rPr>
              <w:t xml:space="preserve">  43,659 </w:t>
            </w:r>
          </w:p>
        </w:tc>
        <w:tc>
          <w:tcPr>
            <w:tcW w:w="983" w:type="dxa"/>
            <w:tcBorders>
              <w:top w:val="nil"/>
              <w:left w:val="nil"/>
              <w:bottom w:val="single" w:sz="4" w:space="0" w:color="auto"/>
              <w:right w:val="single" w:sz="4" w:space="0" w:color="auto"/>
            </w:tcBorders>
            <w:shd w:val="clear" w:color="000000" w:fill="FFFF00"/>
            <w:vAlign w:val="center"/>
            <w:hideMark/>
          </w:tcPr>
          <w:p w14:paraId="01165D54" w14:textId="0EF63FA8" w:rsidR="009C5251" w:rsidRPr="009C5251" w:rsidRDefault="00E34537" w:rsidP="00E34537">
            <w:pPr>
              <w:jc w:val="right"/>
              <w:rPr>
                <w:b/>
                <w:bCs/>
                <w:color w:val="000000"/>
                <w:sz w:val="16"/>
                <w:szCs w:val="16"/>
              </w:rPr>
            </w:pPr>
            <w:r>
              <w:rPr>
                <w:b/>
                <w:bCs/>
                <w:color w:val="000000"/>
                <w:sz w:val="16"/>
                <w:szCs w:val="16"/>
              </w:rPr>
              <w:t>1,505,619</w:t>
            </w:r>
          </w:p>
        </w:tc>
        <w:tc>
          <w:tcPr>
            <w:tcW w:w="690" w:type="dxa"/>
            <w:tcBorders>
              <w:top w:val="nil"/>
              <w:left w:val="nil"/>
              <w:bottom w:val="single" w:sz="4" w:space="0" w:color="auto"/>
              <w:right w:val="single" w:sz="4" w:space="0" w:color="auto"/>
            </w:tcBorders>
            <w:shd w:val="clear" w:color="000000" w:fill="FFFF00"/>
            <w:vAlign w:val="center"/>
            <w:hideMark/>
          </w:tcPr>
          <w:p w14:paraId="52071AEF" w14:textId="77777777" w:rsidR="009C5251" w:rsidRPr="009C5251" w:rsidRDefault="009C5251" w:rsidP="009C5251">
            <w:pPr>
              <w:spacing w:line="240" w:lineRule="auto"/>
              <w:jc w:val="left"/>
              <w:rPr>
                <w:rFonts w:eastAsia="Times New Roman"/>
                <w:b/>
                <w:bCs/>
                <w:color w:val="000000"/>
                <w:sz w:val="16"/>
                <w:szCs w:val="16"/>
              </w:rPr>
            </w:pPr>
            <w:r w:rsidRPr="009C5251">
              <w:rPr>
                <w:rFonts w:eastAsia="Times New Roman"/>
                <w:b/>
                <w:bCs/>
                <w:color w:val="000000"/>
                <w:sz w:val="16"/>
                <w:szCs w:val="16"/>
              </w:rPr>
              <w:t xml:space="preserve">          -   </w:t>
            </w:r>
          </w:p>
        </w:tc>
      </w:tr>
      <w:tr w:rsidR="00230FF8" w:rsidRPr="009C5251" w14:paraId="5625342C" w14:textId="77777777" w:rsidTr="007D2437">
        <w:trPr>
          <w:gridAfter w:val="2"/>
          <w:wAfter w:w="194" w:type="dxa"/>
          <w:trHeight w:val="465"/>
        </w:trPr>
        <w:tc>
          <w:tcPr>
            <w:tcW w:w="1195" w:type="dxa"/>
            <w:vMerge w:val="restart"/>
            <w:tcBorders>
              <w:top w:val="nil"/>
              <w:left w:val="single" w:sz="4" w:space="0" w:color="auto"/>
              <w:bottom w:val="single" w:sz="4" w:space="0" w:color="auto"/>
              <w:right w:val="single" w:sz="4" w:space="0" w:color="auto"/>
            </w:tcBorders>
            <w:vAlign w:val="center"/>
            <w:hideMark/>
          </w:tcPr>
          <w:p w14:paraId="4111E02E" w14:textId="77777777" w:rsidR="009C5251" w:rsidRPr="009C5251" w:rsidRDefault="009C5251" w:rsidP="009C5251">
            <w:pPr>
              <w:spacing w:line="240" w:lineRule="auto"/>
              <w:jc w:val="center"/>
              <w:rPr>
                <w:rFonts w:eastAsia="Times New Roman"/>
                <w:color w:val="000000"/>
                <w:sz w:val="16"/>
                <w:szCs w:val="16"/>
              </w:rPr>
            </w:pPr>
            <w:r w:rsidRPr="009C5251">
              <w:rPr>
                <w:rFonts w:eastAsia="Times New Roman"/>
                <w:color w:val="000000"/>
                <w:sz w:val="16"/>
                <w:szCs w:val="16"/>
              </w:rPr>
              <w:t>Component 2) Wildlife Economy: Enhancing socio-economic benefits for sustainable natural resources management in the  Great-Ruaha - Katavi  Land-Scape</w:t>
            </w:r>
          </w:p>
        </w:tc>
        <w:tc>
          <w:tcPr>
            <w:tcW w:w="1194" w:type="dxa"/>
            <w:vMerge w:val="restart"/>
            <w:tcBorders>
              <w:top w:val="nil"/>
              <w:left w:val="nil"/>
              <w:bottom w:val="nil"/>
              <w:right w:val="single" w:sz="4" w:space="0" w:color="auto"/>
            </w:tcBorders>
            <w:vAlign w:val="center"/>
            <w:hideMark/>
          </w:tcPr>
          <w:p w14:paraId="65D20C44" w14:textId="77777777" w:rsidR="009C5251" w:rsidRPr="009C5251" w:rsidRDefault="009C5251" w:rsidP="009C5251">
            <w:pPr>
              <w:spacing w:line="240" w:lineRule="auto"/>
              <w:rPr>
                <w:rFonts w:eastAsia="Times New Roman"/>
                <w:color w:val="000000"/>
                <w:sz w:val="16"/>
                <w:szCs w:val="16"/>
              </w:rPr>
            </w:pPr>
            <w:r w:rsidRPr="009C5251">
              <w:rPr>
                <w:rFonts w:eastAsia="Times New Roman"/>
                <w:color w:val="000000"/>
                <w:sz w:val="16"/>
                <w:szCs w:val="16"/>
              </w:rPr>
              <w:t>Outcome 2.1 Equitable and inclusive sharing of economic benefits, particularly for women and youth, realized through sustainable utilization of wildlife and other natural resources</w:t>
            </w:r>
          </w:p>
        </w:tc>
        <w:tc>
          <w:tcPr>
            <w:tcW w:w="1148" w:type="dxa"/>
            <w:tcBorders>
              <w:top w:val="nil"/>
              <w:left w:val="nil"/>
              <w:bottom w:val="single" w:sz="4" w:space="0" w:color="auto"/>
              <w:right w:val="single" w:sz="4" w:space="0" w:color="auto"/>
            </w:tcBorders>
            <w:vAlign w:val="bottom"/>
            <w:hideMark/>
          </w:tcPr>
          <w:p w14:paraId="462D7873" w14:textId="77777777" w:rsidR="009C5251" w:rsidRPr="009C5251" w:rsidRDefault="009C5251" w:rsidP="009C5251">
            <w:pPr>
              <w:spacing w:line="240" w:lineRule="auto"/>
              <w:jc w:val="center"/>
              <w:rPr>
                <w:rFonts w:eastAsia="Times New Roman"/>
                <w:b/>
                <w:bCs/>
                <w:color w:val="000000"/>
                <w:sz w:val="16"/>
                <w:szCs w:val="16"/>
              </w:rPr>
            </w:pPr>
            <w:r w:rsidRPr="009C5251">
              <w:rPr>
                <w:rFonts w:eastAsia="Times New Roman"/>
                <w:b/>
                <w:bCs/>
                <w:color w:val="000000"/>
                <w:sz w:val="16"/>
                <w:szCs w:val="16"/>
              </w:rPr>
              <w:t xml:space="preserve">MNRT </w:t>
            </w:r>
          </w:p>
        </w:tc>
        <w:tc>
          <w:tcPr>
            <w:tcW w:w="915" w:type="dxa"/>
            <w:tcBorders>
              <w:top w:val="nil"/>
              <w:left w:val="nil"/>
              <w:bottom w:val="single" w:sz="4" w:space="0" w:color="auto"/>
              <w:right w:val="single" w:sz="4" w:space="0" w:color="auto"/>
            </w:tcBorders>
            <w:hideMark/>
          </w:tcPr>
          <w:p w14:paraId="5972B542" w14:textId="77777777" w:rsidR="009C5251" w:rsidRPr="009C5251" w:rsidRDefault="009C5251" w:rsidP="009C5251">
            <w:pPr>
              <w:spacing w:line="240" w:lineRule="auto"/>
              <w:jc w:val="center"/>
              <w:rPr>
                <w:rFonts w:eastAsia="Times New Roman"/>
                <w:b/>
                <w:bCs/>
                <w:color w:val="000000"/>
                <w:sz w:val="16"/>
                <w:szCs w:val="16"/>
              </w:rPr>
            </w:pPr>
            <w:r w:rsidRPr="009C5251">
              <w:rPr>
                <w:rFonts w:eastAsia="Times New Roman"/>
                <w:b/>
                <w:bCs/>
                <w:color w:val="000000"/>
                <w:sz w:val="16"/>
                <w:szCs w:val="16"/>
              </w:rPr>
              <w:t>62000</w:t>
            </w:r>
          </w:p>
        </w:tc>
        <w:tc>
          <w:tcPr>
            <w:tcW w:w="915" w:type="dxa"/>
            <w:tcBorders>
              <w:top w:val="nil"/>
              <w:left w:val="nil"/>
              <w:bottom w:val="single" w:sz="4" w:space="0" w:color="auto"/>
              <w:right w:val="single" w:sz="4" w:space="0" w:color="auto"/>
            </w:tcBorders>
            <w:hideMark/>
          </w:tcPr>
          <w:p w14:paraId="20A08AE2" w14:textId="77777777" w:rsidR="009C5251" w:rsidRPr="009C5251" w:rsidRDefault="009C5251" w:rsidP="009C5251">
            <w:pPr>
              <w:spacing w:line="240" w:lineRule="auto"/>
              <w:jc w:val="center"/>
              <w:rPr>
                <w:rFonts w:eastAsia="Times New Roman"/>
                <w:b/>
                <w:bCs/>
                <w:color w:val="000000"/>
                <w:sz w:val="16"/>
                <w:szCs w:val="16"/>
              </w:rPr>
            </w:pPr>
            <w:r w:rsidRPr="009C5251">
              <w:rPr>
                <w:rFonts w:eastAsia="Times New Roman"/>
                <w:b/>
                <w:bCs/>
                <w:color w:val="000000"/>
                <w:sz w:val="16"/>
                <w:szCs w:val="16"/>
              </w:rPr>
              <w:t>10003</w:t>
            </w:r>
          </w:p>
        </w:tc>
        <w:tc>
          <w:tcPr>
            <w:tcW w:w="974" w:type="dxa"/>
            <w:tcBorders>
              <w:top w:val="nil"/>
              <w:left w:val="nil"/>
              <w:bottom w:val="single" w:sz="4" w:space="0" w:color="auto"/>
              <w:right w:val="single" w:sz="4" w:space="0" w:color="auto"/>
            </w:tcBorders>
            <w:shd w:val="clear" w:color="000000" w:fill="DAE9F8"/>
            <w:vAlign w:val="bottom"/>
            <w:hideMark/>
          </w:tcPr>
          <w:p w14:paraId="49FCB4C7" w14:textId="77777777" w:rsidR="009C5251" w:rsidRPr="009C5251" w:rsidRDefault="009C5251" w:rsidP="009C5251">
            <w:pPr>
              <w:spacing w:line="240" w:lineRule="auto"/>
              <w:jc w:val="right"/>
              <w:rPr>
                <w:rFonts w:eastAsia="Times New Roman"/>
                <w:b/>
                <w:bCs/>
                <w:color w:val="000000"/>
                <w:sz w:val="16"/>
                <w:szCs w:val="16"/>
              </w:rPr>
            </w:pPr>
            <w:r w:rsidRPr="009C5251">
              <w:rPr>
                <w:rFonts w:eastAsia="Times New Roman"/>
                <w:b/>
                <w:bCs/>
                <w:color w:val="000000"/>
                <w:sz w:val="16"/>
                <w:szCs w:val="16"/>
              </w:rPr>
              <w:t>71300</w:t>
            </w:r>
          </w:p>
        </w:tc>
        <w:tc>
          <w:tcPr>
            <w:tcW w:w="1728" w:type="dxa"/>
            <w:tcBorders>
              <w:top w:val="nil"/>
              <w:left w:val="nil"/>
              <w:bottom w:val="single" w:sz="4" w:space="0" w:color="auto"/>
              <w:right w:val="single" w:sz="4" w:space="0" w:color="auto"/>
            </w:tcBorders>
            <w:shd w:val="clear" w:color="000000" w:fill="DAE9F8"/>
            <w:vAlign w:val="bottom"/>
            <w:hideMark/>
          </w:tcPr>
          <w:p w14:paraId="7EB0045D" w14:textId="77777777" w:rsidR="009C5251" w:rsidRPr="009C5251" w:rsidRDefault="009C5251" w:rsidP="009C5251">
            <w:pPr>
              <w:spacing w:line="240" w:lineRule="auto"/>
              <w:jc w:val="left"/>
              <w:rPr>
                <w:rFonts w:eastAsia="Times New Roman"/>
                <w:b/>
                <w:bCs/>
                <w:color w:val="000000"/>
                <w:sz w:val="16"/>
                <w:szCs w:val="16"/>
              </w:rPr>
            </w:pPr>
            <w:r w:rsidRPr="009C5251">
              <w:rPr>
                <w:rFonts w:eastAsia="Times New Roman"/>
                <w:b/>
                <w:bCs/>
                <w:color w:val="000000"/>
                <w:sz w:val="16"/>
                <w:szCs w:val="16"/>
              </w:rPr>
              <w:t>Local Consultants</w:t>
            </w:r>
          </w:p>
        </w:tc>
        <w:tc>
          <w:tcPr>
            <w:tcW w:w="819" w:type="dxa"/>
            <w:tcBorders>
              <w:top w:val="nil"/>
              <w:left w:val="nil"/>
              <w:bottom w:val="single" w:sz="4" w:space="0" w:color="auto"/>
              <w:right w:val="single" w:sz="4" w:space="0" w:color="auto"/>
            </w:tcBorders>
            <w:vAlign w:val="bottom"/>
            <w:hideMark/>
          </w:tcPr>
          <w:p w14:paraId="41A46E54" w14:textId="77777777" w:rsidR="009C5251" w:rsidRPr="009C5251" w:rsidRDefault="009C5251" w:rsidP="00B848AC">
            <w:pPr>
              <w:spacing w:line="240" w:lineRule="auto"/>
              <w:jc w:val="right"/>
              <w:rPr>
                <w:rFonts w:eastAsia="Times New Roman"/>
                <w:b/>
                <w:bCs/>
                <w:color w:val="000000"/>
                <w:sz w:val="16"/>
                <w:szCs w:val="16"/>
              </w:rPr>
            </w:pPr>
            <w:r w:rsidRPr="009C5251">
              <w:rPr>
                <w:rFonts w:eastAsia="Times New Roman"/>
                <w:b/>
                <w:bCs/>
                <w:color w:val="000000"/>
                <w:sz w:val="16"/>
                <w:szCs w:val="16"/>
              </w:rPr>
              <w:t xml:space="preserve">      18,000 </w:t>
            </w:r>
          </w:p>
        </w:tc>
        <w:tc>
          <w:tcPr>
            <w:tcW w:w="1266" w:type="dxa"/>
            <w:tcBorders>
              <w:top w:val="nil"/>
              <w:left w:val="nil"/>
              <w:bottom w:val="single" w:sz="4" w:space="0" w:color="auto"/>
              <w:right w:val="single" w:sz="4" w:space="0" w:color="auto"/>
            </w:tcBorders>
            <w:vAlign w:val="bottom"/>
            <w:hideMark/>
          </w:tcPr>
          <w:p w14:paraId="5C2960CF" w14:textId="77777777" w:rsidR="009C5251" w:rsidRPr="009C5251" w:rsidRDefault="009C5251" w:rsidP="00B848AC">
            <w:pPr>
              <w:spacing w:line="240" w:lineRule="auto"/>
              <w:jc w:val="right"/>
              <w:rPr>
                <w:rFonts w:eastAsia="Times New Roman"/>
                <w:b/>
                <w:bCs/>
                <w:color w:val="000000"/>
                <w:sz w:val="16"/>
                <w:szCs w:val="16"/>
              </w:rPr>
            </w:pPr>
            <w:r w:rsidRPr="009C5251">
              <w:rPr>
                <w:rFonts w:eastAsia="Times New Roman"/>
                <w:b/>
                <w:bCs/>
                <w:color w:val="000000"/>
                <w:sz w:val="16"/>
                <w:szCs w:val="16"/>
              </w:rPr>
              <w:t xml:space="preserve">       28,000 </w:t>
            </w:r>
          </w:p>
        </w:tc>
        <w:tc>
          <w:tcPr>
            <w:tcW w:w="819" w:type="dxa"/>
            <w:tcBorders>
              <w:top w:val="nil"/>
              <w:left w:val="nil"/>
              <w:bottom w:val="single" w:sz="4" w:space="0" w:color="auto"/>
              <w:right w:val="single" w:sz="4" w:space="0" w:color="auto"/>
            </w:tcBorders>
            <w:vAlign w:val="bottom"/>
            <w:hideMark/>
          </w:tcPr>
          <w:p w14:paraId="3A73CC4D" w14:textId="77777777" w:rsidR="009C5251" w:rsidRPr="009C5251" w:rsidRDefault="009C5251" w:rsidP="00B848AC">
            <w:pPr>
              <w:spacing w:line="240" w:lineRule="auto"/>
              <w:jc w:val="right"/>
              <w:rPr>
                <w:rFonts w:eastAsia="Times New Roman"/>
                <w:b/>
                <w:bCs/>
                <w:color w:val="000000"/>
                <w:sz w:val="16"/>
                <w:szCs w:val="16"/>
              </w:rPr>
            </w:pPr>
            <w:r w:rsidRPr="009C5251">
              <w:rPr>
                <w:rFonts w:eastAsia="Times New Roman"/>
                <w:b/>
                <w:bCs/>
                <w:color w:val="000000"/>
                <w:sz w:val="16"/>
                <w:szCs w:val="16"/>
              </w:rPr>
              <w:t xml:space="preserve">                  -   </w:t>
            </w:r>
          </w:p>
        </w:tc>
        <w:tc>
          <w:tcPr>
            <w:tcW w:w="997" w:type="dxa"/>
            <w:tcBorders>
              <w:top w:val="nil"/>
              <w:left w:val="nil"/>
              <w:bottom w:val="single" w:sz="4" w:space="0" w:color="auto"/>
              <w:right w:val="single" w:sz="4" w:space="0" w:color="auto"/>
            </w:tcBorders>
            <w:vAlign w:val="bottom"/>
            <w:hideMark/>
          </w:tcPr>
          <w:p w14:paraId="07717D6B" w14:textId="77777777" w:rsidR="009C5251" w:rsidRPr="009C5251" w:rsidRDefault="009C5251" w:rsidP="00B848AC">
            <w:pPr>
              <w:spacing w:line="240" w:lineRule="auto"/>
              <w:jc w:val="right"/>
              <w:rPr>
                <w:rFonts w:eastAsia="Times New Roman"/>
                <w:b/>
                <w:bCs/>
                <w:color w:val="000000"/>
                <w:sz w:val="16"/>
                <w:szCs w:val="16"/>
              </w:rPr>
            </w:pPr>
            <w:r w:rsidRPr="009C5251">
              <w:rPr>
                <w:rFonts w:eastAsia="Times New Roman"/>
                <w:b/>
                <w:bCs/>
                <w:color w:val="000000"/>
                <w:sz w:val="16"/>
                <w:szCs w:val="16"/>
              </w:rPr>
              <w:t xml:space="preserve">               -   </w:t>
            </w:r>
          </w:p>
        </w:tc>
        <w:tc>
          <w:tcPr>
            <w:tcW w:w="983" w:type="dxa"/>
            <w:tcBorders>
              <w:top w:val="nil"/>
              <w:left w:val="nil"/>
              <w:bottom w:val="single" w:sz="4" w:space="0" w:color="auto"/>
              <w:right w:val="single" w:sz="4" w:space="0" w:color="auto"/>
            </w:tcBorders>
            <w:vAlign w:val="bottom"/>
            <w:hideMark/>
          </w:tcPr>
          <w:p w14:paraId="27E52460" w14:textId="77777777" w:rsidR="009C5251" w:rsidRPr="009C5251" w:rsidRDefault="009C5251" w:rsidP="00B848AC">
            <w:pPr>
              <w:spacing w:line="240" w:lineRule="auto"/>
              <w:jc w:val="right"/>
              <w:rPr>
                <w:rFonts w:eastAsia="Times New Roman"/>
                <w:b/>
                <w:bCs/>
                <w:color w:val="000000"/>
                <w:sz w:val="16"/>
                <w:szCs w:val="16"/>
              </w:rPr>
            </w:pPr>
            <w:r w:rsidRPr="009C5251">
              <w:rPr>
                <w:rFonts w:eastAsia="Times New Roman"/>
                <w:b/>
                <w:bCs/>
                <w:color w:val="000000"/>
                <w:sz w:val="16"/>
                <w:szCs w:val="16"/>
              </w:rPr>
              <w:t xml:space="preserve">     46,000 </w:t>
            </w:r>
          </w:p>
        </w:tc>
        <w:tc>
          <w:tcPr>
            <w:tcW w:w="690" w:type="dxa"/>
            <w:tcBorders>
              <w:top w:val="nil"/>
              <w:left w:val="nil"/>
              <w:bottom w:val="single" w:sz="4" w:space="0" w:color="auto"/>
              <w:right w:val="single" w:sz="4" w:space="0" w:color="auto"/>
            </w:tcBorders>
            <w:vAlign w:val="bottom"/>
            <w:hideMark/>
          </w:tcPr>
          <w:p w14:paraId="1CB13AB0" w14:textId="77777777" w:rsidR="009C5251" w:rsidRPr="009C5251" w:rsidRDefault="009C5251" w:rsidP="009C5251">
            <w:pPr>
              <w:spacing w:line="240" w:lineRule="auto"/>
              <w:jc w:val="left"/>
              <w:rPr>
                <w:rFonts w:eastAsia="Times New Roman"/>
                <w:b/>
                <w:bCs/>
                <w:color w:val="000000"/>
                <w:sz w:val="16"/>
                <w:szCs w:val="16"/>
              </w:rPr>
            </w:pPr>
            <w:r w:rsidRPr="009C5251">
              <w:rPr>
                <w:rFonts w:eastAsia="Times New Roman"/>
                <w:b/>
                <w:bCs/>
                <w:color w:val="000000"/>
                <w:sz w:val="16"/>
                <w:szCs w:val="16"/>
              </w:rPr>
              <w:t xml:space="preserve">       15 </w:t>
            </w:r>
          </w:p>
        </w:tc>
      </w:tr>
      <w:tr w:rsidR="00230FF8" w:rsidRPr="009C5251" w14:paraId="6764B212" w14:textId="77777777" w:rsidTr="007D2437">
        <w:trPr>
          <w:gridAfter w:val="2"/>
          <w:wAfter w:w="194" w:type="dxa"/>
          <w:trHeight w:val="300"/>
        </w:trPr>
        <w:tc>
          <w:tcPr>
            <w:tcW w:w="1195" w:type="dxa"/>
            <w:vMerge/>
            <w:tcBorders>
              <w:top w:val="nil"/>
              <w:left w:val="single" w:sz="4" w:space="0" w:color="auto"/>
              <w:bottom w:val="single" w:sz="4" w:space="0" w:color="auto"/>
              <w:right w:val="single" w:sz="4" w:space="0" w:color="auto"/>
            </w:tcBorders>
            <w:vAlign w:val="center"/>
            <w:hideMark/>
          </w:tcPr>
          <w:p w14:paraId="6C4F6BB3" w14:textId="77777777" w:rsidR="009C5251" w:rsidRPr="009C5251" w:rsidRDefault="009C5251" w:rsidP="009C5251">
            <w:pPr>
              <w:spacing w:line="240" w:lineRule="auto"/>
              <w:jc w:val="left"/>
              <w:rPr>
                <w:rFonts w:eastAsia="Times New Roman"/>
                <w:color w:val="000000"/>
                <w:sz w:val="16"/>
                <w:szCs w:val="16"/>
              </w:rPr>
            </w:pPr>
          </w:p>
        </w:tc>
        <w:tc>
          <w:tcPr>
            <w:tcW w:w="1194" w:type="dxa"/>
            <w:vMerge/>
            <w:tcBorders>
              <w:top w:val="nil"/>
              <w:left w:val="nil"/>
              <w:bottom w:val="nil"/>
              <w:right w:val="single" w:sz="4" w:space="0" w:color="auto"/>
            </w:tcBorders>
            <w:vAlign w:val="center"/>
            <w:hideMark/>
          </w:tcPr>
          <w:p w14:paraId="3DE3AB90" w14:textId="77777777" w:rsidR="009C5251" w:rsidRPr="009C5251" w:rsidRDefault="009C5251" w:rsidP="009C5251">
            <w:pPr>
              <w:spacing w:line="240" w:lineRule="auto"/>
              <w:jc w:val="left"/>
              <w:rPr>
                <w:rFonts w:eastAsia="Times New Roman"/>
                <w:color w:val="000000"/>
                <w:sz w:val="16"/>
                <w:szCs w:val="16"/>
              </w:rPr>
            </w:pPr>
          </w:p>
        </w:tc>
        <w:tc>
          <w:tcPr>
            <w:tcW w:w="1148" w:type="dxa"/>
            <w:tcBorders>
              <w:top w:val="nil"/>
              <w:left w:val="nil"/>
              <w:bottom w:val="single" w:sz="4" w:space="0" w:color="auto"/>
              <w:right w:val="single" w:sz="4" w:space="0" w:color="auto"/>
            </w:tcBorders>
            <w:vAlign w:val="bottom"/>
            <w:hideMark/>
          </w:tcPr>
          <w:p w14:paraId="62397EC3" w14:textId="77777777" w:rsidR="009C5251" w:rsidRPr="009C5251" w:rsidRDefault="009C5251" w:rsidP="009C5251">
            <w:pPr>
              <w:spacing w:line="240" w:lineRule="auto"/>
              <w:jc w:val="center"/>
              <w:rPr>
                <w:rFonts w:eastAsia="Times New Roman"/>
                <w:b/>
                <w:bCs/>
                <w:color w:val="000000"/>
                <w:sz w:val="16"/>
                <w:szCs w:val="16"/>
              </w:rPr>
            </w:pPr>
            <w:r w:rsidRPr="009C5251">
              <w:rPr>
                <w:rFonts w:eastAsia="Times New Roman"/>
                <w:b/>
                <w:bCs/>
                <w:color w:val="000000"/>
                <w:sz w:val="16"/>
                <w:szCs w:val="16"/>
              </w:rPr>
              <w:t xml:space="preserve">MNRT </w:t>
            </w:r>
          </w:p>
        </w:tc>
        <w:tc>
          <w:tcPr>
            <w:tcW w:w="915" w:type="dxa"/>
            <w:tcBorders>
              <w:top w:val="nil"/>
              <w:left w:val="nil"/>
              <w:bottom w:val="single" w:sz="4" w:space="0" w:color="auto"/>
              <w:right w:val="single" w:sz="4" w:space="0" w:color="auto"/>
            </w:tcBorders>
            <w:hideMark/>
          </w:tcPr>
          <w:p w14:paraId="52C0FBAB" w14:textId="77777777" w:rsidR="009C5251" w:rsidRPr="009C5251" w:rsidRDefault="009C5251" w:rsidP="009C5251">
            <w:pPr>
              <w:spacing w:line="240" w:lineRule="auto"/>
              <w:jc w:val="center"/>
              <w:rPr>
                <w:rFonts w:eastAsia="Times New Roman"/>
                <w:b/>
                <w:bCs/>
                <w:color w:val="000000"/>
                <w:sz w:val="16"/>
                <w:szCs w:val="16"/>
              </w:rPr>
            </w:pPr>
            <w:r w:rsidRPr="009C5251">
              <w:rPr>
                <w:rFonts w:eastAsia="Times New Roman"/>
                <w:b/>
                <w:bCs/>
                <w:color w:val="000000"/>
                <w:sz w:val="16"/>
                <w:szCs w:val="16"/>
              </w:rPr>
              <w:t>62000</w:t>
            </w:r>
          </w:p>
        </w:tc>
        <w:tc>
          <w:tcPr>
            <w:tcW w:w="915" w:type="dxa"/>
            <w:tcBorders>
              <w:top w:val="nil"/>
              <w:left w:val="nil"/>
              <w:bottom w:val="single" w:sz="4" w:space="0" w:color="auto"/>
              <w:right w:val="single" w:sz="4" w:space="0" w:color="auto"/>
            </w:tcBorders>
            <w:hideMark/>
          </w:tcPr>
          <w:p w14:paraId="5083C07D" w14:textId="77777777" w:rsidR="009C5251" w:rsidRPr="009C5251" w:rsidRDefault="009C5251" w:rsidP="009C5251">
            <w:pPr>
              <w:spacing w:line="240" w:lineRule="auto"/>
              <w:jc w:val="center"/>
              <w:rPr>
                <w:rFonts w:eastAsia="Times New Roman"/>
                <w:b/>
                <w:bCs/>
                <w:color w:val="000000"/>
                <w:sz w:val="16"/>
                <w:szCs w:val="16"/>
              </w:rPr>
            </w:pPr>
            <w:r w:rsidRPr="009C5251">
              <w:rPr>
                <w:rFonts w:eastAsia="Times New Roman"/>
                <w:b/>
                <w:bCs/>
                <w:color w:val="000000"/>
                <w:sz w:val="16"/>
                <w:szCs w:val="16"/>
              </w:rPr>
              <w:t>10003</w:t>
            </w:r>
          </w:p>
        </w:tc>
        <w:tc>
          <w:tcPr>
            <w:tcW w:w="974" w:type="dxa"/>
            <w:tcBorders>
              <w:top w:val="nil"/>
              <w:left w:val="nil"/>
              <w:bottom w:val="single" w:sz="4" w:space="0" w:color="auto"/>
              <w:right w:val="single" w:sz="4" w:space="0" w:color="auto"/>
            </w:tcBorders>
            <w:shd w:val="clear" w:color="000000" w:fill="DAE9F8"/>
            <w:vAlign w:val="bottom"/>
            <w:hideMark/>
          </w:tcPr>
          <w:p w14:paraId="697C4E6E" w14:textId="77777777" w:rsidR="009C5251" w:rsidRPr="009C5251" w:rsidRDefault="009C5251" w:rsidP="009C5251">
            <w:pPr>
              <w:spacing w:line="240" w:lineRule="auto"/>
              <w:jc w:val="right"/>
              <w:rPr>
                <w:rFonts w:eastAsia="Times New Roman"/>
                <w:b/>
                <w:bCs/>
                <w:color w:val="000000"/>
                <w:sz w:val="16"/>
                <w:szCs w:val="16"/>
              </w:rPr>
            </w:pPr>
            <w:r w:rsidRPr="009C5251">
              <w:rPr>
                <w:rFonts w:eastAsia="Times New Roman"/>
                <w:b/>
                <w:bCs/>
                <w:color w:val="000000"/>
                <w:sz w:val="16"/>
                <w:szCs w:val="16"/>
              </w:rPr>
              <w:t>71600</w:t>
            </w:r>
          </w:p>
        </w:tc>
        <w:tc>
          <w:tcPr>
            <w:tcW w:w="1728" w:type="dxa"/>
            <w:tcBorders>
              <w:top w:val="nil"/>
              <w:left w:val="nil"/>
              <w:bottom w:val="single" w:sz="4" w:space="0" w:color="auto"/>
              <w:right w:val="single" w:sz="4" w:space="0" w:color="auto"/>
            </w:tcBorders>
            <w:shd w:val="clear" w:color="000000" w:fill="DAE9F8"/>
            <w:vAlign w:val="bottom"/>
            <w:hideMark/>
          </w:tcPr>
          <w:p w14:paraId="60D9B5B0" w14:textId="77777777" w:rsidR="009C5251" w:rsidRPr="009C5251" w:rsidRDefault="009C5251" w:rsidP="009C5251">
            <w:pPr>
              <w:spacing w:line="240" w:lineRule="auto"/>
              <w:jc w:val="left"/>
              <w:rPr>
                <w:rFonts w:eastAsia="Times New Roman"/>
                <w:b/>
                <w:bCs/>
                <w:color w:val="000000"/>
                <w:sz w:val="16"/>
                <w:szCs w:val="16"/>
              </w:rPr>
            </w:pPr>
            <w:r w:rsidRPr="009C5251">
              <w:rPr>
                <w:rFonts w:eastAsia="Times New Roman"/>
                <w:b/>
                <w:bCs/>
                <w:color w:val="000000"/>
                <w:sz w:val="16"/>
                <w:szCs w:val="16"/>
              </w:rPr>
              <w:t>Travel</w:t>
            </w:r>
          </w:p>
        </w:tc>
        <w:tc>
          <w:tcPr>
            <w:tcW w:w="819" w:type="dxa"/>
            <w:tcBorders>
              <w:top w:val="nil"/>
              <w:left w:val="nil"/>
              <w:bottom w:val="single" w:sz="4" w:space="0" w:color="auto"/>
              <w:right w:val="single" w:sz="4" w:space="0" w:color="auto"/>
            </w:tcBorders>
            <w:vAlign w:val="bottom"/>
            <w:hideMark/>
          </w:tcPr>
          <w:p w14:paraId="1B1C1813" w14:textId="77777777" w:rsidR="009C5251" w:rsidRPr="009C5251" w:rsidRDefault="009C5251" w:rsidP="00B848AC">
            <w:pPr>
              <w:spacing w:line="240" w:lineRule="auto"/>
              <w:jc w:val="right"/>
              <w:rPr>
                <w:rFonts w:eastAsia="Times New Roman"/>
                <w:b/>
                <w:bCs/>
                <w:color w:val="000000"/>
                <w:sz w:val="16"/>
                <w:szCs w:val="16"/>
              </w:rPr>
            </w:pPr>
            <w:r w:rsidRPr="009C5251">
              <w:rPr>
                <w:rFonts w:eastAsia="Times New Roman"/>
                <w:b/>
                <w:bCs/>
                <w:color w:val="000000"/>
                <w:sz w:val="16"/>
                <w:szCs w:val="16"/>
              </w:rPr>
              <w:t xml:space="preserve">      10,000 </w:t>
            </w:r>
          </w:p>
        </w:tc>
        <w:tc>
          <w:tcPr>
            <w:tcW w:w="1266" w:type="dxa"/>
            <w:tcBorders>
              <w:top w:val="nil"/>
              <w:left w:val="nil"/>
              <w:bottom w:val="single" w:sz="4" w:space="0" w:color="auto"/>
              <w:right w:val="single" w:sz="4" w:space="0" w:color="auto"/>
            </w:tcBorders>
            <w:vAlign w:val="bottom"/>
            <w:hideMark/>
          </w:tcPr>
          <w:p w14:paraId="1FD46367" w14:textId="77777777" w:rsidR="009C5251" w:rsidRPr="009C5251" w:rsidRDefault="009C5251" w:rsidP="00B848AC">
            <w:pPr>
              <w:spacing w:line="240" w:lineRule="auto"/>
              <w:jc w:val="right"/>
              <w:rPr>
                <w:rFonts w:eastAsia="Times New Roman"/>
                <w:b/>
                <w:bCs/>
                <w:color w:val="000000"/>
                <w:sz w:val="16"/>
                <w:szCs w:val="16"/>
              </w:rPr>
            </w:pPr>
            <w:r w:rsidRPr="009C5251">
              <w:rPr>
                <w:rFonts w:eastAsia="Times New Roman"/>
                <w:b/>
                <w:bCs/>
                <w:color w:val="000000"/>
                <w:sz w:val="16"/>
                <w:szCs w:val="16"/>
              </w:rPr>
              <w:t xml:space="preserve">       30,000 </w:t>
            </w:r>
          </w:p>
        </w:tc>
        <w:tc>
          <w:tcPr>
            <w:tcW w:w="819" w:type="dxa"/>
            <w:tcBorders>
              <w:top w:val="nil"/>
              <w:left w:val="nil"/>
              <w:bottom w:val="single" w:sz="4" w:space="0" w:color="auto"/>
              <w:right w:val="single" w:sz="4" w:space="0" w:color="auto"/>
            </w:tcBorders>
            <w:vAlign w:val="bottom"/>
            <w:hideMark/>
          </w:tcPr>
          <w:p w14:paraId="31F6195F" w14:textId="77777777" w:rsidR="009C5251" w:rsidRPr="009C5251" w:rsidRDefault="009C5251" w:rsidP="00B848AC">
            <w:pPr>
              <w:spacing w:line="240" w:lineRule="auto"/>
              <w:jc w:val="right"/>
              <w:rPr>
                <w:rFonts w:eastAsia="Times New Roman"/>
                <w:b/>
                <w:bCs/>
                <w:color w:val="000000"/>
                <w:sz w:val="16"/>
                <w:szCs w:val="16"/>
              </w:rPr>
            </w:pPr>
            <w:r w:rsidRPr="009C5251">
              <w:rPr>
                <w:rFonts w:eastAsia="Times New Roman"/>
                <w:b/>
                <w:bCs/>
                <w:color w:val="000000"/>
                <w:sz w:val="16"/>
                <w:szCs w:val="16"/>
              </w:rPr>
              <w:t xml:space="preserve">     24,000 </w:t>
            </w:r>
          </w:p>
        </w:tc>
        <w:tc>
          <w:tcPr>
            <w:tcW w:w="997" w:type="dxa"/>
            <w:tcBorders>
              <w:top w:val="nil"/>
              <w:left w:val="nil"/>
              <w:bottom w:val="single" w:sz="4" w:space="0" w:color="auto"/>
              <w:right w:val="single" w:sz="4" w:space="0" w:color="auto"/>
            </w:tcBorders>
            <w:vAlign w:val="bottom"/>
            <w:hideMark/>
          </w:tcPr>
          <w:p w14:paraId="493818C5" w14:textId="77777777" w:rsidR="009C5251" w:rsidRPr="009C5251" w:rsidRDefault="009C5251" w:rsidP="00B848AC">
            <w:pPr>
              <w:spacing w:line="240" w:lineRule="auto"/>
              <w:jc w:val="right"/>
              <w:rPr>
                <w:rFonts w:eastAsia="Times New Roman"/>
                <w:b/>
                <w:bCs/>
                <w:color w:val="000000"/>
                <w:sz w:val="16"/>
                <w:szCs w:val="16"/>
              </w:rPr>
            </w:pPr>
            <w:r w:rsidRPr="009C5251">
              <w:rPr>
                <w:rFonts w:eastAsia="Times New Roman"/>
                <w:b/>
                <w:bCs/>
                <w:color w:val="000000"/>
                <w:sz w:val="16"/>
                <w:szCs w:val="16"/>
              </w:rPr>
              <w:t xml:space="preserve">  10,000 </w:t>
            </w:r>
          </w:p>
        </w:tc>
        <w:tc>
          <w:tcPr>
            <w:tcW w:w="983" w:type="dxa"/>
            <w:tcBorders>
              <w:top w:val="nil"/>
              <w:left w:val="nil"/>
              <w:bottom w:val="single" w:sz="4" w:space="0" w:color="auto"/>
              <w:right w:val="single" w:sz="4" w:space="0" w:color="auto"/>
            </w:tcBorders>
            <w:vAlign w:val="bottom"/>
            <w:hideMark/>
          </w:tcPr>
          <w:p w14:paraId="081B0D72" w14:textId="77777777" w:rsidR="009C5251" w:rsidRPr="009C5251" w:rsidRDefault="009C5251" w:rsidP="00B848AC">
            <w:pPr>
              <w:spacing w:line="240" w:lineRule="auto"/>
              <w:jc w:val="right"/>
              <w:rPr>
                <w:rFonts w:eastAsia="Times New Roman"/>
                <w:b/>
                <w:bCs/>
                <w:color w:val="000000"/>
                <w:sz w:val="16"/>
                <w:szCs w:val="16"/>
              </w:rPr>
            </w:pPr>
            <w:r w:rsidRPr="009C5251">
              <w:rPr>
                <w:rFonts w:eastAsia="Times New Roman"/>
                <w:b/>
                <w:bCs/>
                <w:color w:val="000000"/>
                <w:sz w:val="16"/>
                <w:szCs w:val="16"/>
              </w:rPr>
              <w:t xml:space="preserve">     74,000 </w:t>
            </w:r>
          </w:p>
        </w:tc>
        <w:tc>
          <w:tcPr>
            <w:tcW w:w="690" w:type="dxa"/>
            <w:tcBorders>
              <w:top w:val="nil"/>
              <w:left w:val="nil"/>
              <w:bottom w:val="single" w:sz="4" w:space="0" w:color="auto"/>
              <w:right w:val="single" w:sz="4" w:space="0" w:color="auto"/>
            </w:tcBorders>
            <w:vAlign w:val="bottom"/>
            <w:hideMark/>
          </w:tcPr>
          <w:p w14:paraId="10DF73A8" w14:textId="77777777" w:rsidR="009C5251" w:rsidRPr="009C5251" w:rsidRDefault="009C5251" w:rsidP="009C5251">
            <w:pPr>
              <w:spacing w:line="240" w:lineRule="auto"/>
              <w:jc w:val="left"/>
              <w:rPr>
                <w:rFonts w:eastAsia="Times New Roman"/>
                <w:b/>
                <w:bCs/>
                <w:color w:val="000000"/>
                <w:sz w:val="16"/>
                <w:szCs w:val="16"/>
              </w:rPr>
            </w:pPr>
            <w:r w:rsidRPr="009C5251">
              <w:rPr>
                <w:rFonts w:eastAsia="Times New Roman"/>
                <w:b/>
                <w:bCs/>
                <w:color w:val="000000"/>
                <w:sz w:val="16"/>
                <w:szCs w:val="16"/>
              </w:rPr>
              <w:t xml:space="preserve">       16 </w:t>
            </w:r>
          </w:p>
        </w:tc>
      </w:tr>
      <w:tr w:rsidR="00230FF8" w:rsidRPr="009C5251" w14:paraId="0E8C9E6E" w14:textId="77777777" w:rsidTr="007D2437">
        <w:trPr>
          <w:gridAfter w:val="2"/>
          <w:wAfter w:w="194" w:type="dxa"/>
          <w:trHeight w:val="690"/>
        </w:trPr>
        <w:tc>
          <w:tcPr>
            <w:tcW w:w="1195" w:type="dxa"/>
            <w:vMerge/>
            <w:tcBorders>
              <w:top w:val="nil"/>
              <w:left w:val="single" w:sz="4" w:space="0" w:color="auto"/>
              <w:bottom w:val="single" w:sz="4" w:space="0" w:color="auto"/>
              <w:right w:val="single" w:sz="4" w:space="0" w:color="auto"/>
            </w:tcBorders>
            <w:vAlign w:val="center"/>
            <w:hideMark/>
          </w:tcPr>
          <w:p w14:paraId="1D1045AA" w14:textId="77777777" w:rsidR="009C5251" w:rsidRPr="009C5251" w:rsidRDefault="009C5251" w:rsidP="009C5251">
            <w:pPr>
              <w:spacing w:line="240" w:lineRule="auto"/>
              <w:jc w:val="left"/>
              <w:rPr>
                <w:rFonts w:eastAsia="Times New Roman"/>
                <w:color w:val="000000"/>
                <w:sz w:val="16"/>
                <w:szCs w:val="16"/>
              </w:rPr>
            </w:pPr>
          </w:p>
        </w:tc>
        <w:tc>
          <w:tcPr>
            <w:tcW w:w="1194" w:type="dxa"/>
            <w:vMerge/>
            <w:tcBorders>
              <w:top w:val="nil"/>
              <w:left w:val="nil"/>
              <w:bottom w:val="nil"/>
              <w:right w:val="single" w:sz="4" w:space="0" w:color="auto"/>
            </w:tcBorders>
            <w:vAlign w:val="center"/>
            <w:hideMark/>
          </w:tcPr>
          <w:p w14:paraId="144D5E88" w14:textId="77777777" w:rsidR="009C5251" w:rsidRPr="009C5251" w:rsidRDefault="009C5251" w:rsidP="009C5251">
            <w:pPr>
              <w:spacing w:line="240" w:lineRule="auto"/>
              <w:jc w:val="left"/>
              <w:rPr>
                <w:rFonts w:eastAsia="Times New Roman"/>
                <w:color w:val="000000"/>
                <w:sz w:val="16"/>
                <w:szCs w:val="16"/>
              </w:rPr>
            </w:pPr>
          </w:p>
        </w:tc>
        <w:tc>
          <w:tcPr>
            <w:tcW w:w="1148" w:type="dxa"/>
            <w:tcBorders>
              <w:top w:val="nil"/>
              <w:left w:val="nil"/>
              <w:bottom w:val="single" w:sz="4" w:space="0" w:color="auto"/>
              <w:right w:val="single" w:sz="4" w:space="0" w:color="auto"/>
            </w:tcBorders>
            <w:vAlign w:val="bottom"/>
            <w:hideMark/>
          </w:tcPr>
          <w:p w14:paraId="77303DBA" w14:textId="77777777" w:rsidR="009C5251" w:rsidRPr="009C5251" w:rsidRDefault="009C5251" w:rsidP="009C5251">
            <w:pPr>
              <w:spacing w:line="240" w:lineRule="auto"/>
              <w:jc w:val="center"/>
              <w:rPr>
                <w:rFonts w:eastAsia="Times New Roman"/>
                <w:b/>
                <w:bCs/>
                <w:color w:val="000000"/>
                <w:sz w:val="16"/>
                <w:szCs w:val="16"/>
              </w:rPr>
            </w:pPr>
            <w:r w:rsidRPr="009C5251">
              <w:rPr>
                <w:rFonts w:eastAsia="Times New Roman"/>
                <w:b/>
                <w:bCs/>
                <w:color w:val="000000"/>
                <w:sz w:val="16"/>
                <w:szCs w:val="16"/>
              </w:rPr>
              <w:t xml:space="preserve">MNRT </w:t>
            </w:r>
          </w:p>
        </w:tc>
        <w:tc>
          <w:tcPr>
            <w:tcW w:w="915" w:type="dxa"/>
            <w:tcBorders>
              <w:top w:val="nil"/>
              <w:left w:val="nil"/>
              <w:bottom w:val="single" w:sz="4" w:space="0" w:color="auto"/>
              <w:right w:val="single" w:sz="4" w:space="0" w:color="auto"/>
            </w:tcBorders>
            <w:hideMark/>
          </w:tcPr>
          <w:p w14:paraId="10BCFCDD" w14:textId="77777777" w:rsidR="009C5251" w:rsidRPr="009C5251" w:rsidRDefault="009C5251" w:rsidP="009C5251">
            <w:pPr>
              <w:spacing w:line="240" w:lineRule="auto"/>
              <w:jc w:val="center"/>
              <w:rPr>
                <w:rFonts w:eastAsia="Times New Roman"/>
                <w:b/>
                <w:bCs/>
                <w:color w:val="000000"/>
                <w:sz w:val="16"/>
                <w:szCs w:val="16"/>
              </w:rPr>
            </w:pPr>
            <w:r w:rsidRPr="009C5251">
              <w:rPr>
                <w:rFonts w:eastAsia="Times New Roman"/>
                <w:b/>
                <w:bCs/>
                <w:color w:val="000000"/>
                <w:sz w:val="16"/>
                <w:szCs w:val="16"/>
              </w:rPr>
              <w:t>62000</w:t>
            </w:r>
          </w:p>
        </w:tc>
        <w:tc>
          <w:tcPr>
            <w:tcW w:w="915" w:type="dxa"/>
            <w:tcBorders>
              <w:top w:val="nil"/>
              <w:left w:val="nil"/>
              <w:bottom w:val="single" w:sz="4" w:space="0" w:color="auto"/>
              <w:right w:val="single" w:sz="4" w:space="0" w:color="auto"/>
            </w:tcBorders>
            <w:hideMark/>
          </w:tcPr>
          <w:p w14:paraId="3D3D5A2A" w14:textId="77777777" w:rsidR="009C5251" w:rsidRPr="009C5251" w:rsidRDefault="009C5251" w:rsidP="009C5251">
            <w:pPr>
              <w:spacing w:line="240" w:lineRule="auto"/>
              <w:jc w:val="center"/>
              <w:rPr>
                <w:rFonts w:eastAsia="Times New Roman"/>
                <w:b/>
                <w:bCs/>
                <w:color w:val="000000"/>
                <w:sz w:val="16"/>
                <w:szCs w:val="16"/>
              </w:rPr>
            </w:pPr>
            <w:r w:rsidRPr="009C5251">
              <w:rPr>
                <w:rFonts w:eastAsia="Times New Roman"/>
                <w:b/>
                <w:bCs/>
                <w:color w:val="000000"/>
                <w:sz w:val="16"/>
                <w:szCs w:val="16"/>
              </w:rPr>
              <w:t>10003</w:t>
            </w:r>
          </w:p>
        </w:tc>
        <w:tc>
          <w:tcPr>
            <w:tcW w:w="974" w:type="dxa"/>
            <w:tcBorders>
              <w:top w:val="nil"/>
              <w:left w:val="nil"/>
              <w:bottom w:val="single" w:sz="4" w:space="0" w:color="auto"/>
              <w:right w:val="single" w:sz="4" w:space="0" w:color="auto"/>
            </w:tcBorders>
            <w:shd w:val="clear" w:color="000000" w:fill="DAE9F8"/>
            <w:vAlign w:val="bottom"/>
            <w:hideMark/>
          </w:tcPr>
          <w:p w14:paraId="75B8D9B7" w14:textId="77777777" w:rsidR="009C5251" w:rsidRPr="009C5251" w:rsidRDefault="009C5251" w:rsidP="009C5251">
            <w:pPr>
              <w:spacing w:line="240" w:lineRule="auto"/>
              <w:jc w:val="right"/>
              <w:rPr>
                <w:rFonts w:eastAsia="Times New Roman"/>
                <w:b/>
                <w:bCs/>
                <w:color w:val="000000"/>
                <w:sz w:val="16"/>
                <w:szCs w:val="16"/>
              </w:rPr>
            </w:pPr>
            <w:r w:rsidRPr="009C5251">
              <w:rPr>
                <w:rFonts w:eastAsia="Times New Roman"/>
                <w:b/>
                <w:bCs/>
                <w:color w:val="000000"/>
                <w:sz w:val="16"/>
                <w:szCs w:val="16"/>
              </w:rPr>
              <w:t>75700</w:t>
            </w:r>
          </w:p>
        </w:tc>
        <w:tc>
          <w:tcPr>
            <w:tcW w:w="1728" w:type="dxa"/>
            <w:tcBorders>
              <w:top w:val="nil"/>
              <w:left w:val="nil"/>
              <w:bottom w:val="single" w:sz="4" w:space="0" w:color="auto"/>
              <w:right w:val="single" w:sz="4" w:space="0" w:color="auto"/>
            </w:tcBorders>
            <w:shd w:val="clear" w:color="000000" w:fill="DAE9F8"/>
            <w:vAlign w:val="bottom"/>
            <w:hideMark/>
          </w:tcPr>
          <w:p w14:paraId="4F85473A" w14:textId="77777777" w:rsidR="009C5251" w:rsidRPr="009C5251" w:rsidRDefault="009C5251" w:rsidP="009C5251">
            <w:pPr>
              <w:spacing w:line="240" w:lineRule="auto"/>
              <w:jc w:val="left"/>
              <w:rPr>
                <w:rFonts w:eastAsia="Times New Roman"/>
                <w:b/>
                <w:bCs/>
                <w:color w:val="000000"/>
                <w:sz w:val="16"/>
                <w:szCs w:val="16"/>
              </w:rPr>
            </w:pPr>
            <w:r w:rsidRPr="009C5251">
              <w:rPr>
                <w:rFonts w:eastAsia="Times New Roman"/>
                <w:b/>
                <w:bCs/>
                <w:color w:val="000000"/>
                <w:sz w:val="16"/>
                <w:szCs w:val="16"/>
              </w:rPr>
              <w:t>Training, Workshops and Confer</w:t>
            </w:r>
          </w:p>
        </w:tc>
        <w:tc>
          <w:tcPr>
            <w:tcW w:w="819" w:type="dxa"/>
            <w:tcBorders>
              <w:top w:val="nil"/>
              <w:left w:val="nil"/>
              <w:bottom w:val="single" w:sz="4" w:space="0" w:color="auto"/>
              <w:right w:val="single" w:sz="4" w:space="0" w:color="auto"/>
            </w:tcBorders>
            <w:vAlign w:val="bottom"/>
            <w:hideMark/>
          </w:tcPr>
          <w:p w14:paraId="470A5EC0" w14:textId="77777777" w:rsidR="009C5251" w:rsidRPr="009C5251" w:rsidRDefault="009C5251" w:rsidP="00B848AC">
            <w:pPr>
              <w:spacing w:line="240" w:lineRule="auto"/>
              <w:jc w:val="right"/>
              <w:rPr>
                <w:rFonts w:eastAsia="Times New Roman"/>
                <w:b/>
                <w:bCs/>
                <w:color w:val="000000"/>
                <w:sz w:val="16"/>
                <w:szCs w:val="16"/>
              </w:rPr>
            </w:pPr>
            <w:r w:rsidRPr="009C5251">
              <w:rPr>
                <w:rFonts w:eastAsia="Times New Roman"/>
                <w:b/>
                <w:bCs/>
                <w:color w:val="000000"/>
                <w:sz w:val="16"/>
                <w:szCs w:val="16"/>
              </w:rPr>
              <w:t xml:space="preserve">                   -   </w:t>
            </w:r>
          </w:p>
        </w:tc>
        <w:tc>
          <w:tcPr>
            <w:tcW w:w="1266" w:type="dxa"/>
            <w:tcBorders>
              <w:top w:val="nil"/>
              <w:left w:val="nil"/>
              <w:bottom w:val="single" w:sz="4" w:space="0" w:color="auto"/>
              <w:right w:val="single" w:sz="4" w:space="0" w:color="auto"/>
            </w:tcBorders>
            <w:vAlign w:val="bottom"/>
            <w:hideMark/>
          </w:tcPr>
          <w:p w14:paraId="73E1CE0E" w14:textId="77777777" w:rsidR="009C5251" w:rsidRPr="009C5251" w:rsidRDefault="009C5251" w:rsidP="00B848AC">
            <w:pPr>
              <w:spacing w:line="240" w:lineRule="auto"/>
              <w:jc w:val="right"/>
              <w:rPr>
                <w:rFonts w:eastAsia="Times New Roman"/>
                <w:b/>
                <w:bCs/>
                <w:color w:val="000000"/>
                <w:sz w:val="16"/>
                <w:szCs w:val="16"/>
              </w:rPr>
            </w:pPr>
            <w:r w:rsidRPr="009C5251">
              <w:rPr>
                <w:rFonts w:eastAsia="Times New Roman"/>
                <w:b/>
                <w:bCs/>
                <w:color w:val="000000"/>
                <w:sz w:val="16"/>
                <w:szCs w:val="16"/>
              </w:rPr>
              <w:t xml:space="preserve">       75,000 </w:t>
            </w:r>
          </w:p>
        </w:tc>
        <w:tc>
          <w:tcPr>
            <w:tcW w:w="819" w:type="dxa"/>
            <w:tcBorders>
              <w:top w:val="nil"/>
              <w:left w:val="nil"/>
              <w:bottom w:val="single" w:sz="4" w:space="0" w:color="auto"/>
              <w:right w:val="single" w:sz="4" w:space="0" w:color="auto"/>
            </w:tcBorders>
            <w:vAlign w:val="bottom"/>
            <w:hideMark/>
          </w:tcPr>
          <w:p w14:paraId="38AAD4EA" w14:textId="77777777" w:rsidR="009C5251" w:rsidRPr="009C5251" w:rsidRDefault="009C5251" w:rsidP="00B848AC">
            <w:pPr>
              <w:spacing w:line="240" w:lineRule="auto"/>
              <w:jc w:val="right"/>
              <w:rPr>
                <w:rFonts w:eastAsia="Times New Roman"/>
                <w:b/>
                <w:bCs/>
                <w:color w:val="000000"/>
                <w:sz w:val="16"/>
                <w:szCs w:val="16"/>
              </w:rPr>
            </w:pPr>
            <w:r w:rsidRPr="009C5251">
              <w:rPr>
                <w:rFonts w:eastAsia="Times New Roman"/>
                <w:b/>
                <w:bCs/>
                <w:color w:val="000000"/>
                <w:sz w:val="16"/>
                <w:szCs w:val="16"/>
              </w:rPr>
              <w:t xml:space="preserve">     35,000 </w:t>
            </w:r>
          </w:p>
        </w:tc>
        <w:tc>
          <w:tcPr>
            <w:tcW w:w="997" w:type="dxa"/>
            <w:tcBorders>
              <w:top w:val="nil"/>
              <w:left w:val="nil"/>
              <w:bottom w:val="single" w:sz="4" w:space="0" w:color="auto"/>
              <w:right w:val="single" w:sz="4" w:space="0" w:color="auto"/>
            </w:tcBorders>
            <w:vAlign w:val="bottom"/>
            <w:hideMark/>
          </w:tcPr>
          <w:p w14:paraId="0CB6E928" w14:textId="77777777" w:rsidR="009C5251" w:rsidRPr="009C5251" w:rsidRDefault="009C5251" w:rsidP="00B848AC">
            <w:pPr>
              <w:spacing w:line="240" w:lineRule="auto"/>
              <w:jc w:val="right"/>
              <w:rPr>
                <w:rFonts w:eastAsia="Times New Roman"/>
                <w:b/>
                <w:bCs/>
                <w:color w:val="000000"/>
                <w:sz w:val="16"/>
                <w:szCs w:val="16"/>
              </w:rPr>
            </w:pPr>
            <w:r w:rsidRPr="009C5251">
              <w:rPr>
                <w:rFonts w:eastAsia="Times New Roman"/>
                <w:b/>
                <w:bCs/>
                <w:color w:val="000000"/>
                <w:sz w:val="16"/>
                <w:szCs w:val="16"/>
              </w:rPr>
              <w:t> </w:t>
            </w:r>
          </w:p>
        </w:tc>
        <w:tc>
          <w:tcPr>
            <w:tcW w:w="983" w:type="dxa"/>
            <w:tcBorders>
              <w:top w:val="nil"/>
              <w:left w:val="nil"/>
              <w:bottom w:val="single" w:sz="4" w:space="0" w:color="auto"/>
              <w:right w:val="single" w:sz="4" w:space="0" w:color="auto"/>
            </w:tcBorders>
            <w:vAlign w:val="bottom"/>
            <w:hideMark/>
          </w:tcPr>
          <w:p w14:paraId="601B5655" w14:textId="77777777" w:rsidR="009C5251" w:rsidRPr="009C5251" w:rsidRDefault="009C5251" w:rsidP="00B848AC">
            <w:pPr>
              <w:spacing w:line="240" w:lineRule="auto"/>
              <w:jc w:val="right"/>
              <w:rPr>
                <w:rFonts w:eastAsia="Times New Roman"/>
                <w:b/>
                <w:bCs/>
                <w:color w:val="000000"/>
                <w:sz w:val="16"/>
                <w:szCs w:val="16"/>
              </w:rPr>
            </w:pPr>
            <w:r w:rsidRPr="009C5251">
              <w:rPr>
                <w:rFonts w:eastAsia="Times New Roman"/>
                <w:b/>
                <w:bCs/>
                <w:color w:val="000000"/>
                <w:sz w:val="16"/>
                <w:szCs w:val="16"/>
              </w:rPr>
              <w:t xml:space="preserve">  110,000 </w:t>
            </w:r>
          </w:p>
        </w:tc>
        <w:tc>
          <w:tcPr>
            <w:tcW w:w="690" w:type="dxa"/>
            <w:tcBorders>
              <w:top w:val="nil"/>
              <w:left w:val="nil"/>
              <w:bottom w:val="single" w:sz="4" w:space="0" w:color="auto"/>
              <w:right w:val="single" w:sz="4" w:space="0" w:color="auto"/>
            </w:tcBorders>
            <w:vAlign w:val="bottom"/>
            <w:hideMark/>
          </w:tcPr>
          <w:p w14:paraId="13CBDA91" w14:textId="77777777" w:rsidR="009C5251" w:rsidRPr="009C5251" w:rsidRDefault="009C5251" w:rsidP="009C5251">
            <w:pPr>
              <w:spacing w:line="240" w:lineRule="auto"/>
              <w:jc w:val="left"/>
              <w:rPr>
                <w:rFonts w:eastAsia="Times New Roman"/>
                <w:b/>
                <w:bCs/>
                <w:color w:val="000000"/>
                <w:sz w:val="16"/>
                <w:szCs w:val="16"/>
              </w:rPr>
            </w:pPr>
            <w:r w:rsidRPr="009C5251">
              <w:rPr>
                <w:rFonts w:eastAsia="Times New Roman"/>
                <w:b/>
                <w:bCs/>
                <w:color w:val="000000"/>
                <w:sz w:val="16"/>
                <w:szCs w:val="16"/>
              </w:rPr>
              <w:t xml:space="preserve">       17 </w:t>
            </w:r>
          </w:p>
        </w:tc>
      </w:tr>
      <w:tr w:rsidR="00E34537" w:rsidRPr="009C5251" w14:paraId="372DFAC4" w14:textId="77777777" w:rsidTr="007D2437">
        <w:trPr>
          <w:gridAfter w:val="2"/>
          <w:wAfter w:w="194" w:type="dxa"/>
          <w:trHeight w:val="300"/>
        </w:trPr>
        <w:tc>
          <w:tcPr>
            <w:tcW w:w="1195" w:type="dxa"/>
            <w:vMerge/>
            <w:tcBorders>
              <w:top w:val="nil"/>
              <w:left w:val="single" w:sz="4" w:space="0" w:color="auto"/>
              <w:bottom w:val="single" w:sz="4" w:space="0" w:color="auto"/>
              <w:right w:val="single" w:sz="4" w:space="0" w:color="auto"/>
            </w:tcBorders>
            <w:vAlign w:val="center"/>
            <w:hideMark/>
          </w:tcPr>
          <w:p w14:paraId="43A6ACD0" w14:textId="77777777" w:rsidR="009C5251" w:rsidRPr="009C5251" w:rsidRDefault="009C5251" w:rsidP="009C5251">
            <w:pPr>
              <w:spacing w:line="240" w:lineRule="auto"/>
              <w:jc w:val="left"/>
              <w:rPr>
                <w:rFonts w:eastAsia="Times New Roman"/>
                <w:color w:val="000000"/>
                <w:sz w:val="16"/>
                <w:szCs w:val="16"/>
              </w:rPr>
            </w:pPr>
          </w:p>
        </w:tc>
        <w:tc>
          <w:tcPr>
            <w:tcW w:w="1194" w:type="dxa"/>
            <w:tcBorders>
              <w:top w:val="single" w:sz="4" w:space="0" w:color="auto"/>
              <w:left w:val="nil"/>
              <w:bottom w:val="single" w:sz="4" w:space="0" w:color="auto"/>
              <w:right w:val="single" w:sz="4" w:space="0" w:color="auto"/>
            </w:tcBorders>
            <w:shd w:val="clear" w:color="000000" w:fill="F2CEEF"/>
            <w:vAlign w:val="bottom"/>
            <w:hideMark/>
          </w:tcPr>
          <w:p w14:paraId="6C409302" w14:textId="77777777" w:rsidR="009C5251" w:rsidRPr="009C5251" w:rsidRDefault="009C5251" w:rsidP="009C5251">
            <w:pPr>
              <w:spacing w:line="240" w:lineRule="auto"/>
              <w:jc w:val="left"/>
              <w:rPr>
                <w:rFonts w:eastAsia="Times New Roman"/>
                <w:color w:val="000000"/>
                <w:sz w:val="16"/>
                <w:szCs w:val="16"/>
              </w:rPr>
            </w:pPr>
            <w:r w:rsidRPr="009C5251">
              <w:rPr>
                <w:rFonts w:eastAsia="Times New Roman"/>
                <w:color w:val="000000"/>
                <w:sz w:val="16"/>
                <w:szCs w:val="16"/>
              </w:rPr>
              <w:t> </w:t>
            </w:r>
          </w:p>
        </w:tc>
        <w:tc>
          <w:tcPr>
            <w:tcW w:w="1148" w:type="dxa"/>
            <w:tcBorders>
              <w:top w:val="nil"/>
              <w:left w:val="nil"/>
              <w:bottom w:val="single" w:sz="4" w:space="0" w:color="auto"/>
              <w:right w:val="single" w:sz="4" w:space="0" w:color="auto"/>
            </w:tcBorders>
            <w:shd w:val="clear" w:color="000000" w:fill="F2CEEF"/>
            <w:vAlign w:val="bottom"/>
            <w:hideMark/>
          </w:tcPr>
          <w:p w14:paraId="04549FB4" w14:textId="77777777" w:rsidR="009C5251" w:rsidRPr="009C5251" w:rsidRDefault="009C5251" w:rsidP="009C5251">
            <w:pPr>
              <w:spacing w:line="240" w:lineRule="auto"/>
              <w:jc w:val="center"/>
              <w:rPr>
                <w:rFonts w:eastAsia="Times New Roman"/>
                <w:b/>
                <w:bCs/>
                <w:color w:val="000000"/>
                <w:sz w:val="16"/>
                <w:szCs w:val="16"/>
              </w:rPr>
            </w:pPr>
            <w:r w:rsidRPr="009C5251">
              <w:rPr>
                <w:rFonts w:eastAsia="Times New Roman"/>
                <w:b/>
                <w:bCs/>
                <w:color w:val="000000"/>
                <w:sz w:val="16"/>
                <w:szCs w:val="16"/>
              </w:rPr>
              <w:t> </w:t>
            </w:r>
          </w:p>
        </w:tc>
        <w:tc>
          <w:tcPr>
            <w:tcW w:w="4532" w:type="dxa"/>
            <w:gridSpan w:val="4"/>
            <w:tcBorders>
              <w:top w:val="single" w:sz="4" w:space="0" w:color="auto"/>
              <w:left w:val="nil"/>
              <w:bottom w:val="single" w:sz="4" w:space="0" w:color="auto"/>
              <w:right w:val="single" w:sz="4" w:space="0" w:color="000000"/>
            </w:tcBorders>
            <w:shd w:val="clear" w:color="000000" w:fill="F2CEEF"/>
            <w:hideMark/>
          </w:tcPr>
          <w:p w14:paraId="3D7F6620" w14:textId="77777777" w:rsidR="009C5251" w:rsidRPr="009C5251" w:rsidRDefault="009C5251" w:rsidP="009C5251">
            <w:pPr>
              <w:spacing w:line="240" w:lineRule="auto"/>
              <w:jc w:val="right"/>
              <w:rPr>
                <w:rFonts w:eastAsia="Times New Roman"/>
                <w:color w:val="000000"/>
                <w:sz w:val="16"/>
                <w:szCs w:val="16"/>
              </w:rPr>
            </w:pPr>
            <w:r w:rsidRPr="009C5251">
              <w:rPr>
                <w:rFonts w:eastAsia="Times New Roman"/>
                <w:color w:val="000000"/>
                <w:sz w:val="16"/>
                <w:szCs w:val="16"/>
              </w:rPr>
              <w:t>TOTAL - Activity 2.1</w:t>
            </w:r>
          </w:p>
        </w:tc>
        <w:tc>
          <w:tcPr>
            <w:tcW w:w="819" w:type="dxa"/>
            <w:tcBorders>
              <w:top w:val="nil"/>
              <w:left w:val="nil"/>
              <w:bottom w:val="single" w:sz="4" w:space="0" w:color="auto"/>
              <w:right w:val="single" w:sz="4" w:space="0" w:color="auto"/>
            </w:tcBorders>
            <w:shd w:val="clear" w:color="000000" w:fill="F2CEEF"/>
            <w:vAlign w:val="center"/>
            <w:hideMark/>
          </w:tcPr>
          <w:p w14:paraId="5B7DBA22" w14:textId="77777777" w:rsidR="009C5251" w:rsidRPr="009C5251" w:rsidRDefault="009C5251" w:rsidP="00B848AC">
            <w:pPr>
              <w:spacing w:line="240" w:lineRule="auto"/>
              <w:jc w:val="right"/>
              <w:rPr>
                <w:rFonts w:eastAsia="Times New Roman"/>
                <w:b/>
                <w:bCs/>
                <w:color w:val="000000"/>
                <w:sz w:val="16"/>
                <w:szCs w:val="16"/>
              </w:rPr>
            </w:pPr>
            <w:r w:rsidRPr="009C5251">
              <w:rPr>
                <w:rFonts w:eastAsia="Times New Roman"/>
                <w:b/>
                <w:bCs/>
                <w:color w:val="000000"/>
                <w:sz w:val="16"/>
                <w:szCs w:val="16"/>
              </w:rPr>
              <w:t xml:space="preserve">      28,000 </w:t>
            </w:r>
          </w:p>
        </w:tc>
        <w:tc>
          <w:tcPr>
            <w:tcW w:w="1266" w:type="dxa"/>
            <w:tcBorders>
              <w:top w:val="nil"/>
              <w:left w:val="nil"/>
              <w:bottom w:val="single" w:sz="4" w:space="0" w:color="auto"/>
              <w:right w:val="single" w:sz="4" w:space="0" w:color="auto"/>
            </w:tcBorders>
            <w:shd w:val="clear" w:color="000000" w:fill="F2CEEF"/>
            <w:vAlign w:val="center"/>
            <w:hideMark/>
          </w:tcPr>
          <w:p w14:paraId="015A8265" w14:textId="77777777" w:rsidR="009C5251" w:rsidRPr="009C5251" w:rsidRDefault="009C5251" w:rsidP="00B848AC">
            <w:pPr>
              <w:spacing w:line="240" w:lineRule="auto"/>
              <w:jc w:val="right"/>
              <w:rPr>
                <w:rFonts w:eastAsia="Times New Roman"/>
                <w:b/>
                <w:bCs/>
                <w:color w:val="000000"/>
                <w:sz w:val="16"/>
                <w:szCs w:val="16"/>
              </w:rPr>
            </w:pPr>
            <w:r w:rsidRPr="009C5251">
              <w:rPr>
                <w:rFonts w:eastAsia="Times New Roman"/>
                <w:b/>
                <w:bCs/>
                <w:color w:val="000000"/>
                <w:sz w:val="16"/>
                <w:szCs w:val="16"/>
              </w:rPr>
              <w:t xml:space="preserve">    133,000 </w:t>
            </w:r>
          </w:p>
        </w:tc>
        <w:tc>
          <w:tcPr>
            <w:tcW w:w="819" w:type="dxa"/>
            <w:tcBorders>
              <w:top w:val="nil"/>
              <w:left w:val="nil"/>
              <w:bottom w:val="single" w:sz="4" w:space="0" w:color="auto"/>
              <w:right w:val="single" w:sz="4" w:space="0" w:color="auto"/>
            </w:tcBorders>
            <w:shd w:val="clear" w:color="000000" w:fill="F2CEEF"/>
            <w:vAlign w:val="center"/>
            <w:hideMark/>
          </w:tcPr>
          <w:p w14:paraId="08492095" w14:textId="77777777" w:rsidR="009C5251" w:rsidRPr="009C5251" w:rsidRDefault="009C5251" w:rsidP="00B848AC">
            <w:pPr>
              <w:spacing w:line="240" w:lineRule="auto"/>
              <w:jc w:val="right"/>
              <w:rPr>
                <w:rFonts w:eastAsia="Times New Roman"/>
                <w:b/>
                <w:bCs/>
                <w:color w:val="000000"/>
                <w:sz w:val="16"/>
                <w:szCs w:val="16"/>
              </w:rPr>
            </w:pPr>
            <w:r w:rsidRPr="009C5251">
              <w:rPr>
                <w:rFonts w:eastAsia="Times New Roman"/>
                <w:b/>
                <w:bCs/>
                <w:color w:val="000000"/>
                <w:sz w:val="16"/>
                <w:szCs w:val="16"/>
              </w:rPr>
              <w:t xml:space="preserve">     59,000 </w:t>
            </w:r>
          </w:p>
        </w:tc>
        <w:tc>
          <w:tcPr>
            <w:tcW w:w="997" w:type="dxa"/>
            <w:tcBorders>
              <w:top w:val="nil"/>
              <w:left w:val="nil"/>
              <w:bottom w:val="single" w:sz="4" w:space="0" w:color="auto"/>
              <w:right w:val="single" w:sz="4" w:space="0" w:color="auto"/>
            </w:tcBorders>
            <w:shd w:val="clear" w:color="000000" w:fill="F2CEEF"/>
            <w:vAlign w:val="center"/>
            <w:hideMark/>
          </w:tcPr>
          <w:p w14:paraId="787396F8" w14:textId="77777777" w:rsidR="009C5251" w:rsidRPr="009C5251" w:rsidRDefault="009C5251" w:rsidP="00B848AC">
            <w:pPr>
              <w:spacing w:line="240" w:lineRule="auto"/>
              <w:jc w:val="right"/>
              <w:rPr>
                <w:rFonts w:eastAsia="Times New Roman"/>
                <w:b/>
                <w:bCs/>
                <w:color w:val="000000"/>
                <w:sz w:val="16"/>
                <w:szCs w:val="16"/>
              </w:rPr>
            </w:pPr>
            <w:r w:rsidRPr="009C5251">
              <w:rPr>
                <w:rFonts w:eastAsia="Times New Roman"/>
                <w:b/>
                <w:bCs/>
                <w:color w:val="000000"/>
                <w:sz w:val="16"/>
                <w:szCs w:val="16"/>
              </w:rPr>
              <w:t xml:space="preserve">  10,000 </w:t>
            </w:r>
          </w:p>
        </w:tc>
        <w:tc>
          <w:tcPr>
            <w:tcW w:w="983" w:type="dxa"/>
            <w:tcBorders>
              <w:top w:val="nil"/>
              <w:left w:val="nil"/>
              <w:bottom w:val="single" w:sz="4" w:space="0" w:color="auto"/>
              <w:right w:val="single" w:sz="4" w:space="0" w:color="auto"/>
            </w:tcBorders>
            <w:shd w:val="clear" w:color="000000" w:fill="F2CEEF"/>
            <w:vAlign w:val="center"/>
            <w:hideMark/>
          </w:tcPr>
          <w:p w14:paraId="05739F32" w14:textId="77777777" w:rsidR="009C5251" w:rsidRPr="009C5251" w:rsidRDefault="009C5251" w:rsidP="00B848AC">
            <w:pPr>
              <w:spacing w:line="240" w:lineRule="auto"/>
              <w:jc w:val="right"/>
              <w:rPr>
                <w:rFonts w:eastAsia="Times New Roman"/>
                <w:b/>
                <w:bCs/>
                <w:color w:val="000000"/>
                <w:sz w:val="16"/>
                <w:szCs w:val="16"/>
              </w:rPr>
            </w:pPr>
            <w:r w:rsidRPr="009C5251">
              <w:rPr>
                <w:rFonts w:eastAsia="Times New Roman"/>
                <w:b/>
                <w:bCs/>
                <w:color w:val="000000"/>
                <w:sz w:val="16"/>
                <w:szCs w:val="16"/>
              </w:rPr>
              <w:t xml:space="preserve">  230,000 </w:t>
            </w:r>
          </w:p>
        </w:tc>
        <w:tc>
          <w:tcPr>
            <w:tcW w:w="690" w:type="dxa"/>
            <w:tcBorders>
              <w:top w:val="nil"/>
              <w:left w:val="nil"/>
              <w:bottom w:val="single" w:sz="4" w:space="0" w:color="auto"/>
              <w:right w:val="single" w:sz="4" w:space="0" w:color="auto"/>
            </w:tcBorders>
            <w:shd w:val="clear" w:color="000000" w:fill="F2CEEF"/>
            <w:vAlign w:val="center"/>
            <w:hideMark/>
          </w:tcPr>
          <w:p w14:paraId="3FAEFD08" w14:textId="77777777" w:rsidR="009C5251" w:rsidRPr="009C5251" w:rsidRDefault="009C5251" w:rsidP="009C5251">
            <w:pPr>
              <w:spacing w:line="240" w:lineRule="auto"/>
              <w:jc w:val="left"/>
              <w:rPr>
                <w:rFonts w:eastAsia="Times New Roman"/>
                <w:b/>
                <w:bCs/>
                <w:color w:val="000000"/>
                <w:sz w:val="16"/>
                <w:szCs w:val="16"/>
              </w:rPr>
            </w:pPr>
            <w:r w:rsidRPr="009C5251">
              <w:rPr>
                <w:rFonts w:eastAsia="Times New Roman"/>
                <w:b/>
                <w:bCs/>
                <w:color w:val="000000"/>
                <w:sz w:val="16"/>
                <w:szCs w:val="16"/>
              </w:rPr>
              <w:t> </w:t>
            </w:r>
          </w:p>
        </w:tc>
      </w:tr>
      <w:tr w:rsidR="00230FF8" w:rsidRPr="009C5251" w14:paraId="057C0A84" w14:textId="77777777" w:rsidTr="007D2437">
        <w:trPr>
          <w:gridAfter w:val="2"/>
          <w:wAfter w:w="194" w:type="dxa"/>
          <w:trHeight w:val="690"/>
        </w:trPr>
        <w:tc>
          <w:tcPr>
            <w:tcW w:w="1195" w:type="dxa"/>
            <w:vMerge/>
            <w:tcBorders>
              <w:top w:val="nil"/>
              <w:left w:val="single" w:sz="4" w:space="0" w:color="auto"/>
              <w:bottom w:val="single" w:sz="4" w:space="0" w:color="auto"/>
              <w:right w:val="single" w:sz="4" w:space="0" w:color="auto"/>
            </w:tcBorders>
            <w:vAlign w:val="center"/>
            <w:hideMark/>
          </w:tcPr>
          <w:p w14:paraId="79FA0964" w14:textId="77777777" w:rsidR="009C5251" w:rsidRPr="009C5251" w:rsidRDefault="009C5251" w:rsidP="009C5251">
            <w:pPr>
              <w:spacing w:line="240" w:lineRule="auto"/>
              <w:jc w:val="left"/>
              <w:rPr>
                <w:rFonts w:eastAsia="Times New Roman"/>
                <w:color w:val="000000"/>
                <w:sz w:val="16"/>
                <w:szCs w:val="16"/>
              </w:rPr>
            </w:pPr>
          </w:p>
        </w:tc>
        <w:tc>
          <w:tcPr>
            <w:tcW w:w="1194" w:type="dxa"/>
            <w:vMerge w:val="restart"/>
            <w:tcBorders>
              <w:top w:val="nil"/>
              <w:left w:val="nil"/>
              <w:bottom w:val="nil"/>
              <w:right w:val="single" w:sz="4" w:space="0" w:color="auto"/>
            </w:tcBorders>
            <w:vAlign w:val="center"/>
            <w:hideMark/>
          </w:tcPr>
          <w:p w14:paraId="08473984" w14:textId="77777777" w:rsidR="009C5251" w:rsidRPr="009C5251" w:rsidRDefault="009C5251" w:rsidP="009C5251">
            <w:pPr>
              <w:spacing w:line="240" w:lineRule="auto"/>
              <w:rPr>
                <w:rFonts w:eastAsia="Times New Roman"/>
                <w:color w:val="000000"/>
                <w:sz w:val="16"/>
                <w:szCs w:val="16"/>
              </w:rPr>
            </w:pPr>
            <w:r w:rsidRPr="009C5251">
              <w:rPr>
                <w:rFonts w:eastAsia="Times New Roman"/>
                <w:color w:val="000000"/>
                <w:sz w:val="16"/>
                <w:szCs w:val="16"/>
              </w:rPr>
              <w:t>Outcome 2.2 Increased household income from wildlife compatible livelihood strategies</w:t>
            </w:r>
          </w:p>
        </w:tc>
        <w:tc>
          <w:tcPr>
            <w:tcW w:w="1148" w:type="dxa"/>
            <w:tcBorders>
              <w:top w:val="nil"/>
              <w:left w:val="nil"/>
              <w:bottom w:val="single" w:sz="4" w:space="0" w:color="auto"/>
              <w:right w:val="single" w:sz="4" w:space="0" w:color="auto"/>
            </w:tcBorders>
            <w:vAlign w:val="bottom"/>
            <w:hideMark/>
          </w:tcPr>
          <w:p w14:paraId="2F763DEB" w14:textId="77777777" w:rsidR="009C5251" w:rsidRPr="009C5251" w:rsidRDefault="009C5251" w:rsidP="009C5251">
            <w:pPr>
              <w:spacing w:line="240" w:lineRule="auto"/>
              <w:jc w:val="center"/>
              <w:rPr>
                <w:rFonts w:eastAsia="Times New Roman"/>
                <w:b/>
                <w:bCs/>
                <w:color w:val="000000"/>
                <w:sz w:val="16"/>
                <w:szCs w:val="16"/>
              </w:rPr>
            </w:pPr>
            <w:r w:rsidRPr="009C5251">
              <w:rPr>
                <w:rFonts w:eastAsia="Times New Roman"/>
                <w:b/>
                <w:bCs/>
                <w:color w:val="000000"/>
                <w:sz w:val="16"/>
                <w:szCs w:val="16"/>
              </w:rPr>
              <w:t xml:space="preserve">MNRT </w:t>
            </w:r>
          </w:p>
        </w:tc>
        <w:tc>
          <w:tcPr>
            <w:tcW w:w="915" w:type="dxa"/>
            <w:tcBorders>
              <w:top w:val="nil"/>
              <w:left w:val="nil"/>
              <w:bottom w:val="single" w:sz="4" w:space="0" w:color="auto"/>
              <w:right w:val="single" w:sz="4" w:space="0" w:color="auto"/>
            </w:tcBorders>
            <w:hideMark/>
          </w:tcPr>
          <w:p w14:paraId="6632265A" w14:textId="77777777" w:rsidR="009C5251" w:rsidRPr="009C5251" w:rsidRDefault="009C5251" w:rsidP="009C5251">
            <w:pPr>
              <w:spacing w:line="240" w:lineRule="auto"/>
              <w:jc w:val="center"/>
              <w:rPr>
                <w:rFonts w:eastAsia="Times New Roman"/>
                <w:b/>
                <w:bCs/>
                <w:color w:val="000000"/>
                <w:sz w:val="16"/>
                <w:szCs w:val="16"/>
              </w:rPr>
            </w:pPr>
            <w:r w:rsidRPr="009C5251">
              <w:rPr>
                <w:rFonts w:eastAsia="Times New Roman"/>
                <w:b/>
                <w:bCs/>
                <w:color w:val="000000"/>
                <w:sz w:val="16"/>
                <w:szCs w:val="16"/>
              </w:rPr>
              <w:t>62000</w:t>
            </w:r>
          </w:p>
        </w:tc>
        <w:tc>
          <w:tcPr>
            <w:tcW w:w="915" w:type="dxa"/>
            <w:tcBorders>
              <w:top w:val="nil"/>
              <w:left w:val="nil"/>
              <w:bottom w:val="single" w:sz="4" w:space="0" w:color="auto"/>
              <w:right w:val="single" w:sz="4" w:space="0" w:color="auto"/>
            </w:tcBorders>
            <w:hideMark/>
          </w:tcPr>
          <w:p w14:paraId="2CF63D90" w14:textId="77777777" w:rsidR="009C5251" w:rsidRPr="009C5251" w:rsidRDefault="009C5251" w:rsidP="009C5251">
            <w:pPr>
              <w:spacing w:line="240" w:lineRule="auto"/>
              <w:jc w:val="center"/>
              <w:rPr>
                <w:rFonts w:eastAsia="Times New Roman"/>
                <w:b/>
                <w:bCs/>
                <w:color w:val="000000"/>
                <w:sz w:val="16"/>
                <w:szCs w:val="16"/>
              </w:rPr>
            </w:pPr>
            <w:r w:rsidRPr="009C5251">
              <w:rPr>
                <w:rFonts w:eastAsia="Times New Roman"/>
                <w:b/>
                <w:bCs/>
                <w:color w:val="000000"/>
                <w:sz w:val="16"/>
                <w:szCs w:val="16"/>
              </w:rPr>
              <w:t>10003</w:t>
            </w:r>
          </w:p>
        </w:tc>
        <w:tc>
          <w:tcPr>
            <w:tcW w:w="974" w:type="dxa"/>
            <w:tcBorders>
              <w:top w:val="nil"/>
              <w:left w:val="nil"/>
              <w:bottom w:val="single" w:sz="4" w:space="0" w:color="auto"/>
              <w:right w:val="single" w:sz="4" w:space="0" w:color="auto"/>
            </w:tcBorders>
            <w:shd w:val="clear" w:color="000000" w:fill="DAE9F8"/>
            <w:vAlign w:val="bottom"/>
            <w:hideMark/>
          </w:tcPr>
          <w:p w14:paraId="7DA4823E" w14:textId="77777777" w:rsidR="009C5251" w:rsidRPr="009C5251" w:rsidRDefault="009C5251" w:rsidP="009C5251">
            <w:pPr>
              <w:spacing w:line="240" w:lineRule="auto"/>
              <w:jc w:val="right"/>
              <w:rPr>
                <w:rFonts w:eastAsia="Times New Roman"/>
                <w:b/>
                <w:bCs/>
                <w:color w:val="000000"/>
                <w:sz w:val="16"/>
                <w:szCs w:val="16"/>
              </w:rPr>
            </w:pPr>
            <w:r w:rsidRPr="009C5251">
              <w:rPr>
                <w:rFonts w:eastAsia="Times New Roman"/>
                <w:b/>
                <w:bCs/>
                <w:color w:val="000000"/>
                <w:sz w:val="16"/>
                <w:szCs w:val="16"/>
              </w:rPr>
              <w:t>72100</w:t>
            </w:r>
          </w:p>
        </w:tc>
        <w:tc>
          <w:tcPr>
            <w:tcW w:w="1728" w:type="dxa"/>
            <w:tcBorders>
              <w:top w:val="nil"/>
              <w:left w:val="nil"/>
              <w:bottom w:val="single" w:sz="4" w:space="0" w:color="auto"/>
              <w:right w:val="single" w:sz="4" w:space="0" w:color="auto"/>
            </w:tcBorders>
            <w:shd w:val="clear" w:color="000000" w:fill="DAE9F8"/>
            <w:vAlign w:val="bottom"/>
            <w:hideMark/>
          </w:tcPr>
          <w:p w14:paraId="2B2588EC" w14:textId="77777777" w:rsidR="009C5251" w:rsidRPr="009C5251" w:rsidRDefault="009C5251" w:rsidP="009C5251">
            <w:pPr>
              <w:spacing w:line="240" w:lineRule="auto"/>
              <w:jc w:val="left"/>
              <w:rPr>
                <w:rFonts w:eastAsia="Times New Roman"/>
                <w:b/>
                <w:bCs/>
                <w:color w:val="000000"/>
                <w:sz w:val="16"/>
                <w:szCs w:val="16"/>
              </w:rPr>
            </w:pPr>
            <w:r w:rsidRPr="009C5251">
              <w:rPr>
                <w:rFonts w:eastAsia="Times New Roman"/>
                <w:b/>
                <w:bCs/>
                <w:color w:val="000000"/>
                <w:sz w:val="16"/>
                <w:szCs w:val="16"/>
              </w:rPr>
              <w:t>Contractual Services-Companies</w:t>
            </w:r>
          </w:p>
        </w:tc>
        <w:tc>
          <w:tcPr>
            <w:tcW w:w="819" w:type="dxa"/>
            <w:tcBorders>
              <w:top w:val="nil"/>
              <w:left w:val="nil"/>
              <w:bottom w:val="single" w:sz="4" w:space="0" w:color="auto"/>
              <w:right w:val="single" w:sz="4" w:space="0" w:color="auto"/>
            </w:tcBorders>
            <w:vAlign w:val="bottom"/>
            <w:hideMark/>
          </w:tcPr>
          <w:p w14:paraId="5A029E13" w14:textId="77777777" w:rsidR="009C5251" w:rsidRPr="009C5251" w:rsidRDefault="009C5251" w:rsidP="00B848AC">
            <w:pPr>
              <w:spacing w:line="240" w:lineRule="auto"/>
              <w:jc w:val="right"/>
              <w:rPr>
                <w:rFonts w:eastAsia="Times New Roman"/>
                <w:b/>
                <w:bCs/>
                <w:color w:val="000000"/>
                <w:sz w:val="16"/>
                <w:szCs w:val="16"/>
              </w:rPr>
            </w:pPr>
            <w:r w:rsidRPr="009C5251">
              <w:rPr>
                <w:rFonts w:eastAsia="Times New Roman"/>
                <w:b/>
                <w:bCs/>
                <w:color w:val="000000"/>
                <w:sz w:val="16"/>
                <w:szCs w:val="16"/>
              </w:rPr>
              <w:t xml:space="preserve">         2,500 </w:t>
            </w:r>
          </w:p>
        </w:tc>
        <w:tc>
          <w:tcPr>
            <w:tcW w:w="1266" w:type="dxa"/>
            <w:tcBorders>
              <w:top w:val="nil"/>
              <w:left w:val="nil"/>
              <w:bottom w:val="single" w:sz="4" w:space="0" w:color="auto"/>
              <w:right w:val="single" w:sz="4" w:space="0" w:color="auto"/>
            </w:tcBorders>
            <w:vAlign w:val="bottom"/>
            <w:hideMark/>
          </w:tcPr>
          <w:p w14:paraId="31771EA9" w14:textId="77777777" w:rsidR="009C5251" w:rsidRPr="009C5251" w:rsidRDefault="009C5251" w:rsidP="00B848AC">
            <w:pPr>
              <w:spacing w:line="240" w:lineRule="auto"/>
              <w:jc w:val="right"/>
              <w:rPr>
                <w:rFonts w:eastAsia="Times New Roman"/>
                <w:b/>
                <w:bCs/>
                <w:color w:val="000000"/>
                <w:sz w:val="16"/>
                <w:szCs w:val="16"/>
              </w:rPr>
            </w:pPr>
            <w:r w:rsidRPr="009C5251">
              <w:rPr>
                <w:rFonts w:eastAsia="Times New Roman"/>
                <w:b/>
                <w:bCs/>
                <w:color w:val="000000"/>
                <w:sz w:val="16"/>
                <w:szCs w:val="16"/>
              </w:rPr>
              <w:t xml:space="preserve">    200,000 </w:t>
            </w:r>
          </w:p>
        </w:tc>
        <w:tc>
          <w:tcPr>
            <w:tcW w:w="819" w:type="dxa"/>
            <w:tcBorders>
              <w:top w:val="nil"/>
              <w:left w:val="nil"/>
              <w:bottom w:val="single" w:sz="4" w:space="0" w:color="auto"/>
              <w:right w:val="single" w:sz="4" w:space="0" w:color="auto"/>
            </w:tcBorders>
            <w:vAlign w:val="bottom"/>
            <w:hideMark/>
          </w:tcPr>
          <w:p w14:paraId="41E0187B" w14:textId="77777777" w:rsidR="009C5251" w:rsidRPr="009C5251" w:rsidRDefault="009C5251" w:rsidP="00B848AC">
            <w:pPr>
              <w:spacing w:line="240" w:lineRule="auto"/>
              <w:jc w:val="right"/>
              <w:rPr>
                <w:rFonts w:eastAsia="Times New Roman"/>
                <w:b/>
                <w:bCs/>
                <w:color w:val="000000"/>
                <w:sz w:val="16"/>
                <w:szCs w:val="16"/>
              </w:rPr>
            </w:pPr>
            <w:r w:rsidRPr="009C5251">
              <w:rPr>
                <w:rFonts w:eastAsia="Times New Roman"/>
                <w:b/>
                <w:bCs/>
                <w:color w:val="000000"/>
                <w:sz w:val="16"/>
                <w:szCs w:val="16"/>
              </w:rPr>
              <w:t xml:space="preserve">                  -   </w:t>
            </w:r>
          </w:p>
        </w:tc>
        <w:tc>
          <w:tcPr>
            <w:tcW w:w="997" w:type="dxa"/>
            <w:tcBorders>
              <w:top w:val="nil"/>
              <w:left w:val="nil"/>
              <w:bottom w:val="single" w:sz="4" w:space="0" w:color="auto"/>
              <w:right w:val="single" w:sz="4" w:space="0" w:color="auto"/>
            </w:tcBorders>
            <w:vAlign w:val="bottom"/>
            <w:hideMark/>
          </w:tcPr>
          <w:p w14:paraId="4D17ED6A" w14:textId="77777777" w:rsidR="009C5251" w:rsidRPr="009C5251" w:rsidRDefault="009C5251" w:rsidP="00B848AC">
            <w:pPr>
              <w:spacing w:line="240" w:lineRule="auto"/>
              <w:jc w:val="right"/>
              <w:rPr>
                <w:rFonts w:eastAsia="Times New Roman"/>
                <w:b/>
                <w:bCs/>
                <w:color w:val="000000"/>
                <w:sz w:val="16"/>
                <w:szCs w:val="16"/>
              </w:rPr>
            </w:pPr>
            <w:r w:rsidRPr="009C5251">
              <w:rPr>
                <w:rFonts w:eastAsia="Times New Roman"/>
                <w:b/>
                <w:bCs/>
                <w:color w:val="000000"/>
                <w:sz w:val="16"/>
                <w:szCs w:val="16"/>
              </w:rPr>
              <w:t xml:space="preserve">               -   </w:t>
            </w:r>
          </w:p>
        </w:tc>
        <w:tc>
          <w:tcPr>
            <w:tcW w:w="983" w:type="dxa"/>
            <w:tcBorders>
              <w:top w:val="nil"/>
              <w:left w:val="nil"/>
              <w:bottom w:val="single" w:sz="4" w:space="0" w:color="auto"/>
              <w:right w:val="single" w:sz="4" w:space="0" w:color="auto"/>
            </w:tcBorders>
            <w:vAlign w:val="bottom"/>
            <w:hideMark/>
          </w:tcPr>
          <w:p w14:paraId="29FBE755" w14:textId="77777777" w:rsidR="009C5251" w:rsidRPr="009C5251" w:rsidRDefault="009C5251" w:rsidP="00B848AC">
            <w:pPr>
              <w:spacing w:line="240" w:lineRule="auto"/>
              <w:jc w:val="right"/>
              <w:rPr>
                <w:rFonts w:eastAsia="Times New Roman"/>
                <w:b/>
                <w:bCs/>
                <w:color w:val="000000"/>
                <w:sz w:val="16"/>
                <w:szCs w:val="16"/>
              </w:rPr>
            </w:pPr>
            <w:r w:rsidRPr="009C5251">
              <w:rPr>
                <w:rFonts w:eastAsia="Times New Roman"/>
                <w:b/>
                <w:bCs/>
                <w:color w:val="000000"/>
                <w:sz w:val="16"/>
                <w:szCs w:val="16"/>
              </w:rPr>
              <w:t xml:space="preserve">  202,500 </w:t>
            </w:r>
          </w:p>
        </w:tc>
        <w:tc>
          <w:tcPr>
            <w:tcW w:w="690" w:type="dxa"/>
            <w:tcBorders>
              <w:top w:val="nil"/>
              <w:left w:val="nil"/>
              <w:bottom w:val="single" w:sz="4" w:space="0" w:color="auto"/>
              <w:right w:val="single" w:sz="4" w:space="0" w:color="auto"/>
            </w:tcBorders>
            <w:vAlign w:val="bottom"/>
            <w:hideMark/>
          </w:tcPr>
          <w:p w14:paraId="3FE669F7" w14:textId="77777777" w:rsidR="009C5251" w:rsidRPr="009C5251" w:rsidRDefault="009C5251" w:rsidP="009C5251">
            <w:pPr>
              <w:spacing w:line="240" w:lineRule="auto"/>
              <w:jc w:val="left"/>
              <w:rPr>
                <w:rFonts w:eastAsia="Times New Roman"/>
                <w:b/>
                <w:bCs/>
                <w:color w:val="000000"/>
                <w:sz w:val="16"/>
                <w:szCs w:val="16"/>
              </w:rPr>
            </w:pPr>
            <w:r w:rsidRPr="009C5251">
              <w:rPr>
                <w:rFonts w:eastAsia="Times New Roman"/>
                <w:b/>
                <w:bCs/>
                <w:color w:val="000000"/>
                <w:sz w:val="16"/>
                <w:szCs w:val="16"/>
              </w:rPr>
              <w:t xml:space="preserve">       18 </w:t>
            </w:r>
          </w:p>
        </w:tc>
      </w:tr>
      <w:tr w:rsidR="00230FF8" w:rsidRPr="009C5251" w14:paraId="7FD86D92" w14:textId="77777777" w:rsidTr="007D2437">
        <w:trPr>
          <w:gridAfter w:val="2"/>
          <w:wAfter w:w="194" w:type="dxa"/>
          <w:trHeight w:val="465"/>
        </w:trPr>
        <w:tc>
          <w:tcPr>
            <w:tcW w:w="1195" w:type="dxa"/>
            <w:vMerge/>
            <w:tcBorders>
              <w:top w:val="nil"/>
              <w:left w:val="single" w:sz="4" w:space="0" w:color="auto"/>
              <w:bottom w:val="single" w:sz="4" w:space="0" w:color="auto"/>
              <w:right w:val="single" w:sz="4" w:space="0" w:color="auto"/>
            </w:tcBorders>
            <w:vAlign w:val="center"/>
            <w:hideMark/>
          </w:tcPr>
          <w:p w14:paraId="02AC1F02" w14:textId="77777777" w:rsidR="009C5251" w:rsidRPr="009C5251" w:rsidRDefault="009C5251" w:rsidP="009C5251">
            <w:pPr>
              <w:spacing w:line="240" w:lineRule="auto"/>
              <w:jc w:val="left"/>
              <w:rPr>
                <w:rFonts w:eastAsia="Times New Roman"/>
                <w:color w:val="000000"/>
                <w:sz w:val="16"/>
                <w:szCs w:val="16"/>
              </w:rPr>
            </w:pPr>
          </w:p>
        </w:tc>
        <w:tc>
          <w:tcPr>
            <w:tcW w:w="1194" w:type="dxa"/>
            <w:vMerge/>
            <w:tcBorders>
              <w:top w:val="nil"/>
              <w:left w:val="nil"/>
              <w:bottom w:val="nil"/>
              <w:right w:val="single" w:sz="4" w:space="0" w:color="auto"/>
            </w:tcBorders>
            <w:vAlign w:val="center"/>
            <w:hideMark/>
          </w:tcPr>
          <w:p w14:paraId="202E33EB" w14:textId="77777777" w:rsidR="009C5251" w:rsidRPr="009C5251" w:rsidRDefault="009C5251" w:rsidP="009C5251">
            <w:pPr>
              <w:spacing w:line="240" w:lineRule="auto"/>
              <w:jc w:val="left"/>
              <w:rPr>
                <w:rFonts w:eastAsia="Times New Roman"/>
                <w:color w:val="000000"/>
                <w:sz w:val="16"/>
                <w:szCs w:val="16"/>
              </w:rPr>
            </w:pPr>
          </w:p>
        </w:tc>
        <w:tc>
          <w:tcPr>
            <w:tcW w:w="1148" w:type="dxa"/>
            <w:tcBorders>
              <w:top w:val="nil"/>
              <w:left w:val="nil"/>
              <w:bottom w:val="single" w:sz="4" w:space="0" w:color="auto"/>
              <w:right w:val="single" w:sz="4" w:space="0" w:color="auto"/>
            </w:tcBorders>
            <w:vAlign w:val="bottom"/>
            <w:hideMark/>
          </w:tcPr>
          <w:p w14:paraId="278A8DF3" w14:textId="77777777" w:rsidR="009C5251" w:rsidRPr="009C5251" w:rsidRDefault="009C5251" w:rsidP="009C5251">
            <w:pPr>
              <w:spacing w:line="240" w:lineRule="auto"/>
              <w:jc w:val="center"/>
              <w:rPr>
                <w:rFonts w:eastAsia="Times New Roman"/>
                <w:b/>
                <w:bCs/>
                <w:color w:val="000000"/>
                <w:sz w:val="16"/>
                <w:szCs w:val="16"/>
              </w:rPr>
            </w:pPr>
            <w:r w:rsidRPr="009C5251">
              <w:rPr>
                <w:rFonts w:eastAsia="Times New Roman"/>
                <w:b/>
                <w:bCs/>
                <w:color w:val="000000"/>
                <w:sz w:val="16"/>
                <w:szCs w:val="16"/>
              </w:rPr>
              <w:t xml:space="preserve">MNRT </w:t>
            </w:r>
          </w:p>
        </w:tc>
        <w:tc>
          <w:tcPr>
            <w:tcW w:w="915" w:type="dxa"/>
            <w:tcBorders>
              <w:top w:val="nil"/>
              <w:left w:val="nil"/>
              <w:bottom w:val="single" w:sz="4" w:space="0" w:color="auto"/>
              <w:right w:val="single" w:sz="4" w:space="0" w:color="auto"/>
            </w:tcBorders>
            <w:hideMark/>
          </w:tcPr>
          <w:p w14:paraId="09746A03" w14:textId="77777777" w:rsidR="009C5251" w:rsidRPr="009C5251" w:rsidRDefault="009C5251" w:rsidP="009C5251">
            <w:pPr>
              <w:spacing w:line="240" w:lineRule="auto"/>
              <w:jc w:val="center"/>
              <w:rPr>
                <w:rFonts w:eastAsia="Times New Roman"/>
                <w:b/>
                <w:bCs/>
                <w:color w:val="000000"/>
                <w:sz w:val="16"/>
                <w:szCs w:val="16"/>
              </w:rPr>
            </w:pPr>
            <w:r w:rsidRPr="009C5251">
              <w:rPr>
                <w:rFonts w:eastAsia="Times New Roman"/>
                <w:b/>
                <w:bCs/>
                <w:color w:val="000000"/>
                <w:sz w:val="16"/>
                <w:szCs w:val="16"/>
              </w:rPr>
              <w:t>62000</w:t>
            </w:r>
          </w:p>
        </w:tc>
        <w:tc>
          <w:tcPr>
            <w:tcW w:w="915" w:type="dxa"/>
            <w:tcBorders>
              <w:top w:val="nil"/>
              <w:left w:val="nil"/>
              <w:bottom w:val="single" w:sz="4" w:space="0" w:color="auto"/>
              <w:right w:val="single" w:sz="4" w:space="0" w:color="auto"/>
            </w:tcBorders>
            <w:hideMark/>
          </w:tcPr>
          <w:p w14:paraId="5213BA8C" w14:textId="77777777" w:rsidR="009C5251" w:rsidRPr="009C5251" w:rsidRDefault="009C5251" w:rsidP="009C5251">
            <w:pPr>
              <w:spacing w:line="240" w:lineRule="auto"/>
              <w:jc w:val="center"/>
              <w:rPr>
                <w:rFonts w:eastAsia="Times New Roman"/>
                <w:b/>
                <w:bCs/>
                <w:color w:val="000000"/>
                <w:sz w:val="16"/>
                <w:szCs w:val="16"/>
              </w:rPr>
            </w:pPr>
            <w:r w:rsidRPr="009C5251">
              <w:rPr>
                <w:rFonts w:eastAsia="Times New Roman"/>
                <w:b/>
                <w:bCs/>
                <w:color w:val="000000"/>
                <w:sz w:val="16"/>
                <w:szCs w:val="16"/>
              </w:rPr>
              <w:t>10003</w:t>
            </w:r>
          </w:p>
        </w:tc>
        <w:tc>
          <w:tcPr>
            <w:tcW w:w="974" w:type="dxa"/>
            <w:tcBorders>
              <w:top w:val="nil"/>
              <w:left w:val="nil"/>
              <w:bottom w:val="single" w:sz="4" w:space="0" w:color="auto"/>
              <w:right w:val="single" w:sz="4" w:space="0" w:color="auto"/>
            </w:tcBorders>
            <w:shd w:val="clear" w:color="000000" w:fill="DAE9F8"/>
            <w:vAlign w:val="bottom"/>
            <w:hideMark/>
          </w:tcPr>
          <w:p w14:paraId="59E8754F" w14:textId="77777777" w:rsidR="009C5251" w:rsidRPr="009C5251" w:rsidRDefault="009C5251" w:rsidP="009C5251">
            <w:pPr>
              <w:spacing w:line="240" w:lineRule="auto"/>
              <w:jc w:val="right"/>
              <w:rPr>
                <w:rFonts w:eastAsia="Times New Roman"/>
                <w:b/>
                <w:bCs/>
                <w:color w:val="000000"/>
                <w:sz w:val="16"/>
                <w:szCs w:val="16"/>
              </w:rPr>
            </w:pPr>
            <w:r w:rsidRPr="009C5251">
              <w:rPr>
                <w:rFonts w:eastAsia="Times New Roman"/>
                <w:b/>
                <w:bCs/>
                <w:color w:val="000000"/>
                <w:sz w:val="16"/>
                <w:szCs w:val="16"/>
              </w:rPr>
              <w:t>72300</w:t>
            </w:r>
          </w:p>
        </w:tc>
        <w:tc>
          <w:tcPr>
            <w:tcW w:w="1728" w:type="dxa"/>
            <w:tcBorders>
              <w:top w:val="nil"/>
              <w:left w:val="nil"/>
              <w:bottom w:val="single" w:sz="4" w:space="0" w:color="auto"/>
              <w:right w:val="single" w:sz="4" w:space="0" w:color="auto"/>
            </w:tcBorders>
            <w:shd w:val="clear" w:color="000000" w:fill="DAE9F8"/>
            <w:vAlign w:val="bottom"/>
            <w:hideMark/>
          </w:tcPr>
          <w:p w14:paraId="45E9397B" w14:textId="77777777" w:rsidR="009C5251" w:rsidRPr="009C5251" w:rsidRDefault="009C5251" w:rsidP="009C5251">
            <w:pPr>
              <w:spacing w:line="240" w:lineRule="auto"/>
              <w:jc w:val="left"/>
              <w:rPr>
                <w:rFonts w:eastAsia="Times New Roman"/>
                <w:b/>
                <w:bCs/>
                <w:color w:val="000000"/>
                <w:sz w:val="16"/>
                <w:szCs w:val="16"/>
              </w:rPr>
            </w:pPr>
            <w:r w:rsidRPr="009C5251">
              <w:rPr>
                <w:rFonts w:eastAsia="Times New Roman"/>
                <w:b/>
                <w:bCs/>
                <w:color w:val="000000"/>
                <w:sz w:val="16"/>
                <w:szCs w:val="16"/>
              </w:rPr>
              <w:t>Materials &amp; Goods</w:t>
            </w:r>
          </w:p>
        </w:tc>
        <w:tc>
          <w:tcPr>
            <w:tcW w:w="819" w:type="dxa"/>
            <w:tcBorders>
              <w:top w:val="nil"/>
              <w:left w:val="nil"/>
              <w:bottom w:val="single" w:sz="4" w:space="0" w:color="auto"/>
              <w:right w:val="single" w:sz="4" w:space="0" w:color="auto"/>
            </w:tcBorders>
            <w:shd w:val="clear" w:color="000000" w:fill="FBE2D5"/>
            <w:vAlign w:val="bottom"/>
            <w:hideMark/>
          </w:tcPr>
          <w:p w14:paraId="1F4EFF19" w14:textId="77777777" w:rsidR="009C5251" w:rsidRPr="009C5251" w:rsidRDefault="009C5251" w:rsidP="00B848AC">
            <w:pPr>
              <w:spacing w:line="240" w:lineRule="auto"/>
              <w:jc w:val="right"/>
              <w:rPr>
                <w:rFonts w:eastAsia="Times New Roman"/>
                <w:b/>
                <w:bCs/>
                <w:color w:val="000000"/>
                <w:sz w:val="16"/>
                <w:szCs w:val="16"/>
              </w:rPr>
            </w:pPr>
            <w:r w:rsidRPr="009C5251">
              <w:rPr>
                <w:rFonts w:eastAsia="Times New Roman"/>
                <w:b/>
                <w:bCs/>
                <w:color w:val="000000"/>
                <w:sz w:val="16"/>
                <w:szCs w:val="16"/>
              </w:rPr>
              <w:t xml:space="preserve">      46,000 </w:t>
            </w:r>
          </w:p>
        </w:tc>
        <w:tc>
          <w:tcPr>
            <w:tcW w:w="1266" w:type="dxa"/>
            <w:tcBorders>
              <w:top w:val="nil"/>
              <w:left w:val="nil"/>
              <w:bottom w:val="single" w:sz="4" w:space="0" w:color="auto"/>
              <w:right w:val="single" w:sz="4" w:space="0" w:color="auto"/>
            </w:tcBorders>
            <w:vAlign w:val="bottom"/>
            <w:hideMark/>
          </w:tcPr>
          <w:p w14:paraId="349D2CA3" w14:textId="77777777" w:rsidR="009C5251" w:rsidRPr="009C5251" w:rsidRDefault="009C5251" w:rsidP="00B848AC">
            <w:pPr>
              <w:spacing w:line="240" w:lineRule="auto"/>
              <w:jc w:val="right"/>
              <w:rPr>
                <w:rFonts w:eastAsia="Times New Roman"/>
                <w:b/>
                <w:bCs/>
                <w:color w:val="000000"/>
                <w:sz w:val="16"/>
                <w:szCs w:val="16"/>
              </w:rPr>
            </w:pPr>
            <w:r w:rsidRPr="009C5251">
              <w:rPr>
                <w:rFonts w:eastAsia="Times New Roman"/>
                <w:b/>
                <w:bCs/>
                <w:color w:val="000000"/>
                <w:sz w:val="16"/>
                <w:szCs w:val="16"/>
              </w:rPr>
              <w:t xml:space="preserve">    165,000 </w:t>
            </w:r>
          </w:p>
        </w:tc>
        <w:tc>
          <w:tcPr>
            <w:tcW w:w="819" w:type="dxa"/>
            <w:tcBorders>
              <w:top w:val="nil"/>
              <w:left w:val="nil"/>
              <w:bottom w:val="single" w:sz="4" w:space="0" w:color="auto"/>
              <w:right w:val="single" w:sz="4" w:space="0" w:color="auto"/>
            </w:tcBorders>
            <w:vAlign w:val="bottom"/>
            <w:hideMark/>
          </w:tcPr>
          <w:p w14:paraId="0CC638CB" w14:textId="77777777" w:rsidR="009C5251" w:rsidRPr="009C5251" w:rsidRDefault="009C5251" w:rsidP="00B848AC">
            <w:pPr>
              <w:spacing w:line="240" w:lineRule="auto"/>
              <w:jc w:val="right"/>
              <w:rPr>
                <w:rFonts w:eastAsia="Times New Roman"/>
                <w:b/>
                <w:bCs/>
                <w:color w:val="000000"/>
                <w:sz w:val="16"/>
                <w:szCs w:val="16"/>
              </w:rPr>
            </w:pPr>
            <w:r w:rsidRPr="009C5251">
              <w:rPr>
                <w:rFonts w:eastAsia="Times New Roman"/>
                <w:b/>
                <w:bCs/>
                <w:color w:val="000000"/>
                <w:sz w:val="16"/>
                <w:szCs w:val="16"/>
              </w:rPr>
              <w:t xml:space="preserve">     78,000 </w:t>
            </w:r>
          </w:p>
        </w:tc>
        <w:tc>
          <w:tcPr>
            <w:tcW w:w="997" w:type="dxa"/>
            <w:tcBorders>
              <w:top w:val="nil"/>
              <w:left w:val="nil"/>
              <w:bottom w:val="single" w:sz="4" w:space="0" w:color="auto"/>
              <w:right w:val="single" w:sz="4" w:space="0" w:color="auto"/>
            </w:tcBorders>
            <w:vAlign w:val="bottom"/>
            <w:hideMark/>
          </w:tcPr>
          <w:p w14:paraId="2B7D737A" w14:textId="77777777" w:rsidR="009C5251" w:rsidRPr="009C5251" w:rsidRDefault="009C5251" w:rsidP="00B848AC">
            <w:pPr>
              <w:spacing w:line="240" w:lineRule="auto"/>
              <w:jc w:val="right"/>
              <w:rPr>
                <w:rFonts w:eastAsia="Times New Roman"/>
                <w:b/>
                <w:bCs/>
                <w:color w:val="000000"/>
                <w:sz w:val="16"/>
                <w:szCs w:val="16"/>
              </w:rPr>
            </w:pPr>
            <w:r w:rsidRPr="009C5251">
              <w:rPr>
                <w:rFonts w:eastAsia="Times New Roman"/>
                <w:b/>
                <w:bCs/>
                <w:color w:val="000000"/>
                <w:sz w:val="16"/>
                <w:szCs w:val="16"/>
              </w:rPr>
              <w:t xml:space="preserve">               -   </w:t>
            </w:r>
          </w:p>
        </w:tc>
        <w:tc>
          <w:tcPr>
            <w:tcW w:w="983" w:type="dxa"/>
            <w:tcBorders>
              <w:top w:val="nil"/>
              <w:left w:val="nil"/>
              <w:bottom w:val="single" w:sz="4" w:space="0" w:color="auto"/>
              <w:right w:val="single" w:sz="4" w:space="0" w:color="auto"/>
            </w:tcBorders>
            <w:vAlign w:val="bottom"/>
            <w:hideMark/>
          </w:tcPr>
          <w:p w14:paraId="06C3DDD9" w14:textId="77777777" w:rsidR="009C5251" w:rsidRPr="009C5251" w:rsidRDefault="009C5251" w:rsidP="00B848AC">
            <w:pPr>
              <w:spacing w:line="240" w:lineRule="auto"/>
              <w:jc w:val="right"/>
              <w:rPr>
                <w:rFonts w:eastAsia="Times New Roman"/>
                <w:b/>
                <w:bCs/>
                <w:color w:val="000000"/>
                <w:sz w:val="16"/>
                <w:szCs w:val="16"/>
              </w:rPr>
            </w:pPr>
            <w:r w:rsidRPr="009C5251">
              <w:rPr>
                <w:rFonts w:eastAsia="Times New Roman"/>
                <w:b/>
                <w:bCs/>
                <w:color w:val="000000"/>
                <w:sz w:val="16"/>
                <w:szCs w:val="16"/>
              </w:rPr>
              <w:t xml:space="preserve">  289,000 </w:t>
            </w:r>
          </w:p>
        </w:tc>
        <w:tc>
          <w:tcPr>
            <w:tcW w:w="690" w:type="dxa"/>
            <w:tcBorders>
              <w:top w:val="nil"/>
              <w:left w:val="nil"/>
              <w:bottom w:val="single" w:sz="4" w:space="0" w:color="auto"/>
              <w:right w:val="single" w:sz="4" w:space="0" w:color="auto"/>
            </w:tcBorders>
            <w:vAlign w:val="bottom"/>
            <w:hideMark/>
          </w:tcPr>
          <w:p w14:paraId="23228F19" w14:textId="77777777" w:rsidR="009C5251" w:rsidRPr="009C5251" w:rsidRDefault="009C5251" w:rsidP="009C5251">
            <w:pPr>
              <w:spacing w:line="240" w:lineRule="auto"/>
              <w:jc w:val="left"/>
              <w:rPr>
                <w:rFonts w:eastAsia="Times New Roman"/>
                <w:b/>
                <w:bCs/>
                <w:color w:val="000000"/>
                <w:sz w:val="16"/>
                <w:szCs w:val="16"/>
              </w:rPr>
            </w:pPr>
            <w:r w:rsidRPr="009C5251">
              <w:rPr>
                <w:rFonts w:eastAsia="Times New Roman"/>
                <w:b/>
                <w:bCs/>
                <w:color w:val="000000"/>
                <w:sz w:val="16"/>
                <w:szCs w:val="16"/>
              </w:rPr>
              <w:t xml:space="preserve">       19 </w:t>
            </w:r>
          </w:p>
        </w:tc>
      </w:tr>
      <w:tr w:rsidR="00230FF8" w:rsidRPr="009C5251" w14:paraId="0F6C4C8D" w14:textId="77777777" w:rsidTr="007D2437">
        <w:trPr>
          <w:gridAfter w:val="2"/>
          <w:wAfter w:w="194" w:type="dxa"/>
          <w:trHeight w:val="690"/>
        </w:trPr>
        <w:tc>
          <w:tcPr>
            <w:tcW w:w="1195" w:type="dxa"/>
            <w:vMerge/>
            <w:tcBorders>
              <w:top w:val="nil"/>
              <w:left w:val="single" w:sz="4" w:space="0" w:color="auto"/>
              <w:bottom w:val="single" w:sz="4" w:space="0" w:color="auto"/>
              <w:right w:val="single" w:sz="4" w:space="0" w:color="auto"/>
            </w:tcBorders>
            <w:vAlign w:val="center"/>
            <w:hideMark/>
          </w:tcPr>
          <w:p w14:paraId="2CF082C9" w14:textId="77777777" w:rsidR="009C5251" w:rsidRPr="009C5251" w:rsidRDefault="009C5251" w:rsidP="009C5251">
            <w:pPr>
              <w:spacing w:line="240" w:lineRule="auto"/>
              <w:jc w:val="left"/>
              <w:rPr>
                <w:rFonts w:eastAsia="Times New Roman"/>
                <w:color w:val="000000"/>
                <w:sz w:val="16"/>
                <w:szCs w:val="16"/>
              </w:rPr>
            </w:pPr>
          </w:p>
        </w:tc>
        <w:tc>
          <w:tcPr>
            <w:tcW w:w="1194" w:type="dxa"/>
            <w:vMerge/>
            <w:tcBorders>
              <w:top w:val="nil"/>
              <w:left w:val="nil"/>
              <w:bottom w:val="nil"/>
              <w:right w:val="single" w:sz="4" w:space="0" w:color="auto"/>
            </w:tcBorders>
            <w:vAlign w:val="center"/>
            <w:hideMark/>
          </w:tcPr>
          <w:p w14:paraId="21D61F87" w14:textId="77777777" w:rsidR="009C5251" w:rsidRPr="009C5251" w:rsidRDefault="009C5251" w:rsidP="009C5251">
            <w:pPr>
              <w:spacing w:line="240" w:lineRule="auto"/>
              <w:jc w:val="left"/>
              <w:rPr>
                <w:rFonts w:eastAsia="Times New Roman"/>
                <w:color w:val="000000"/>
                <w:sz w:val="16"/>
                <w:szCs w:val="16"/>
              </w:rPr>
            </w:pPr>
          </w:p>
        </w:tc>
        <w:tc>
          <w:tcPr>
            <w:tcW w:w="1148" w:type="dxa"/>
            <w:tcBorders>
              <w:top w:val="nil"/>
              <w:left w:val="nil"/>
              <w:bottom w:val="single" w:sz="4" w:space="0" w:color="auto"/>
              <w:right w:val="single" w:sz="4" w:space="0" w:color="auto"/>
            </w:tcBorders>
            <w:vAlign w:val="bottom"/>
            <w:hideMark/>
          </w:tcPr>
          <w:p w14:paraId="2E8454F6" w14:textId="77777777" w:rsidR="009C5251" w:rsidRPr="009C5251" w:rsidRDefault="009C5251" w:rsidP="009C5251">
            <w:pPr>
              <w:spacing w:line="240" w:lineRule="auto"/>
              <w:jc w:val="center"/>
              <w:rPr>
                <w:rFonts w:eastAsia="Times New Roman"/>
                <w:b/>
                <w:bCs/>
                <w:color w:val="000000"/>
                <w:sz w:val="16"/>
                <w:szCs w:val="16"/>
              </w:rPr>
            </w:pPr>
            <w:r w:rsidRPr="009C5251">
              <w:rPr>
                <w:rFonts w:eastAsia="Times New Roman"/>
                <w:b/>
                <w:bCs/>
                <w:color w:val="000000"/>
                <w:sz w:val="16"/>
                <w:szCs w:val="16"/>
              </w:rPr>
              <w:t xml:space="preserve">MNRT </w:t>
            </w:r>
          </w:p>
        </w:tc>
        <w:tc>
          <w:tcPr>
            <w:tcW w:w="915" w:type="dxa"/>
            <w:tcBorders>
              <w:top w:val="nil"/>
              <w:left w:val="nil"/>
              <w:bottom w:val="single" w:sz="4" w:space="0" w:color="auto"/>
              <w:right w:val="single" w:sz="4" w:space="0" w:color="auto"/>
            </w:tcBorders>
            <w:hideMark/>
          </w:tcPr>
          <w:p w14:paraId="25BC2FD2" w14:textId="77777777" w:rsidR="009C5251" w:rsidRPr="009C5251" w:rsidRDefault="009C5251" w:rsidP="009C5251">
            <w:pPr>
              <w:spacing w:line="240" w:lineRule="auto"/>
              <w:jc w:val="center"/>
              <w:rPr>
                <w:rFonts w:eastAsia="Times New Roman"/>
                <w:b/>
                <w:bCs/>
                <w:color w:val="000000"/>
                <w:sz w:val="16"/>
                <w:szCs w:val="16"/>
              </w:rPr>
            </w:pPr>
            <w:r w:rsidRPr="009C5251">
              <w:rPr>
                <w:rFonts w:eastAsia="Times New Roman"/>
                <w:b/>
                <w:bCs/>
                <w:color w:val="000000"/>
                <w:sz w:val="16"/>
                <w:szCs w:val="16"/>
              </w:rPr>
              <w:t>62000</w:t>
            </w:r>
          </w:p>
        </w:tc>
        <w:tc>
          <w:tcPr>
            <w:tcW w:w="915" w:type="dxa"/>
            <w:tcBorders>
              <w:top w:val="nil"/>
              <w:left w:val="nil"/>
              <w:bottom w:val="single" w:sz="4" w:space="0" w:color="auto"/>
              <w:right w:val="single" w:sz="4" w:space="0" w:color="auto"/>
            </w:tcBorders>
            <w:hideMark/>
          </w:tcPr>
          <w:p w14:paraId="3F834595" w14:textId="77777777" w:rsidR="009C5251" w:rsidRPr="009C5251" w:rsidRDefault="009C5251" w:rsidP="009C5251">
            <w:pPr>
              <w:spacing w:line="240" w:lineRule="auto"/>
              <w:jc w:val="center"/>
              <w:rPr>
                <w:rFonts w:eastAsia="Times New Roman"/>
                <w:b/>
                <w:bCs/>
                <w:color w:val="000000"/>
                <w:sz w:val="16"/>
                <w:szCs w:val="16"/>
              </w:rPr>
            </w:pPr>
            <w:r w:rsidRPr="009C5251">
              <w:rPr>
                <w:rFonts w:eastAsia="Times New Roman"/>
                <w:b/>
                <w:bCs/>
                <w:color w:val="000000"/>
                <w:sz w:val="16"/>
                <w:szCs w:val="16"/>
              </w:rPr>
              <w:t>10003</w:t>
            </w:r>
          </w:p>
        </w:tc>
        <w:tc>
          <w:tcPr>
            <w:tcW w:w="974" w:type="dxa"/>
            <w:tcBorders>
              <w:top w:val="nil"/>
              <w:left w:val="nil"/>
              <w:bottom w:val="single" w:sz="4" w:space="0" w:color="auto"/>
              <w:right w:val="single" w:sz="4" w:space="0" w:color="auto"/>
            </w:tcBorders>
            <w:shd w:val="clear" w:color="000000" w:fill="DAE9F8"/>
            <w:vAlign w:val="bottom"/>
            <w:hideMark/>
          </w:tcPr>
          <w:p w14:paraId="2A114B1C" w14:textId="77777777" w:rsidR="009C5251" w:rsidRPr="009C5251" w:rsidRDefault="009C5251" w:rsidP="009C5251">
            <w:pPr>
              <w:spacing w:line="240" w:lineRule="auto"/>
              <w:jc w:val="right"/>
              <w:rPr>
                <w:rFonts w:eastAsia="Times New Roman"/>
                <w:b/>
                <w:bCs/>
                <w:color w:val="000000"/>
                <w:sz w:val="16"/>
                <w:szCs w:val="16"/>
              </w:rPr>
            </w:pPr>
            <w:r w:rsidRPr="009C5251">
              <w:rPr>
                <w:rFonts w:eastAsia="Times New Roman"/>
                <w:b/>
                <w:bCs/>
                <w:color w:val="000000"/>
                <w:sz w:val="16"/>
                <w:szCs w:val="16"/>
              </w:rPr>
              <w:t>74200</w:t>
            </w:r>
          </w:p>
        </w:tc>
        <w:tc>
          <w:tcPr>
            <w:tcW w:w="1728" w:type="dxa"/>
            <w:tcBorders>
              <w:top w:val="nil"/>
              <w:left w:val="nil"/>
              <w:bottom w:val="single" w:sz="4" w:space="0" w:color="auto"/>
              <w:right w:val="single" w:sz="4" w:space="0" w:color="auto"/>
            </w:tcBorders>
            <w:shd w:val="clear" w:color="000000" w:fill="DAE9F8"/>
            <w:vAlign w:val="bottom"/>
            <w:hideMark/>
          </w:tcPr>
          <w:p w14:paraId="747B2CD0" w14:textId="77777777" w:rsidR="009C5251" w:rsidRPr="009C5251" w:rsidRDefault="009C5251" w:rsidP="009C5251">
            <w:pPr>
              <w:spacing w:line="240" w:lineRule="auto"/>
              <w:jc w:val="left"/>
              <w:rPr>
                <w:rFonts w:eastAsia="Times New Roman"/>
                <w:b/>
                <w:bCs/>
                <w:sz w:val="16"/>
                <w:szCs w:val="16"/>
              </w:rPr>
            </w:pPr>
            <w:r w:rsidRPr="009C5251">
              <w:rPr>
                <w:rFonts w:eastAsia="Times New Roman"/>
                <w:b/>
                <w:bCs/>
                <w:sz w:val="16"/>
                <w:szCs w:val="16"/>
              </w:rPr>
              <w:t>Audio Visual&amp;Print Prod Costs</w:t>
            </w:r>
          </w:p>
        </w:tc>
        <w:tc>
          <w:tcPr>
            <w:tcW w:w="819" w:type="dxa"/>
            <w:tcBorders>
              <w:top w:val="nil"/>
              <w:left w:val="nil"/>
              <w:bottom w:val="single" w:sz="4" w:space="0" w:color="auto"/>
              <w:right w:val="single" w:sz="4" w:space="0" w:color="auto"/>
            </w:tcBorders>
            <w:vAlign w:val="bottom"/>
            <w:hideMark/>
          </w:tcPr>
          <w:p w14:paraId="347317E2" w14:textId="77777777" w:rsidR="009C5251" w:rsidRPr="009C5251" w:rsidRDefault="009C5251" w:rsidP="00B848AC">
            <w:pPr>
              <w:spacing w:line="240" w:lineRule="auto"/>
              <w:jc w:val="right"/>
              <w:rPr>
                <w:rFonts w:eastAsia="Times New Roman"/>
                <w:b/>
                <w:bCs/>
                <w:color w:val="000000"/>
                <w:sz w:val="16"/>
                <w:szCs w:val="16"/>
              </w:rPr>
            </w:pPr>
            <w:r w:rsidRPr="009C5251">
              <w:rPr>
                <w:rFonts w:eastAsia="Times New Roman"/>
                <w:b/>
                <w:bCs/>
                <w:color w:val="000000"/>
                <w:sz w:val="16"/>
                <w:szCs w:val="16"/>
              </w:rPr>
              <w:t xml:space="preserve">      10,000 </w:t>
            </w:r>
          </w:p>
        </w:tc>
        <w:tc>
          <w:tcPr>
            <w:tcW w:w="1266" w:type="dxa"/>
            <w:tcBorders>
              <w:top w:val="nil"/>
              <w:left w:val="nil"/>
              <w:bottom w:val="single" w:sz="4" w:space="0" w:color="auto"/>
              <w:right w:val="single" w:sz="4" w:space="0" w:color="auto"/>
            </w:tcBorders>
            <w:vAlign w:val="bottom"/>
            <w:hideMark/>
          </w:tcPr>
          <w:p w14:paraId="3E67F75E" w14:textId="77777777" w:rsidR="009C5251" w:rsidRPr="009C5251" w:rsidRDefault="009C5251" w:rsidP="00B848AC">
            <w:pPr>
              <w:spacing w:line="240" w:lineRule="auto"/>
              <w:jc w:val="right"/>
              <w:rPr>
                <w:rFonts w:eastAsia="Times New Roman"/>
                <w:b/>
                <w:bCs/>
                <w:color w:val="000000"/>
                <w:sz w:val="16"/>
                <w:szCs w:val="16"/>
              </w:rPr>
            </w:pPr>
            <w:r w:rsidRPr="009C5251">
              <w:rPr>
                <w:rFonts w:eastAsia="Times New Roman"/>
                <w:b/>
                <w:bCs/>
                <w:color w:val="000000"/>
                <w:sz w:val="16"/>
                <w:szCs w:val="16"/>
              </w:rPr>
              <w:t xml:space="preserve">       10,000 </w:t>
            </w:r>
          </w:p>
        </w:tc>
        <w:tc>
          <w:tcPr>
            <w:tcW w:w="819" w:type="dxa"/>
            <w:tcBorders>
              <w:top w:val="nil"/>
              <w:left w:val="nil"/>
              <w:bottom w:val="single" w:sz="4" w:space="0" w:color="auto"/>
              <w:right w:val="single" w:sz="4" w:space="0" w:color="auto"/>
            </w:tcBorders>
            <w:vAlign w:val="bottom"/>
            <w:hideMark/>
          </w:tcPr>
          <w:p w14:paraId="3589A8D1" w14:textId="77777777" w:rsidR="009C5251" w:rsidRPr="009C5251" w:rsidRDefault="009C5251" w:rsidP="00B848AC">
            <w:pPr>
              <w:spacing w:line="240" w:lineRule="auto"/>
              <w:jc w:val="right"/>
              <w:rPr>
                <w:rFonts w:eastAsia="Times New Roman"/>
                <w:b/>
                <w:bCs/>
                <w:color w:val="000000"/>
                <w:sz w:val="16"/>
                <w:szCs w:val="16"/>
              </w:rPr>
            </w:pPr>
            <w:r w:rsidRPr="009C5251">
              <w:rPr>
                <w:rFonts w:eastAsia="Times New Roman"/>
                <w:b/>
                <w:bCs/>
                <w:color w:val="000000"/>
                <w:sz w:val="16"/>
                <w:szCs w:val="16"/>
              </w:rPr>
              <w:t xml:space="preserve">     10,000 </w:t>
            </w:r>
          </w:p>
        </w:tc>
        <w:tc>
          <w:tcPr>
            <w:tcW w:w="997" w:type="dxa"/>
            <w:tcBorders>
              <w:top w:val="nil"/>
              <w:left w:val="nil"/>
              <w:bottom w:val="single" w:sz="4" w:space="0" w:color="auto"/>
              <w:right w:val="single" w:sz="4" w:space="0" w:color="auto"/>
            </w:tcBorders>
            <w:vAlign w:val="bottom"/>
            <w:hideMark/>
          </w:tcPr>
          <w:p w14:paraId="7D1E2154" w14:textId="77777777" w:rsidR="009C5251" w:rsidRPr="009C5251" w:rsidRDefault="009C5251" w:rsidP="00B848AC">
            <w:pPr>
              <w:spacing w:line="240" w:lineRule="auto"/>
              <w:jc w:val="right"/>
              <w:rPr>
                <w:rFonts w:eastAsia="Times New Roman"/>
                <w:b/>
                <w:bCs/>
                <w:color w:val="000000"/>
                <w:sz w:val="16"/>
                <w:szCs w:val="16"/>
              </w:rPr>
            </w:pPr>
            <w:r w:rsidRPr="009C5251">
              <w:rPr>
                <w:rFonts w:eastAsia="Times New Roman"/>
                <w:b/>
                <w:bCs/>
                <w:color w:val="000000"/>
                <w:sz w:val="16"/>
                <w:szCs w:val="16"/>
              </w:rPr>
              <w:t xml:space="preserve">  10,000 </w:t>
            </w:r>
          </w:p>
        </w:tc>
        <w:tc>
          <w:tcPr>
            <w:tcW w:w="983" w:type="dxa"/>
            <w:tcBorders>
              <w:top w:val="nil"/>
              <w:left w:val="nil"/>
              <w:bottom w:val="single" w:sz="4" w:space="0" w:color="auto"/>
              <w:right w:val="single" w:sz="4" w:space="0" w:color="auto"/>
            </w:tcBorders>
            <w:vAlign w:val="bottom"/>
            <w:hideMark/>
          </w:tcPr>
          <w:p w14:paraId="07F197B1" w14:textId="77777777" w:rsidR="009C5251" w:rsidRPr="009C5251" w:rsidRDefault="009C5251" w:rsidP="00B848AC">
            <w:pPr>
              <w:spacing w:line="240" w:lineRule="auto"/>
              <w:jc w:val="right"/>
              <w:rPr>
                <w:rFonts w:eastAsia="Times New Roman"/>
                <w:b/>
                <w:bCs/>
                <w:color w:val="000000"/>
                <w:sz w:val="16"/>
                <w:szCs w:val="16"/>
              </w:rPr>
            </w:pPr>
            <w:r w:rsidRPr="009C5251">
              <w:rPr>
                <w:rFonts w:eastAsia="Times New Roman"/>
                <w:b/>
                <w:bCs/>
                <w:color w:val="000000"/>
                <w:sz w:val="16"/>
                <w:szCs w:val="16"/>
              </w:rPr>
              <w:t xml:space="preserve">     40,000 </w:t>
            </w:r>
          </w:p>
        </w:tc>
        <w:tc>
          <w:tcPr>
            <w:tcW w:w="690" w:type="dxa"/>
            <w:tcBorders>
              <w:top w:val="nil"/>
              <w:left w:val="nil"/>
              <w:bottom w:val="single" w:sz="4" w:space="0" w:color="auto"/>
              <w:right w:val="single" w:sz="4" w:space="0" w:color="auto"/>
            </w:tcBorders>
            <w:vAlign w:val="bottom"/>
            <w:hideMark/>
          </w:tcPr>
          <w:p w14:paraId="5A5524A9" w14:textId="77777777" w:rsidR="009C5251" w:rsidRPr="009C5251" w:rsidRDefault="009C5251" w:rsidP="009C5251">
            <w:pPr>
              <w:spacing w:line="240" w:lineRule="auto"/>
              <w:jc w:val="left"/>
              <w:rPr>
                <w:rFonts w:eastAsia="Times New Roman"/>
                <w:b/>
                <w:bCs/>
                <w:color w:val="000000"/>
                <w:sz w:val="16"/>
                <w:szCs w:val="16"/>
              </w:rPr>
            </w:pPr>
            <w:r w:rsidRPr="009C5251">
              <w:rPr>
                <w:rFonts w:eastAsia="Times New Roman"/>
                <w:b/>
                <w:bCs/>
                <w:color w:val="000000"/>
                <w:sz w:val="16"/>
                <w:szCs w:val="16"/>
              </w:rPr>
              <w:t xml:space="preserve">       20 </w:t>
            </w:r>
          </w:p>
        </w:tc>
      </w:tr>
      <w:tr w:rsidR="00230FF8" w:rsidRPr="009C5251" w14:paraId="2F3F75E9" w14:textId="77777777" w:rsidTr="007D2437">
        <w:trPr>
          <w:gridAfter w:val="2"/>
          <w:wAfter w:w="194" w:type="dxa"/>
          <w:trHeight w:val="690"/>
        </w:trPr>
        <w:tc>
          <w:tcPr>
            <w:tcW w:w="1195" w:type="dxa"/>
            <w:vMerge/>
            <w:tcBorders>
              <w:top w:val="nil"/>
              <w:left w:val="single" w:sz="4" w:space="0" w:color="auto"/>
              <w:bottom w:val="single" w:sz="4" w:space="0" w:color="auto"/>
              <w:right w:val="single" w:sz="4" w:space="0" w:color="auto"/>
            </w:tcBorders>
            <w:vAlign w:val="center"/>
            <w:hideMark/>
          </w:tcPr>
          <w:p w14:paraId="48C178F1" w14:textId="77777777" w:rsidR="009C5251" w:rsidRPr="009C5251" w:rsidRDefault="009C5251" w:rsidP="009C5251">
            <w:pPr>
              <w:spacing w:line="240" w:lineRule="auto"/>
              <w:jc w:val="left"/>
              <w:rPr>
                <w:rFonts w:eastAsia="Times New Roman"/>
                <w:color w:val="000000"/>
                <w:sz w:val="16"/>
                <w:szCs w:val="16"/>
              </w:rPr>
            </w:pPr>
          </w:p>
        </w:tc>
        <w:tc>
          <w:tcPr>
            <w:tcW w:w="1194" w:type="dxa"/>
            <w:vMerge/>
            <w:tcBorders>
              <w:top w:val="nil"/>
              <w:left w:val="nil"/>
              <w:bottom w:val="nil"/>
              <w:right w:val="single" w:sz="4" w:space="0" w:color="auto"/>
            </w:tcBorders>
            <w:vAlign w:val="center"/>
            <w:hideMark/>
          </w:tcPr>
          <w:p w14:paraId="41498679" w14:textId="77777777" w:rsidR="009C5251" w:rsidRPr="009C5251" w:rsidRDefault="009C5251" w:rsidP="009C5251">
            <w:pPr>
              <w:spacing w:line="240" w:lineRule="auto"/>
              <w:jc w:val="left"/>
              <w:rPr>
                <w:rFonts w:eastAsia="Times New Roman"/>
                <w:color w:val="000000"/>
                <w:sz w:val="16"/>
                <w:szCs w:val="16"/>
              </w:rPr>
            </w:pPr>
          </w:p>
        </w:tc>
        <w:tc>
          <w:tcPr>
            <w:tcW w:w="1148" w:type="dxa"/>
            <w:tcBorders>
              <w:top w:val="nil"/>
              <w:left w:val="nil"/>
              <w:bottom w:val="single" w:sz="4" w:space="0" w:color="auto"/>
              <w:right w:val="single" w:sz="4" w:space="0" w:color="auto"/>
            </w:tcBorders>
            <w:vAlign w:val="bottom"/>
            <w:hideMark/>
          </w:tcPr>
          <w:p w14:paraId="3CB8B064" w14:textId="77777777" w:rsidR="009C5251" w:rsidRPr="009C5251" w:rsidRDefault="009C5251" w:rsidP="009C5251">
            <w:pPr>
              <w:spacing w:line="240" w:lineRule="auto"/>
              <w:jc w:val="center"/>
              <w:rPr>
                <w:rFonts w:eastAsia="Times New Roman"/>
                <w:b/>
                <w:bCs/>
                <w:color w:val="000000"/>
                <w:sz w:val="16"/>
                <w:szCs w:val="16"/>
              </w:rPr>
            </w:pPr>
            <w:r w:rsidRPr="009C5251">
              <w:rPr>
                <w:rFonts w:eastAsia="Times New Roman"/>
                <w:b/>
                <w:bCs/>
                <w:color w:val="000000"/>
                <w:sz w:val="16"/>
                <w:szCs w:val="16"/>
              </w:rPr>
              <w:t xml:space="preserve">MNRT </w:t>
            </w:r>
          </w:p>
        </w:tc>
        <w:tc>
          <w:tcPr>
            <w:tcW w:w="915" w:type="dxa"/>
            <w:tcBorders>
              <w:top w:val="nil"/>
              <w:left w:val="nil"/>
              <w:bottom w:val="single" w:sz="4" w:space="0" w:color="auto"/>
              <w:right w:val="single" w:sz="4" w:space="0" w:color="auto"/>
            </w:tcBorders>
            <w:hideMark/>
          </w:tcPr>
          <w:p w14:paraId="1453BD67" w14:textId="77777777" w:rsidR="009C5251" w:rsidRPr="009C5251" w:rsidRDefault="009C5251" w:rsidP="009C5251">
            <w:pPr>
              <w:spacing w:line="240" w:lineRule="auto"/>
              <w:jc w:val="center"/>
              <w:rPr>
                <w:rFonts w:eastAsia="Times New Roman"/>
                <w:b/>
                <w:bCs/>
                <w:color w:val="000000"/>
                <w:sz w:val="16"/>
                <w:szCs w:val="16"/>
              </w:rPr>
            </w:pPr>
            <w:r w:rsidRPr="009C5251">
              <w:rPr>
                <w:rFonts w:eastAsia="Times New Roman"/>
                <w:b/>
                <w:bCs/>
                <w:color w:val="000000"/>
                <w:sz w:val="16"/>
                <w:szCs w:val="16"/>
              </w:rPr>
              <w:t>62000</w:t>
            </w:r>
          </w:p>
        </w:tc>
        <w:tc>
          <w:tcPr>
            <w:tcW w:w="915" w:type="dxa"/>
            <w:tcBorders>
              <w:top w:val="nil"/>
              <w:left w:val="nil"/>
              <w:bottom w:val="single" w:sz="4" w:space="0" w:color="auto"/>
              <w:right w:val="single" w:sz="4" w:space="0" w:color="auto"/>
            </w:tcBorders>
            <w:hideMark/>
          </w:tcPr>
          <w:p w14:paraId="6B95E06C" w14:textId="77777777" w:rsidR="009C5251" w:rsidRPr="009C5251" w:rsidRDefault="009C5251" w:rsidP="009C5251">
            <w:pPr>
              <w:spacing w:line="240" w:lineRule="auto"/>
              <w:jc w:val="center"/>
              <w:rPr>
                <w:rFonts w:eastAsia="Times New Roman"/>
                <w:b/>
                <w:bCs/>
                <w:color w:val="000000"/>
                <w:sz w:val="16"/>
                <w:szCs w:val="16"/>
              </w:rPr>
            </w:pPr>
            <w:r w:rsidRPr="009C5251">
              <w:rPr>
                <w:rFonts w:eastAsia="Times New Roman"/>
                <w:b/>
                <w:bCs/>
                <w:color w:val="000000"/>
                <w:sz w:val="16"/>
                <w:szCs w:val="16"/>
              </w:rPr>
              <w:t>10003</w:t>
            </w:r>
          </w:p>
        </w:tc>
        <w:tc>
          <w:tcPr>
            <w:tcW w:w="974" w:type="dxa"/>
            <w:tcBorders>
              <w:top w:val="nil"/>
              <w:left w:val="nil"/>
              <w:bottom w:val="single" w:sz="4" w:space="0" w:color="auto"/>
              <w:right w:val="single" w:sz="4" w:space="0" w:color="auto"/>
            </w:tcBorders>
            <w:shd w:val="clear" w:color="000000" w:fill="DAE9F8"/>
            <w:vAlign w:val="bottom"/>
            <w:hideMark/>
          </w:tcPr>
          <w:p w14:paraId="6FCF7E6D" w14:textId="77777777" w:rsidR="009C5251" w:rsidRPr="009C5251" w:rsidRDefault="009C5251" w:rsidP="009C5251">
            <w:pPr>
              <w:spacing w:line="240" w:lineRule="auto"/>
              <w:jc w:val="right"/>
              <w:rPr>
                <w:rFonts w:eastAsia="Times New Roman"/>
                <w:b/>
                <w:bCs/>
                <w:color w:val="000000"/>
                <w:sz w:val="16"/>
                <w:szCs w:val="16"/>
              </w:rPr>
            </w:pPr>
            <w:r w:rsidRPr="009C5251">
              <w:rPr>
                <w:rFonts w:eastAsia="Times New Roman"/>
                <w:b/>
                <w:bCs/>
                <w:color w:val="000000"/>
                <w:sz w:val="16"/>
                <w:szCs w:val="16"/>
              </w:rPr>
              <w:t>75700</w:t>
            </w:r>
          </w:p>
        </w:tc>
        <w:tc>
          <w:tcPr>
            <w:tcW w:w="1728" w:type="dxa"/>
            <w:tcBorders>
              <w:top w:val="nil"/>
              <w:left w:val="nil"/>
              <w:bottom w:val="single" w:sz="4" w:space="0" w:color="auto"/>
              <w:right w:val="single" w:sz="4" w:space="0" w:color="auto"/>
            </w:tcBorders>
            <w:shd w:val="clear" w:color="000000" w:fill="DAE9F8"/>
            <w:vAlign w:val="bottom"/>
            <w:hideMark/>
          </w:tcPr>
          <w:p w14:paraId="06320AB8" w14:textId="77777777" w:rsidR="009C5251" w:rsidRPr="009C5251" w:rsidRDefault="009C5251" w:rsidP="009C5251">
            <w:pPr>
              <w:spacing w:line="240" w:lineRule="auto"/>
              <w:jc w:val="left"/>
              <w:rPr>
                <w:rFonts w:eastAsia="Times New Roman"/>
                <w:b/>
                <w:bCs/>
                <w:i/>
                <w:iCs/>
                <w:sz w:val="16"/>
                <w:szCs w:val="16"/>
              </w:rPr>
            </w:pPr>
            <w:r w:rsidRPr="009C5251">
              <w:rPr>
                <w:rFonts w:eastAsia="Times New Roman"/>
                <w:b/>
                <w:bCs/>
                <w:i/>
                <w:iCs/>
                <w:sz w:val="16"/>
                <w:szCs w:val="16"/>
              </w:rPr>
              <w:t>Training, Workshops and Confer</w:t>
            </w:r>
          </w:p>
        </w:tc>
        <w:tc>
          <w:tcPr>
            <w:tcW w:w="819" w:type="dxa"/>
            <w:tcBorders>
              <w:top w:val="nil"/>
              <w:left w:val="nil"/>
              <w:bottom w:val="single" w:sz="4" w:space="0" w:color="auto"/>
              <w:right w:val="single" w:sz="4" w:space="0" w:color="auto"/>
            </w:tcBorders>
            <w:vAlign w:val="bottom"/>
            <w:hideMark/>
          </w:tcPr>
          <w:p w14:paraId="48D1F6B5" w14:textId="77777777" w:rsidR="009C5251" w:rsidRPr="009C5251" w:rsidRDefault="009C5251" w:rsidP="00B848AC">
            <w:pPr>
              <w:spacing w:line="240" w:lineRule="auto"/>
              <w:jc w:val="right"/>
              <w:rPr>
                <w:rFonts w:eastAsia="Times New Roman"/>
                <w:b/>
                <w:bCs/>
                <w:color w:val="000000"/>
                <w:sz w:val="16"/>
                <w:szCs w:val="16"/>
              </w:rPr>
            </w:pPr>
            <w:r w:rsidRPr="009C5251">
              <w:rPr>
                <w:rFonts w:eastAsia="Times New Roman"/>
                <w:b/>
                <w:bCs/>
                <w:color w:val="000000"/>
                <w:sz w:val="16"/>
                <w:szCs w:val="16"/>
              </w:rPr>
              <w:t xml:space="preserve">   102,855 </w:t>
            </w:r>
          </w:p>
        </w:tc>
        <w:tc>
          <w:tcPr>
            <w:tcW w:w="1266" w:type="dxa"/>
            <w:tcBorders>
              <w:top w:val="nil"/>
              <w:left w:val="nil"/>
              <w:bottom w:val="single" w:sz="4" w:space="0" w:color="auto"/>
              <w:right w:val="single" w:sz="4" w:space="0" w:color="auto"/>
            </w:tcBorders>
            <w:vAlign w:val="bottom"/>
            <w:hideMark/>
          </w:tcPr>
          <w:p w14:paraId="39F24AA2" w14:textId="77777777" w:rsidR="009C5251" w:rsidRPr="009C5251" w:rsidRDefault="009C5251" w:rsidP="00B848AC">
            <w:pPr>
              <w:spacing w:line="240" w:lineRule="auto"/>
              <w:jc w:val="right"/>
              <w:rPr>
                <w:rFonts w:eastAsia="Times New Roman"/>
                <w:b/>
                <w:bCs/>
                <w:color w:val="000000"/>
                <w:sz w:val="16"/>
                <w:szCs w:val="16"/>
              </w:rPr>
            </w:pPr>
            <w:r w:rsidRPr="009C5251">
              <w:rPr>
                <w:rFonts w:eastAsia="Times New Roman"/>
                <w:b/>
                <w:bCs/>
                <w:color w:val="000000"/>
                <w:sz w:val="16"/>
                <w:szCs w:val="16"/>
              </w:rPr>
              <w:t xml:space="preserve">       87,631 </w:t>
            </w:r>
          </w:p>
        </w:tc>
        <w:tc>
          <w:tcPr>
            <w:tcW w:w="819" w:type="dxa"/>
            <w:tcBorders>
              <w:top w:val="nil"/>
              <w:left w:val="nil"/>
              <w:bottom w:val="single" w:sz="4" w:space="0" w:color="auto"/>
              <w:right w:val="single" w:sz="4" w:space="0" w:color="auto"/>
            </w:tcBorders>
            <w:vAlign w:val="bottom"/>
            <w:hideMark/>
          </w:tcPr>
          <w:p w14:paraId="1F25EA44" w14:textId="77777777" w:rsidR="009C5251" w:rsidRPr="009C5251" w:rsidRDefault="009C5251" w:rsidP="00B848AC">
            <w:pPr>
              <w:spacing w:line="240" w:lineRule="auto"/>
              <w:jc w:val="right"/>
              <w:rPr>
                <w:rFonts w:eastAsia="Times New Roman"/>
                <w:b/>
                <w:bCs/>
                <w:color w:val="000000"/>
                <w:sz w:val="16"/>
                <w:szCs w:val="16"/>
              </w:rPr>
            </w:pPr>
            <w:r w:rsidRPr="009C5251">
              <w:rPr>
                <w:rFonts w:eastAsia="Times New Roman"/>
                <w:b/>
                <w:bCs/>
                <w:color w:val="000000"/>
                <w:sz w:val="16"/>
                <w:szCs w:val="16"/>
              </w:rPr>
              <w:t xml:space="preserve">     35,043 </w:t>
            </w:r>
          </w:p>
        </w:tc>
        <w:tc>
          <w:tcPr>
            <w:tcW w:w="997" w:type="dxa"/>
            <w:tcBorders>
              <w:top w:val="nil"/>
              <w:left w:val="nil"/>
              <w:bottom w:val="single" w:sz="4" w:space="0" w:color="auto"/>
              <w:right w:val="single" w:sz="4" w:space="0" w:color="auto"/>
            </w:tcBorders>
            <w:vAlign w:val="bottom"/>
            <w:hideMark/>
          </w:tcPr>
          <w:p w14:paraId="0C98FC23" w14:textId="77777777" w:rsidR="009C5251" w:rsidRPr="009C5251" w:rsidRDefault="009C5251" w:rsidP="00B848AC">
            <w:pPr>
              <w:spacing w:line="240" w:lineRule="auto"/>
              <w:jc w:val="right"/>
              <w:rPr>
                <w:rFonts w:eastAsia="Times New Roman"/>
                <w:b/>
                <w:bCs/>
                <w:color w:val="000000"/>
                <w:sz w:val="16"/>
                <w:szCs w:val="16"/>
              </w:rPr>
            </w:pPr>
            <w:r w:rsidRPr="009C5251">
              <w:rPr>
                <w:rFonts w:eastAsia="Times New Roman"/>
                <w:b/>
                <w:bCs/>
                <w:color w:val="000000"/>
                <w:sz w:val="16"/>
                <w:szCs w:val="16"/>
              </w:rPr>
              <w:t xml:space="preserve">     2,727 </w:t>
            </w:r>
          </w:p>
        </w:tc>
        <w:tc>
          <w:tcPr>
            <w:tcW w:w="983" w:type="dxa"/>
            <w:tcBorders>
              <w:top w:val="nil"/>
              <w:left w:val="nil"/>
              <w:bottom w:val="single" w:sz="4" w:space="0" w:color="auto"/>
              <w:right w:val="single" w:sz="4" w:space="0" w:color="auto"/>
            </w:tcBorders>
            <w:vAlign w:val="bottom"/>
            <w:hideMark/>
          </w:tcPr>
          <w:p w14:paraId="640D7E7D" w14:textId="77777777" w:rsidR="009C5251" w:rsidRPr="009C5251" w:rsidRDefault="009C5251" w:rsidP="00B848AC">
            <w:pPr>
              <w:spacing w:line="240" w:lineRule="auto"/>
              <w:jc w:val="right"/>
              <w:rPr>
                <w:rFonts w:eastAsia="Times New Roman"/>
                <w:b/>
                <w:bCs/>
                <w:color w:val="000000"/>
                <w:sz w:val="16"/>
                <w:szCs w:val="16"/>
              </w:rPr>
            </w:pPr>
            <w:r w:rsidRPr="009C5251">
              <w:rPr>
                <w:rFonts w:eastAsia="Times New Roman"/>
                <w:b/>
                <w:bCs/>
                <w:color w:val="000000"/>
                <w:sz w:val="16"/>
                <w:szCs w:val="16"/>
              </w:rPr>
              <w:t xml:space="preserve">  228,256 </w:t>
            </w:r>
          </w:p>
        </w:tc>
        <w:tc>
          <w:tcPr>
            <w:tcW w:w="690" w:type="dxa"/>
            <w:tcBorders>
              <w:top w:val="nil"/>
              <w:left w:val="nil"/>
              <w:bottom w:val="single" w:sz="4" w:space="0" w:color="auto"/>
              <w:right w:val="single" w:sz="4" w:space="0" w:color="auto"/>
            </w:tcBorders>
            <w:vAlign w:val="bottom"/>
            <w:hideMark/>
          </w:tcPr>
          <w:p w14:paraId="74BA6EF4" w14:textId="77777777" w:rsidR="009C5251" w:rsidRPr="009C5251" w:rsidRDefault="009C5251" w:rsidP="009C5251">
            <w:pPr>
              <w:spacing w:line="240" w:lineRule="auto"/>
              <w:jc w:val="left"/>
              <w:rPr>
                <w:rFonts w:eastAsia="Times New Roman"/>
                <w:b/>
                <w:bCs/>
                <w:color w:val="000000"/>
                <w:sz w:val="16"/>
                <w:szCs w:val="16"/>
              </w:rPr>
            </w:pPr>
            <w:r w:rsidRPr="009C5251">
              <w:rPr>
                <w:rFonts w:eastAsia="Times New Roman"/>
                <w:b/>
                <w:bCs/>
                <w:color w:val="000000"/>
                <w:sz w:val="16"/>
                <w:szCs w:val="16"/>
              </w:rPr>
              <w:t xml:space="preserve">       21 </w:t>
            </w:r>
          </w:p>
        </w:tc>
      </w:tr>
      <w:tr w:rsidR="00E34537" w:rsidRPr="009C5251" w14:paraId="5872EA98" w14:textId="77777777" w:rsidTr="007D2437">
        <w:trPr>
          <w:gridAfter w:val="2"/>
          <w:wAfter w:w="194" w:type="dxa"/>
          <w:trHeight w:val="300"/>
        </w:trPr>
        <w:tc>
          <w:tcPr>
            <w:tcW w:w="1195" w:type="dxa"/>
            <w:vMerge/>
            <w:tcBorders>
              <w:top w:val="nil"/>
              <w:left w:val="single" w:sz="4" w:space="0" w:color="auto"/>
              <w:bottom w:val="single" w:sz="4" w:space="0" w:color="auto"/>
              <w:right w:val="single" w:sz="4" w:space="0" w:color="auto"/>
            </w:tcBorders>
            <w:vAlign w:val="center"/>
            <w:hideMark/>
          </w:tcPr>
          <w:p w14:paraId="309B3B72" w14:textId="77777777" w:rsidR="009C5251" w:rsidRPr="009C5251" w:rsidRDefault="009C5251" w:rsidP="009C5251">
            <w:pPr>
              <w:spacing w:line="240" w:lineRule="auto"/>
              <w:jc w:val="left"/>
              <w:rPr>
                <w:rFonts w:eastAsia="Times New Roman"/>
                <w:color w:val="000000"/>
                <w:sz w:val="16"/>
                <w:szCs w:val="16"/>
              </w:rPr>
            </w:pPr>
          </w:p>
        </w:tc>
        <w:tc>
          <w:tcPr>
            <w:tcW w:w="1194" w:type="dxa"/>
            <w:tcBorders>
              <w:top w:val="single" w:sz="4" w:space="0" w:color="auto"/>
              <w:left w:val="nil"/>
              <w:bottom w:val="single" w:sz="4" w:space="0" w:color="auto"/>
              <w:right w:val="single" w:sz="4" w:space="0" w:color="auto"/>
            </w:tcBorders>
            <w:shd w:val="clear" w:color="000000" w:fill="F2CEEF"/>
            <w:vAlign w:val="bottom"/>
            <w:hideMark/>
          </w:tcPr>
          <w:p w14:paraId="4E44490C" w14:textId="77777777" w:rsidR="009C5251" w:rsidRPr="009C5251" w:rsidRDefault="009C5251" w:rsidP="009C5251">
            <w:pPr>
              <w:spacing w:line="240" w:lineRule="auto"/>
              <w:jc w:val="left"/>
              <w:rPr>
                <w:rFonts w:eastAsia="Times New Roman"/>
                <w:color w:val="000000"/>
                <w:sz w:val="16"/>
                <w:szCs w:val="16"/>
              </w:rPr>
            </w:pPr>
            <w:r w:rsidRPr="009C5251">
              <w:rPr>
                <w:rFonts w:eastAsia="Times New Roman"/>
                <w:color w:val="000000"/>
                <w:sz w:val="16"/>
                <w:szCs w:val="16"/>
              </w:rPr>
              <w:t> </w:t>
            </w:r>
          </w:p>
        </w:tc>
        <w:tc>
          <w:tcPr>
            <w:tcW w:w="1148" w:type="dxa"/>
            <w:tcBorders>
              <w:top w:val="nil"/>
              <w:left w:val="nil"/>
              <w:bottom w:val="single" w:sz="4" w:space="0" w:color="auto"/>
              <w:right w:val="single" w:sz="4" w:space="0" w:color="auto"/>
            </w:tcBorders>
            <w:shd w:val="clear" w:color="000000" w:fill="F2CEEF"/>
            <w:vAlign w:val="bottom"/>
            <w:hideMark/>
          </w:tcPr>
          <w:p w14:paraId="2CB339E3" w14:textId="77777777" w:rsidR="009C5251" w:rsidRPr="009C5251" w:rsidRDefault="009C5251" w:rsidP="009C5251">
            <w:pPr>
              <w:spacing w:line="240" w:lineRule="auto"/>
              <w:jc w:val="center"/>
              <w:rPr>
                <w:rFonts w:eastAsia="Times New Roman"/>
                <w:b/>
                <w:bCs/>
                <w:color w:val="000000"/>
                <w:sz w:val="16"/>
                <w:szCs w:val="16"/>
              </w:rPr>
            </w:pPr>
            <w:r w:rsidRPr="009C5251">
              <w:rPr>
                <w:rFonts w:eastAsia="Times New Roman"/>
                <w:b/>
                <w:bCs/>
                <w:color w:val="000000"/>
                <w:sz w:val="16"/>
                <w:szCs w:val="16"/>
              </w:rPr>
              <w:t> </w:t>
            </w:r>
          </w:p>
        </w:tc>
        <w:tc>
          <w:tcPr>
            <w:tcW w:w="4532" w:type="dxa"/>
            <w:gridSpan w:val="4"/>
            <w:tcBorders>
              <w:top w:val="single" w:sz="4" w:space="0" w:color="auto"/>
              <w:left w:val="nil"/>
              <w:bottom w:val="single" w:sz="4" w:space="0" w:color="auto"/>
              <w:right w:val="single" w:sz="4" w:space="0" w:color="000000"/>
            </w:tcBorders>
            <w:shd w:val="clear" w:color="000000" w:fill="F2CEEF"/>
            <w:hideMark/>
          </w:tcPr>
          <w:p w14:paraId="72C07BD9" w14:textId="77777777" w:rsidR="009C5251" w:rsidRPr="009C5251" w:rsidRDefault="009C5251" w:rsidP="009C5251">
            <w:pPr>
              <w:spacing w:line="240" w:lineRule="auto"/>
              <w:jc w:val="right"/>
              <w:rPr>
                <w:rFonts w:eastAsia="Times New Roman"/>
                <w:color w:val="000000"/>
                <w:sz w:val="16"/>
                <w:szCs w:val="16"/>
              </w:rPr>
            </w:pPr>
            <w:r w:rsidRPr="009C5251">
              <w:rPr>
                <w:rFonts w:eastAsia="Times New Roman"/>
                <w:color w:val="000000"/>
                <w:sz w:val="16"/>
                <w:szCs w:val="16"/>
              </w:rPr>
              <w:t>TOTAL - Activity 2.2</w:t>
            </w:r>
          </w:p>
        </w:tc>
        <w:tc>
          <w:tcPr>
            <w:tcW w:w="819" w:type="dxa"/>
            <w:tcBorders>
              <w:top w:val="nil"/>
              <w:left w:val="nil"/>
              <w:bottom w:val="single" w:sz="4" w:space="0" w:color="auto"/>
              <w:right w:val="single" w:sz="4" w:space="0" w:color="auto"/>
            </w:tcBorders>
            <w:shd w:val="clear" w:color="000000" w:fill="F2CEEF"/>
            <w:vAlign w:val="center"/>
            <w:hideMark/>
          </w:tcPr>
          <w:p w14:paraId="5D5C317C" w14:textId="16712042" w:rsidR="009C5251" w:rsidRPr="009C5251" w:rsidRDefault="009C5251" w:rsidP="007D2437">
            <w:pPr>
              <w:spacing w:line="240" w:lineRule="auto"/>
              <w:jc w:val="right"/>
              <w:rPr>
                <w:rFonts w:eastAsia="Times New Roman"/>
                <w:b/>
                <w:bCs/>
                <w:color w:val="000000"/>
                <w:sz w:val="16"/>
                <w:szCs w:val="16"/>
              </w:rPr>
            </w:pPr>
            <w:r w:rsidRPr="009C5251">
              <w:rPr>
                <w:rFonts w:eastAsia="Times New Roman"/>
                <w:b/>
                <w:bCs/>
                <w:color w:val="000000"/>
                <w:sz w:val="16"/>
                <w:szCs w:val="16"/>
              </w:rPr>
              <w:t xml:space="preserve"> 161,355 </w:t>
            </w:r>
          </w:p>
        </w:tc>
        <w:tc>
          <w:tcPr>
            <w:tcW w:w="1266" w:type="dxa"/>
            <w:tcBorders>
              <w:top w:val="nil"/>
              <w:left w:val="nil"/>
              <w:bottom w:val="single" w:sz="4" w:space="0" w:color="auto"/>
              <w:right w:val="single" w:sz="4" w:space="0" w:color="auto"/>
            </w:tcBorders>
            <w:shd w:val="clear" w:color="000000" w:fill="F2CEEF"/>
            <w:vAlign w:val="center"/>
            <w:hideMark/>
          </w:tcPr>
          <w:p w14:paraId="34E3536A" w14:textId="77777777" w:rsidR="009C5251" w:rsidRPr="009C5251" w:rsidRDefault="009C5251" w:rsidP="00B848AC">
            <w:pPr>
              <w:spacing w:line="240" w:lineRule="auto"/>
              <w:jc w:val="right"/>
              <w:rPr>
                <w:rFonts w:eastAsia="Times New Roman"/>
                <w:b/>
                <w:bCs/>
                <w:color w:val="000000"/>
                <w:sz w:val="16"/>
                <w:szCs w:val="16"/>
              </w:rPr>
            </w:pPr>
            <w:r w:rsidRPr="009C5251">
              <w:rPr>
                <w:rFonts w:eastAsia="Times New Roman"/>
                <w:b/>
                <w:bCs/>
                <w:color w:val="000000"/>
                <w:sz w:val="16"/>
                <w:szCs w:val="16"/>
              </w:rPr>
              <w:t xml:space="preserve">    462,631 </w:t>
            </w:r>
          </w:p>
        </w:tc>
        <w:tc>
          <w:tcPr>
            <w:tcW w:w="819" w:type="dxa"/>
            <w:tcBorders>
              <w:top w:val="nil"/>
              <w:left w:val="nil"/>
              <w:bottom w:val="single" w:sz="4" w:space="0" w:color="auto"/>
              <w:right w:val="single" w:sz="4" w:space="0" w:color="auto"/>
            </w:tcBorders>
            <w:shd w:val="clear" w:color="000000" w:fill="F2CEEF"/>
            <w:vAlign w:val="center"/>
            <w:hideMark/>
          </w:tcPr>
          <w:p w14:paraId="1003DC88" w14:textId="77777777" w:rsidR="009C5251" w:rsidRPr="009C5251" w:rsidRDefault="009C5251" w:rsidP="00B848AC">
            <w:pPr>
              <w:spacing w:line="240" w:lineRule="auto"/>
              <w:jc w:val="right"/>
              <w:rPr>
                <w:rFonts w:eastAsia="Times New Roman"/>
                <w:b/>
                <w:bCs/>
                <w:color w:val="000000"/>
                <w:sz w:val="16"/>
                <w:szCs w:val="16"/>
              </w:rPr>
            </w:pPr>
            <w:r w:rsidRPr="009C5251">
              <w:rPr>
                <w:rFonts w:eastAsia="Times New Roman"/>
                <w:b/>
                <w:bCs/>
                <w:color w:val="000000"/>
                <w:sz w:val="16"/>
                <w:szCs w:val="16"/>
              </w:rPr>
              <w:t xml:space="preserve">  123,043 </w:t>
            </w:r>
          </w:p>
        </w:tc>
        <w:tc>
          <w:tcPr>
            <w:tcW w:w="997" w:type="dxa"/>
            <w:tcBorders>
              <w:top w:val="nil"/>
              <w:left w:val="nil"/>
              <w:bottom w:val="single" w:sz="4" w:space="0" w:color="auto"/>
              <w:right w:val="single" w:sz="4" w:space="0" w:color="auto"/>
            </w:tcBorders>
            <w:shd w:val="clear" w:color="000000" w:fill="F2CEEF"/>
            <w:vAlign w:val="center"/>
            <w:hideMark/>
          </w:tcPr>
          <w:p w14:paraId="7F300AC5" w14:textId="77777777" w:rsidR="009C5251" w:rsidRPr="009C5251" w:rsidRDefault="009C5251" w:rsidP="00B848AC">
            <w:pPr>
              <w:spacing w:line="240" w:lineRule="auto"/>
              <w:jc w:val="right"/>
              <w:rPr>
                <w:rFonts w:eastAsia="Times New Roman"/>
                <w:b/>
                <w:bCs/>
                <w:color w:val="000000"/>
                <w:sz w:val="16"/>
                <w:szCs w:val="16"/>
              </w:rPr>
            </w:pPr>
            <w:r w:rsidRPr="009C5251">
              <w:rPr>
                <w:rFonts w:eastAsia="Times New Roman"/>
                <w:b/>
                <w:bCs/>
                <w:color w:val="000000"/>
                <w:sz w:val="16"/>
                <w:szCs w:val="16"/>
              </w:rPr>
              <w:t xml:space="preserve">  12,727 </w:t>
            </w:r>
          </w:p>
        </w:tc>
        <w:tc>
          <w:tcPr>
            <w:tcW w:w="983" w:type="dxa"/>
            <w:tcBorders>
              <w:top w:val="nil"/>
              <w:left w:val="nil"/>
              <w:bottom w:val="single" w:sz="4" w:space="0" w:color="auto"/>
              <w:right w:val="single" w:sz="4" w:space="0" w:color="auto"/>
            </w:tcBorders>
            <w:shd w:val="clear" w:color="000000" w:fill="F2CEEF"/>
            <w:vAlign w:val="center"/>
            <w:hideMark/>
          </w:tcPr>
          <w:p w14:paraId="711A1EB3" w14:textId="77777777" w:rsidR="009C5251" w:rsidRPr="009C5251" w:rsidRDefault="009C5251" w:rsidP="00B848AC">
            <w:pPr>
              <w:spacing w:line="240" w:lineRule="auto"/>
              <w:jc w:val="right"/>
              <w:rPr>
                <w:rFonts w:eastAsia="Times New Roman"/>
                <w:b/>
                <w:bCs/>
                <w:color w:val="000000"/>
                <w:sz w:val="16"/>
                <w:szCs w:val="16"/>
              </w:rPr>
            </w:pPr>
            <w:r w:rsidRPr="009C5251">
              <w:rPr>
                <w:rFonts w:eastAsia="Times New Roman"/>
                <w:b/>
                <w:bCs/>
                <w:color w:val="000000"/>
                <w:sz w:val="16"/>
                <w:szCs w:val="16"/>
              </w:rPr>
              <w:t xml:space="preserve">  759,756 </w:t>
            </w:r>
          </w:p>
        </w:tc>
        <w:tc>
          <w:tcPr>
            <w:tcW w:w="690" w:type="dxa"/>
            <w:tcBorders>
              <w:top w:val="nil"/>
              <w:left w:val="nil"/>
              <w:bottom w:val="single" w:sz="4" w:space="0" w:color="auto"/>
              <w:right w:val="single" w:sz="4" w:space="0" w:color="auto"/>
            </w:tcBorders>
            <w:shd w:val="clear" w:color="000000" w:fill="F2CEEF"/>
            <w:vAlign w:val="center"/>
            <w:hideMark/>
          </w:tcPr>
          <w:p w14:paraId="1218B20A" w14:textId="77777777" w:rsidR="009C5251" w:rsidRPr="009C5251" w:rsidRDefault="009C5251" w:rsidP="009C5251">
            <w:pPr>
              <w:spacing w:line="240" w:lineRule="auto"/>
              <w:jc w:val="left"/>
              <w:rPr>
                <w:rFonts w:eastAsia="Times New Roman"/>
                <w:b/>
                <w:bCs/>
                <w:color w:val="000000"/>
                <w:sz w:val="16"/>
                <w:szCs w:val="16"/>
              </w:rPr>
            </w:pPr>
            <w:r w:rsidRPr="009C5251">
              <w:rPr>
                <w:rFonts w:eastAsia="Times New Roman"/>
                <w:b/>
                <w:bCs/>
                <w:color w:val="000000"/>
                <w:sz w:val="16"/>
                <w:szCs w:val="16"/>
              </w:rPr>
              <w:t> </w:t>
            </w:r>
          </w:p>
        </w:tc>
      </w:tr>
      <w:tr w:rsidR="00E34537" w:rsidRPr="009C5251" w14:paraId="593CB0EC" w14:textId="77777777" w:rsidTr="007D2437">
        <w:trPr>
          <w:gridAfter w:val="2"/>
          <w:wAfter w:w="194" w:type="dxa"/>
          <w:trHeight w:val="300"/>
        </w:trPr>
        <w:tc>
          <w:tcPr>
            <w:tcW w:w="1195" w:type="dxa"/>
            <w:tcBorders>
              <w:top w:val="nil"/>
              <w:left w:val="single" w:sz="4" w:space="0" w:color="auto"/>
              <w:bottom w:val="single" w:sz="4" w:space="0" w:color="auto"/>
              <w:right w:val="single" w:sz="4" w:space="0" w:color="auto"/>
            </w:tcBorders>
            <w:shd w:val="clear" w:color="000000" w:fill="FFFF00"/>
            <w:vAlign w:val="bottom"/>
            <w:hideMark/>
          </w:tcPr>
          <w:p w14:paraId="4B9EB591" w14:textId="77777777" w:rsidR="009C5251" w:rsidRPr="009C5251" w:rsidRDefault="009C5251" w:rsidP="009C5251">
            <w:pPr>
              <w:spacing w:line="240" w:lineRule="auto"/>
              <w:jc w:val="left"/>
              <w:rPr>
                <w:rFonts w:eastAsia="Times New Roman"/>
                <w:b/>
                <w:bCs/>
                <w:color w:val="000000"/>
                <w:sz w:val="16"/>
                <w:szCs w:val="16"/>
              </w:rPr>
            </w:pPr>
            <w:r w:rsidRPr="009C5251">
              <w:rPr>
                <w:rFonts w:eastAsia="Times New Roman"/>
                <w:b/>
                <w:bCs/>
                <w:color w:val="000000"/>
                <w:sz w:val="16"/>
                <w:szCs w:val="16"/>
              </w:rPr>
              <w:t> </w:t>
            </w:r>
          </w:p>
        </w:tc>
        <w:tc>
          <w:tcPr>
            <w:tcW w:w="6874" w:type="dxa"/>
            <w:gridSpan w:val="6"/>
            <w:tcBorders>
              <w:top w:val="single" w:sz="4" w:space="0" w:color="auto"/>
              <w:left w:val="nil"/>
              <w:bottom w:val="single" w:sz="4" w:space="0" w:color="auto"/>
              <w:right w:val="single" w:sz="4" w:space="0" w:color="000000"/>
            </w:tcBorders>
            <w:shd w:val="clear" w:color="000000" w:fill="FFFF00"/>
            <w:vAlign w:val="bottom"/>
            <w:hideMark/>
          </w:tcPr>
          <w:p w14:paraId="22A8482E" w14:textId="77777777" w:rsidR="009C5251" w:rsidRPr="009C5251" w:rsidRDefault="009C5251" w:rsidP="009C5251">
            <w:pPr>
              <w:spacing w:line="240" w:lineRule="auto"/>
              <w:jc w:val="right"/>
              <w:rPr>
                <w:rFonts w:eastAsia="Times New Roman"/>
                <w:b/>
                <w:bCs/>
                <w:color w:val="000000"/>
                <w:sz w:val="16"/>
                <w:szCs w:val="16"/>
              </w:rPr>
            </w:pPr>
            <w:r w:rsidRPr="009C5251">
              <w:rPr>
                <w:rFonts w:eastAsia="Times New Roman"/>
                <w:b/>
                <w:bCs/>
                <w:color w:val="000000"/>
                <w:sz w:val="16"/>
                <w:szCs w:val="16"/>
              </w:rPr>
              <w:t>TOTAL - OUTCOME 2</w:t>
            </w:r>
          </w:p>
        </w:tc>
        <w:tc>
          <w:tcPr>
            <w:tcW w:w="819" w:type="dxa"/>
            <w:tcBorders>
              <w:top w:val="nil"/>
              <w:left w:val="nil"/>
              <w:bottom w:val="single" w:sz="4" w:space="0" w:color="auto"/>
              <w:right w:val="single" w:sz="4" w:space="0" w:color="auto"/>
            </w:tcBorders>
            <w:shd w:val="clear" w:color="000000" w:fill="FFFF00"/>
            <w:vAlign w:val="center"/>
            <w:hideMark/>
          </w:tcPr>
          <w:p w14:paraId="2CE5D1A5" w14:textId="0CEF3090" w:rsidR="009C5251" w:rsidRPr="009C5251" w:rsidRDefault="009C5251" w:rsidP="007D2437">
            <w:pPr>
              <w:spacing w:line="240" w:lineRule="auto"/>
              <w:rPr>
                <w:rFonts w:eastAsia="Times New Roman"/>
                <w:b/>
                <w:bCs/>
                <w:color w:val="000000"/>
                <w:sz w:val="16"/>
                <w:szCs w:val="16"/>
              </w:rPr>
            </w:pPr>
            <w:r w:rsidRPr="009C5251">
              <w:rPr>
                <w:rFonts w:eastAsia="Times New Roman"/>
                <w:b/>
                <w:bCs/>
                <w:color w:val="000000"/>
                <w:sz w:val="16"/>
                <w:szCs w:val="16"/>
              </w:rPr>
              <w:t xml:space="preserve">  189,355 </w:t>
            </w:r>
          </w:p>
        </w:tc>
        <w:tc>
          <w:tcPr>
            <w:tcW w:w="1266" w:type="dxa"/>
            <w:tcBorders>
              <w:top w:val="nil"/>
              <w:left w:val="nil"/>
              <w:bottom w:val="single" w:sz="4" w:space="0" w:color="auto"/>
              <w:right w:val="single" w:sz="4" w:space="0" w:color="auto"/>
            </w:tcBorders>
            <w:shd w:val="clear" w:color="000000" w:fill="FFFF00"/>
            <w:vAlign w:val="center"/>
            <w:hideMark/>
          </w:tcPr>
          <w:p w14:paraId="07A884FB" w14:textId="77777777" w:rsidR="009C5251" w:rsidRPr="009C5251" w:rsidRDefault="009C5251" w:rsidP="00B848AC">
            <w:pPr>
              <w:spacing w:line="240" w:lineRule="auto"/>
              <w:jc w:val="right"/>
              <w:rPr>
                <w:rFonts w:eastAsia="Times New Roman"/>
                <w:b/>
                <w:bCs/>
                <w:color w:val="000000"/>
                <w:sz w:val="16"/>
                <w:szCs w:val="16"/>
              </w:rPr>
            </w:pPr>
            <w:r w:rsidRPr="009C5251">
              <w:rPr>
                <w:rFonts w:eastAsia="Times New Roman"/>
                <w:b/>
                <w:bCs/>
                <w:color w:val="000000"/>
                <w:sz w:val="16"/>
                <w:szCs w:val="16"/>
              </w:rPr>
              <w:t xml:space="preserve">    595,631 </w:t>
            </w:r>
          </w:p>
        </w:tc>
        <w:tc>
          <w:tcPr>
            <w:tcW w:w="819" w:type="dxa"/>
            <w:tcBorders>
              <w:top w:val="nil"/>
              <w:left w:val="nil"/>
              <w:bottom w:val="single" w:sz="4" w:space="0" w:color="auto"/>
              <w:right w:val="single" w:sz="4" w:space="0" w:color="auto"/>
            </w:tcBorders>
            <w:shd w:val="clear" w:color="000000" w:fill="FFFF00"/>
            <w:vAlign w:val="center"/>
            <w:hideMark/>
          </w:tcPr>
          <w:p w14:paraId="67024315" w14:textId="77777777" w:rsidR="009C5251" w:rsidRPr="009C5251" w:rsidRDefault="009C5251" w:rsidP="00B848AC">
            <w:pPr>
              <w:spacing w:line="240" w:lineRule="auto"/>
              <w:jc w:val="right"/>
              <w:rPr>
                <w:rFonts w:eastAsia="Times New Roman"/>
                <w:b/>
                <w:bCs/>
                <w:color w:val="000000"/>
                <w:sz w:val="16"/>
                <w:szCs w:val="16"/>
              </w:rPr>
            </w:pPr>
            <w:r w:rsidRPr="009C5251">
              <w:rPr>
                <w:rFonts w:eastAsia="Times New Roman"/>
                <w:b/>
                <w:bCs/>
                <w:color w:val="000000"/>
                <w:sz w:val="16"/>
                <w:szCs w:val="16"/>
              </w:rPr>
              <w:t xml:space="preserve">  182,043 </w:t>
            </w:r>
          </w:p>
        </w:tc>
        <w:tc>
          <w:tcPr>
            <w:tcW w:w="997" w:type="dxa"/>
            <w:tcBorders>
              <w:top w:val="nil"/>
              <w:left w:val="nil"/>
              <w:bottom w:val="single" w:sz="4" w:space="0" w:color="auto"/>
              <w:right w:val="single" w:sz="4" w:space="0" w:color="auto"/>
            </w:tcBorders>
            <w:shd w:val="clear" w:color="000000" w:fill="FFFF00"/>
            <w:vAlign w:val="center"/>
            <w:hideMark/>
          </w:tcPr>
          <w:p w14:paraId="5CD47BC8" w14:textId="77777777" w:rsidR="009C5251" w:rsidRPr="009C5251" w:rsidRDefault="009C5251" w:rsidP="00B848AC">
            <w:pPr>
              <w:spacing w:line="240" w:lineRule="auto"/>
              <w:jc w:val="right"/>
              <w:rPr>
                <w:rFonts w:eastAsia="Times New Roman"/>
                <w:b/>
                <w:bCs/>
                <w:color w:val="000000"/>
                <w:sz w:val="16"/>
                <w:szCs w:val="16"/>
              </w:rPr>
            </w:pPr>
            <w:r w:rsidRPr="009C5251">
              <w:rPr>
                <w:rFonts w:eastAsia="Times New Roman"/>
                <w:b/>
                <w:bCs/>
                <w:color w:val="000000"/>
                <w:sz w:val="16"/>
                <w:szCs w:val="16"/>
              </w:rPr>
              <w:t xml:space="preserve">  22,727 </w:t>
            </w:r>
          </w:p>
        </w:tc>
        <w:tc>
          <w:tcPr>
            <w:tcW w:w="983" w:type="dxa"/>
            <w:tcBorders>
              <w:top w:val="nil"/>
              <w:left w:val="nil"/>
              <w:bottom w:val="single" w:sz="4" w:space="0" w:color="auto"/>
              <w:right w:val="single" w:sz="4" w:space="0" w:color="auto"/>
            </w:tcBorders>
            <w:shd w:val="clear" w:color="000000" w:fill="FFFF00"/>
            <w:vAlign w:val="center"/>
            <w:hideMark/>
          </w:tcPr>
          <w:p w14:paraId="5E9D8ADC" w14:textId="77777777" w:rsidR="009C5251" w:rsidRPr="009C5251" w:rsidRDefault="009C5251" w:rsidP="00B848AC">
            <w:pPr>
              <w:spacing w:line="240" w:lineRule="auto"/>
              <w:jc w:val="right"/>
              <w:rPr>
                <w:rFonts w:eastAsia="Times New Roman"/>
                <w:b/>
                <w:bCs/>
                <w:color w:val="000000"/>
                <w:sz w:val="16"/>
                <w:szCs w:val="16"/>
              </w:rPr>
            </w:pPr>
            <w:r w:rsidRPr="009C5251">
              <w:rPr>
                <w:rFonts w:eastAsia="Times New Roman"/>
                <w:b/>
                <w:bCs/>
                <w:color w:val="000000"/>
                <w:sz w:val="16"/>
                <w:szCs w:val="16"/>
              </w:rPr>
              <w:t xml:space="preserve">  989,756 </w:t>
            </w:r>
          </w:p>
        </w:tc>
        <w:tc>
          <w:tcPr>
            <w:tcW w:w="690" w:type="dxa"/>
            <w:tcBorders>
              <w:top w:val="nil"/>
              <w:left w:val="nil"/>
              <w:bottom w:val="single" w:sz="4" w:space="0" w:color="auto"/>
              <w:right w:val="single" w:sz="4" w:space="0" w:color="auto"/>
            </w:tcBorders>
            <w:shd w:val="clear" w:color="000000" w:fill="FFFF00"/>
            <w:vAlign w:val="center"/>
            <w:hideMark/>
          </w:tcPr>
          <w:p w14:paraId="5CE506A4" w14:textId="77777777" w:rsidR="009C5251" w:rsidRPr="009C5251" w:rsidRDefault="009C5251" w:rsidP="009C5251">
            <w:pPr>
              <w:spacing w:line="240" w:lineRule="auto"/>
              <w:jc w:val="left"/>
              <w:rPr>
                <w:rFonts w:eastAsia="Times New Roman"/>
                <w:b/>
                <w:bCs/>
                <w:color w:val="000000"/>
                <w:sz w:val="16"/>
                <w:szCs w:val="16"/>
              </w:rPr>
            </w:pPr>
            <w:r w:rsidRPr="009C5251">
              <w:rPr>
                <w:rFonts w:eastAsia="Times New Roman"/>
                <w:b/>
                <w:bCs/>
                <w:color w:val="000000"/>
                <w:sz w:val="16"/>
                <w:szCs w:val="16"/>
              </w:rPr>
              <w:t> </w:t>
            </w:r>
          </w:p>
        </w:tc>
      </w:tr>
      <w:tr w:rsidR="00230FF8" w:rsidRPr="009C5251" w14:paraId="6E20F3E1" w14:textId="77777777" w:rsidTr="007D2437">
        <w:trPr>
          <w:gridAfter w:val="2"/>
          <w:wAfter w:w="194" w:type="dxa"/>
          <w:trHeight w:val="465"/>
        </w:trPr>
        <w:tc>
          <w:tcPr>
            <w:tcW w:w="1195" w:type="dxa"/>
            <w:vMerge w:val="restart"/>
            <w:tcBorders>
              <w:top w:val="nil"/>
              <w:left w:val="single" w:sz="4" w:space="0" w:color="auto"/>
              <w:bottom w:val="single" w:sz="4" w:space="0" w:color="000000"/>
              <w:right w:val="single" w:sz="4" w:space="0" w:color="auto"/>
            </w:tcBorders>
            <w:vAlign w:val="center"/>
            <w:hideMark/>
          </w:tcPr>
          <w:p w14:paraId="085C246E" w14:textId="77777777" w:rsidR="009C5251" w:rsidRPr="009C5251" w:rsidRDefault="009C5251" w:rsidP="009C5251">
            <w:pPr>
              <w:spacing w:line="240" w:lineRule="auto"/>
              <w:jc w:val="center"/>
              <w:rPr>
                <w:rFonts w:eastAsia="Times New Roman"/>
                <w:color w:val="000000"/>
                <w:sz w:val="16"/>
                <w:szCs w:val="16"/>
              </w:rPr>
            </w:pPr>
            <w:r w:rsidRPr="009C5251">
              <w:rPr>
                <w:rFonts w:eastAsia="Times New Roman"/>
                <w:color w:val="000000"/>
                <w:sz w:val="16"/>
                <w:szCs w:val="16"/>
              </w:rPr>
              <w:t>Component 3) Knowledge management and gender mainstreaming</w:t>
            </w:r>
          </w:p>
        </w:tc>
        <w:tc>
          <w:tcPr>
            <w:tcW w:w="1194" w:type="dxa"/>
            <w:vMerge w:val="restart"/>
            <w:tcBorders>
              <w:top w:val="nil"/>
              <w:left w:val="single" w:sz="4" w:space="0" w:color="auto"/>
              <w:bottom w:val="single" w:sz="4" w:space="0" w:color="000000"/>
              <w:right w:val="single" w:sz="4" w:space="0" w:color="auto"/>
            </w:tcBorders>
            <w:vAlign w:val="center"/>
            <w:hideMark/>
          </w:tcPr>
          <w:p w14:paraId="51EE4981" w14:textId="77777777" w:rsidR="009C5251" w:rsidRPr="009C5251" w:rsidRDefault="009C5251" w:rsidP="009C5251">
            <w:pPr>
              <w:spacing w:line="240" w:lineRule="auto"/>
              <w:jc w:val="left"/>
              <w:rPr>
                <w:rFonts w:eastAsia="Times New Roman"/>
                <w:color w:val="000000"/>
                <w:sz w:val="16"/>
                <w:szCs w:val="16"/>
              </w:rPr>
            </w:pPr>
            <w:r w:rsidRPr="009C5251">
              <w:rPr>
                <w:rFonts w:eastAsia="Times New Roman"/>
                <w:color w:val="000000"/>
                <w:sz w:val="16"/>
                <w:szCs w:val="16"/>
              </w:rPr>
              <w:t>Outcome 3.1 Lessons learned, and gender mainstreaming are documented and shared to promote community-based management of wildlife corridors nationally and internationally</w:t>
            </w:r>
          </w:p>
        </w:tc>
        <w:tc>
          <w:tcPr>
            <w:tcW w:w="1148" w:type="dxa"/>
            <w:tcBorders>
              <w:top w:val="nil"/>
              <w:left w:val="nil"/>
              <w:bottom w:val="single" w:sz="4" w:space="0" w:color="auto"/>
              <w:right w:val="single" w:sz="4" w:space="0" w:color="auto"/>
            </w:tcBorders>
            <w:vAlign w:val="bottom"/>
            <w:hideMark/>
          </w:tcPr>
          <w:p w14:paraId="3D86C6E2" w14:textId="77777777" w:rsidR="009C5251" w:rsidRPr="009C5251" w:rsidRDefault="009C5251" w:rsidP="009C5251">
            <w:pPr>
              <w:spacing w:line="240" w:lineRule="auto"/>
              <w:jc w:val="center"/>
              <w:rPr>
                <w:rFonts w:eastAsia="Times New Roman"/>
                <w:b/>
                <w:bCs/>
                <w:color w:val="000000"/>
                <w:sz w:val="16"/>
                <w:szCs w:val="16"/>
              </w:rPr>
            </w:pPr>
            <w:r w:rsidRPr="009C5251">
              <w:rPr>
                <w:rFonts w:eastAsia="Times New Roman"/>
                <w:b/>
                <w:bCs/>
                <w:color w:val="000000"/>
                <w:sz w:val="16"/>
                <w:szCs w:val="16"/>
              </w:rPr>
              <w:t xml:space="preserve">MNRT </w:t>
            </w:r>
          </w:p>
        </w:tc>
        <w:tc>
          <w:tcPr>
            <w:tcW w:w="915" w:type="dxa"/>
            <w:tcBorders>
              <w:top w:val="nil"/>
              <w:left w:val="nil"/>
              <w:bottom w:val="single" w:sz="4" w:space="0" w:color="auto"/>
              <w:right w:val="single" w:sz="4" w:space="0" w:color="auto"/>
            </w:tcBorders>
            <w:hideMark/>
          </w:tcPr>
          <w:p w14:paraId="7688B0F4" w14:textId="77777777" w:rsidR="009C5251" w:rsidRPr="009C5251" w:rsidRDefault="009C5251" w:rsidP="009C5251">
            <w:pPr>
              <w:spacing w:line="240" w:lineRule="auto"/>
              <w:jc w:val="center"/>
              <w:rPr>
                <w:rFonts w:eastAsia="Times New Roman"/>
                <w:b/>
                <w:bCs/>
                <w:color w:val="000000"/>
                <w:sz w:val="16"/>
                <w:szCs w:val="16"/>
              </w:rPr>
            </w:pPr>
            <w:r w:rsidRPr="009C5251">
              <w:rPr>
                <w:rFonts w:eastAsia="Times New Roman"/>
                <w:b/>
                <w:bCs/>
                <w:color w:val="000000"/>
                <w:sz w:val="16"/>
                <w:szCs w:val="16"/>
              </w:rPr>
              <w:t>62000</w:t>
            </w:r>
          </w:p>
        </w:tc>
        <w:tc>
          <w:tcPr>
            <w:tcW w:w="915" w:type="dxa"/>
            <w:tcBorders>
              <w:top w:val="nil"/>
              <w:left w:val="nil"/>
              <w:bottom w:val="single" w:sz="4" w:space="0" w:color="auto"/>
              <w:right w:val="single" w:sz="4" w:space="0" w:color="auto"/>
            </w:tcBorders>
            <w:hideMark/>
          </w:tcPr>
          <w:p w14:paraId="74F96D35" w14:textId="77777777" w:rsidR="009C5251" w:rsidRPr="009C5251" w:rsidRDefault="009C5251" w:rsidP="009C5251">
            <w:pPr>
              <w:spacing w:line="240" w:lineRule="auto"/>
              <w:jc w:val="center"/>
              <w:rPr>
                <w:rFonts w:eastAsia="Times New Roman"/>
                <w:b/>
                <w:bCs/>
                <w:color w:val="000000"/>
                <w:sz w:val="16"/>
                <w:szCs w:val="16"/>
              </w:rPr>
            </w:pPr>
            <w:r w:rsidRPr="009C5251">
              <w:rPr>
                <w:rFonts w:eastAsia="Times New Roman"/>
                <w:b/>
                <w:bCs/>
                <w:color w:val="000000"/>
                <w:sz w:val="16"/>
                <w:szCs w:val="16"/>
              </w:rPr>
              <w:t>10003</w:t>
            </w:r>
          </w:p>
        </w:tc>
        <w:tc>
          <w:tcPr>
            <w:tcW w:w="974" w:type="dxa"/>
            <w:tcBorders>
              <w:top w:val="nil"/>
              <w:left w:val="nil"/>
              <w:bottom w:val="single" w:sz="4" w:space="0" w:color="auto"/>
              <w:right w:val="single" w:sz="4" w:space="0" w:color="auto"/>
            </w:tcBorders>
            <w:shd w:val="clear" w:color="000000" w:fill="DAE9F8"/>
            <w:vAlign w:val="bottom"/>
            <w:hideMark/>
          </w:tcPr>
          <w:p w14:paraId="1FDF921A" w14:textId="77777777" w:rsidR="009C5251" w:rsidRPr="009C5251" w:rsidRDefault="009C5251" w:rsidP="009C5251">
            <w:pPr>
              <w:spacing w:line="240" w:lineRule="auto"/>
              <w:jc w:val="right"/>
              <w:rPr>
                <w:rFonts w:eastAsia="Times New Roman"/>
                <w:b/>
                <w:bCs/>
                <w:color w:val="000000"/>
                <w:sz w:val="16"/>
                <w:szCs w:val="16"/>
              </w:rPr>
            </w:pPr>
            <w:r w:rsidRPr="009C5251">
              <w:rPr>
                <w:rFonts w:eastAsia="Times New Roman"/>
                <w:b/>
                <w:bCs/>
                <w:color w:val="000000"/>
                <w:sz w:val="16"/>
                <w:szCs w:val="16"/>
              </w:rPr>
              <w:t>71300</w:t>
            </w:r>
          </w:p>
        </w:tc>
        <w:tc>
          <w:tcPr>
            <w:tcW w:w="1728" w:type="dxa"/>
            <w:tcBorders>
              <w:top w:val="nil"/>
              <w:left w:val="nil"/>
              <w:bottom w:val="single" w:sz="4" w:space="0" w:color="auto"/>
              <w:right w:val="single" w:sz="4" w:space="0" w:color="auto"/>
            </w:tcBorders>
            <w:shd w:val="clear" w:color="000000" w:fill="DAE9F8"/>
            <w:vAlign w:val="bottom"/>
            <w:hideMark/>
          </w:tcPr>
          <w:p w14:paraId="5EF4AF0F" w14:textId="77777777" w:rsidR="009C5251" w:rsidRPr="009C5251" w:rsidRDefault="009C5251" w:rsidP="009C5251">
            <w:pPr>
              <w:spacing w:line="240" w:lineRule="auto"/>
              <w:jc w:val="left"/>
              <w:rPr>
                <w:rFonts w:eastAsia="Times New Roman"/>
                <w:b/>
                <w:bCs/>
                <w:color w:val="000000"/>
                <w:sz w:val="16"/>
                <w:szCs w:val="16"/>
              </w:rPr>
            </w:pPr>
            <w:r w:rsidRPr="009C5251">
              <w:rPr>
                <w:rFonts w:eastAsia="Times New Roman"/>
                <w:b/>
                <w:bCs/>
                <w:color w:val="000000"/>
                <w:sz w:val="16"/>
                <w:szCs w:val="16"/>
              </w:rPr>
              <w:t>Local Consultants</w:t>
            </w:r>
          </w:p>
        </w:tc>
        <w:tc>
          <w:tcPr>
            <w:tcW w:w="819" w:type="dxa"/>
            <w:tcBorders>
              <w:top w:val="nil"/>
              <w:left w:val="nil"/>
              <w:bottom w:val="single" w:sz="4" w:space="0" w:color="auto"/>
              <w:right w:val="single" w:sz="4" w:space="0" w:color="auto"/>
            </w:tcBorders>
            <w:vAlign w:val="bottom"/>
            <w:hideMark/>
          </w:tcPr>
          <w:p w14:paraId="6BECB474" w14:textId="77777777" w:rsidR="009C5251" w:rsidRPr="009C5251" w:rsidRDefault="009C5251" w:rsidP="00B848AC">
            <w:pPr>
              <w:spacing w:line="240" w:lineRule="auto"/>
              <w:jc w:val="right"/>
              <w:rPr>
                <w:rFonts w:eastAsia="Times New Roman"/>
                <w:b/>
                <w:bCs/>
                <w:color w:val="000000"/>
                <w:sz w:val="16"/>
                <w:szCs w:val="16"/>
              </w:rPr>
            </w:pPr>
            <w:r w:rsidRPr="009C5251">
              <w:rPr>
                <w:rFonts w:eastAsia="Times New Roman"/>
                <w:b/>
                <w:bCs/>
                <w:color w:val="000000"/>
                <w:sz w:val="16"/>
                <w:szCs w:val="16"/>
              </w:rPr>
              <w:t xml:space="preserve">                   -   </w:t>
            </w:r>
          </w:p>
        </w:tc>
        <w:tc>
          <w:tcPr>
            <w:tcW w:w="1266" w:type="dxa"/>
            <w:tcBorders>
              <w:top w:val="nil"/>
              <w:left w:val="nil"/>
              <w:bottom w:val="single" w:sz="4" w:space="0" w:color="auto"/>
              <w:right w:val="single" w:sz="4" w:space="0" w:color="auto"/>
            </w:tcBorders>
            <w:vAlign w:val="bottom"/>
            <w:hideMark/>
          </w:tcPr>
          <w:p w14:paraId="72D3B675" w14:textId="77777777" w:rsidR="009C5251" w:rsidRPr="009C5251" w:rsidRDefault="009C5251" w:rsidP="00B848AC">
            <w:pPr>
              <w:spacing w:line="240" w:lineRule="auto"/>
              <w:jc w:val="right"/>
              <w:rPr>
                <w:rFonts w:eastAsia="Times New Roman"/>
                <w:b/>
                <w:bCs/>
                <w:color w:val="000000"/>
                <w:sz w:val="16"/>
                <w:szCs w:val="16"/>
              </w:rPr>
            </w:pPr>
            <w:r w:rsidRPr="009C5251">
              <w:rPr>
                <w:rFonts w:eastAsia="Times New Roman"/>
                <w:b/>
                <w:bCs/>
                <w:color w:val="000000"/>
                <w:sz w:val="16"/>
                <w:szCs w:val="16"/>
              </w:rPr>
              <w:t xml:space="preserve">       10,000 </w:t>
            </w:r>
          </w:p>
        </w:tc>
        <w:tc>
          <w:tcPr>
            <w:tcW w:w="819" w:type="dxa"/>
            <w:tcBorders>
              <w:top w:val="nil"/>
              <w:left w:val="nil"/>
              <w:bottom w:val="single" w:sz="4" w:space="0" w:color="auto"/>
              <w:right w:val="single" w:sz="4" w:space="0" w:color="auto"/>
            </w:tcBorders>
            <w:vAlign w:val="bottom"/>
            <w:hideMark/>
          </w:tcPr>
          <w:p w14:paraId="3F0B8B22" w14:textId="77777777" w:rsidR="009C5251" w:rsidRPr="009C5251" w:rsidRDefault="009C5251" w:rsidP="00B848AC">
            <w:pPr>
              <w:spacing w:line="240" w:lineRule="auto"/>
              <w:jc w:val="right"/>
              <w:rPr>
                <w:rFonts w:eastAsia="Times New Roman"/>
                <w:b/>
                <w:bCs/>
                <w:color w:val="000000"/>
                <w:sz w:val="16"/>
                <w:szCs w:val="16"/>
              </w:rPr>
            </w:pPr>
            <w:r w:rsidRPr="009C5251">
              <w:rPr>
                <w:rFonts w:eastAsia="Times New Roman"/>
                <w:b/>
                <w:bCs/>
                <w:color w:val="000000"/>
                <w:sz w:val="16"/>
                <w:szCs w:val="16"/>
              </w:rPr>
              <w:t xml:space="preserve">     10,000 </w:t>
            </w:r>
          </w:p>
        </w:tc>
        <w:tc>
          <w:tcPr>
            <w:tcW w:w="997" w:type="dxa"/>
            <w:tcBorders>
              <w:top w:val="nil"/>
              <w:left w:val="nil"/>
              <w:bottom w:val="single" w:sz="4" w:space="0" w:color="auto"/>
              <w:right w:val="single" w:sz="4" w:space="0" w:color="auto"/>
            </w:tcBorders>
            <w:vAlign w:val="bottom"/>
            <w:hideMark/>
          </w:tcPr>
          <w:p w14:paraId="38E56F18" w14:textId="77777777" w:rsidR="009C5251" w:rsidRPr="009C5251" w:rsidRDefault="009C5251" w:rsidP="00B848AC">
            <w:pPr>
              <w:spacing w:line="240" w:lineRule="auto"/>
              <w:jc w:val="right"/>
              <w:rPr>
                <w:rFonts w:eastAsia="Times New Roman"/>
                <w:b/>
                <w:bCs/>
                <w:color w:val="000000"/>
                <w:sz w:val="16"/>
                <w:szCs w:val="16"/>
              </w:rPr>
            </w:pPr>
            <w:r w:rsidRPr="009C5251">
              <w:rPr>
                <w:rFonts w:eastAsia="Times New Roman"/>
                <w:b/>
                <w:bCs/>
                <w:color w:val="000000"/>
                <w:sz w:val="16"/>
                <w:szCs w:val="16"/>
              </w:rPr>
              <w:t xml:space="preserve">               -   </w:t>
            </w:r>
          </w:p>
        </w:tc>
        <w:tc>
          <w:tcPr>
            <w:tcW w:w="983" w:type="dxa"/>
            <w:tcBorders>
              <w:top w:val="nil"/>
              <w:left w:val="nil"/>
              <w:bottom w:val="single" w:sz="4" w:space="0" w:color="auto"/>
              <w:right w:val="single" w:sz="4" w:space="0" w:color="auto"/>
            </w:tcBorders>
            <w:vAlign w:val="bottom"/>
            <w:hideMark/>
          </w:tcPr>
          <w:p w14:paraId="54E3BA18" w14:textId="77777777" w:rsidR="009C5251" w:rsidRPr="009C5251" w:rsidRDefault="009C5251" w:rsidP="00B848AC">
            <w:pPr>
              <w:spacing w:line="240" w:lineRule="auto"/>
              <w:jc w:val="right"/>
              <w:rPr>
                <w:rFonts w:eastAsia="Times New Roman"/>
                <w:b/>
                <w:bCs/>
                <w:color w:val="000000"/>
                <w:sz w:val="16"/>
                <w:szCs w:val="16"/>
              </w:rPr>
            </w:pPr>
            <w:r w:rsidRPr="009C5251">
              <w:rPr>
                <w:rFonts w:eastAsia="Times New Roman"/>
                <w:b/>
                <w:bCs/>
                <w:color w:val="000000"/>
                <w:sz w:val="16"/>
                <w:szCs w:val="16"/>
              </w:rPr>
              <w:t xml:space="preserve">     20,000 </w:t>
            </w:r>
          </w:p>
        </w:tc>
        <w:tc>
          <w:tcPr>
            <w:tcW w:w="690" w:type="dxa"/>
            <w:tcBorders>
              <w:top w:val="nil"/>
              <w:left w:val="nil"/>
              <w:bottom w:val="single" w:sz="4" w:space="0" w:color="auto"/>
              <w:right w:val="single" w:sz="4" w:space="0" w:color="auto"/>
            </w:tcBorders>
            <w:vAlign w:val="bottom"/>
            <w:hideMark/>
          </w:tcPr>
          <w:p w14:paraId="3F670469" w14:textId="77777777" w:rsidR="009C5251" w:rsidRPr="009C5251" w:rsidRDefault="009C5251" w:rsidP="009C5251">
            <w:pPr>
              <w:spacing w:line="240" w:lineRule="auto"/>
              <w:jc w:val="left"/>
              <w:rPr>
                <w:rFonts w:eastAsia="Times New Roman"/>
                <w:b/>
                <w:bCs/>
                <w:color w:val="000000"/>
                <w:sz w:val="16"/>
                <w:szCs w:val="16"/>
              </w:rPr>
            </w:pPr>
            <w:r w:rsidRPr="009C5251">
              <w:rPr>
                <w:rFonts w:eastAsia="Times New Roman"/>
                <w:b/>
                <w:bCs/>
                <w:color w:val="000000"/>
                <w:sz w:val="16"/>
                <w:szCs w:val="16"/>
              </w:rPr>
              <w:t xml:space="preserve">       22 </w:t>
            </w:r>
          </w:p>
        </w:tc>
      </w:tr>
      <w:tr w:rsidR="00230FF8" w:rsidRPr="009C5251" w14:paraId="03A8A188" w14:textId="77777777" w:rsidTr="007D2437">
        <w:trPr>
          <w:gridAfter w:val="2"/>
          <w:wAfter w:w="194" w:type="dxa"/>
          <w:trHeight w:val="690"/>
        </w:trPr>
        <w:tc>
          <w:tcPr>
            <w:tcW w:w="1195" w:type="dxa"/>
            <w:vMerge/>
            <w:tcBorders>
              <w:top w:val="nil"/>
              <w:left w:val="single" w:sz="4" w:space="0" w:color="auto"/>
              <w:bottom w:val="single" w:sz="4" w:space="0" w:color="000000"/>
              <w:right w:val="single" w:sz="4" w:space="0" w:color="auto"/>
            </w:tcBorders>
            <w:vAlign w:val="center"/>
            <w:hideMark/>
          </w:tcPr>
          <w:p w14:paraId="0138E060" w14:textId="77777777" w:rsidR="009C5251" w:rsidRPr="009C5251" w:rsidRDefault="009C5251" w:rsidP="009C5251">
            <w:pPr>
              <w:spacing w:line="240" w:lineRule="auto"/>
              <w:jc w:val="left"/>
              <w:rPr>
                <w:rFonts w:eastAsia="Times New Roman"/>
                <w:color w:val="000000"/>
                <w:sz w:val="16"/>
                <w:szCs w:val="16"/>
              </w:rPr>
            </w:pPr>
          </w:p>
        </w:tc>
        <w:tc>
          <w:tcPr>
            <w:tcW w:w="1194" w:type="dxa"/>
            <w:vMerge/>
            <w:tcBorders>
              <w:top w:val="nil"/>
              <w:left w:val="single" w:sz="4" w:space="0" w:color="auto"/>
              <w:bottom w:val="single" w:sz="4" w:space="0" w:color="000000"/>
              <w:right w:val="single" w:sz="4" w:space="0" w:color="auto"/>
            </w:tcBorders>
            <w:vAlign w:val="center"/>
            <w:hideMark/>
          </w:tcPr>
          <w:p w14:paraId="7E046A0F" w14:textId="77777777" w:rsidR="009C5251" w:rsidRPr="009C5251" w:rsidRDefault="009C5251" w:rsidP="009C5251">
            <w:pPr>
              <w:spacing w:line="240" w:lineRule="auto"/>
              <w:jc w:val="left"/>
              <w:rPr>
                <w:rFonts w:eastAsia="Times New Roman"/>
                <w:color w:val="000000"/>
                <w:sz w:val="16"/>
                <w:szCs w:val="16"/>
              </w:rPr>
            </w:pPr>
          </w:p>
        </w:tc>
        <w:tc>
          <w:tcPr>
            <w:tcW w:w="1148" w:type="dxa"/>
            <w:tcBorders>
              <w:top w:val="nil"/>
              <w:left w:val="nil"/>
              <w:bottom w:val="single" w:sz="4" w:space="0" w:color="auto"/>
              <w:right w:val="single" w:sz="4" w:space="0" w:color="auto"/>
            </w:tcBorders>
            <w:vAlign w:val="bottom"/>
            <w:hideMark/>
          </w:tcPr>
          <w:p w14:paraId="0A65C195" w14:textId="77777777" w:rsidR="009C5251" w:rsidRPr="009C5251" w:rsidRDefault="009C5251" w:rsidP="009C5251">
            <w:pPr>
              <w:spacing w:line="240" w:lineRule="auto"/>
              <w:jc w:val="center"/>
              <w:rPr>
                <w:rFonts w:eastAsia="Times New Roman"/>
                <w:b/>
                <w:bCs/>
                <w:color w:val="000000"/>
                <w:sz w:val="16"/>
                <w:szCs w:val="16"/>
              </w:rPr>
            </w:pPr>
            <w:r w:rsidRPr="009C5251">
              <w:rPr>
                <w:rFonts w:eastAsia="Times New Roman"/>
                <w:b/>
                <w:bCs/>
                <w:color w:val="000000"/>
                <w:sz w:val="16"/>
                <w:szCs w:val="16"/>
              </w:rPr>
              <w:t xml:space="preserve">MNRT </w:t>
            </w:r>
          </w:p>
        </w:tc>
        <w:tc>
          <w:tcPr>
            <w:tcW w:w="915" w:type="dxa"/>
            <w:tcBorders>
              <w:top w:val="nil"/>
              <w:left w:val="nil"/>
              <w:bottom w:val="single" w:sz="4" w:space="0" w:color="auto"/>
              <w:right w:val="single" w:sz="4" w:space="0" w:color="auto"/>
            </w:tcBorders>
            <w:hideMark/>
          </w:tcPr>
          <w:p w14:paraId="7CC02101" w14:textId="77777777" w:rsidR="009C5251" w:rsidRPr="009C5251" w:rsidRDefault="009C5251" w:rsidP="009C5251">
            <w:pPr>
              <w:spacing w:line="240" w:lineRule="auto"/>
              <w:jc w:val="center"/>
              <w:rPr>
                <w:rFonts w:eastAsia="Times New Roman"/>
                <w:b/>
                <w:bCs/>
                <w:color w:val="000000"/>
                <w:sz w:val="16"/>
                <w:szCs w:val="16"/>
              </w:rPr>
            </w:pPr>
            <w:r w:rsidRPr="009C5251">
              <w:rPr>
                <w:rFonts w:eastAsia="Times New Roman"/>
                <w:b/>
                <w:bCs/>
                <w:color w:val="000000"/>
                <w:sz w:val="16"/>
                <w:szCs w:val="16"/>
              </w:rPr>
              <w:t>62000</w:t>
            </w:r>
          </w:p>
        </w:tc>
        <w:tc>
          <w:tcPr>
            <w:tcW w:w="915" w:type="dxa"/>
            <w:tcBorders>
              <w:top w:val="nil"/>
              <w:left w:val="nil"/>
              <w:bottom w:val="single" w:sz="4" w:space="0" w:color="auto"/>
              <w:right w:val="single" w:sz="4" w:space="0" w:color="auto"/>
            </w:tcBorders>
            <w:hideMark/>
          </w:tcPr>
          <w:p w14:paraId="71BF262F" w14:textId="77777777" w:rsidR="009C5251" w:rsidRPr="009C5251" w:rsidRDefault="009C5251" w:rsidP="009C5251">
            <w:pPr>
              <w:spacing w:line="240" w:lineRule="auto"/>
              <w:jc w:val="center"/>
              <w:rPr>
                <w:rFonts w:eastAsia="Times New Roman"/>
                <w:b/>
                <w:bCs/>
                <w:color w:val="000000"/>
                <w:sz w:val="16"/>
                <w:szCs w:val="16"/>
              </w:rPr>
            </w:pPr>
            <w:r w:rsidRPr="009C5251">
              <w:rPr>
                <w:rFonts w:eastAsia="Times New Roman"/>
                <w:b/>
                <w:bCs/>
                <w:color w:val="000000"/>
                <w:sz w:val="16"/>
                <w:szCs w:val="16"/>
              </w:rPr>
              <w:t>10003</w:t>
            </w:r>
          </w:p>
        </w:tc>
        <w:tc>
          <w:tcPr>
            <w:tcW w:w="974" w:type="dxa"/>
            <w:tcBorders>
              <w:top w:val="nil"/>
              <w:left w:val="nil"/>
              <w:bottom w:val="single" w:sz="4" w:space="0" w:color="auto"/>
              <w:right w:val="single" w:sz="4" w:space="0" w:color="auto"/>
            </w:tcBorders>
            <w:shd w:val="clear" w:color="000000" w:fill="DAE9F8"/>
            <w:vAlign w:val="bottom"/>
            <w:hideMark/>
          </w:tcPr>
          <w:p w14:paraId="4D28DEF8" w14:textId="77777777" w:rsidR="009C5251" w:rsidRPr="009C5251" w:rsidRDefault="009C5251" w:rsidP="009C5251">
            <w:pPr>
              <w:spacing w:line="240" w:lineRule="auto"/>
              <w:jc w:val="right"/>
              <w:rPr>
                <w:rFonts w:eastAsia="Times New Roman"/>
                <w:b/>
                <w:bCs/>
                <w:color w:val="000000"/>
                <w:sz w:val="16"/>
                <w:szCs w:val="16"/>
              </w:rPr>
            </w:pPr>
            <w:r w:rsidRPr="009C5251">
              <w:rPr>
                <w:rFonts w:eastAsia="Times New Roman"/>
                <w:b/>
                <w:bCs/>
                <w:color w:val="000000"/>
                <w:sz w:val="16"/>
                <w:szCs w:val="16"/>
              </w:rPr>
              <w:t>71800</w:t>
            </w:r>
          </w:p>
        </w:tc>
        <w:tc>
          <w:tcPr>
            <w:tcW w:w="1728" w:type="dxa"/>
            <w:tcBorders>
              <w:top w:val="nil"/>
              <w:left w:val="nil"/>
              <w:bottom w:val="single" w:sz="4" w:space="0" w:color="auto"/>
              <w:right w:val="single" w:sz="4" w:space="0" w:color="auto"/>
            </w:tcBorders>
            <w:shd w:val="clear" w:color="000000" w:fill="DAE9F8"/>
            <w:vAlign w:val="bottom"/>
            <w:hideMark/>
          </w:tcPr>
          <w:p w14:paraId="33FEC0B6" w14:textId="77777777" w:rsidR="009C5251" w:rsidRPr="009C5251" w:rsidRDefault="009C5251" w:rsidP="009C5251">
            <w:pPr>
              <w:spacing w:line="240" w:lineRule="auto"/>
              <w:jc w:val="left"/>
              <w:rPr>
                <w:rFonts w:eastAsia="Times New Roman"/>
                <w:b/>
                <w:bCs/>
                <w:color w:val="000000"/>
                <w:sz w:val="16"/>
                <w:szCs w:val="16"/>
              </w:rPr>
            </w:pPr>
            <w:r w:rsidRPr="009C5251">
              <w:rPr>
                <w:rFonts w:eastAsia="Times New Roman"/>
                <w:b/>
                <w:bCs/>
                <w:color w:val="000000"/>
                <w:sz w:val="16"/>
                <w:szCs w:val="16"/>
              </w:rPr>
              <w:t>Contractual Services-Imp Partn</w:t>
            </w:r>
          </w:p>
        </w:tc>
        <w:tc>
          <w:tcPr>
            <w:tcW w:w="819" w:type="dxa"/>
            <w:tcBorders>
              <w:top w:val="nil"/>
              <w:left w:val="nil"/>
              <w:bottom w:val="single" w:sz="4" w:space="0" w:color="auto"/>
              <w:right w:val="single" w:sz="4" w:space="0" w:color="auto"/>
            </w:tcBorders>
            <w:vAlign w:val="bottom"/>
            <w:hideMark/>
          </w:tcPr>
          <w:p w14:paraId="4F33E02E" w14:textId="77777777" w:rsidR="009C5251" w:rsidRPr="009C5251" w:rsidRDefault="009C5251" w:rsidP="00B848AC">
            <w:pPr>
              <w:spacing w:line="240" w:lineRule="auto"/>
              <w:jc w:val="right"/>
              <w:rPr>
                <w:rFonts w:eastAsia="Times New Roman"/>
                <w:b/>
                <w:bCs/>
                <w:sz w:val="16"/>
                <w:szCs w:val="16"/>
              </w:rPr>
            </w:pPr>
            <w:r w:rsidRPr="009C5251">
              <w:rPr>
                <w:rFonts w:eastAsia="Times New Roman"/>
                <w:b/>
                <w:bCs/>
                <w:sz w:val="16"/>
                <w:szCs w:val="16"/>
              </w:rPr>
              <w:t xml:space="preserve">      24,000 </w:t>
            </w:r>
          </w:p>
        </w:tc>
        <w:tc>
          <w:tcPr>
            <w:tcW w:w="1266" w:type="dxa"/>
            <w:tcBorders>
              <w:top w:val="nil"/>
              <w:left w:val="nil"/>
              <w:bottom w:val="single" w:sz="4" w:space="0" w:color="auto"/>
              <w:right w:val="single" w:sz="4" w:space="0" w:color="auto"/>
            </w:tcBorders>
            <w:vAlign w:val="bottom"/>
            <w:hideMark/>
          </w:tcPr>
          <w:p w14:paraId="142C2B4A" w14:textId="77777777" w:rsidR="009C5251" w:rsidRPr="009C5251" w:rsidRDefault="009C5251" w:rsidP="00B848AC">
            <w:pPr>
              <w:spacing w:line="240" w:lineRule="auto"/>
              <w:jc w:val="right"/>
              <w:rPr>
                <w:rFonts w:eastAsia="Times New Roman"/>
                <w:b/>
                <w:bCs/>
                <w:sz w:val="16"/>
                <w:szCs w:val="16"/>
              </w:rPr>
            </w:pPr>
            <w:r w:rsidRPr="009C5251">
              <w:rPr>
                <w:rFonts w:eastAsia="Times New Roman"/>
                <w:b/>
                <w:bCs/>
                <w:sz w:val="16"/>
                <w:szCs w:val="16"/>
              </w:rPr>
              <w:t xml:space="preserve">       24,000 </w:t>
            </w:r>
          </w:p>
        </w:tc>
        <w:tc>
          <w:tcPr>
            <w:tcW w:w="819" w:type="dxa"/>
            <w:tcBorders>
              <w:top w:val="nil"/>
              <w:left w:val="nil"/>
              <w:bottom w:val="single" w:sz="4" w:space="0" w:color="auto"/>
              <w:right w:val="single" w:sz="4" w:space="0" w:color="auto"/>
            </w:tcBorders>
            <w:vAlign w:val="bottom"/>
            <w:hideMark/>
          </w:tcPr>
          <w:p w14:paraId="7D8582E8" w14:textId="77777777" w:rsidR="009C5251" w:rsidRPr="009C5251" w:rsidRDefault="009C5251" w:rsidP="00B848AC">
            <w:pPr>
              <w:spacing w:line="240" w:lineRule="auto"/>
              <w:jc w:val="right"/>
              <w:rPr>
                <w:rFonts w:eastAsia="Times New Roman"/>
                <w:b/>
                <w:bCs/>
                <w:sz w:val="16"/>
                <w:szCs w:val="16"/>
              </w:rPr>
            </w:pPr>
            <w:r w:rsidRPr="009C5251">
              <w:rPr>
                <w:rFonts w:eastAsia="Times New Roman"/>
                <w:b/>
                <w:bCs/>
                <w:sz w:val="16"/>
                <w:szCs w:val="16"/>
              </w:rPr>
              <w:t xml:space="preserve">     24,000 </w:t>
            </w:r>
          </w:p>
        </w:tc>
        <w:tc>
          <w:tcPr>
            <w:tcW w:w="997" w:type="dxa"/>
            <w:tcBorders>
              <w:top w:val="nil"/>
              <w:left w:val="nil"/>
              <w:bottom w:val="single" w:sz="4" w:space="0" w:color="auto"/>
              <w:right w:val="single" w:sz="4" w:space="0" w:color="auto"/>
            </w:tcBorders>
            <w:vAlign w:val="bottom"/>
            <w:hideMark/>
          </w:tcPr>
          <w:p w14:paraId="05FBF3FF" w14:textId="77777777" w:rsidR="009C5251" w:rsidRPr="009C5251" w:rsidRDefault="009C5251" w:rsidP="00B848AC">
            <w:pPr>
              <w:spacing w:line="240" w:lineRule="auto"/>
              <w:jc w:val="right"/>
              <w:rPr>
                <w:rFonts w:eastAsia="Times New Roman"/>
                <w:b/>
                <w:bCs/>
                <w:sz w:val="16"/>
                <w:szCs w:val="16"/>
              </w:rPr>
            </w:pPr>
            <w:r w:rsidRPr="009C5251">
              <w:rPr>
                <w:rFonts w:eastAsia="Times New Roman"/>
                <w:b/>
                <w:bCs/>
                <w:sz w:val="16"/>
                <w:szCs w:val="16"/>
              </w:rPr>
              <w:t xml:space="preserve">  12,000 </w:t>
            </w:r>
          </w:p>
        </w:tc>
        <w:tc>
          <w:tcPr>
            <w:tcW w:w="983" w:type="dxa"/>
            <w:tcBorders>
              <w:top w:val="nil"/>
              <w:left w:val="nil"/>
              <w:bottom w:val="single" w:sz="4" w:space="0" w:color="auto"/>
              <w:right w:val="single" w:sz="4" w:space="0" w:color="auto"/>
            </w:tcBorders>
            <w:vAlign w:val="bottom"/>
            <w:hideMark/>
          </w:tcPr>
          <w:p w14:paraId="2DCC3EE7" w14:textId="77777777" w:rsidR="009C5251" w:rsidRPr="009C5251" w:rsidRDefault="009C5251" w:rsidP="00B848AC">
            <w:pPr>
              <w:spacing w:line="240" w:lineRule="auto"/>
              <w:jc w:val="right"/>
              <w:rPr>
                <w:rFonts w:eastAsia="Times New Roman"/>
                <w:b/>
                <w:bCs/>
                <w:sz w:val="16"/>
                <w:szCs w:val="16"/>
              </w:rPr>
            </w:pPr>
            <w:r w:rsidRPr="009C5251">
              <w:rPr>
                <w:rFonts w:eastAsia="Times New Roman"/>
                <w:b/>
                <w:bCs/>
                <w:sz w:val="16"/>
                <w:szCs w:val="16"/>
              </w:rPr>
              <w:t xml:space="preserve">     84,000 </w:t>
            </w:r>
          </w:p>
        </w:tc>
        <w:tc>
          <w:tcPr>
            <w:tcW w:w="690" w:type="dxa"/>
            <w:tcBorders>
              <w:top w:val="nil"/>
              <w:left w:val="nil"/>
              <w:bottom w:val="single" w:sz="4" w:space="0" w:color="auto"/>
              <w:right w:val="single" w:sz="4" w:space="0" w:color="auto"/>
            </w:tcBorders>
            <w:vAlign w:val="bottom"/>
            <w:hideMark/>
          </w:tcPr>
          <w:p w14:paraId="0F95DF6A" w14:textId="77777777" w:rsidR="009C5251" w:rsidRPr="009C5251" w:rsidRDefault="009C5251" w:rsidP="009C5251">
            <w:pPr>
              <w:spacing w:line="240" w:lineRule="auto"/>
              <w:jc w:val="left"/>
              <w:rPr>
                <w:rFonts w:eastAsia="Times New Roman"/>
                <w:b/>
                <w:bCs/>
                <w:color w:val="000000"/>
                <w:sz w:val="16"/>
                <w:szCs w:val="16"/>
              </w:rPr>
            </w:pPr>
            <w:r w:rsidRPr="009C5251">
              <w:rPr>
                <w:rFonts w:eastAsia="Times New Roman"/>
                <w:b/>
                <w:bCs/>
                <w:color w:val="000000"/>
                <w:sz w:val="16"/>
                <w:szCs w:val="16"/>
              </w:rPr>
              <w:t xml:space="preserve">       23 </w:t>
            </w:r>
          </w:p>
        </w:tc>
      </w:tr>
      <w:tr w:rsidR="00230FF8" w:rsidRPr="009C5251" w14:paraId="528455C8" w14:textId="77777777" w:rsidTr="007D2437">
        <w:trPr>
          <w:gridAfter w:val="2"/>
          <w:wAfter w:w="194" w:type="dxa"/>
          <w:trHeight w:val="300"/>
        </w:trPr>
        <w:tc>
          <w:tcPr>
            <w:tcW w:w="1195" w:type="dxa"/>
            <w:vMerge/>
            <w:tcBorders>
              <w:top w:val="nil"/>
              <w:left w:val="single" w:sz="4" w:space="0" w:color="auto"/>
              <w:bottom w:val="single" w:sz="4" w:space="0" w:color="000000"/>
              <w:right w:val="single" w:sz="4" w:space="0" w:color="auto"/>
            </w:tcBorders>
            <w:vAlign w:val="center"/>
            <w:hideMark/>
          </w:tcPr>
          <w:p w14:paraId="77497E79" w14:textId="77777777" w:rsidR="009C5251" w:rsidRPr="009C5251" w:rsidRDefault="009C5251" w:rsidP="009C5251">
            <w:pPr>
              <w:spacing w:line="240" w:lineRule="auto"/>
              <w:jc w:val="left"/>
              <w:rPr>
                <w:rFonts w:eastAsia="Times New Roman"/>
                <w:color w:val="000000"/>
                <w:sz w:val="16"/>
                <w:szCs w:val="16"/>
              </w:rPr>
            </w:pPr>
          </w:p>
        </w:tc>
        <w:tc>
          <w:tcPr>
            <w:tcW w:w="1194" w:type="dxa"/>
            <w:vMerge/>
            <w:tcBorders>
              <w:top w:val="nil"/>
              <w:left w:val="single" w:sz="4" w:space="0" w:color="auto"/>
              <w:bottom w:val="single" w:sz="4" w:space="0" w:color="000000"/>
              <w:right w:val="single" w:sz="4" w:space="0" w:color="auto"/>
            </w:tcBorders>
            <w:vAlign w:val="center"/>
            <w:hideMark/>
          </w:tcPr>
          <w:p w14:paraId="5985DE44" w14:textId="77777777" w:rsidR="009C5251" w:rsidRPr="009C5251" w:rsidRDefault="009C5251" w:rsidP="009C5251">
            <w:pPr>
              <w:spacing w:line="240" w:lineRule="auto"/>
              <w:jc w:val="left"/>
              <w:rPr>
                <w:rFonts w:eastAsia="Times New Roman"/>
                <w:color w:val="000000"/>
                <w:sz w:val="16"/>
                <w:szCs w:val="16"/>
              </w:rPr>
            </w:pPr>
          </w:p>
        </w:tc>
        <w:tc>
          <w:tcPr>
            <w:tcW w:w="1148" w:type="dxa"/>
            <w:tcBorders>
              <w:top w:val="nil"/>
              <w:left w:val="nil"/>
              <w:bottom w:val="single" w:sz="4" w:space="0" w:color="auto"/>
              <w:right w:val="single" w:sz="4" w:space="0" w:color="auto"/>
            </w:tcBorders>
            <w:vAlign w:val="bottom"/>
            <w:hideMark/>
          </w:tcPr>
          <w:p w14:paraId="7FACCFB5" w14:textId="77777777" w:rsidR="009C5251" w:rsidRPr="009C5251" w:rsidRDefault="009C5251" w:rsidP="009C5251">
            <w:pPr>
              <w:spacing w:line="240" w:lineRule="auto"/>
              <w:jc w:val="center"/>
              <w:rPr>
                <w:rFonts w:eastAsia="Times New Roman"/>
                <w:b/>
                <w:bCs/>
                <w:color w:val="000000"/>
                <w:sz w:val="16"/>
                <w:szCs w:val="16"/>
              </w:rPr>
            </w:pPr>
            <w:r w:rsidRPr="009C5251">
              <w:rPr>
                <w:rFonts w:eastAsia="Times New Roman"/>
                <w:b/>
                <w:bCs/>
                <w:color w:val="000000"/>
                <w:sz w:val="16"/>
                <w:szCs w:val="16"/>
              </w:rPr>
              <w:t xml:space="preserve">MNRT </w:t>
            </w:r>
          </w:p>
        </w:tc>
        <w:tc>
          <w:tcPr>
            <w:tcW w:w="915" w:type="dxa"/>
            <w:tcBorders>
              <w:top w:val="nil"/>
              <w:left w:val="nil"/>
              <w:bottom w:val="single" w:sz="4" w:space="0" w:color="auto"/>
              <w:right w:val="single" w:sz="4" w:space="0" w:color="auto"/>
            </w:tcBorders>
            <w:hideMark/>
          </w:tcPr>
          <w:p w14:paraId="23A9605F" w14:textId="77777777" w:rsidR="009C5251" w:rsidRPr="009C5251" w:rsidRDefault="009C5251" w:rsidP="009C5251">
            <w:pPr>
              <w:spacing w:line="240" w:lineRule="auto"/>
              <w:jc w:val="center"/>
              <w:rPr>
                <w:rFonts w:eastAsia="Times New Roman"/>
                <w:b/>
                <w:bCs/>
                <w:color w:val="000000"/>
                <w:sz w:val="16"/>
                <w:szCs w:val="16"/>
              </w:rPr>
            </w:pPr>
            <w:r w:rsidRPr="009C5251">
              <w:rPr>
                <w:rFonts w:eastAsia="Times New Roman"/>
                <w:b/>
                <w:bCs/>
                <w:color w:val="000000"/>
                <w:sz w:val="16"/>
                <w:szCs w:val="16"/>
              </w:rPr>
              <w:t>62000</w:t>
            </w:r>
          </w:p>
        </w:tc>
        <w:tc>
          <w:tcPr>
            <w:tcW w:w="915" w:type="dxa"/>
            <w:tcBorders>
              <w:top w:val="nil"/>
              <w:left w:val="nil"/>
              <w:bottom w:val="single" w:sz="4" w:space="0" w:color="auto"/>
              <w:right w:val="single" w:sz="4" w:space="0" w:color="auto"/>
            </w:tcBorders>
            <w:hideMark/>
          </w:tcPr>
          <w:p w14:paraId="33E2DBAD" w14:textId="77777777" w:rsidR="009C5251" w:rsidRPr="009C5251" w:rsidRDefault="009C5251" w:rsidP="009C5251">
            <w:pPr>
              <w:spacing w:line="240" w:lineRule="auto"/>
              <w:jc w:val="center"/>
              <w:rPr>
                <w:rFonts w:eastAsia="Times New Roman"/>
                <w:b/>
                <w:bCs/>
                <w:color w:val="000000"/>
                <w:sz w:val="16"/>
                <w:szCs w:val="16"/>
              </w:rPr>
            </w:pPr>
            <w:r w:rsidRPr="009C5251">
              <w:rPr>
                <w:rFonts w:eastAsia="Times New Roman"/>
                <w:b/>
                <w:bCs/>
                <w:color w:val="000000"/>
                <w:sz w:val="16"/>
                <w:szCs w:val="16"/>
              </w:rPr>
              <w:t>10003</w:t>
            </w:r>
          </w:p>
        </w:tc>
        <w:tc>
          <w:tcPr>
            <w:tcW w:w="974" w:type="dxa"/>
            <w:tcBorders>
              <w:top w:val="nil"/>
              <w:left w:val="nil"/>
              <w:bottom w:val="single" w:sz="4" w:space="0" w:color="auto"/>
              <w:right w:val="single" w:sz="4" w:space="0" w:color="auto"/>
            </w:tcBorders>
            <w:shd w:val="clear" w:color="000000" w:fill="DAE9F8"/>
            <w:vAlign w:val="bottom"/>
            <w:hideMark/>
          </w:tcPr>
          <w:p w14:paraId="21125A69" w14:textId="77777777" w:rsidR="009C5251" w:rsidRPr="009C5251" w:rsidRDefault="009C5251" w:rsidP="009C5251">
            <w:pPr>
              <w:spacing w:line="240" w:lineRule="auto"/>
              <w:jc w:val="right"/>
              <w:rPr>
                <w:rFonts w:eastAsia="Times New Roman"/>
                <w:b/>
                <w:bCs/>
                <w:color w:val="000000"/>
                <w:sz w:val="16"/>
                <w:szCs w:val="16"/>
              </w:rPr>
            </w:pPr>
            <w:r w:rsidRPr="009C5251">
              <w:rPr>
                <w:rFonts w:eastAsia="Times New Roman"/>
                <w:b/>
                <w:bCs/>
                <w:color w:val="000000"/>
                <w:sz w:val="16"/>
                <w:szCs w:val="16"/>
              </w:rPr>
              <w:t>71600</w:t>
            </w:r>
          </w:p>
        </w:tc>
        <w:tc>
          <w:tcPr>
            <w:tcW w:w="1728" w:type="dxa"/>
            <w:tcBorders>
              <w:top w:val="nil"/>
              <w:left w:val="nil"/>
              <w:bottom w:val="single" w:sz="4" w:space="0" w:color="auto"/>
              <w:right w:val="single" w:sz="4" w:space="0" w:color="auto"/>
            </w:tcBorders>
            <w:shd w:val="clear" w:color="000000" w:fill="DAE9F8"/>
            <w:vAlign w:val="bottom"/>
            <w:hideMark/>
          </w:tcPr>
          <w:p w14:paraId="58232A76" w14:textId="77777777" w:rsidR="009C5251" w:rsidRPr="009C5251" w:rsidRDefault="009C5251" w:rsidP="009C5251">
            <w:pPr>
              <w:spacing w:line="240" w:lineRule="auto"/>
              <w:jc w:val="left"/>
              <w:rPr>
                <w:rFonts w:eastAsia="Times New Roman"/>
                <w:b/>
                <w:bCs/>
                <w:color w:val="000000"/>
                <w:sz w:val="16"/>
                <w:szCs w:val="16"/>
              </w:rPr>
            </w:pPr>
            <w:r w:rsidRPr="009C5251">
              <w:rPr>
                <w:rFonts w:eastAsia="Times New Roman"/>
                <w:b/>
                <w:bCs/>
                <w:color w:val="000000"/>
                <w:sz w:val="16"/>
                <w:szCs w:val="16"/>
              </w:rPr>
              <w:t>Travel</w:t>
            </w:r>
          </w:p>
        </w:tc>
        <w:tc>
          <w:tcPr>
            <w:tcW w:w="819" w:type="dxa"/>
            <w:tcBorders>
              <w:top w:val="nil"/>
              <w:left w:val="nil"/>
              <w:bottom w:val="single" w:sz="4" w:space="0" w:color="auto"/>
              <w:right w:val="single" w:sz="4" w:space="0" w:color="auto"/>
            </w:tcBorders>
            <w:vAlign w:val="bottom"/>
            <w:hideMark/>
          </w:tcPr>
          <w:p w14:paraId="5820D32C" w14:textId="77777777" w:rsidR="009C5251" w:rsidRPr="009C5251" w:rsidRDefault="009C5251" w:rsidP="00B848AC">
            <w:pPr>
              <w:spacing w:line="240" w:lineRule="auto"/>
              <w:jc w:val="right"/>
              <w:rPr>
                <w:rFonts w:eastAsia="Times New Roman"/>
                <w:b/>
                <w:bCs/>
                <w:sz w:val="16"/>
                <w:szCs w:val="16"/>
              </w:rPr>
            </w:pPr>
            <w:r w:rsidRPr="009C5251">
              <w:rPr>
                <w:rFonts w:eastAsia="Times New Roman"/>
                <w:b/>
                <w:bCs/>
                <w:sz w:val="16"/>
                <w:szCs w:val="16"/>
              </w:rPr>
              <w:t xml:space="preserve">                   -   </w:t>
            </w:r>
          </w:p>
        </w:tc>
        <w:tc>
          <w:tcPr>
            <w:tcW w:w="1266" w:type="dxa"/>
            <w:tcBorders>
              <w:top w:val="nil"/>
              <w:left w:val="nil"/>
              <w:bottom w:val="single" w:sz="4" w:space="0" w:color="auto"/>
              <w:right w:val="single" w:sz="4" w:space="0" w:color="auto"/>
            </w:tcBorders>
            <w:vAlign w:val="bottom"/>
            <w:hideMark/>
          </w:tcPr>
          <w:p w14:paraId="7E5224CF" w14:textId="77777777" w:rsidR="009C5251" w:rsidRPr="009C5251" w:rsidRDefault="009C5251" w:rsidP="00B848AC">
            <w:pPr>
              <w:spacing w:line="240" w:lineRule="auto"/>
              <w:jc w:val="right"/>
              <w:rPr>
                <w:rFonts w:eastAsia="Times New Roman"/>
                <w:b/>
                <w:bCs/>
                <w:sz w:val="16"/>
                <w:szCs w:val="16"/>
              </w:rPr>
            </w:pPr>
            <w:r w:rsidRPr="009C5251">
              <w:rPr>
                <w:rFonts w:eastAsia="Times New Roman"/>
                <w:b/>
                <w:bCs/>
                <w:sz w:val="16"/>
                <w:szCs w:val="16"/>
              </w:rPr>
              <w:t xml:space="preserve">       61,625 </w:t>
            </w:r>
          </w:p>
        </w:tc>
        <w:tc>
          <w:tcPr>
            <w:tcW w:w="819" w:type="dxa"/>
            <w:tcBorders>
              <w:top w:val="nil"/>
              <w:left w:val="nil"/>
              <w:bottom w:val="single" w:sz="4" w:space="0" w:color="auto"/>
              <w:right w:val="single" w:sz="4" w:space="0" w:color="auto"/>
            </w:tcBorders>
            <w:vAlign w:val="bottom"/>
            <w:hideMark/>
          </w:tcPr>
          <w:p w14:paraId="305B13A2" w14:textId="77777777" w:rsidR="009C5251" w:rsidRPr="009C5251" w:rsidRDefault="009C5251" w:rsidP="00B848AC">
            <w:pPr>
              <w:spacing w:line="240" w:lineRule="auto"/>
              <w:jc w:val="right"/>
              <w:rPr>
                <w:rFonts w:eastAsia="Times New Roman"/>
                <w:b/>
                <w:bCs/>
                <w:sz w:val="16"/>
                <w:szCs w:val="16"/>
              </w:rPr>
            </w:pPr>
            <w:r w:rsidRPr="009C5251">
              <w:rPr>
                <w:rFonts w:eastAsia="Times New Roman"/>
                <w:b/>
                <w:bCs/>
                <w:sz w:val="16"/>
                <w:szCs w:val="16"/>
              </w:rPr>
              <w:t xml:space="preserve">                  -   </w:t>
            </w:r>
          </w:p>
        </w:tc>
        <w:tc>
          <w:tcPr>
            <w:tcW w:w="997" w:type="dxa"/>
            <w:tcBorders>
              <w:top w:val="nil"/>
              <w:left w:val="nil"/>
              <w:bottom w:val="single" w:sz="4" w:space="0" w:color="auto"/>
              <w:right w:val="single" w:sz="4" w:space="0" w:color="auto"/>
            </w:tcBorders>
            <w:vAlign w:val="bottom"/>
            <w:hideMark/>
          </w:tcPr>
          <w:p w14:paraId="310D0033" w14:textId="77777777" w:rsidR="009C5251" w:rsidRPr="009C5251" w:rsidRDefault="009C5251" w:rsidP="00B848AC">
            <w:pPr>
              <w:spacing w:line="240" w:lineRule="auto"/>
              <w:jc w:val="right"/>
              <w:rPr>
                <w:rFonts w:eastAsia="Times New Roman"/>
                <w:b/>
                <w:bCs/>
                <w:sz w:val="16"/>
                <w:szCs w:val="16"/>
              </w:rPr>
            </w:pPr>
            <w:r w:rsidRPr="009C5251">
              <w:rPr>
                <w:rFonts w:eastAsia="Times New Roman"/>
                <w:b/>
                <w:bCs/>
                <w:sz w:val="16"/>
                <w:szCs w:val="16"/>
              </w:rPr>
              <w:t xml:space="preserve">               -   </w:t>
            </w:r>
          </w:p>
        </w:tc>
        <w:tc>
          <w:tcPr>
            <w:tcW w:w="983" w:type="dxa"/>
            <w:tcBorders>
              <w:top w:val="nil"/>
              <w:left w:val="nil"/>
              <w:bottom w:val="single" w:sz="4" w:space="0" w:color="auto"/>
              <w:right w:val="single" w:sz="4" w:space="0" w:color="auto"/>
            </w:tcBorders>
            <w:vAlign w:val="bottom"/>
            <w:hideMark/>
          </w:tcPr>
          <w:p w14:paraId="5ACD6FE7" w14:textId="77777777" w:rsidR="009C5251" w:rsidRPr="009C5251" w:rsidRDefault="009C5251" w:rsidP="00B848AC">
            <w:pPr>
              <w:spacing w:line="240" w:lineRule="auto"/>
              <w:jc w:val="right"/>
              <w:rPr>
                <w:rFonts w:eastAsia="Times New Roman"/>
                <w:b/>
                <w:bCs/>
                <w:sz w:val="16"/>
                <w:szCs w:val="16"/>
              </w:rPr>
            </w:pPr>
            <w:r w:rsidRPr="009C5251">
              <w:rPr>
                <w:rFonts w:eastAsia="Times New Roman"/>
                <w:b/>
                <w:bCs/>
                <w:sz w:val="16"/>
                <w:szCs w:val="16"/>
              </w:rPr>
              <w:t xml:space="preserve">     61,625 </w:t>
            </w:r>
          </w:p>
        </w:tc>
        <w:tc>
          <w:tcPr>
            <w:tcW w:w="690" w:type="dxa"/>
            <w:tcBorders>
              <w:top w:val="nil"/>
              <w:left w:val="nil"/>
              <w:bottom w:val="single" w:sz="4" w:space="0" w:color="auto"/>
              <w:right w:val="single" w:sz="4" w:space="0" w:color="auto"/>
            </w:tcBorders>
            <w:vAlign w:val="bottom"/>
            <w:hideMark/>
          </w:tcPr>
          <w:p w14:paraId="164AE6C8" w14:textId="77777777" w:rsidR="009C5251" w:rsidRPr="009C5251" w:rsidRDefault="009C5251" w:rsidP="009C5251">
            <w:pPr>
              <w:spacing w:line="240" w:lineRule="auto"/>
              <w:jc w:val="left"/>
              <w:rPr>
                <w:rFonts w:eastAsia="Times New Roman"/>
                <w:b/>
                <w:bCs/>
                <w:color w:val="000000"/>
                <w:sz w:val="16"/>
                <w:szCs w:val="16"/>
              </w:rPr>
            </w:pPr>
            <w:r w:rsidRPr="009C5251">
              <w:rPr>
                <w:rFonts w:eastAsia="Times New Roman"/>
                <w:b/>
                <w:bCs/>
                <w:color w:val="000000"/>
                <w:sz w:val="16"/>
                <w:szCs w:val="16"/>
              </w:rPr>
              <w:t xml:space="preserve">       24 </w:t>
            </w:r>
          </w:p>
        </w:tc>
      </w:tr>
      <w:tr w:rsidR="00230FF8" w:rsidRPr="009C5251" w14:paraId="35489B61" w14:textId="77777777" w:rsidTr="007D2437">
        <w:trPr>
          <w:gridAfter w:val="2"/>
          <w:wAfter w:w="194" w:type="dxa"/>
          <w:trHeight w:val="690"/>
        </w:trPr>
        <w:tc>
          <w:tcPr>
            <w:tcW w:w="1195" w:type="dxa"/>
            <w:vMerge/>
            <w:tcBorders>
              <w:top w:val="nil"/>
              <w:left w:val="single" w:sz="4" w:space="0" w:color="auto"/>
              <w:bottom w:val="single" w:sz="4" w:space="0" w:color="000000"/>
              <w:right w:val="single" w:sz="4" w:space="0" w:color="auto"/>
            </w:tcBorders>
            <w:vAlign w:val="center"/>
            <w:hideMark/>
          </w:tcPr>
          <w:p w14:paraId="39DBAC4E" w14:textId="77777777" w:rsidR="009C5251" w:rsidRPr="009C5251" w:rsidRDefault="009C5251" w:rsidP="009C5251">
            <w:pPr>
              <w:spacing w:line="240" w:lineRule="auto"/>
              <w:jc w:val="left"/>
              <w:rPr>
                <w:rFonts w:eastAsia="Times New Roman"/>
                <w:color w:val="000000"/>
                <w:sz w:val="16"/>
                <w:szCs w:val="16"/>
              </w:rPr>
            </w:pPr>
          </w:p>
        </w:tc>
        <w:tc>
          <w:tcPr>
            <w:tcW w:w="1194" w:type="dxa"/>
            <w:vMerge/>
            <w:tcBorders>
              <w:top w:val="nil"/>
              <w:left w:val="single" w:sz="4" w:space="0" w:color="auto"/>
              <w:bottom w:val="single" w:sz="4" w:space="0" w:color="000000"/>
              <w:right w:val="single" w:sz="4" w:space="0" w:color="auto"/>
            </w:tcBorders>
            <w:vAlign w:val="center"/>
            <w:hideMark/>
          </w:tcPr>
          <w:p w14:paraId="3B6DED39" w14:textId="77777777" w:rsidR="009C5251" w:rsidRPr="009C5251" w:rsidRDefault="009C5251" w:rsidP="009C5251">
            <w:pPr>
              <w:spacing w:line="240" w:lineRule="auto"/>
              <w:jc w:val="left"/>
              <w:rPr>
                <w:rFonts w:eastAsia="Times New Roman"/>
                <w:color w:val="000000"/>
                <w:sz w:val="16"/>
                <w:szCs w:val="16"/>
              </w:rPr>
            </w:pPr>
          </w:p>
        </w:tc>
        <w:tc>
          <w:tcPr>
            <w:tcW w:w="1148" w:type="dxa"/>
            <w:tcBorders>
              <w:top w:val="nil"/>
              <w:left w:val="nil"/>
              <w:bottom w:val="single" w:sz="4" w:space="0" w:color="auto"/>
              <w:right w:val="single" w:sz="4" w:space="0" w:color="auto"/>
            </w:tcBorders>
            <w:vAlign w:val="bottom"/>
            <w:hideMark/>
          </w:tcPr>
          <w:p w14:paraId="03328917" w14:textId="77777777" w:rsidR="009C5251" w:rsidRPr="009C5251" w:rsidRDefault="009C5251" w:rsidP="009C5251">
            <w:pPr>
              <w:spacing w:line="240" w:lineRule="auto"/>
              <w:jc w:val="center"/>
              <w:rPr>
                <w:rFonts w:eastAsia="Times New Roman"/>
                <w:b/>
                <w:bCs/>
                <w:color w:val="000000"/>
                <w:sz w:val="16"/>
                <w:szCs w:val="16"/>
              </w:rPr>
            </w:pPr>
            <w:r w:rsidRPr="009C5251">
              <w:rPr>
                <w:rFonts w:eastAsia="Times New Roman"/>
                <w:b/>
                <w:bCs/>
                <w:color w:val="000000"/>
                <w:sz w:val="16"/>
                <w:szCs w:val="16"/>
              </w:rPr>
              <w:t xml:space="preserve">MNRT </w:t>
            </w:r>
          </w:p>
        </w:tc>
        <w:tc>
          <w:tcPr>
            <w:tcW w:w="915" w:type="dxa"/>
            <w:tcBorders>
              <w:top w:val="nil"/>
              <w:left w:val="nil"/>
              <w:bottom w:val="single" w:sz="4" w:space="0" w:color="auto"/>
              <w:right w:val="single" w:sz="4" w:space="0" w:color="auto"/>
            </w:tcBorders>
            <w:hideMark/>
          </w:tcPr>
          <w:p w14:paraId="44C1E19D" w14:textId="77777777" w:rsidR="009C5251" w:rsidRPr="009C5251" w:rsidRDefault="009C5251" w:rsidP="009C5251">
            <w:pPr>
              <w:spacing w:line="240" w:lineRule="auto"/>
              <w:jc w:val="center"/>
              <w:rPr>
                <w:rFonts w:eastAsia="Times New Roman"/>
                <w:b/>
                <w:bCs/>
                <w:color w:val="000000"/>
                <w:sz w:val="16"/>
                <w:szCs w:val="16"/>
              </w:rPr>
            </w:pPr>
            <w:r w:rsidRPr="009C5251">
              <w:rPr>
                <w:rFonts w:eastAsia="Times New Roman"/>
                <w:b/>
                <w:bCs/>
                <w:color w:val="000000"/>
                <w:sz w:val="16"/>
                <w:szCs w:val="16"/>
              </w:rPr>
              <w:t>62000</w:t>
            </w:r>
          </w:p>
        </w:tc>
        <w:tc>
          <w:tcPr>
            <w:tcW w:w="915" w:type="dxa"/>
            <w:tcBorders>
              <w:top w:val="nil"/>
              <w:left w:val="nil"/>
              <w:bottom w:val="single" w:sz="4" w:space="0" w:color="auto"/>
              <w:right w:val="single" w:sz="4" w:space="0" w:color="auto"/>
            </w:tcBorders>
            <w:hideMark/>
          </w:tcPr>
          <w:p w14:paraId="5CF92EF5" w14:textId="77777777" w:rsidR="009C5251" w:rsidRPr="009C5251" w:rsidRDefault="009C5251" w:rsidP="009C5251">
            <w:pPr>
              <w:spacing w:line="240" w:lineRule="auto"/>
              <w:jc w:val="center"/>
              <w:rPr>
                <w:rFonts w:eastAsia="Times New Roman"/>
                <w:b/>
                <w:bCs/>
                <w:color w:val="000000"/>
                <w:sz w:val="16"/>
                <w:szCs w:val="16"/>
              </w:rPr>
            </w:pPr>
            <w:r w:rsidRPr="009C5251">
              <w:rPr>
                <w:rFonts w:eastAsia="Times New Roman"/>
                <w:b/>
                <w:bCs/>
                <w:color w:val="000000"/>
                <w:sz w:val="16"/>
                <w:szCs w:val="16"/>
              </w:rPr>
              <w:t>10003</w:t>
            </w:r>
          </w:p>
        </w:tc>
        <w:tc>
          <w:tcPr>
            <w:tcW w:w="974" w:type="dxa"/>
            <w:tcBorders>
              <w:top w:val="nil"/>
              <w:left w:val="nil"/>
              <w:bottom w:val="single" w:sz="4" w:space="0" w:color="auto"/>
              <w:right w:val="single" w:sz="4" w:space="0" w:color="auto"/>
            </w:tcBorders>
            <w:shd w:val="clear" w:color="000000" w:fill="DAE9F8"/>
            <w:vAlign w:val="bottom"/>
            <w:hideMark/>
          </w:tcPr>
          <w:p w14:paraId="5E8B6590" w14:textId="77777777" w:rsidR="009C5251" w:rsidRPr="009C5251" w:rsidRDefault="009C5251" w:rsidP="009C5251">
            <w:pPr>
              <w:spacing w:line="240" w:lineRule="auto"/>
              <w:jc w:val="right"/>
              <w:rPr>
                <w:rFonts w:eastAsia="Times New Roman"/>
                <w:b/>
                <w:bCs/>
                <w:color w:val="000000"/>
                <w:sz w:val="16"/>
                <w:szCs w:val="16"/>
              </w:rPr>
            </w:pPr>
            <w:r w:rsidRPr="009C5251">
              <w:rPr>
                <w:rFonts w:eastAsia="Times New Roman"/>
                <w:b/>
                <w:bCs/>
                <w:color w:val="000000"/>
                <w:sz w:val="16"/>
                <w:szCs w:val="16"/>
              </w:rPr>
              <w:t>74200</w:t>
            </w:r>
          </w:p>
        </w:tc>
        <w:tc>
          <w:tcPr>
            <w:tcW w:w="1728" w:type="dxa"/>
            <w:tcBorders>
              <w:top w:val="nil"/>
              <w:left w:val="nil"/>
              <w:bottom w:val="single" w:sz="4" w:space="0" w:color="auto"/>
              <w:right w:val="single" w:sz="4" w:space="0" w:color="auto"/>
            </w:tcBorders>
            <w:shd w:val="clear" w:color="000000" w:fill="DAE9F8"/>
            <w:vAlign w:val="bottom"/>
            <w:hideMark/>
          </w:tcPr>
          <w:p w14:paraId="24C4291E" w14:textId="77777777" w:rsidR="009C5251" w:rsidRPr="009C5251" w:rsidRDefault="009C5251" w:rsidP="009C5251">
            <w:pPr>
              <w:spacing w:line="240" w:lineRule="auto"/>
              <w:jc w:val="left"/>
              <w:rPr>
                <w:rFonts w:eastAsia="Times New Roman"/>
                <w:b/>
                <w:bCs/>
                <w:sz w:val="16"/>
                <w:szCs w:val="16"/>
              </w:rPr>
            </w:pPr>
            <w:r w:rsidRPr="009C5251">
              <w:rPr>
                <w:rFonts w:eastAsia="Times New Roman"/>
                <w:b/>
                <w:bCs/>
                <w:sz w:val="16"/>
                <w:szCs w:val="16"/>
              </w:rPr>
              <w:t>Audio Visual&amp;Print Prod Costs</w:t>
            </w:r>
          </w:p>
        </w:tc>
        <w:tc>
          <w:tcPr>
            <w:tcW w:w="819" w:type="dxa"/>
            <w:tcBorders>
              <w:top w:val="nil"/>
              <w:left w:val="nil"/>
              <w:bottom w:val="single" w:sz="4" w:space="0" w:color="auto"/>
              <w:right w:val="single" w:sz="4" w:space="0" w:color="auto"/>
            </w:tcBorders>
            <w:vAlign w:val="bottom"/>
            <w:hideMark/>
          </w:tcPr>
          <w:p w14:paraId="146A3BA4" w14:textId="77777777" w:rsidR="009C5251" w:rsidRPr="009C5251" w:rsidRDefault="009C5251" w:rsidP="00B848AC">
            <w:pPr>
              <w:spacing w:line="240" w:lineRule="auto"/>
              <w:jc w:val="right"/>
              <w:rPr>
                <w:rFonts w:eastAsia="Times New Roman"/>
                <w:b/>
                <w:bCs/>
                <w:sz w:val="16"/>
                <w:szCs w:val="16"/>
              </w:rPr>
            </w:pPr>
            <w:r w:rsidRPr="009C5251">
              <w:rPr>
                <w:rFonts w:eastAsia="Times New Roman"/>
                <w:b/>
                <w:bCs/>
                <w:sz w:val="16"/>
                <w:szCs w:val="16"/>
              </w:rPr>
              <w:t xml:space="preserve">         4,327 </w:t>
            </w:r>
          </w:p>
        </w:tc>
        <w:tc>
          <w:tcPr>
            <w:tcW w:w="1266" w:type="dxa"/>
            <w:tcBorders>
              <w:top w:val="nil"/>
              <w:left w:val="nil"/>
              <w:bottom w:val="single" w:sz="4" w:space="0" w:color="auto"/>
              <w:right w:val="single" w:sz="4" w:space="0" w:color="auto"/>
            </w:tcBorders>
            <w:vAlign w:val="bottom"/>
            <w:hideMark/>
          </w:tcPr>
          <w:p w14:paraId="4A7ED0F4" w14:textId="77777777" w:rsidR="009C5251" w:rsidRPr="009C5251" w:rsidRDefault="009C5251" w:rsidP="00B848AC">
            <w:pPr>
              <w:spacing w:line="240" w:lineRule="auto"/>
              <w:jc w:val="right"/>
              <w:rPr>
                <w:rFonts w:eastAsia="Times New Roman"/>
                <w:b/>
                <w:bCs/>
                <w:sz w:val="16"/>
                <w:szCs w:val="16"/>
              </w:rPr>
            </w:pPr>
            <w:r w:rsidRPr="009C5251">
              <w:rPr>
                <w:rFonts w:eastAsia="Times New Roman"/>
                <w:b/>
                <w:bCs/>
                <w:sz w:val="16"/>
                <w:szCs w:val="16"/>
              </w:rPr>
              <w:t xml:space="preserve">       24,000 </w:t>
            </w:r>
          </w:p>
        </w:tc>
        <w:tc>
          <w:tcPr>
            <w:tcW w:w="819" w:type="dxa"/>
            <w:tcBorders>
              <w:top w:val="nil"/>
              <w:left w:val="nil"/>
              <w:bottom w:val="single" w:sz="4" w:space="0" w:color="auto"/>
              <w:right w:val="single" w:sz="4" w:space="0" w:color="auto"/>
            </w:tcBorders>
            <w:vAlign w:val="bottom"/>
            <w:hideMark/>
          </w:tcPr>
          <w:p w14:paraId="7E22FA54" w14:textId="77777777" w:rsidR="009C5251" w:rsidRPr="009C5251" w:rsidRDefault="009C5251" w:rsidP="00B848AC">
            <w:pPr>
              <w:spacing w:line="240" w:lineRule="auto"/>
              <w:jc w:val="right"/>
              <w:rPr>
                <w:rFonts w:eastAsia="Times New Roman"/>
                <w:b/>
                <w:bCs/>
                <w:sz w:val="16"/>
                <w:szCs w:val="16"/>
              </w:rPr>
            </w:pPr>
            <w:r w:rsidRPr="009C5251">
              <w:rPr>
                <w:rFonts w:eastAsia="Times New Roman"/>
                <w:b/>
                <w:bCs/>
                <w:sz w:val="16"/>
                <w:szCs w:val="16"/>
              </w:rPr>
              <w:t xml:space="preserve">     14,421 </w:t>
            </w:r>
          </w:p>
        </w:tc>
        <w:tc>
          <w:tcPr>
            <w:tcW w:w="997" w:type="dxa"/>
            <w:tcBorders>
              <w:top w:val="nil"/>
              <w:left w:val="nil"/>
              <w:bottom w:val="single" w:sz="4" w:space="0" w:color="auto"/>
              <w:right w:val="single" w:sz="4" w:space="0" w:color="auto"/>
            </w:tcBorders>
            <w:vAlign w:val="bottom"/>
            <w:hideMark/>
          </w:tcPr>
          <w:p w14:paraId="1EEA529E" w14:textId="77777777" w:rsidR="009C5251" w:rsidRPr="009C5251" w:rsidRDefault="009C5251" w:rsidP="00B848AC">
            <w:pPr>
              <w:spacing w:line="240" w:lineRule="auto"/>
              <w:jc w:val="right"/>
              <w:rPr>
                <w:rFonts w:eastAsia="Times New Roman"/>
                <w:b/>
                <w:bCs/>
                <w:sz w:val="16"/>
                <w:szCs w:val="16"/>
              </w:rPr>
            </w:pPr>
            <w:r w:rsidRPr="009C5251">
              <w:rPr>
                <w:rFonts w:eastAsia="Times New Roman"/>
                <w:b/>
                <w:bCs/>
                <w:sz w:val="16"/>
                <w:szCs w:val="16"/>
              </w:rPr>
              <w:t xml:space="preserve">  13,992 </w:t>
            </w:r>
          </w:p>
        </w:tc>
        <w:tc>
          <w:tcPr>
            <w:tcW w:w="983" w:type="dxa"/>
            <w:tcBorders>
              <w:top w:val="nil"/>
              <w:left w:val="nil"/>
              <w:bottom w:val="single" w:sz="4" w:space="0" w:color="auto"/>
              <w:right w:val="single" w:sz="4" w:space="0" w:color="auto"/>
            </w:tcBorders>
            <w:vAlign w:val="bottom"/>
            <w:hideMark/>
          </w:tcPr>
          <w:p w14:paraId="1E7032AB" w14:textId="77777777" w:rsidR="009C5251" w:rsidRPr="009C5251" w:rsidRDefault="009C5251" w:rsidP="00B848AC">
            <w:pPr>
              <w:spacing w:line="240" w:lineRule="auto"/>
              <w:jc w:val="right"/>
              <w:rPr>
                <w:rFonts w:eastAsia="Times New Roman"/>
                <w:b/>
                <w:bCs/>
                <w:sz w:val="16"/>
                <w:szCs w:val="16"/>
              </w:rPr>
            </w:pPr>
            <w:r w:rsidRPr="009C5251">
              <w:rPr>
                <w:rFonts w:eastAsia="Times New Roman"/>
                <w:b/>
                <w:bCs/>
                <w:sz w:val="16"/>
                <w:szCs w:val="16"/>
              </w:rPr>
              <w:t xml:space="preserve">     56,740 </w:t>
            </w:r>
          </w:p>
        </w:tc>
        <w:tc>
          <w:tcPr>
            <w:tcW w:w="690" w:type="dxa"/>
            <w:tcBorders>
              <w:top w:val="nil"/>
              <w:left w:val="nil"/>
              <w:bottom w:val="single" w:sz="4" w:space="0" w:color="auto"/>
              <w:right w:val="single" w:sz="4" w:space="0" w:color="auto"/>
            </w:tcBorders>
            <w:vAlign w:val="bottom"/>
            <w:hideMark/>
          </w:tcPr>
          <w:p w14:paraId="51549799" w14:textId="77777777" w:rsidR="009C5251" w:rsidRPr="009C5251" w:rsidRDefault="009C5251" w:rsidP="009C5251">
            <w:pPr>
              <w:spacing w:line="240" w:lineRule="auto"/>
              <w:jc w:val="left"/>
              <w:rPr>
                <w:rFonts w:eastAsia="Times New Roman"/>
                <w:b/>
                <w:bCs/>
                <w:color w:val="000000"/>
                <w:sz w:val="16"/>
                <w:szCs w:val="16"/>
              </w:rPr>
            </w:pPr>
            <w:r w:rsidRPr="009C5251">
              <w:rPr>
                <w:rFonts w:eastAsia="Times New Roman"/>
                <w:b/>
                <w:bCs/>
                <w:color w:val="000000"/>
                <w:sz w:val="16"/>
                <w:szCs w:val="16"/>
              </w:rPr>
              <w:t xml:space="preserve">       25 </w:t>
            </w:r>
          </w:p>
        </w:tc>
      </w:tr>
      <w:tr w:rsidR="00230FF8" w:rsidRPr="009C5251" w14:paraId="73C1CE09" w14:textId="77777777" w:rsidTr="007D2437">
        <w:trPr>
          <w:gridAfter w:val="2"/>
          <w:wAfter w:w="194" w:type="dxa"/>
          <w:trHeight w:val="719"/>
        </w:trPr>
        <w:tc>
          <w:tcPr>
            <w:tcW w:w="1195" w:type="dxa"/>
            <w:vMerge/>
            <w:tcBorders>
              <w:top w:val="nil"/>
              <w:left w:val="single" w:sz="4" w:space="0" w:color="auto"/>
              <w:bottom w:val="single" w:sz="4" w:space="0" w:color="000000"/>
              <w:right w:val="single" w:sz="4" w:space="0" w:color="auto"/>
            </w:tcBorders>
            <w:vAlign w:val="center"/>
            <w:hideMark/>
          </w:tcPr>
          <w:p w14:paraId="3D7DA710" w14:textId="77777777" w:rsidR="009C5251" w:rsidRPr="009C5251" w:rsidRDefault="009C5251" w:rsidP="009C5251">
            <w:pPr>
              <w:spacing w:line="240" w:lineRule="auto"/>
              <w:jc w:val="left"/>
              <w:rPr>
                <w:rFonts w:eastAsia="Times New Roman"/>
                <w:color w:val="000000"/>
                <w:sz w:val="16"/>
                <w:szCs w:val="16"/>
              </w:rPr>
            </w:pPr>
          </w:p>
        </w:tc>
        <w:tc>
          <w:tcPr>
            <w:tcW w:w="1194" w:type="dxa"/>
            <w:vMerge/>
            <w:tcBorders>
              <w:top w:val="nil"/>
              <w:left w:val="single" w:sz="4" w:space="0" w:color="auto"/>
              <w:bottom w:val="single" w:sz="4" w:space="0" w:color="000000"/>
              <w:right w:val="single" w:sz="4" w:space="0" w:color="auto"/>
            </w:tcBorders>
            <w:vAlign w:val="center"/>
            <w:hideMark/>
          </w:tcPr>
          <w:p w14:paraId="187EEDF3" w14:textId="77777777" w:rsidR="009C5251" w:rsidRPr="009C5251" w:rsidRDefault="009C5251" w:rsidP="009C5251">
            <w:pPr>
              <w:spacing w:line="240" w:lineRule="auto"/>
              <w:jc w:val="left"/>
              <w:rPr>
                <w:rFonts w:eastAsia="Times New Roman"/>
                <w:color w:val="000000"/>
                <w:sz w:val="16"/>
                <w:szCs w:val="16"/>
              </w:rPr>
            </w:pPr>
          </w:p>
        </w:tc>
        <w:tc>
          <w:tcPr>
            <w:tcW w:w="1148" w:type="dxa"/>
            <w:tcBorders>
              <w:top w:val="nil"/>
              <w:left w:val="nil"/>
              <w:bottom w:val="single" w:sz="4" w:space="0" w:color="auto"/>
              <w:right w:val="single" w:sz="4" w:space="0" w:color="auto"/>
            </w:tcBorders>
            <w:vAlign w:val="bottom"/>
            <w:hideMark/>
          </w:tcPr>
          <w:p w14:paraId="587B54A6" w14:textId="77777777" w:rsidR="009C5251" w:rsidRPr="009C5251" w:rsidRDefault="009C5251" w:rsidP="009C5251">
            <w:pPr>
              <w:spacing w:line="240" w:lineRule="auto"/>
              <w:jc w:val="center"/>
              <w:rPr>
                <w:rFonts w:eastAsia="Times New Roman"/>
                <w:b/>
                <w:bCs/>
                <w:color w:val="000000"/>
                <w:sz w:val="16"/>
                <w:szCs w:val="16"/>
              </w:rPr>
            </w:pPr>
            <w:r w:rsidRPr="009C5251">
              <w:rPr>
                <w:rFonts w:eastAsia="Times New Roman"/>
                <w:b/>
                <w:bCs/>
                <w:color w:val="000000"/>
                <w:sz w:val="16"/>
                <w:szCs w:val="16"/>
              </w:rPr>
              <w:t xml:space="preserve">MNRT </w:t>
            </w:r>
          </w:p>
        </w:tc>
        <w:tc>
          <w:tcPr>
            <w:tcW w:w="915" w:type="dxa"/>
            <w:tcBorders>
              <w:top w:val="nil"/>
              <w:left w:val="nil"/>
              <w:bottom w:val="single" w:sz="4" w:space="0" w:color="auto"/>
              <w:right w:val="single" w:sz="4" w:space="0" w:color="auto"/>
            </w:tcBorders>
            <w:hideMark/>
          </w:tcPr>
          <w:p w14:paraId="0E6B4830" w14:textId="77777777" w:rsidR="009C5251" w:rsidRPr="009C5251" w:rsidRDefault="009C5251" w:rsidP="009C5251">
            <w:pPr>
              <w:spacing w:line="240" w:lineRule="auto"/>
              <w:jc w:val="center"/>
              <w:rPr>
                <w:rFonts w:eastAsia="Times New Roman"/>
                <w:b/>
                <w:bCs/>
                <w:color w:val="000000"/>
                <w:sz w:val="16"/>
                <w:szCs w:val="16"/>
              </w:rPr>
            </w:pPr>
            <w:r w:rsidRPr="009C5251">
              <w:rPr>
                <w:rFonts w:eastAsia="Times New Roman"/>
                <w:b/>
                <w:bCs/>
                <w:color w:val="000000"/>
                <w:sz w:val="16"/>
                <w:szCs w:val="16"/>
              </w:rPr>
              <w:t>62000</w:t>
            </w:r>
          </w:p>
        </w:tc>
        <w:tc>
          <w:tcPr>
            <w:tcW w:w="915" w:type="dxa"/>
            <w:tcBorders>
              <w:top w:val="nil"/>
              <w:left w:val="nil"/>
              <w:bottom w:val="single" w:sz="4" w:space="0" w:color="auto"/>
              <w:right w:val="single" w:sz="4" w:space="0" w:color="auto"/>
            </w:tcBorders>
            <w:hideMark/>
          </w:tcPr>
          <w:p w14:paraId="44BD11C9" w14:textId="77777777" w:rsidR="009C5251" w:rsidRPr="009C5251" w:rsidRDefault="009C5251" w:rsidP="009C5251">
            <w:pPr>
              <w:spacing w:line="240" w:lineRule="auto"/>
              <w:jc w:val="center"/>
              <w:rPr>
                <w:rFonts w:eastAsia="Times New Roman"/>
                <w:b/>
                <w:bCs/>
                <w:color w:val="000000"/>
                <w:sz w:val="16"/>
                <w:szCs w:val="16"/>
              </w:rPr>
            </w:pPr>
            <w:r w:rsidRPr="009C5251">
              <w:rPr>
                <w:rFonts w:eastAsia="Times New Roman"/>
                <w:b/>
                <w:bCs/>
                <w:color w:val="000000"/>
                <w:sz w:val="16"/>
                <w:szCs w:val="16"/>
              </w:rPr>
              <w:t>10003</w:t>
            </w:r>
          </w:p>
        </w:tc>
        <w:tc>
          <w:tcPr>
            <w:tcW w:w="974" w:type="dxa"/>
            <w:tcBorders>
              <w:top w:val="nil"/>
              <w:left w:val="nil"/>
              <w:bottom w:val="single" w:sz="4" w:space="0" w:color="auto"/>
              <w:right w:val="single" w:sz="4" w:space="0" w:color="auto"/>
            </w:tcBorders>
            <w:shd w:val="clear" w:color="000000" w:fill="DAE9F8"/>
            <w:vAlign w:val="bottom"/>
            <w:hideMark/>
          </w:tcPr>
          <w:p w14:paraId="24601647" w14:textId="77777777" w:rsidR="009C5251" w:rsidRPr="009C5251" w:rsidRDefault="009C5251" w:rsidP="009C5251">
            <w:pPr>
              <w:spacing w:line="240" w:lineRule="auto"/>
              <w:jc w:val="right"/>
              <w:rPr>
                <w:rFonts w:eastAsia="Times New Roman"/>
                <w:b/>
                <w:bCs/>
                <w:color w:val="000000"/>
                <w:sz w:val="16"/>
                <w:szCs w:val="16"/>
              </w:rPr>
            </w:pPr>
            <w:r w:rsidRPr="009C5251">
              <w:rPr>
                <w:rFonts w:eastAsia="Times New Roman"/>
                <w:b/>
                <w:bCs/>
                <w:color w:val="000000"/>
                <w:sz w:val="16"/>
                <w:szCs w:val="16"/>
              </w:rPr>
              <w:t>75700</w:t>
            </w:r>
          </w:p>
        </w:tc>
        <w:tc>
          <w:tcPr>
            <w:tcW w:w="1728" w:type="dxa"/>
            <w:tcBorders>
              <w:top w:val="nil"/>
              <w:left w:val="nil"/>
              <w:bottom w:val="single" w:sz="4" w:space="0" w:color="auto"/>
              <w:right w:val="single" w:sz="4" w:space="0" w:color="auto"/>
            </w:tcBorders>
            <w:shd w:val="clear" w:color="000000" w:fill="DAE9F8"/>
            <w:vAlign w:val="bottom"/>
            <w:hideMark/>
          </w:tcPr>
          <w:p w14:paraId="1543557F" w14:textId="77777777" w:rsidR="009C5251" w:rsidRPr="009C5251" w:rsidRDefault="009C5251" w:rsidP="009C5251">
            <w:pPr>
              <w:spacing w:line="240" w:lineRule="auto"/>
              <w:jc w:val="left"/>
              <w:rPr>
                <w:rFonts w:eastAsia="Times New Roman"/>
                <w:b/>
                <w:bCs/>
                <w:i/>
                <w:iCs/>
                <w:sz w:val="16"/>
                <w:szCs w:val="16"/>
              </w:rPr>
            </w:pPr>
            <w:r w:rsidRPr="009C5251">
              <w:rPr>
                <w:rFonts w:eastAsia="Times New Roman"/>
                <w:b/>
                <w:bCs/>
                <w:i/>
                <w:iCs/>
                <w:sz w:val="16"/>
                <w:szCs w:val="16"/>
              </w:rPr>
              <w:t>Training, Workshops and Confer</w:t>
            </w:r>
          </w:p>
        </w:tc>
        <w:tc>
          <w:tcPr>
            <w:tcW w:w="819" w:type="dxa"/>
            <w:tcBorders>
              <w:top w:val="nil"/>
              <w:left w:val="nil"/>
              <w:bottom w:val="single" w:sz="4" w:space="0" w:color="auto"/>
              <w:right w:val="single" w:sz="4" w:space="0" w:color="auto"/>
            </w:tcBorders>
            <w:vAlign w:val="bottom"/>
            <w:hideMark/>
          </w:tcPr>
          <w:p w14:paraId="5333A959" w14:textId="77777777" w:rsidR="009C5251" w:rsidRPr="009C5251" w:rsidRDefault="009C5251" w:rsidP="00B848AC">
            <w:pPr>
              <w:spacing w:line="240" w:lineRule="auto"/>
              <w:jc w:val="right"/>
              <w:rPr>
                <w:rFonts w:eastAsia="Times New Roman"/>
                <w:b/>
                <w:bCs/>
                <w:sz w:val="16"/>
                <w:szCs w:val="16"/>
              </w:rPr>
            </w:pPr>
            <w:r w:rsidRPr="009C5251">
              <w:rPr>
                <w:rFonts w:eastAsia="Times New Roman"/>
                <w:b/>
                <w:bCs/>
                <w:sz w:val="16"/>
                <w:szCs w:val="16"/>
              </w:rPr>
              <w:t xml:space="preserve">      22,500 </w:t>
            </w:r>
          </w:p>
        </w:tc>
        <w:tc>
          <w:tcPr>
            <w:tcW w:w="1266" w:type="dxa"/>
            <w:tcBorders>
              <w:top w:val="nil"/>
              <w:left w:val="nil"/>
              <w:bottom w:val="single" w:sz="4" w:space="0" w:color="auto"/>
              <w:right w:val="single" w:sz="4" w:space="0" w:color="auto"/>
            </w:tcBorders>
            <w:vAlign w:val="bottom"/>
            <w:hideMark/>
          </w:tcPr>
          <w:p w14:paraId="7FF4AEB8" w14:textId="77777777" w:rsidR="009C5251" w:rsidRPr="009C5251" w:rsidRDefault="009C5251" w:rsidP="00B848AC">
            <w:pPr>
              <w:spacing w:line="240" w:lineRule="auto"/>
              <w:jc w:val="right"/>
              <w:rPr>
                <w:rFonts w:eastAsia="Times New Roman"/>
                <w:b/>
                <w:bCs/>
                <w:sz w:val="16"/>
                <w:szCs w:val="16"/>
              </w:rPr>
            </w:pPr>
            <w:r w:rsidRPr="009C5251">
              <w:rPr>
                <w:rFonts w:eastAsia="Times New Roman"/>
                <w:b/>
                <w:bCs/>
                <w:sz w:val="16"/>
                <w:szCs w:val="16"/>
              </w:rPr>
              <w:t xml:space="preserve">       43,056 </w:t>
            </w:r>
          </w:p>
        </w:tc>
        <w:tc>
          <w:tcPr>
            <w:tcW w:w="819" w:type="dxa"/>
            <w:tcBorders>
              <w:top w:val="nil"/>
              <w:left w:val="nil"/>
              <w:bottom w:val="single" w:sz="4" w:space="0" w:color="auto"/>
              <w:right w:val="single" w:sz="4" w:space="0" w:color="auto"/>
            </w:tcBorders>
            <w:vAlign w:val="bottom"/>
            <w:hideMark/>
          </w:tcPr>
          <w:p w14:paraId="68DFBE8E" w14:textId="77777777" w:rsidR="009C5251" w:rsidRPr="009C5251" w:rsidRDefault="009C5251" w:rsidP="00B848AC">
            <w:pPr>
              <w:spacing w:line="240" w:lineRule="auto"/>
              <w:jc w:val="right"/>
              <w:rPr>
                <w:rFonts w:eastAsia="Times New Roman"/>
                <w:b/>
                <w:bCs/>
                <w:sz w:val="16"/>
                <w:szCs w:val="16"/>
              </w:rPr>
            </w:pPr>
            <w:r w:rsidRPr="009C5251">
              <w:rPr>
                <w:rFonts w:eastAsia="Times New Roman"/>
                <w:b/>
                <w:bCs/>
                <w:sz w:val="16"/>
                <w:szCs w:val="16"/>
              </w:rPr>
              <w:t xml:space="preserve">     22,500 </w:t>
            </w:r>
          </w:p>
        </w:tc>
        <w:tc>
          <w:tcPr>
            <w:tcW w:w="997" w:type="dxa"/>
            <w:tcBorders>
              <w:top w:val="nil"/>
              <w:left w:val="nil"/>
              <w:bottom w:val="single" w:sz="4" w:space="0" w:color="auto"/>
              <w:right w:val="single" w:sz="4" w:space="0" w:color="auto"/>
            </w:tcBorders>
            <w:vAlign w:val="bottom"/>
            <w:hideMark/>
          </w:tcPr>
          <w:p w14:paraId="6A9E3536" w14:textId="77777777" w:rsidR="009C5251" w:rsidRPr="009C5251" w:rsidRDefault="009C5251" w:rsidP="00B848AC">
            <w:pPr>
              <w:spacing w:line="240" w:lineRule="auto"/>
              <w:jc w:val="right"/>
              <w:rPr>
                <w:rFonts w:eastAsia="Times New Roman"/>
                <w:b/>
                <w:bCs/>
                <w:sz w:val="16"/>
                <w:szCs w:val="16"/>
              </w:rPr>
            </w:pPr>
            <w:r w:rsidRPr="009C5251">
              <w:rPr>
                <w:rFonts w:eastAsia="Times New Roman"/>
                <w:b/>
                <w:bCs/>
                <w:sz w:val="16"/>
                <w:szCs w:val="16"/>
              </w:rPr>
              <w:t xml:space="preserve">               -   </w:t>
            </w:r>
          </w:p>
        </w:tc>
        <w:tc>
          <w:tcPr>
            <w:tcW w:w="983" w:type="dxa"/>
            <w:tcBorders>
              <w:top w:val="nil"/>
              <w:left w:val="nil"/>
              <w:bottom w:val="single" w:sz="4" w:space="0" w:color="auto"/>
              <w:right w:val="single" w:sz="4" w:space="0" w:color="auto"/>
            </w:tcBorders>
            <w:vAlign w:val="bottom"/>
            <w:hideMark/>
          </w:tcPr>
          <w:p w14:paraId="526C3A79" w14:textId="77777777" w:rsidR="009C5251" w:rsidRPr="009C5251" w:rsidRDefault="009C5251" w:rsidP="00B848AC">
            <w:pPr>
              <w:spacing w:line="240" w:lineRule="auto"/>
              <w:jc w:val="right"/>
              <w:rPr>
                <w:rFonts w:eastAsia="Times New Roman"/>
                <w:b/>
                <w:bCs/>
                <w:sz w:val="16"/>
                <w:szCs w:val="16"/>
              </w:rPr>
            </w:pPr>
            <w:r w:rsidRPr="009C5251">
              <w:rPr>
                <w:rFonts w:eastAsia="Times New Roman"/>
                <w:b/>
                <w:bCs/>
                <w:sz w:val="16"/>
                <w:szCs w:val="16"/>
              </w:rPr>
              <w:t xml:space="preserve">     88,056 </w:t>
            </w:r>
          </w:p>
        </w:tc>
        <w:tc>
          <w:tcPr>
            <w:tcW w:w="690" w:type="dxa"/>
            <w:tcBorders>
              <w:top w:val="nil"/>
              <w:left w:val="nil"/>
              <w:bottom w:val="single" w:sz="4" w:space="0" w:color="auto"/>
              <w:right w:val="single" w:sz="4" w:space="0" w:color="auto"/>
            </w:tcBorders>
            <w:vAlign w:val="bottom"/>
            <w:hideMark/>
          </w:tcPr>
          <w:p w14:paraId="1D0C1657" w14:textId="77777777" w:rsidR="009C5251" w:rsidRPr="009C5251" w:rsidRDefault="009C5251" w:rsidP="009C5251">
            <w:pPr>
              <w:spacing w:line="240" w:lineRule="auto"/>
              <w:jc w:val="left"/>
              <w:rPr>
                <w:rFonts w:eastAsia="Times New Roman"/>
                <w:b/>
                <w:bCs/>
                <w:color w:val="000000"/>
                <w:sz w:val="16"/>
                <w:szCs w:val="16"/>
              </w:rPr>
            </w:pPr>
            <w:r w:rsidRPr="009C5251">
              <w:rPr>
                <w:rFonts w:eastAsia="Times New Roman"/>
                <w:b/>
                <w:bCs/>
                <w:color w:val="000000"/>
                <w:sz w:val="16"/>
                <w:szCs w:val="16"/>
              </w:rPr>
              <w:t xml:space="preserve">       26 </w:t>
            </w:r>
          </w:p>
        </w:tc>
      </w:tr>
      <w:tr w:rsidR="00E34537" w:rsidRPr="009C5251" w14:paraId="7B1BF77C" w14:textId="77777777" w:rsidTr="007D2437">
        <w:trPr>
          <w:gridAfter w:val="2"/>
          <w:wAfter w:w="194" w:type="dxa"/>
          <w:trHeight w:val="300"/>
        </w:trPr>
        <w:tc>
          <w:tcPr>
            <w:tcW w:w="1195" w:type="dxa"/>
            <w:tcBorders>
              <w:top w:val="nil"/>
              <w:left w:val="single" w:sz="4" w:space="0" w:color="auto"/>
              <w:bottom w:val="single" w:sz="4" w:space="0" w:color="auto"/>
              <w:right w:val="single" w:sz="4" w:space="0" w:color="auto"/>
            </w:tcBorders>
            <w:shd w:val="clear" w:color="000000" w:fill="FFFF00"/>
            <w:vAlign w:val="bottom"/>
            <w:hideMark/>
          </w:tcPr>
          <w:p w14:paraId="6D0A2594" w14:textId="77777777" w:rsidR="009C5251" w:rsidRPr="009C5251" w:rsidRDefault="009C5251" w:rsidP="009C5251">
            <w:pPr>
              <w:spacing w:line="240" w:lineRule="auto"/>
              <w:jc w:val="left"/>
              <w:rPr>
                <w:rFonts w:eastAsia="Times New Roman"/>
                <w:b/>
                <w:bCs/>
                <w:color w:val="000000"/>
                <w:sz w:val="16"/>
                <w:szCs w:val="16"/>
              </w:rPr>
            </w:pPr>
            <w:r w:rsidRPr="009C5251">
              <w:rPr>
                <w:rFonts w:eastAsia="Times New Roman"/>
                <w:b/>
                <w:bCs/>
                <w:color w:val="000000"/>
                <w:sz w:val="16"/>
                <w:szCs w:val="16"/>
              </w:rPr>
              <w:t> </w:t>
            </w:r>
          </w:p>
        </w:tc>
        <w:tc>
          <w:tcPr>
            <w:tcW w:w="6874" w:type="dxa"/>
            <w:gridSpan w:val="6"/>
            <w:tcBorders>
              <w:top w:val="single" w:sz="4" w:space="0" w:color="auto"/>
              <w:left w:val="nil"/>
              <w:bottom w:val="single" w:sz="4" w:space="0" w:color="auto"/>
              <w:right w:val="single" w:sz="4" w:space="0" w:color="000000"/>
            </w:tcBorders>
            <w:shd w:val="clear" w:color="000000" w:fill="FFFF00"/>
            <w:vAlign w:val="bottom"/>
            <w:hideMark/>
          </w:tcPr>
          <w:p w14:paraId="395097C7" w14:textId="77777777" w:rsidR="009C5251" w:rsidRPr="009C5251" w:rsidRDefault="009C5251" w:rsidP="009C5251">
            <w:pPr>
              <w:spacing w:line="240" w:lineRule="auto"/>
              <w:jc w:val="right"/>
              <w:rPr>
                <w:rFonts w:eastAsia="Times New Roman"/>
                <w:b/>
                <w:bCs/>
                <w:color w:val="000000"/>
                <w:sz w:val="16"/>
                <w:szCs w:val="16"/>
              </w:rPr>
            </w:pPr>
            <w:r w:rsidRPr="009C5251">
              <w:rPr>
                <w:rFonts w:eastAsia="Times New Roman"/>
                <w:b/>
                <w:bCs/>
                <w:color w:val="000000"/>
                <w:sz w:val="16"/>
                <w:szCs w:val="16"/>
              </w:rPr>
              <w:t>TOTAL - OUTCOME 3</w:t>
            </w:r>
          </w:p>
        </w:tc>
        <w:tc>
          <w:tcPr>
            <w:tcW w:w="819" w:type="dxa"/>
            <w:tcBorders>
              <w:top w:val="nil"/>
              <w:left w:val="nil"/>
              <w:bottom w:val="single" w:sz="4" w:space="0" w:color="auto"/>
              <w:right w:val="single" w:sz="4" w:space="0" w:color="auto"/>
            </w:tcBorders>
            <w:shd w:val="clear" w:color="000000" w:fill="FFFF00"/>
            <w:vAlign w:val="center"/>
            <w:hideMark/>
          </w:tcPr>
          <w:p w14:paraId="63DB6E41" w14:textId="71CE2D19" w:rsidR="009C5251" w:rsidRPr="009C5251" w:rsidRDefault="009C5251" w:rsidP="007D2437">
            <w:pPr>
              <w:spacing w:line="240" w:lineRule="auto"/>
              <w:jc w:val="right"/>
              <w:rPr>
                <w:rFonts w:eastAsia="Times New Roman"/>
                <w:b/>
                <w:bCs/>
                <w:sz w:val="16"/>
                <w:szCs w:val="16"/>
              </w:rPr>
            </w:pPr>
            <w:r w:rsidRPr="009C5251">
              <w:rPr>
                <w:rFonts w:eastAsia="Times New Roman"/>
                <w:b/>
                <w:bCs/>
                <w:sz w:val="16"/>
                <w:szCs w:val="16"/>
              </w:rPr>
              <w:t xml:space="preserve">50,827 </w:t>
            </w:r>
          </w:p>
        </w:tc>
        <w:tc>
          <w:tcPr>
            <w:tcW w:w="1266" w:type="dxa"/>
            <w:tcBorders>
              <w:top w:val="nil"/>
              <w:left w:val="nil"/>
              <w:bottom w:val="single" w:sz="4" w:space="0" w:color="auto"/>
              <w:right w:val="single" w:sz="4" w:space="0" w:color="auto"/>
            </w:tcBorders>
            <w:shd w:val="clear" w:color="000000" w:fill="FFFF00"/>
            <w:vAlign w:val="center"/>
            <w:hideMark/>
          </w:tcPr>
          <w:p w14:paraId="74219FF5" w14:textId="13F8C475" w:rsidR="009C5251" w:rsidRPr="009C5251" w:rsidRDefault="007D2437" w:rsidP="007D2437">
            <w:pPr>
              <w:spacing w:line="240" w:lineRule="auto"/>
              <w:jc w:val="right"/>
              <w:rPr>
                <w:rFonts w:eastAsia="Times New Roman"/>
                <w:b/>
                <w:bCs/>
                <w:sz w:val="16"/>
                <w:szCs w:val="16"/>
              </w:rPr>
            </w:pPr>
            <w:r>
              <w:rPr>
                <w:rFonts w:eastAsia="Times New Roman"/>
                <w:b/>
                <w:bCs/>
                <w:sz w:val="16"/>
                <w:szCs w:val="16"/>
              </w:rPr>
              <w:t>1</w:t>
            </w:r>
            <w:r w:rsidR="009C5251" w:rsidRPr="009C5251">
              <w:rPr>
                <w:rFonts w:eastAsia="Times New Roman"/>
                <w:b/>
                <w:bCs/>
                <w:sz w:val="16"/>
                <w:szCs w:val="16"/>
              </w:rPr>
              <w:t xml:space="preserve">62,681 </w:t>
            </w:r>
          </w:p>
        </w:tc>
        <w:tc>
          <w:tcPr>
            <w:tcW w:w="819" w:type="dxa"/>
            <w:tcBorders>
              <w:top w:val="nil"/>
              <w:left w:val="nil"/>
              <w:bottom w:val="single" w:sz="4" w:space="0" w:color="auto"/>
              <w:right w:val="single" w:sz="4" w:space="0" w:color="auto"/>
            </w:tcBorders>
            <w:shd w:val="clear" w:color="000000" w:fill="FFFF00"/>
            <w:vAlign w:val="center"/>
            <w:hideMark/>
          </w:tcPr>
          <w:p w14:paraId="49026CDE" w14:textId="6C96091F" w:rsidR="009C5251" w:rsidRPr="009C5251" w:rsidRDefault="009C5251" w:rsidP="007D2437">
            <w:pPr>
              <w:spacing w:line="240" w:lineRule="auto"/>
              <w:jc w:val="right"/>
              <w:rPr>
                <w:rFonts w:eastAsia="Times New Roman"/>
                <w:b/>
                <w:bCs/>
                <w:sz w:val="16"/>
                <w:szCs w:val="16"/>
              </w:rPr>
            </w:pPr>
            <w:r w:rsidRPr="009C5251">
              <w:rPr>
                <w:rFonts w:eastAsia="Times New Roman"/>
                <w:b/>
                <w:bCs/>
                <w:sz w:val="16"/>
                <w:szCs w:val="16"/>
              </w:rPr>
              <w:t xml:space="preserve">70,921 </w:t>
            </w:r>
          </w:p>
        </w:tc>
        <w:tc>
          <w:tcPr>
            <w:tcW w:w="997" w:type="dxa"/>
            <w:tcBorders>
              <w:top w:val="nil"/>
              <w:left w:val="nil"/>
              <w:bottom w:val="single" w:sz="4" w:space="0" w:color="auto"/>
              <w:right w:val="single" w:sz="4" w:space="0" w:color="auto"/>
            </w:tcBorders>
            <w:shd w:val="clear" w:color="000000" w:fill="FFFF00"/>
            <w:vAlign w:val="center"/>
            <w:hideMark/>
          </w:tcPr>
          <w:p w14:paraId="7D176C04" w14:textId="77777777" w:rsidR="009C5251" w:rsidRPr="009C5251" w:rsidRDefault="009C5251" w:rsidP="007D2437">
            <w:pPr>
              <w:spacing w:line="240" w:lineRule="auto"/>
              <w:jc w:val="right"/>
              <w:rPr>
                <w:rFonts w:eastAsia="Times New Roman"/>
                <w:b/>
                <w:bCs/>
                <w:sz w:val="16"/>
                <w:szCs w:val="16"/>
              </w:rPr>
            </w:pPr>
            <w:r w:rsidRPr="009C5251">
              <w:rPr>
                <w:rFonts w:eastAsia="Times New Roman"/>
                <w:b/>
                <w:bCs/>
                <w:sz w:val="16"/>
                <w:szCs w:val="16"/>
              </w:rPr>
              <w:t xml:space="preserve">  25,992 </w:t>
            </w:r>
          </w:p>
        </w:tc>
        <w:tc>
          <w:tcPr>
            <w:tcW w:w="983" w:type="dxa"/>
            <w:tcBorders>
              <w:top w:val="nil"/>
              <w:left w:val="nil"/>
              <w:bottom w:val="single" w:sz="4" w:space="0" w:color="auto"/>
              <w:right w:val="single" w:sz="4" w:space="0" w:color="auto"/>
            </w:tcBorders>
            <w:shd w:val="clear" w:color="000000" w:fill="FFFF00"/>
            <w:vAlign w:val="center"/>
            <w:hideMark/>
          </w:tcPr>
          <w:p w14:paraId="0697E0D3" w14:textId="77777777" w:rsidR="009C5251" w:rsidRPr="009C5251" w:rsidRDefault="009C5251" w:rsidP="007D2437">
            <w:pPr>
              <w:spacing w:line="240" w:lineRule="auto"/>
              <w:jc w:val="right"/>
              <w:rPr>
                <w:rFonts w:eastAsia="Times New Roman"/>
                <w:b/>
                <w:bCs/>
                <w:sz w:val="16"/>
                <w:szCs w:val="16"/>
              </w:rPr>
            </w:pPr>
            <w:r w:rsidRPr="009C5251">
              <w:rPr>
                <w:rFonts w:eastAsia="Times New Roman"/>
                <w:b/>
                <w:bCs/>
                <w:sz w:val="16"/>
                <w:szCs w:val="16"/>
              </w:rPr>
              <w:t xml:space="preserve">  310,421 </w:t>
            </w:r>
          </w:p>
        </w:tc>
        <w:tc>
          <w:tcPr>
            <w:tcW w:w="690" w:type="dxa"/>
            <w:tcBorders>
              <w:top w:val="nil"/>
              <w:left w:val="nil"/>
              <w:bottom w:val="single" w:sz="4" w:space="0" w:color="auto"/>
              <w:right w:val="single" w:sz="4" w:space="0" w:color="auto"/>
            </w:tcBorders>
            <w:shd w:val="clear" w:color="000000" w:fill="F2CEEF"/>
            <w:vAlign w:val="center"/>
            <w:hideMark/>
          </w:tcPr>
          <w:p w14:paraId="0B98AC70" w14:textId="77777777" w:rsidR="009C5251" w:rsidRPr="009C5251" w:rsidRDefault="009C5251" w:rsidP="009C5251">
            <w:pPr>
              <w:spacing w:line="240" w:lineRule="auto"/>
              <w:jc w:val="left"/>
              <w:rPr>
                <w:rFonts w:eastAsia="Times New Roman"/>
                <w:b/>
                <w:bCs/>
                <w:color w:val="000000"/>
                <w:sz w:val="16"/>
                <w:szCs w:val="16"/>
              </w:rPr>
            </w:pPr>
            <w:r w:rsidRPr="009C5251">
              <w:rPr>
                <w:rFonts w:eastAsia="Times New Roman"/>
                <w:b/>
                <w:bCs/>
                <w:color w:val="000000"/>
                <w:sz w:val="16"/>
                <w:szCs w:val="16"/>
              </w:rPr>
              <w:t> </w:t>
            </w:r>
          </w:p>
        </w:tc>
      </w:tr>
      <w:tr w:rsidR="00230FF8" w:rsidRPr="009C5251" w14:paraId="421F4FB8" w14:textId="77777777" w:rsidTr="007D2437">
        <w:trPr>
          <w:gridAfter w:val="2"/>
          <w:wAfter w:w="194" w:type="dxa"/>
          <w:trHeight w:val="690"/>
        </w:trPr>
        <w:tc>
          <w:tcPr>
            <w:tcW w:w="1195" w:type="dxa"/>
            <w:vMerge w:val="restart"/>
            <w:tcBorders>
              <w:top w:val="nil"/>
              <w:left w:val="single" w:sz="4" w:space="0" w:color="auto"/>
              <w:bottom w:val="single" w:sz="4" w:space="0" w:color="auto"/>
              <w:right w:val="single" w:sz="4" w:space="0" w:color="auto"/>
            </w:tcBorders>
            <w:vAlign w:val="center"/>
            <w:hideMark/>
          </w:tcPr>
          <w:p w14:paraId="7AF25617" w14:textId="77777777" w:rsidR="009C5251" w:rsidRPr="009C5251" w:rsidRDefault="009C5251" w:rsidP="009C5251">
            <w:pPr>
              <w:spacing w:line="240" w:lineRule="auto"/>
              <w:jc w:val="center"/>
              <w:rPr>
                <w:rFonts w:eastAsia="Times New Roman"/>
                <w:color w:val="000000"/>
                <w:sz w:val="16"/>
                <w:szCs w:val="16"/>
              </w:rPr>
            </w:pPr>
            <w:r w:rsidRPr="009C5251">
              <w:rPr>
                <w:rFonts w:eastAsia="Times New Roman"/>
                <w:color w:val="000000"/>
                <w:sz w:val="16"/>
                <w:szCs w:val="16"/>
              </w:rPr>
              <w:t> </w:t>
            </w:r>
          </w:p>
        </w:tc>
        <w:tc>
          <w:tcPr>
            <w:tcW w:w="1194" w:type="dxa"/>
            <w:vMerge w:val="restart"/>
            <w:tcBorders>
              <w:top w:val="nil"/>
              <w:left w:val="nil"/>
              <w:bottom w:val="nil"/>
              <w:right w:val="single" w:sz="4" w:space="0" w:color="auto"/>
            </w:tcBorders>
            <w:vAlign w:val="center"/>
            <w:hideMark/>
          </w:tcPr>
          <w:p w14:paraId="3DDDAEE9" w14:textId="77777777" w:rsidR="009C5251" w:rsidRPr="009C5251" w:rsidRDefault="009C5251" w:rsidP="009C5251">
            <w:pPr>
              <w:spacing w:line="240" w:lineRule="auto"/>
              <w:rPr>
                <w:rFonts w:eastAsia="Times New Roman"/>
                <w:color w:val="000000"/>
                <w:sz w:val="16"/>
                <w:szCs w:val="16"/>
              </w:rPr>
            </w:pPr>
            <w:r w:rsidRPr="009C5251">
              <w:rPr>
                <w:rFonts w:eastAsia="Times New Roman"/>
                <w:color w:val="000000"/>
                <w:sz w:val="16"/>
                <w:szCs w:val="16"/>
              </w:rPr>
              <w:t>Outcome 4.1. Results and impact of interventions tracked, analyzed and documented through robust M&amp;E tools and systems.</w:t>
            </w:r>
          </w:p>
        </w:tc>
        <w:tc>
          <w:tcPr>
            <w:tcW w:w="1148" w:type="dxa"/>
            <w:tcBorders>
              <w:top w:val="nil"/>
              <w:left w:val="nil"/>
              <w:bottom w:val="single" w:sz="4" w:space="0" w:color="auto"/>
              <w:right w:val="single" w:sz="4" w:space="0" w:color="auto"/>
            </w:tcBorders>
            <w:vAlign w:val="bottom"/>
            <w:hideMark/>
          </w:tcPr>
          <w:p w14:paraId="7C8BF28A" w14:textId="36AB35DA" w:rsidR="009C5251" w:rsidRPr="009C5251" w:rsidRDefault="00AA107D" w:rsidP="009C5251">
            <w:pPr>
              <w:spacing w:line="240" w:lineRule="auto"/>
              <w:jc w:val="center"/>
              <w:rPr>
                <w:rFonts w:eastAsia="Times New Roman"/>
                <w:b/>
                <w:bCs/>
                <w:color w:val="000000"/>
                <w:sz w:val="16"/>
                <w:szCs w:val="16"/>
              </w:rPr>
            </w:pPr>
            <w:r>
              <w:rPr>
                <w:rFonts w:eastAsia="Times New Roman"/>
                <w:b/>
                <w:bCs/>
                <w:color w:val="000000"/>
                <w:sz w:val="16"/>
                <w:szCs w:val="16"/>
              </w:rPr>
              <w:t>UNDP</w:t>
            </w:r>
          </w:p>
        </w:tc>
        <w:tc>
          <w:tcPr>
            <w:tcW w:w="915" w:type="dxa"/>
            <w:tcBorders>
              <w:top w:val="nil"/>
              <w:left w:val="nil"/>
              <w:bottom w:val="single" w:sz="4" w:space="0" w:color="auto"/>
              <w:right w:val="single" w:sz="4" w:space="0" w:color="auto"/>
            </w:tcBorders>
            <w:hideMark/>
          </w:tcPr>
          <w:p w14:paraId="1FE4866E" w14:textId="77777777" w:rsidR="009C5251" w:rsidRPr="009C5251" w:rsidRDefault="009C5251" w:rsidP="009C5251">
            <w:pPr>
              <w:spacing w:line="240" w:lineRule="auto"/>
              <w:jc w:val="center"/>
              <w:rPr>
                <w:rFonts w:eastAsia="Times New Roman"/>
                <w:b/>
                <w:bCs/>
                <w:color w:val="000000"/>
                <w:sz w:val="16"/>
                <w:szCs w:val="16"/>
              </w:rPr>
            </w:pPr>
            <w:r w:rsidRPr="009C5251">
              <w:rPr>
                <w:rFonts w:eastAsia="Times New Roman"/>
                <w:b/>
                <w:bCs/>
                <w:color w:val="000000"/>
                <w:sz w:val="16"/>
                <w:szCs w:val="16"/>
              </w:rPr>
              <w:t>62000</w:t>
            </w:r>
          </w:p>
        </w:tc>
        <w:tc>
          <w:tcPr>
            <w:tcW w:w="915" w:type="dxa"/>
            <w:tcBorders>
              <w:top w:val="nil"/>
              <w:left w:val="nil"/>
              <w:bottom w:val="single" w:sz="4" w:space="0" w:color="auto"/>
              <w:right w:val="single" w:sz="4" w:space="0" w:color="auto"/>
            </w:tcBorders>
            <w:hideMark/>
          </w:tcPr>
          <w:p w14:paraId="1D05EBD3" w14:textId="77777777" w:rsidR="009C5251" w:rsidRPr="009C5251" w:rsidRDefault="009C5251" w:rsidP="009C5251">
            <w:pPr>
              <w:spacing w:line="240" w:lineRule="auto"/>
              <w:jc w:val="center"/>
              <w:rPr>
                <w:rFonts w:eastAsia="Times New Roman"/>
                <w:b/>
                <w:bCs/>
                <w:color w:val="000000"/>
                <w:sz w:val="16"/>
                <w:szCs w:val="16"/>
              </w:rPr>
            </w:pPr>
            <w:r w:rsidRPr="009C5251">
              <w:rPr>
                <w:rFonts w:eastAsia="Times New Roman"/>
                <w:b/>
                <w:bCs/>
                <w:color w:val="000000"/>
                <w:sz w:val="16"/>
                <w:szCs w:val="16"/>
              </w:rPr>
              <w:t>10003</w:t>
            </w:r>
          </w:p>
        </w:tc>
        <w:tc>
          <w:tcPr>
            <w:tcW w:w="974" w:type="dxa"/>
            <w:tcBorders>
              <w:top w:val="nil"/>
              <w:left w:val="nil"/>
              <w:bottom w:val="single" w:sz="4" w:space="0" w:color="auto"/>
              <w:right w:val="single" w:sz="4" w:space="0" w:color="auto"/>
            </w:tcBorders>
            <w:shd w:val="clear" w:color="000000" w:fill="DAE9F8"/>
            <w:vAlign w:val="bottom"/>
            <w:hideMark/>
          </w:tcPr>
          <w:p w14:paraId="0734CA88" w14:textId="77777777" w:rsidR="009C5251" w:rsidRPr="009C5251" w:rsidRDefault="009C5251" w:rsidP="009C5251">
            <w:pPr>
              <w:spacing w:line="240" w:lineRule="auto"/>
              <w:jc w:val="right"/>
              <w:rPr>
                <w:rFonts w:eastAsia="Times New Roman"/>
                <w:b/>
                <w:bCs/>
                <w:color w:val="000000"/>
                <w:sz w:val="16"/>
                <w:szCs w:val="16"/>
              </w:rPr>
            </w:pPr>
            <w:r w:rsidRPr="009C5251">
              <w:rPr>
                <w:rFonts w:eastAsia="Times New Roman"/>
                <w:b/>
                <w:bCs/>
                <w:color w:val="000000"/>
                <w:sz w:val="16"/>
                <w:szCs w:val="16"/>
              </w:rPr>
              <w:t>71200</w:t>
            </w:r>
          </w:p>
        </w:tc>
        <w:tc>
          <w:tcPr>
            <w:tcW w:w="1728" w:type="dxa"/>
            <w:tcBorders>
              <w:top w:val="nil"/>
              <w:left w:val="nil"/>
              <w:bottom w:val="single" w:sz="4" w:space="0" w:color="auto"/>
              <w:right w:val="single" w:sz="4" w:space="0" w:color="auto"/>
            </w:tcBorders>
            <w:shd w:val="clear" w:color="000000" w:fill="DAE9F8"/>
            <w:vAlign w:val="bottom"/>
            <w:hideMark/>
          </w:tcPr>
          <w:p w14:paraId="0F4A84D2" w14:textId="77777777" w:rsidR="009C5251" w:rsidRPr="009C5251" w:rsidRDefault="009C5251" w:rsidP="009C5251">
            <w:pPr>
              <w:spacing w:line="240" w:lineRule="auto"/>
              <w:jc w:val="left"/>
              <w:rPr>
                <w:rFonts w:eastAsia="Times New Roman"/>
                <w:b/>
                <w:bCs/>
                <w:color w:val="000000"/>
                <w:sz w:val="16"/>
                <w:szCs w:val="16"/>
              </w:rPr>
            </w:pPr>
            <w:r w:rsidRPr="009C5251">
              <w:rPr>
                <w:rFonts w:eastAsia="Times New Roman"/>
                <w:b/>
                <w:bCs/>
                <w:color w:val="000000"/>
                <w:sz w:val="16"/>
                <w:szCs w:val="16"/>
              </w:rPr>
              <w:t>International Consultants</w:t>
            </w:r>
          </w:p>
        </w:tc>
        <w:tc>
          <w:tcPr>
            <w:tcW w:w="819" w:type="dxa"/>
            <w:tcBorders>
              <w:top w:val="nil"/>
              <w:left w:val="nil"/>
              <w:bottom w:val="single" w:sz="4" w:space="0" w:color="auto"/>
              <w:right w:val="single" w:sz="4" w:space="0" w:color="auto"/>
            </w:tcBorders>
            <w:vAlign w:val="bottom"/>
            <w:hideMark/>
          </w:tcPr>
          <w:p w14:paraId="38D635B8" w14:textId="77777777" w:rsidR="009C5251" w:rsidRPr="009C5251" w:rsidRDefault="009C5251" w:rsidP="00B848AC">
            <w:pPr>
              <w:spacing w:line="240" w:lineRule="auto"/>
              <w:jc w:val="right"/>
              <w:rPr>
                <w:rFonts w:eastAsia="Times New Roman"/>
                <w:b/>
                <w:bCs/>
                <w:color w:val="000000"/>
                <w:sz w:val="16"/>
                <w:szCs w:val="16"/>
              </w:rPr>
            </w:pPr>
            <w:r w:rsidRPr="009C5251">
              <w:rPr>
                <w:rFonts w:eastAsia="Times New Roman"/>
                <w:b/>
                <w:bCs/>
                <w:color w:val="000000"/>
                <w:sz w:val="16"/>
                <w:szCs w:val="16"/>
              </w:rPr>
              <w:t> </w:t>
            </w:r>
          </w:p>
        </w:tc>
        <w:tc>
          <w:tcPr>
            <w:tcW w:w="1266" w:type="dxa"/>
            <w:tcBorders>
              <w:top w:val="nil"/>
              <w:left w:val="nil"/>
              <w:bottom w:val="single" w:sz="4" w:space="0" w:color="auto"/>
              <w:right w:val="single" w:sz="4" w:space="0" w:color="auto"/>
            </w:tcBorders>
            <w:vAlign w:val="bottom"/>
            <w:hideMark/>
          </w:tcPr>
          <w:p w14:paraId="0CD7ADFC" w14:textId="77777777" w:rsidR="009C5251" w:rsidRPr="009C5251" w:rsidRDefault="009C5251" w:rsidP="00B848AC">
            <w:pPr>
              <w:spacing w:line="240" w:lineRule="auto"/>
              <w:jc w:val="right"/>
              <w:rPr>
                <w:rFonts w:eastAsia="Times New Roman"/>
                <w:b/>
                <w:bCs/>
                <w:color w:val="000000"/>
                <w:sz w:val="16"/>
                <w:szCs w:val="16"/>
              </w:rPr>
            </w:pPr>
            <w:r w:rsidRPr="009C5251">
              <w:rPr>
                <w:rFonts w:eastAsia="Times New Roman"/>
                <w:b/>
                <w:bCs/>
                <w:color w:val="000000"/>
                <w:sz w:val="16"/>
                <w:szCs w:val="16"/>
              </w:rPr>
              <w:t> </w:t>
            </w:r>
          </w:p>
        </w:tc>
        <w:tc>
          <w:tcPr>
            <w:tcW w:w="819" w:type="dxa"/>
            <w:tcBorders>
              <w:top w:val="nil"/>
              <w:left w:val="nil"/>
              <w:bottom w:val="single" w:sz="4" w:space="0" w:color="auto"/>
              <w:right w:val="single" w:sz="4" w:space="0" w:color="auto"/>
            </w:tcBorders>
            <w:vAlign w:val="bottom"/>
            <w:hideMark/>
          </w:tcPr>
          <w:p w14:paraId="493A63BB" w14:textId="77777777" w:rsidR="009C5251" w:rsidRPr="009C5251" w:rsidRDefault="009C5251" w:rsidP="00B848AC">
            <w:pPr>
              <w:spacing w:line="240" w:lineRule="auto"/>
              <w:jc w:val="right"/>
              <w:rPr>
                <w:rFonts w:eastAsia="Times New Roman"/>
                <w:b/>
                <w:bCs/>
                <w:color w:val="000000"/>
                <w:sz w:val="16"/>
                <w:szCs w:val="16"/>
              </w:rPr>
            </w:pPr>
            <w:r w:rsidRPr="009C5251">
              <w:rPr>
                <w:rFonts w:eastAsia="Times New Roman"/>
                <w:b/>
                <w:bCs/>
                <w:color w:val="000000"/>
                <w:sz w:val="16"/>
                <w:szCs w:val="16"/>
              </w:rPr>
              <w:t xml:space="preserve">     40,000 </w:t>
            </w:r>
          </w:p>
        </w:tc>
        <w:tc>
          <w:tcPr>
            <w:tcW w:w="997" w:type="dxa"/>
            <w:tcBorders>
              <w:top w:val="nil"/>
              <w:left w:val="nil"/>
              <w:bottom w:val="single" w:sz="4" w:space="0" w:color="auto"/>
              <w:right w:val="single" w:sz="4" w:space="0" w:color="auto"/>
            </w:tcBorders>
            <w:vAlign w:val="bottom"/>
            <w:hideMark/>
          </w:tcPr>
          <w:p w14:paraId="6010C5D6" w14:textId="77777777" w:rsidR="009C5251" w:rsidRPr="009C5251" w:rsidRDefault="009C5251" w:rsidP="00B848AC">
            <w:pPr>
              <w:spacing w:line="240" w:lineRule="auto"/>
              <w:jc w:val="right"/>
              <w:rPr>
                <w:rFonts w:eastAsia="Times New Roman"/>
                <w:b/>
                <w:bCs/>
                <w:color w:val="000000"/>
                <w:sz w:val="16"/>
                <w:szCs w:val="16"/>
              </w:rPr>
            </w:pPr>
            <w:r w:rsidRPr="009C5251">
              <w:rPr>
                <w:rFonts w:eastAsia="Times New Roman"/>
                <w:b/>
                <w:bCs/>
                <w:color w:val="000000"/>
                <w:sz w:val="16"/>
                <w:szCs w:val="16"/>
              </w:rPr>
              <w:t xml:space="preserve">               -   </w:t>
            </w:r>
          </w:p>
        </w:tc>
        <w:tc>
          <w:tcPr>
            <w:tcW w:w="983" w:type="dxa"/>
            <w:tcBorders>
              <w:top w:val="nil"/>
              <w:left w:val="nil"/>
              <w:bottom w:val="single" w:sz="4" w:space="0" w:color="auto"/>
              <w:right w:val="single" w:sz="4" w:space="0" w:color="auto"/>
            </w:tcBorders>
            <w:vAlign w:val="bottom"/>
            <w:hideMark/>
          </w:tcPr>
          <w:p w14:paraId="7E8298D3" w14:textId="77777777" w:rsidR="009C5251" w:rsidRPr="009C5251" w:rsidRDefault="009C5251" w:rsidP="00B848AC">
            <w:pPr>
              <w:spacing w:line="240" w:lineRule="auto"/>
              <w:jc w:val="right"/>
              <w:rPr>
                <w:rFonts w:eastAsia="Times New Roman"/>
                <w:b/>
                <w:bCs/>
                <w:color w:val="000000"/>
                <w:sz w:val="16"/>
                <w:szCs w:val="16"/>
              </w:rPr>
            </w:pPr>
            <w:r w:rsidRPr="009C5251">
              <w:rPr>
                <w:rFonts w:eastAsia="Times New Roman"/>
                <w:b/>
                <w:bCs/>
                <w:color w:val="000000"/>
                <w:sz w:val="16"/>
                <w:szCs w:val="16"/>
              </w:rPr>
              <w:t xml:space="preserve">     40,000 </w:t>
            </w:r>
          </w:p>
        </w:tc>
        <w:tc>
          <w:tcPr>
            <w:tcW w:w="690" w:type="dxa"/>
            <w:tcBorders>
              <w:top w:val="nil"/>
              <w:left w:val="nil"/>
              <w:bottom w:val="single" w:sz="4" w:space="0" w:color="auto"/>
              <w:right w:val="single" w:sz="4" w:space="0" w:color="auto"/>
            </w:tcBorders>
            <w:vAlign w:val="bottom"/>
            <w:hideMark/>
          </w:tcPr>
          <w:p w14:paraId="732DE10B" w14:textId="77777777" w:rsidR="009C5251" w:rsidRPr="009C5251" w:rsidRDefault="009C5251" w:rsidP="009C5251">
            <w:pPr>
              <w:spacing w:line="240" w:lineRule="auto"/>
              <w:jc w:val="left"/>
              <w:rPr>
                <w:rFonts w:eastAsia="Times New Roman"/>
                <w:b/>
                <w:bCs/>
                <w:color w:val="000000"/>
                <w:sz w:val="16"/>
                <w:szCs w:val="16"/>
              </w:rPr>
            </w:pPr>
            <w:r w:rsidRPr="009C5251">
              <w:rPr>
                <w:rFonts w:eastAsia="Times New Roman"/>
                <w:b/>
                <w:bCs/>
                <w:color w:val="000000"/>
                <w:sz w:val="16"/>
                <w:szCs w:val="16"/>
              </w:rPr>
              <w:t xml:space="preserve">       27 </w:t>
            </w:r>
          </w:p>
        </w:tc>
      </w:tr>
      <w:tr w:rsidR="00230FF8" w:rsidRPr="009C5251" w14:paraId="6EDB4020" w14:textId="77777777" w:rsidTr="007D2437">
        <w:trPr>
          <w:gridAfter w:val="2"/>
          <w:wAfter w:w="194" w:type="dxa"/>
          <w:trHeight w:val="465"/>
        </w:trPr>
        <w:tc>
          <w:tcPr>
            <w:tcW w:w="1195" w:type="dxa"/>
            <w:vMerge/>
            <w:tcBorders>
              <w:top w:val="nil"/>
              <w:left w:val="single" w:sz="4" w:space="0" w:color="auto"/>
              <w:bottom w:val="single" w:sz="4" w:space="0" w:color="auto"/>
              <w:right w:val="single" w:sz="4" w:space="0" w:color="auto"/>
            </w:tcBorders>
            <w:vAlign w:val="center"/>
            <w:hideMark/>
          </w:tcPr>
          <w:p w14:paraId="46420EE6" w14:textId="77777777" w:rsidR="009C5251" w:rsidRPr="009C5251" w:rsidRDefault="009C5251" w:rsidP="009C5251">
            <w:pPr>
              <w:spacing w:line="240" w:lineRule="auto"/>
              <w:jc w:val="left"/>
              <w:rPr>
                <w:rFonts w:eastAsia="Times New Roman"/>
                <w:color w:val="000000"/>
                <w:sz w:val="16"/>
                <w:szCs w:val="16"/>
              </w:rPr>
            </w:pPr>
          </w:p>
        </w:tc>
        <w:tc>
          <w:tcPr>
            <w:tcW w:w="1194" w:type="dxa"/>
            <w:vMerge/>
            <w:tcBorders>
              <w:top w:val="nil"/>
              <w:left w:val="nil"/>
              <w:bottom w:val="nil"/>
              <w:right w:val="single" w:sz="4" w:space="0" w:color="auto"/>
            </w:tcBorders>
            <w:vAlign w:val="center"/>
            <w:hideMark/>
          </w:tcPr>
          <w:p w14:paraId="6F426B36" w14:textId="77777777" w:rsidR="009C5251" w:rsidRPr="009C5251" w:rsidRDefault="009C5251" w:rsidP="009C5251">
            <w:pPr>
              <w:spacing w:line="240" w:lineRule="auto"/>
              <w:jc w:val="left"/>
              <w:rPr>
                <w:rFonts w:eastAsia="Times New Roman"/>
                <w:color w:val="000000"/>
                <w:sz w:val="16"/>
                <w:szCs w:val="16"/>
              </w:rPr>
            </w:pPr>
          </w:p>
        </w:tc>
        <w:tc>
          <w:tcPr>
            <w:tcW w:w="1148" w:type="dxa"/>
            <w:tcBorders>
              <w:top w:val="nil"/>
              <w:left w:val="nil"/>
              <w:bottom w:val="single" w:sz="4" w:space="0" w:color="auto"/>
              <w:right w:val="single" w:sz="4" w:space="0" w:color="auto"/>
            </w:tcBorders>
            <w:vAlign w:val="bottom"/>
            <w:hideMark/>
          </w:tcPr>
          <w:p w14:paraId="6217F8C4" w14:textId="77777777" w:rsidR="009C5251" w:rsidRPr="009C5251" w:rsidRDefault="009C5251" w:rsidP="009C5251">
            <w:pPr>
              <w:spacing w:line="240" w:lineRule="auto"/>
              <w:jc w:val="center"/>
              <w:rPr>
                <w:rFonts w:eastAsia="Times New Roman"/>
                <w:b/>
                <w:bCs/>
                <w:color w:val="000000"/>
                <w:sz w:val="16"/>
                <w:szCs w:val="16"/>
              </w:rPr>
            </w:pPr>
            <w:r w:rsidRPr="009C5251">
              <w:rPr>
                <w:rFonts w:eastAsia="Times New Roman"/>
                <w:b/>
                <w:bCs/>
                <w:color w:val="000000"/>
                <w:sz w:val="16"/>
                <w:szCs w:val="16"/>
              </w:rPr>
              <w:t xml:space="preserve">UNDP </w:t>
            </w:r>
          </w:p>
        </w:tc>
        <w:tc>
          <w:tcPr>
            <w:tcW w:w="915" w:type="dxa"/>
            <w:tcBorders>
              <w:top w:val="nil"/>
              <w:left w:val="nil"/>
              <w:bottom w:val="single" w:sz="4" w:space="0" w:color="auto"/>
              <w:right w:val="single" w:sz="4" w:space="0" w:color="auto"/>
            </w:tcBorders>
            <w:hideMark/>
          </w:tcPr>
          <w:p w14:paraId="4CAF64AC" w14:textId="77777777" w:rsidR="009C5251" w:rsidRPr="009C5251" w:rsidRDefault="009C5251" w:rsidP="009C5251">
            <w:pPr>
              <w:spacing w:line="240" w:lineRule="auto"/>
              <w:jc w:val="center"/>
              <w:rPr>
                <w:rFonts w:eastAsia="Times New Roman"/>
                <w:b/>
                <w:bCs/>
                <w:color w:val="000000"/>
                <w:sz w:val="16"/>
                <w:szCs w:val="16"/>
              </w:rPr>
            </w:pPr>
            <w:r w:rsidRPr="009C5251">
              <w:rPr>
                <w:rFonts w:eastAsia="Times New Roman"/>
                <w:b/>
                <w:bCs/>
                <w:color w:val="000000"/>
                <w:sz w:val="16"/>
                <w:szCs w:val="16"/>
              </w:rPr>
              <w:t>62000</w:t>
            </w:r>
          </w:p>
        </w:tc>
        <w:tc>
          <w:tcPr>
            <w:tcW w:w="915" w:type="dxa"/>
            <w:tcBorders>
              <w:top w:val="nil"/>
              <w:left w:val="nil"/>
              <w:bottom w:val="single" w:sz="4" w:space="0" w:color="auto"/>
              <w:right w:val="single" w:sz="4" w:space="0" w:color="auto"/>
            </w:tcBorders>
            <w:hideMark/>
          </w:tcPr>
          <w:p w14:paraId="7FB602C8" w14:textId="77777777" w:rsidR="009C5251" w:rsidRPr="009C5251" w:rsidRDefault="009C5251" w:rsidP="009C5251">
            <w:pPr>
              <w:spacing w:line="240" w:lineRule="auto"/>
              <w:jc w:val="center"/>
              <w:rPr>
                <w:rFonts w:eastAsia="Times New Roman"/>
                <w:b/>
                <w:bCs/>
                <w:color w:val="000000"/>
                <w:sz w:val="16"/>
                <w:szCs w:val="16"/>
              </w:rPr>
            </w:pPr>
            <w:r w:rsidRPr="009C5251">
              <w:rPr>
                <w:rFonts w:eastAsia="Times New Roman"/>
                <w:b/>
                <w:bCs/>
                <w:color w:val="000000"/>
                <w:sz w:val="16"/>
                <w:szCs w:val="16"/>
              </w:rPr>
              <w:t>10003</w:t>
            </w:r>
          </w:p>
        </w:tc>
        <w:tc>
          <w:tcPr>
            <w:tcW w:w="974" w:type="dxa"/>
            <w:tcBorders>
              <w:top w:val="nil"/>
              <w:left w:val="nil"/>
              <w:bottom w:val="single" w:sz="4" w:space="0" w:color="auto"/>
              <w:right w:val="single" w:sz="4" w:space="0" w:color="auto"/>
            </w:tcBorders>
            <w:shd w:val="clear" w:color="000000" w:fill="DAE9F8"/>
            <w:vAlign w:val="bottom"/>
            <w:hideMark/>
          </w:tcPr>
          <w:p w14:paraId="0495ACDE" w14:textId="77777777" w:rsidR="009C5251" w:rsidRPr="009C5251" w:rsidRDefault="009C5251" w:rsidP="009C5251">
            <w:pPr>
              <w:spacing w:line="240" w:lineRule="auto"/>
              <w:jc w:val="right"/>
              <w:rPr>
                <w:rFonts w:eastAsia="Times New Roman"/>
                <w:b/>
                <w:bCs/>
                <w:color w:val="000000"/>
                <w:sz w:val="16"/>
                <w:szCs w:val="16"/>
              </w:rPr>
            </w:pPr>
            <w:r w:rsidRPr="009C5251">
              <w:rPr>
                <w:rFonts w:eastAsia="Times New Roman"/>
                <w:b/>
                <w:bCs/>
                <w:color w:val="000000"/>
                <w:sz w:val="16"/>
                <w:szCs w:val="16"/>
              </w:rPr>
              <w:t>71300</w:t>
            </w:r>
          </w:p>
        </w:tc>
        <w:tc>
          <w:tcPr>
            <w:tcW w:w="1728" w:type="dxa"/>
            <w:tcBorders>
              <w:top w:val="nil"/>
              <w:left w:val="nil"/>
              <w:bottom w:val="single" w:sz="4" w:space="0" w:color="auto"/>
              <w:right w:val="single" w:sz="4" w:space="0" w:color="auto"/>
            </w:tcBorders>
            <w:shd w:val="clear" w:color="000000" w:fill="DAE9F8"/>
            <w:vAlign w:val="bottom"/>
            <w:hideMark/>
          </w:tcPr>
          <w:p w14:paraId="7D157E03" w14:textId="77777777" w:rsidR="009C5251" w:rsidRPr="009C5251" w:rsidRDefault="009C5251" w:rsidP="009C5251">
            <w:pPr>
              <w:spacing w:line="240" w:lineRule="auto"/>
              <w:jc w:val="left"/>
              <w:rPr>
                <w:rFonts w:eastAsia="Times New Roman"/>
                <w:b/>
                <w:bCs/>
                <w:color w:val="000000"/>
                <w:sz w:val="16"/>
                <w:szCs w:val="16"/>
              </w:rPr>
            </w:pPr>
            <w:r w:rsidRPr="009C5251">
              <w:rPr>
                <w:rFonts w:eastAsia="Times New Roman"/>
                <w:b/>
                <w:bCs/>
                <w:color w:val="000000"/>
                <w:sz w:val="16"/>
                <w:szCs w:val="16"/>
              </w:rPr>
              <w:t>Local Consultants</w:t>
            </w:r>
          </w:p>
        </w:tc>
        <w:tc>
          <w:tcPr>
            <w:tcW w:w="819" w:type="dxa"/>
            <w:tcBorders>
              <w:top w:val="nil"/>
              <w:left w:val="nil"/>
              <w:bottom w:val="single" w:sz="4" w:space="0" w:color="auto"/>
              <w:right w:val="single" w:sz="4" w:space="0" w:color="auto"/>
            </w:tcBorders>
            <w:vAlign w:val="bottom"/>
            <w:hideMark/>
          </w:tcPr>
          <w:p w14:paraId="3C90303A" w14:textId="77777777" w:rsidR="009C5251" w:rsidRPr="009C5251" w:rsidRDefault="009C5251" w:rsidP="00B848AC">
            <w:pPr>
              <w:spacing w:line="240" w:lineRule="auto"/>
              <w:jc w:val="right"/>
              <w:rPr>
                <w:rFonts w:eastAsia="Times New Roman"/>
                <w:b/>
                <w:bCs/>
                <w:color w:val="000000"/>
                <w:sz w:val="16"/>
                <w:szCs w:val="16"/>
              </w:rPr>
            </w:pPr>
            <w:r w:rsidRPr="009C5251">
              <w:rPr>
                <w:rFonts w:eastAsia="Times New Roman"/>
                <w:b/>
                <w:bCs/>
                <w:color w:val="000000"/>
                <w:sz w:val="16"/>
                <w:szCs w:val="16"/>
              </w:rPr>
              <w:t xml:space="preserve">                   -   </w:t>
            </w:r>
          </w:p>
        </w:tc>
        <w:tc>
          <w:tcPr>
            <w:tcW w:w="1266" w:type="dxa"/>
            <w:tcBorders>
              <w:top w:val="nil"/>
              <w:left w:val="nil"/>
              <w:bottom w:val="single" w:sz="4" w:space="0" w:color="auto"/>
              <w:right w:val="single" w:sz="4" w:space="0" w:color="auto"/>
            </w:tcBorders>
            <w:vAlign w:val="bottom"/>
            <w:hideMark/>
          </w:tcPr>
          <w:p w14:paraId="0296F3B8" w14:textId="77777777" w:rsidR="009C5251" w:rsidRPr="009C5251" w:rsidRDefault="009C5251" w:rsidP="00B848AC">
            <w:pPr>
              <w:spacing w:line="240" w:lineRule="auto"/>
              <w:jc w:val="right"/>
              <w:rPr>
                <w:rFonts w:eastAsia="Times New Roman"/>
                <w:b/>
                <w:bCs/>
                <w:color w:val="000000"/>
                <w:sz w:val="16"/>
                <w:szCs w:val="16"/>
              </w:rPr>
            </w:pPr>
            <w:r w:rsidRPr="009C5251">
              <w:rPr>
                <w:rFonts w:eastAsia="Times New Roman"/>
                <w:b/>
                <w:bCs/>
                <w:color w:val="000000"/>
                <w:sz w:val="16"/>
                <w:szCs w:val="16"/>
              </w:rPr>
              <w:t xml:space="preserve">                    -   </w:t>
            </w:r>
          </w:p>
        </w:tc>
        <w:tc>
          <w:tcPr>
            <w:tcW w:w="819" w:type="dxa"/>
            <w:tcBorders>
              <w:top w:val="nil"/>
              <w:left w:val="nil"/>
              <w:bottom w:val="single" w:sz="4" w:space="0" w:color="auto"/>
              <w:right w:val="single" w:sz="4" w:space="0" w:color="auto"/>
            </w:tcBorders>
            <w:vAlign w:val="bottom"/>
            <w:hideMark/>
          </w:tcPr>
          <w:p w14:paraId="74109ABB" w14:textId="77777777" w:rsidR="009C5251" w:rsidRPr="009C5251" w:rsidRDefault="009C5251" w:rsidP="00B848AC">
            <w:pPr>
              <w:spacing w:line="240" w:lineRule="auto"/>
              <w:jc w:val="right"/>
              <w:rPr>
                <w:rFonts w:eastAsia="Times New Roman"/>
                <w:b/>
                <w:bCs/>
                <w:color w:val="000000"/>
                <w:sz w:val="16"/>
                <w:szCs w:val="16"/>
              </w:rPr>
            </w:pPr>
            <w:r w:rsidRPr="009C5251">
              <w:rPr>
                <w:rFonts w:eastAsia="Times New Roman"/>
                <w:b/>
                <w:bCs/>
                <w:color w:val="000000"/>
                <w:sz w:val="16"/>
                <w:szCs w:val="16"/>
              </w:rPr>
              <w:t xml:space="preserve">     30,000 </w:t>
            </w:r>
          </w:p>
        </w:tc>
        <w:tc>
          <w:tcPr>
            <w:tcW w:w="997" w:type="dxa"/>
            <w:tcBorders>
              <w:top w:val="nil"/>
              <w:left w:val="nil"/>
              <w:bottom w:val="single" w:sz="4" w:space="0" w:color="auto"/>
              <w:right w:val="single" w:sz="4" w:space="0" w:color="auto"/>
            </w:tcBorders>
            <w:vAlign w:val="bottom"/>
            <w:hideMark/>
          </w:tcPr>
          <w:p w14:paraId="3C0CDD51" w14:textId="77777777" w:rsidR="009C5251" w:rsidRPr="009C5251" w:rsidRDefault="009C5251" w:rsidP="00B848AC">
            <w:pPr>
              <w:spacing w:line="240" w:lineRule="auto"/>
              <w:jc w:val="right"/>
              <w:rPr>
                <w:rFonts w:eastAsia="Times New Roman"/>
                <w:b/>
                <w:bCs/>
                <w:color w:val="000000"/>
                <w:sz w:val="16"/>
                <w:szCs w:val="16"/>
              </w:rPr>
            </w:pPr>
            <w:r w:rsidRPr="009C5251">
              <w:rPr>
                <w:rFonts w:eastAsia="Times New Roman"/>
                <w:b/>
                <w:bCs/>
                <w:color w:val="000000"/>
                <w:sz w:val="16"/>
                <w:szCs w:val="16"/>
              </w:rPr>
              <w:t xml:space="preserve">               -   </w:t>
            </w:r>
          </w:p>
        </w:tc>
        <w:tc>
          <w:tcPr>
            <w:tcW w:w="983" w:type="dxa"/>
            <w:tcBorders>
              <w:top w:val="nil"/>
              <w:left w:val="nil"/>
              <w:bottom w:val="single" w:sz="4" w:space="0" w:color="auto"/>
              <w:right w:val="single" w:sz="4" w:space="0" w:color="auto"/>
            </w:tcBorders>
            <w:vAlign w:val="bottom"/>
            <w:hideMark/>
          </w:tcPr>
          <w:p w14:paraId="54932DB0" w14:textId="77777777" w:rsidR="009C5251" w:rsidRPr="009C5251" w:rsidRDefault="009C5251" w:rsidP="00B848AC">
            <w:pPr>
              <w:spacing w:line="240" w:lineRule="auto"/>
              <w:jc w:val="right"/>
              <w:rPr>
                <w:rFonts w:eastAsia="Times New Roman"/>
                <w:b/>
                <w:bCs/>
                <w:color w:val="000000"/>
                <w:sz w:val="16"/>
                <w:szCs w:val="16"/>
              </w:rPr>
            </w:pPr>
            <w:r w:rsidRPr="009C5251">
              <w:rPr>
                <w:rFonts w:eastAsia="Times New Roman"/>
                <w:b/>
                <w:bCs/>
                <w:color w:val="000000"/>
                <w:sz w:val="16"/>
                <w:szCs w:val="16"/>
              </w:rPr>
              <w:t xml:space="preserve">     30,000 </w:t>
            </w:r>
          </w:p>
        </w:tc>
        <w:tc>
          <w:tcPr>
            <w:tcW w:w="690" w:type="dxa"/>
            <w:tcBorders>
              <w:top w:val="nil"/>
              <w:left w:val="nil"/>
              <w:bottom w:val="single" w:sz="4" w:space="0" w:color="auto"/>
              <w:right w:val="single" w:sz="4" w:space="0" w:color="auto"/>
            </w:tcBorders>
            <w:vAlign w:val="bottom"/>
            <w:hideMark/>
          </w:tcPr>
          <w:p w14:paraId="2D4C9ACC" w14:textId="77777777" w:rsidR="009C5251" w:rsidRPr="009C5251" w:rsidRDefault="009C5251" w:rsidP="009C5251">
            <w:pPr>
              <w:spacing w:line="240" w:lineRule="auto"/>
              <w:jc w:val="left"/>
              <w:rPr>
                <w:rFonts w:eastAsia="Times New Roman"/>
                <w:b/>
                <w:bCs/>
                <w:color w:val="000000"/>
                <w:sz w:val="16"/>
                <w:szCs w:val="16"/>
              </w:rPr>
            </w:pPr>
            <w:r w:rsidRPr="009C5251">
              <w:rPr>
                <w:rFonts w:eastAsia="Times New Roman"/>
                <w:b/>
                <w:bCs/>
                <w:color w:val="000000"/>
                <w:sz w:val="16"/>
                <w:szCs w:val="16"/>
              </w:rPr>
              <w:t xml:space="preserve">       28 </w:t>
            </w:r>
          </w:p>
        </w:tc>
      </w:tr>
      <w:tr w:rsidR="00230FF8" w:rsidRPr="009C5251" w14:paraId="50670F74" w14:textId="77777777" w:rsidTr="007D2437">
        <w:trPr>
          <w:gridAfter w:val="2"/>
          <w:wAfter w:w="194" w:type="dxa"/>
          <w:trHeight w:val="300"/>
        </w:trPr>
        <w:tc>
          <w:tcPr>
            <w:tcW w:w="1195" w:type="dxa"/>
            <w:vMerge/>
            <w:tcBorders>
              <w:top w:val="nil"/>
              <w:left w:val="single" w:sz="4" w:space="0" w:color="auto"/>
              <w:bottom w:val="single" w:sz="4" w:space="0" w:color="auto"/>
              <w:right w:val="single" w:sz="4" w:space="0" w:color="auto"/>
            </w:tcBorders>
            <w:vAlign w:val="center"/>
            <w:hideMark/>
          </w:tcPr>
          <w:p w14:paraId="6C37F86B" w14:textId="77777777" w:rsidR="009C5251" w:rsidRPr="009C5251" w:rsidRDefault="009C5251" w:rsidP="009C5251">
            <w:pPr>
              <w:spacing w:line="240" w:lineRule="auto"/>
              <w:jc w:val="left"/>
              <w:rPr>
                <w:rFonts w:eastAsia="Times New Roman"/>
                <w:color w:val="000000"/>
                <w:sz w:val="16"/>
                <w:szCs w:val="16"/>
              </w:rPr>
            </w:pPr>
          </w:p>
        </w:tc>
        <w:tc>
          <w:tcPr>
            <w:tcW w:w="1194" w:type="dxa"/>
            <w:vMerge/>
            <w:tcBorders>
              <w:top w:val="nil"/>
              <w:left w:val="nil"/>
              <w:bottom w:val="nil"/>
              <w:right w:val="single" w:sz="4" w:space="0" w:color="auto"/>
            </w:tcBorders>
            <w:vAlign w:val="center"/>
            <w:hideMark/>
          </w:tcPr>
          <w:p w14:paraId="3A42172F" w14:textId="77777777" w:rsidR="009C5251" w:rsidRPr="009C5251" w:rsidRDefault="009C5251" w:rsidP="009C5251">
            <w:pPr>
              <w:spacing w:line="240" w:lineRule="auto"/>
              <w:jc w:val="left"/>
              <w:rPr>
                <w:rFonts w:eastAsia="Times New Roman"/>
                <w:color w:val="000000"/>
                <w:sz w:val="16"/>
                <w:szCs w:val="16"/>
              </w:rPr>
            </w:pPr>
          </w:p>
        </w:tc>
        <w:tc>
          <w:tcPr>
            <w:tcW w:w="1148" w:type="dxa"/>
            <w:tcBorders>
              <w:top w:val="nil"/>
              <w:left w:val="nil"/>
              <w:bottom w:val="single" w:sz="4" w:space="0" w:color="auto"/>
              <w:right w:val="single" w:sz="4" w:space="0" w:color="auto"/>
            </w:tcBorders>
            <w:vAlign w:val="bottom"/>
            <w:hideMark/>
          </w:tcPr>
          <w:p w14:paraId="148038B9" w14:textId="2657E005" w:rsidR="009C5251" w:rsidRPr="009C5251" w:rsidRDefault="00AA107D" w:rsidP="00AA107D">
            <w:pPr>
              <w:spacing w:line="240" w:lineRule="auto"/>
              <w:jc w:val="center"/>
              <w:rPr>
                <w:rFonts w:eastAsia="Times New Roman"/>
                <w:b/>
                <w:bCs/>
                <w:color w:val="000000"/>
                <w:sz w:val="16"/>
                <w:szCs w:val="16"/>
              </w:rPr>
            </w:pPr>
            <w:r>
              <w:rPr>
                <w:rFonts w:eastAsia="Times New Roman"/>
                <w:b/>
                <w:bCs/>
                <w:color w:val="000000"/>
                <w:sz w:val="16"/>
                <w:szCs w:val="16"/>
              </w:rPr>
              <w:t>MNRT</w:t>
            </w:r>
          </w:p>
        </w:tc>
        <w:tc>
          <w:tcPr>
            <w:tcW w:w="915" w:type="dxa"/>
            <w:tcBorders>
              <w:top w:val="nil"/>
              <w:left w:val="nil"/>
              <w:bottom w:val="single" w:sz="4" w:space="0" w:color="auto"/>
              <w:right w:val="single" w:sz="4" w:space="0" w:color="auto"/>
            </w:tcBorders>
            <w:hideMark/>
          </w:tcPr>
          <w:p w14:paraId="160CD219" w14:textId="77777777" w:rsidR="009C5251" w:rsidRPr="009C5251" w:rsidRDefault="009C5251" w:rsidP="009C5251">
            <w:pPr>
              <w:spacing w:line="240" w:lineRule="auto"/>
              <w:jc w:val="center"/>
              <w:rPr>
                <w:rFonts w:eastAsia="Times New Roman"/>
                <w:b/>
                <w:bCs/>
                <w:color w:val="000000"/>
                <w:sz w:val="16"/>
                <w:szCs w:val="16"/>
              </w:rPr>
            </w:pPr>
            <w:r w:rsidRPr="009C5251">
              <w:rPr>
                <w:rFonts w:eastAsia="Times New Roman"/>
                <w:b/>
                <w:bCs/>
                <w:color w:val="000000"/>
                <w:sz w:val="16"/>
                <w:szCs w:val="16"/>
              </w:rPr>
              <w:t>62000</w:t>
            </w:r>
          </w:p>
        </w:tc>
        <w:tc>
          <w:tcPr>
            <w:tcW w:w="915" w:type="dxa"/>
            <w:tcBorders>
              <w:top w:val="nil"/>
              <w:left w:val="nil"/>
              <w:bottom w:val="single" w:sz="4" w:space="0" w:color="auto"/>
              <w:right w:val="single" w:sz="4" w:space="0" w:color="auto"/>
            </w:tcBorders>
            <w:hideMark/>
          </w:tcPr>
          <w:p w14:paraId="04E4C81A" w14:textId="77777777" w:rsidR="009C5251" w:rsidRPr="009C5251" w:rsidRDefault="009C5251" w:rsidP="009C5251">
            <w:pPr>
              <w:spacing w:line="240" w:lineRule="auto"/>
              <w:jc w:val="center"/>
              <w:rPr>
                <w:rFonts w:eastAsia="Times New Roman"/>
                <w:b/>
                <w:bCs/>
                <w:color w:val="000000"/>
                <w:sz w:val="16"/>
                <w:szCs w:val="16"/>
              </w:rPr>
            </w:pPr>
            <w:r w:rsidRPr="009C5251">
              <w:rPr>
                <w:rFonts w:eastAsia="Times New Roman"/>
                <w:b/>
                <w:bCs/>
                <w:color w:val="000000"/>
                <w:sz w:val="16"/>
                <w:szCs w:val="16"/>
              </w:rPr>
              <w:t>10003</w:t>
            </w:r>
          </w:p>
        </w:tc>
        <w:tc>
          <w:tcPr>
            <w:tcW w:w="974" w:type="dxa"/>
            <w:tcBorders>
              <w:top w:val="nil"/>
              <w:left w:val="nil"/>
              <w:bottom w:val="single" w:sz="4" w:space="0" w:color="auto"/>
              <w:right w:val="single" w:sz="4" w:space="0" w:color="auto"/>
            </w:tcBorders>
            <w:shd w:val="clear" w:color="000000" w:fill="DAE9F8"/>
            <w:vAlign w:val="bottom"/>
            <w:hideMark/>
          </w:tcPr>
          <w:p w14:paraId="57DD37B4" w14:textId="77777777" w:rsidR="009C5251" w:rsidRPr="009C5251" w:rsidRDefault="009C5251" w:rsidP="009C5251">
            <w:pPr>
              <w:spacing w:line="240" w:lineRule="auto"/>
              <w:jc w:val="right"/>
              <w:rPr>
                <w:rFonts w:eastAsia="Times New Roman"/>
                <w:b/>
                <w:bCs/>
                <w:color w:val="000000"/>
                <w:sz w:val="16"/>
                <w:szCs w:val="16"/>
              </w:rPr>
            </w:pPr>
            <w:r w:rsidRPr="009C5251">
              <w:rPr>
                <w:rFonts w:eastAsia="Times New Roman"/>
                <w:b/>
                <w:bCs/>
                <w:color w:val="000000"/>
                <w:sz w:val="16"/>
                <w:szCs w:val="16"/>
              </w:rPr>
              <w:t>71600</w:t>
            </w:r>
          </w:p>
        </w:tc>
        <w:tc>
          <w:tcPr>
            <w:tcW w:w="1728" w:type="dxa"/>
            <w:tcBorders>
              <w:top w:val="nil"/>
              <w:left w:val="nil"/>
              <w:bottom w:val="single" w:sz="4" w:space="0" w:color="auto"/>
              <w:right w:val="single" w:sz="4" w:space="0" w:color="auto"/>
            </w:tcBorders>
            <w:shd w:val="clear" w:color="000000" w:fill="DAE9F8"/>
            <w:vAlign w:val="bottom"/>
            <w:hideMark/>
          </w:tcPr>
          <w:p w14:paraId="5CAEDF50" w14:textId="77777777" w:rsidR="009C5251" w:rsidRPr="009C5251" w:rsidRDefault="009C5251" w:rsidP="009C5251">
            <w:pPr>
              <w:spacing w:line="240" w:lineRule="auto"/>
              <w:jc w:val="left"/>
              <w:rPr>
                <w:rFonts w:eastAsia="Times New Roman"/>
                <w:b/>
                <w:bCs/>
                <w:color w:val="000000"/>
                <w:sz w:val="16"/>
                <w:szCs w:val="16"/>
              </w:rPr>
            </w:pPr>
            <w:r w:rsidRPr="009C5251">
              <w:rPr>
                <w:rFonts w:eastAsia="Times New Roman"/>
                <w:b/>
                <w:bCs/>
                <w:color w:val="000000"/>
                <w:sz w:val="16"/>
                <w:szCs w:val="16"/>
              </w:rPr>
              <w:t>Travel</w:t>
            </w:r>
          </w:p>
        </w:tc>
        <w:tc>
          <w:tcPr>
            <w:tcW w:w="819" w:type="dxa"/>
            <w:tcBorders>
              <w:top w:val="nil"/>
              <w:left w:val="nil"/>
              <w:bottom w:val="single" w:sz="4" w:space="0" w:color="auto"/>
              <w:right w:val="single" w:sz="4" w:space="0" w:color="auto"/>
            </w:tcBorders>
            <w:vAlign w:val="bottom"/>
            <w:hideMark/>
          </w:tcPr>
          <w:p w14:paraId="3BB9E19F" w14:textId="77777777" w:rsidR="009C5251" w:rsidRPr="009C5251" w:rsidRDefault="009C5251" w:rsidP="00B848AC">
            <w:pPr>
              <w:spacing w:line="240" w:lineRule="auto"/>
              <w:jc w:val="right"/>
              <w:rPr>
                <w:rFonts w:eastAsia="Times New Roman"/>
                <w:b/>
                <w:bCs/>
                <w:color w:val="000000"/>
                <w:sz w:val="16"/>
                <w:szCs w:val="16"/>
              </w:rPr>
            </w:pPr>
            <w:r w:rsidRPr="009C5251">
              <w:rPr>
                <w:rFonts w:eastAsia="Times New Roman"/>
                <w:b/>
                <w:bCs/>
                <w:color w:val="000000"/>
                <w:sz w:val="16"/>
                <w:szCs w:val="16"/>
              </w:rPr>
              <w:t xml:space="preserve">         8,000 </w:t>
            </w:r>
          </w:p>
        </w:tc>
        <w:tc>
          <w:tcPr>
            <w:tcW w:w="1266" w:type="dxa"/>
            <w:tcBorders>
              <w:top w:val="nil"/>
              <w:left w:val="nil"/>
              <w:bottom w:val="single" w:sz="4" w:space="0" w:color="auto"/>
              <w:right w:val="single" w:sz="4" w:space="0" w:color="auto"/>
            </w:tcBorders>
            <w:vAlign w:val="bottom"/>
            <w:hideMark/>
          </w:tcPr>
          <w:p w14:paraId="65115744" w14:textId="77777777" w:rsidR="009C5251" w:rsidRPr="009C5251" w:rsidRDefault="009C5251" w:rsidP="00B848AC">
            <w:pPr>
              <w:spacing w:line="240" w:lineRule="auto"/>
              <w:jc w:val="right"/>
              <w:rPr>
                <w:rFonts w:eastAsia="Times New Roman"/>
                <w:b/>
                <w:bCs/>
                <w:color w:val="000000"/>
                <w:sz w:val="16"/>
                <w:szCs w:val="16"/>
              </w:rPr>
            </w:pPr>
            <w:r w:rsidRPr="009C5251">
              <w:rPr>
                <w:rFonts w:eastAsia="Times New Roman"/>
                <w:b/>
                <w:bCs/>
                <w:color w:val="000000"/>
                <w:sz w:val="16"/>
                <w:szCs w:val="16"/>
              </w:rPr>
              <w:t xml:space="preserve">       13,000 </w:t>
            </w:r>
          </w:p>
        </w:tc>
        <w:tc>
          <w:tcPr>
            <w:tcW w:w="819" w:type="dxa"/>
            <w:tcBorders>
              <w:top w:val="nil"/>
              <w:left w:val="nil"/>
              <w:bottom w:val="single" w:sz="4" w:space="0" w:color="auto"/>
              <w:right w:val="single" w:sz="4" w:space="0" w:color="auto"/>
            </w:tcBorders>
            <w:vAlign w:val="bottom"/>
            <w:hideMark/>
          </w:tcPr>
          <w:p w14:paraId="654DC8FB" w14:textId="77777777" w:rsidR="009C5251" w:rsidRPr="009C5251" w:rsidRDefault="009C5251" w:rsidP="00B848AC">
            <w:pPr>
              <w:spacing w:line="240" w:lineRule="auto"/>
              <w:jc w:val="right"/>
              <w:rPr>
                <w:rFonts w:eastAsia="Times New Roman"/>
                <w:b/>
                <w:bCs/>
                <w:color w:val="000000"/>
                <w:sz w:val="16"/>
                <w:szCs w:val="16"/>
              </w:rPr>
            </w:pPr>
            <w:r w:rsidRPr="009C5251">
              <w:rPr>
                <w:rFonts w:eastAsia="Times New Roman"/>
                <w:b/>
                <w:bCs/>
                <w:color w:val="000000"/>
                <w:sz w:val="16"/>
                <w:szCs w:val="16"/>
              </w:rPr>
              <w:t xml:space="preserve">        5,673 </w:t>
            </w:r>
          </w:p>
        </w:tc>
        <w:tc>
          <w:tcPr>
            <w:tcW w:w="997" w:type="dxa"/>
            <w:tcBorders>
              <w:top w:val="nil"/>
              <w:left w:val="nil"/>
              <w:bottom w:val="single" w:sz="4" w:space="0" w:color="auto"/>
              <w:right w:val="single" w:sz="4" w:space="0" w:color="auto"/>
            </w:tcBorders>
            <w:vAlign w:val="bottom"/>
            <w:hideMark/>
          </w:tcPr>
          <w:p w14:paraId="742439FE" w14:textId="77777777" w:rsidR="009C5251" w:rsidRPr="009C5251" w:rsidRDefault="009C5251" w:rsidP="00B848AC">
            <w:pPr>
              <w:spacing w:line="240" w:lineRule="auto"/>
              <w:jc w:val="right"/>
              <w:rPr>
                <w:rFonts w:eastAsia="Times New Roman"/>
                <w:b/>
                <w:bCs/>
                <w:color w:val="000000"/>
                <w:sz w:val="16"/>
                <w:szCs w:val="16"/>
              </w:rPr>
            </w:pPr>
            <w:r w:rsidRPr="009C5251">
              <w:rPr>
                <w:rFonts w:eastAsia="Times New Roman"/>
                <w:b/>
                <w:bCs/>
                <w:color w:val="000000"/>
                <w:sz w:val="16"/>
                <w:szCs w:val="16"/>
              </w:rPr>
              <w:t xml:space="preserve">     1,000 </w:t>
            </w:r>
          </w:p>
        </w:tc>
        <w:tc>
          <w:tcPr>
            <w:tcW w:w="983" w:type="dxa"/>
            <w:tcBorders>
              <w:top w:val="nil"/>
              <w:left w:val="nil"/>
              <w:bottom w:val="single" w:sz="4" w:space="0" w:color="auto"/>
              <w:right w:val="single" w:sz="4" w:space="0" w:color="auto"/>
            </w:tcBorders>
            <w:vAlign w:val="bottom"/>
            <w:hideMark/>
          </w:tcPr>
          <w:p w14:paraId="2CD1CC4C" w14:textId="77777777" w:rsidR="009C5251" w:rsidRPr="009C5251" w:rsidRDefault="009C5251" w:rsidP="00B848AC">
            <w:pPr>
              <w:spacing w:line="240" w:lineRule="auto"/>
              <w:jc w:val="right"/>
              <w:rPr>
                <w:rFonts w:eastAsia="Times New Roman"/>
                <w:b/>
                <w:bCs/>
                <w:color w:val="000000"/>
                <w:sz w:val="16"/>
                <w:szCs w:val="16"/>
              </w:rPr>
            </w:pPr>
            <w:r w:rsidRPr="009C5251">
              <w:rPr>
                <w:rFonts w:eastAsia="Times New Roman"/>
                <w:b/>
                <w:bCs/>
                <w:color w:val="000000"/>
                <w:sz w:val="16"/>
                <w:szCs w:val="16"/>
              </w:rPr>
              <w:t xml:space="preserve">     27,673 </w:t>
            </w:r>
          </w:p>
        </w:tc>
        <w:tc>
          <w:tcPr>
            <w:tcW w:w="690" w:type="dxa"/>
            <w:tcBorders>
              <w:top w:val="nil"/>
              <w:left w:val="nil"/>
              <w:bottom w:val="single" w:sz="4" w:space="0" w:color="auto"/>
              <w:right w:val="single" w:sz="4" w:space="0" w:color="auto"/>
            </w:tcBorders>
            <w:vAlign w:val="bottom"/>
            <w:hideMark/>
          </w:tcPr>
          <w:p w14:paraId="07973F61" w14:textId="77777777" w:rsidR="009C5251" w:rsidRPr="009C5251" w:rsidRDefault="009C5251" w:rsidP="009C5251">
            <w:pPr>
              <w:spacing w:line="240" w:lineRule="auto"/>
              <w:jc w:val="left"/>
              <w:rPr>
                <w:rFonts w:eastAsia="Times New Roman"/>
                <w:b/>
                <w:bCs/>
                <w:color w:val="000000"/>
                <w:sz w:val="16"/>
                <w:szCs w:val="16"/>
              </w:rPr>
            </w:pPr>
            <w:r w:rsidRPr="009C5251">
              <w:rPr>
                <w:rFonts w:eastAsia="Times New Roman"/>
                <w:b/>
                <w:bCs/>
                <w:color w:val="000000"/>
                <w:sz w:val="16"/>
                <w:szCs w:val="16"/>
              </w:rPr>
              <w:t xml:space="preserve">       29 </w:t>
            </w:r>
          </w:p>
        </w:tc>
      </w:tr>
      <w:tr w:rsidR="00230FF8" w:rsidRPr="009C5251" w14:paraId="6C60961D" w14:textId="77777777" w:rsidTr="007D2437">
        <w:trPr>
          <w:gridAfter w:val="2"/>
          <w:wAfter w:w="194" w:type="dxa"/>
          <w:trHeight w:val="690"/>
        </w:trPr>
        <w:tc>
          <w:tcPr>
            <w:tcW w:w="1195" w:type="dxa"/>
            <w:vMerge/>
            <w:tcBorders>
              <w:top w:val="nil"/>
              <w:left w:val="single" w:sz="4" w:space="0" w:color="auto"/>
              <w:bottom w:val="single" w:sz="4" w:space="0" w:color="auto"/>
              <w:right w:val="single" w:sz="4" w:space="0" w:color="auto"/>
            </w:tcBorders>
            <w:vAlign w:val="center"/>
            <w:hideMark/>
          </w:tcPr>
          <w:p w14:paraId="1CC8BD38" w14:textId="77777777" w:rsidR="009C5251" w:rsidRPr="009C5251" w:rsidRDefault="009C5251" w:rsidP="009C5251">
            <w:pPr>
              <w:spacing w:line="240" w:lineRule="auto"/>
              <w:jc w:val="left"/>
              <w:rPr>
                <w:rFonts w:eastAsia="Times New Roman"/>
                <w:color w:val="000000"/>
                <w:sz w:val="16"/>
                <w:szCs w:val="16"/>
              </w:rPr>
            </w:pPr>
          </w:p>
        </w:tc>
        <w:tc>
          <w:tcPr>
            <w:tcW w:w="1194" w:type="dxa"/>
            <w:vMerge/>
            <w:tcBorders>
              <w:top w:val="nil"/>
              <w:left w:val="nil"/>
              <w:bottom w:val="nil"/>
              <w:right w:val="single" w:sz="4" w:space="0" w:color="auto"/>
            </w:tcBorders>
            <w:vAlign w:val="center"/>
            <w:hideMark/>
          </w:tcPr>
          <w:p w14:paraId="5C0FCC48" w14:textId="77777777" w:rsidR="009C5251" w:rsidRPr="009C5251" w:rsidRDefault="009C5251" w:rsidP="009C5251">
            <w:pPr>
              <w:spacing w:line="240" w:lineRule="auto"/>
              <w:jc w:val="left"/>
              <w:rPr>
                <w:rFonts w:eastAsia="Times New Roman"/>
                <w:color w:val="000000"/>
                <w:sz w:val="16"/>
                <w:szCs w:val="16"/>
              </w:rPr>
            </w:pPr>
          </w:p>
        </w:tc>
        <w:tc>
          <w:tcPr>
            <w:tcW w:w="1148" w:type="dxa"/>
            <w:tcBorders>
              <w:top w:val="nil"/>
              <w:left w:val="nil"/>
              <w:bottom w:val="single" w:sz="4" w:space="0" w:color="auto"/>
              <w:right w:val="single" w:sz="4" w:space="0" w:color="auto"/>
            </w:tcBorders>
            <w:vAlign w:val="bottom"/>
            <w:hideMark/>
          </w:tcPr>
          <w:p w14:paraId="651CD62C" w14:textId="77777777" w:rsidR="009C5251" w:rsidRPr="009C5251" w:rsidRDefault="009C5251" w:rsidP="009C5251">
            <w:pPr>
              <w:spacing w:line="240" w:lineRule="auto"/>
              <w:jc w:val="center"/>
              <w:rPr>
                <w:rFonts w:eastAsia="Times New Roman"/>
                <w:b/>
                <w:bCs/>
                <w:color w:val="000000"/>
                <w:sz w:val="16"/>
                <w:szCs w:val="16"/>
              </w:rPr>
            </w:pPr>
            <w:r w:rsidRPr="009C5251">
              <w:rPr>
                <w:rFonts w:eastAsia="Times New Roman"/>
                <w:b/>
                <w:bCs/>
                <w:color w:val="000000"/>
                <w:sz w:val="16"/>
                <w:szCs w:val="16"/>
              </w:rPr>
              <w:t xml:space="preserve">MNRT </w:t>
            </w:r>
          </w:p>
        </w:tc>
        <w:tc>
          <w:tcPr>
            <w:tcW w:w="915" w:type="dxa"/>
            <w:tcBorders>
              <w:top w:val="nil"/>
              <w:left w:val="nil"/>
              <w:bottom w:val="single" w:sz="4" w:space="0" w:color="auto"/>
              <w:right w:val="single" w:sz="4" w:space="0" w:color="auto"/>
            </w:tcBorders>
            <w:hideMark/>
          </w:tcPr>
          <w:p w14:paraId="1E514508" w14:textId="77777777" w:rsidR="009C5251" w:rsidRPr="009C5251" w:rsidRDefault="009C5251" w:rsidP="009C5251">
            <w:pPr>
              <w:spacing w:line="240" w:lineRule="auto"/>
              <w:jc w:val="center"/>
              <w:rPr>
                <w:rFonts w:eastAsia="Times New Roman"/>
                <w:b/>
                <w:bCs/>
                <w:color w:val="000000"/>
                <w:sz w:val="16"/>
                <w:szCs w:val="16"/>
              </w:rPr>
            </w:pPr>
            <w:r w:rsidRPr="009C5251">
              <w:rPr>
                <w:rFonts w:eastAsia="Times New Roman"/>
                <w:b/>
                <w:bCs/>
                <w:color w:val="000000"/>
                <w:sz w:val="16"/>
                <w:szCs w:val="16"/>
              </w:rPr>
              <w:t>62000</w:t>
            </w:r>
          </w:p>
        </w:tc>
        <w:tc>
          <w:tcPr>
            <w:tcW w:w="915" w:type="dxa"/>
            <w:tcBorders>
              <w:top w:val="nil"/>
              <w:left w:val="nil"/>
              <w:bottom w:val="single" w:sz="4" w:space="0" w:color="auto"/>
              <w:right w:val="single" w:sz="4" w:space="0" w:color="auto"/>
            </w:tcBorders>
            <w:hideMark/>
          </w:tcPr>
          <w:p w14:paraId="2ED1FEBA" w14:textId="77777777" w:rsidR="009C5251" w:rsidRPr="009C5251" w:rsidRDefault="009C5251" w:rsidP="009C5251">
            <w:pPr>
              <w:spacing w:line="240" w:lineRule="auto"/>
              <w:jc w:val="center"/>
              <w:rPr>
                <w:rFonts w:eastAsia="Times New Roman"/>
                <w:b/>
                <w:bCs/>
                <w:color w:val="000000"/>
                <w:sz w:val="16"/>
                <w:szCs w:val="16"/>
              </w:rPr>
            </w:pPr>
            <w:r w:rsidRPr="009C5251">
              <w:rPr>
                <w:rFonts w:eastAsia="Times New Roman"/>
                <w:b/>
                <w:bCs/>
                <w:color w:val="000000"/>
                <w:sz w:val="16"/>
                <w:szCs w:val="16"/>
              </w:rPr>
              <w:t>10003</w:t>
            </w:r>
          </w:p>
        </w:tc>
        <w:tc>
          <w:tcPr>
            <w:tcW w:w="974" w:type="dxa"/>
            <w:tcBorders>
              <w:top w:val="nil"/>
              <w:left w:val="nil"/>
              <w:bottom w:val="single" w:sz="4" w:space="0" w:color="auto"/>
              <w:right w:val="single" w:sz="4" w:space="0" w:color="auto"/>
            </w:tcBorders>
            <w:shd w:val="clear" w:color="000000" w:fill="DAE9F8"/>
            <w:vAlign w:val="bottom"/>
            <w:hideMark/>
          </w:tcPr>
          <w:p w14:paraId="4925EF99" w14:textId="77777777" w:rsidR="009C5251" w:rsidRPr="009C5251" w:rsidRDefault="009C5251" w:rsidP="009C5251">
            <w:pPr>
              <w:spacing w:line="240" w:lineRule="auto"/>
              <w:jc w:val="right"/>
              <w:rPr>
                <w:rFonts w:eastAsia="Times New Roman"/>
                <w:b/>
                <w:bCs/>
                <w:color w:val="000000"/>
                <w:sz w:val="16"/>
                <w:szCs w:val="16"/>
              </w:rPr>
            </w:pPr>
            <w:r w:rsidRPr="009C5251">
              <w:rPr>
                <w:rFonts w:eastAsia="Times New Roman"/>
                <w:b/>
                <w:bCs/>
                <w:color w:val="000000"/>
                <w:sz w:val="16"/>
                <w:szCs w:val="16"/>
              </w:rPr>
              <w:t>75700</w:t>
            </w:r>
          </w:p>
        </w:tc>
        <w:tc>
          <w:tcPr>
            <w:tcW w:w="1728" w:type="dxa"/>
            <w:tcBorders>
              <w:top w:val="nil"/>
              <w:left w:val="nil"/>
              <w:bottom w:val="single" w:sz="4" w:space="0" w:color="auto"/>
              <w:right w:val="single" w:sz="4" w:space="0" w:color="auto"/>
            </w:tcBorders>
            <w:shd w:val="clear" w:color="000000" w:fill="DAE9F8"/>
            <w:vAlign w:val="bottom"/>
            <w:hideMark/>
          </w:tcPr>
          <w:p w14:paraId="4F65AC1A" w14:textId="77777777" w:rsidR="009C5251" w:rsidRPr="009C5251" w:rsidRDefault="009C5251" w:rsidP="009C5251">
            <w:pPr>
              <w:spacing w:line="240" w:lineRule="auto"/>
              <w:jc w:val="left"/>
              <w:rPr>
                <w:rFonts w:eastAsia="Times New Roman"/>
                <w:b/>
                <w:bCs/>
                <w:sz w:val="16"/>
                <w:szCs w:val="16"/>
              </w:rPr>
            </w:pPr>
            <w:r w:rsidRPr="009C5251">
              <w:rPr>
                <w:rFonts w:eastAsia="Times New Roman"/>
                <w:b/>
                <w:bCs/>
                <w:sz w:val="16"/>
                <w:szCs w:val="16"/>
              </w:rPr>
              <w:t>Training, Workshops and Confer</w:t>
            </w:r>
          </w:p>
        </w:tc>
        <w:tc>
          <w:tcPr>
            <w:tcW w:w="819" w:type="dxa"/>
            <w:tcBorders>
              <w:top w:val="nil"/>
              <w:left w:val="nil"/>
              <w:bottom w:val="single" w:sz="4" w:space="0" w:color="auto"/>
              <w:right w:val="single" w:sz="4" w:space="0" w:color="auto"/>
            </w:tcBorders>
            <w:vAlign w:val="bottom"/>
            <w:hideMark/>
          </w:tcPr>
          <w:p w14:paraId="0A885464" w14:textId="77777777" w:rsidR="009C5251" w:rsidRPr="009C5251" w:rsidRDefault="009C5251" w:rsidP="00B848AC">
            <w:pPr>
              <w:spacing w:line="240" w:lineRule="auto"/>
              <w:jc w:val="right"/>
              <w:rPr>
                <w:rFonts w:eastAsia="Times New Roman"/>
                <w:b/>
                <w:bCs/>
                <w:color w:val="000000"/>
                <w:sz w:val="16"/>
                <w:szCs w:val="16"/>
              </w:rPr>
            </w:pPr>
            <w:r w:rsidRPr="009C5251">
              <w:rPr>
                <w:rFonts w:eastAsia="Times New Roman"/>
                <w:b/>
                <w:bCs/>
                <w:color w:val="000000"/>
                <w:sz w:val="16"/>
                <w:szCs w:val="16"/>
              </w:rPr>
              <w:t xml:space="preserve">      15,000 </w:t>
            </w:r>
          </w:p>
        </w:tc>
        <w:tc>
          <w:tcPr>
            <w:tcW w:w="1266" w:type="dxa"/>
            <w:tcBorders>
              <w:top w:val="nil"/>
              <w:left w:val="nil"/>
              <w:bottom w:val="single" w:sz="4" w:space="0" w:color="auto"/>
              <w:right w:val="single" w:sz="4" w:space="0" w:color="auto"/>
            </w:tcBorders>
            <w:vAlign w:val="bottom"/>
            <w:hideMark/>
          </w:tcPr>
          <w:p w14:paraId="2B1A25DE" w14:textId="77777777" w:rsidR="009C5251" w:rsidRPr="009C5251" w:rsidRDefault="009C5251" w:rsidP="00B848AC">
            <w:pPr>
              <w:spacing w:line="240" w:lineRule="auto"/>
              <w:jc w:val="right"/>
              <w:rPr>
                <w:rFonts w:eastAsia="Times New Roman"/>
                <w:b/>
                <w:bCs/>
                <w:color w:val="000000"/>
                <w:sz w:val="16"/>
                <w:szCs w:val="16"/>
              </w:rPr>
            </w:pPr>
            <w:r w:rsidRPr="009C5251">
              <w:rPr>
                <w:rFonts w:eastAsia="Times New Roman"/>
                <w:b/>
                <w:bCs/>
                <w:color w:val="000000"/>
                <w:sz w:val="16"/>
                <w:szCs w:val="16"/>
              </w:rPr>
              <w:t xml:space="preserve">       10,000 </w:t>
            </w:r>
          </w:p>
        </w:tc>
        <w:tc>
          <w:tcPr>
            <w:tcW w:w="819" w:type="dxa"/>
            <w:tcBorders>
              <w:top w:val="nil"/>
              <w:left w:val="nil"/>
              <w:bottom w:val="single" w:sz="4" w:space="0" w:color="auto"/>
              <w:right w:val="single" w:sz="4" w:space="0" w:color="auto"/>
            </w:tcBorders>
            <w:vAlign w:val="bottom"/>
            <w:hideMark/>
          </w:tcPr>
          <w:p w14:paraId="252B8F90" w14:textId="77777777" w:rsidR="009C5251" w:rsidRPr="009C5251" w:rsidRDefault="009C5251" w:rsidP="00B848AC">
            <w:pPr>
              <w:spacing w:line="240" w:lineRule="auto"/>
              <w:jc w:val="right"/>
              <w:rPr>
                <w:rFonts w:eastAsia="Times New Roman"/>
                <w:b/>
                <w:bCs/>
                <w:color w:val="000000"/>
                <w:sz w:val="16"/>
                <w:szCs w:val="16"/>
              </w:rPr>
            </w:pPr>
            <w:r w:rsidRPr="009C5251">
              <w:rPr>
                <w:rFonts w:eastAsia="Times New Roman"/>
                <w:b/>
                <w:bCs/>
                <w:color w:val="000000"/>
                <w:sz w:val="16"/>
                <w:szCs w:val="16"/>
              </w:rPr>
              <w:t xml:space="preserve">     10,000 </w:t>
            </w:r>
          </w:p>
        </w:tc>
        <w:tc>
          <w:tcPr>
            <w:tcW w:w="997" w:type="dxa"/>
            <w:tcBorders>
              <w:top w:val="nil"/>
              <w:left w:val="nil"/>
              <w:bottom w:val="single" w:sz="4" w:space="0" w:color="auto"/>
              <w:right w:val="single" w:sz="4" w:space="0" w:color="auto"/>
            </w:tcBorders>
            <w:vAlign w:val="bottom"/>
            <w:hideMark/>
          </w:tcPr>
          <w:p w14:paraId="132F5FF5" w14:textId="77777777" w:rsidR="009C5251" w:rsidRPr="009C5251" w:rsidRDefault="009C5251" w:rsidP="00B848AC">
            <w:pPr>
              <w:spacing w:line="240" w:lineRule="auto"/>
              <w:jc w:val="right"/>
              <w:rPr>
                <w:rFonts w:eastAsia="Times New Roman"/>
                <w:b/>
                <w:bCs/>
                <w:color w:val="000000"/>
                <w:sz w:val="16"/>
                <w:szCs w:val="16"/>
              </w:rPr>
            </w:pPr>
            <w:r w:rsidRPr="009C5251">
              <w:rPr>
                <w:rFonts w:eastAsia="Times New Roman"/>
                <w:b/>
                <w:bCs/>
                <w:color w:val="000000"/>
                <w:sz w:val="16"/>
                <w:szCs w:val="16"/>
              </w:rPr>
              <w:t xml:space="preserve">  15,000 </w:t>
            </w:r>
          </w:p>
        </w:tc>
        <w:tc>
          <w:tcPr>
            <w:tcW w:w="983" w:type="dxa"/>
            <w:tcBorders>
              <w:top w:val="nil"/>
              <w:left w:val="nil"/>
              <w:bottom w:val="single" w:sz="4" w:space="0" w:color="auto"/>
              <w:right w:val="single" w:sz="4" w:space="0" w:color="auto"/>
            </w:tcBorders>
            <w:vAlign w:val="bottom"/>
            <w:hideMark/>
          </w:tcPr>
          <w:p w14:paraId="1B80E8E9" w14:textId="77777777" w:rsidR="009C5251" w:rsidRPr="009C5251" w:rsidRDefault="009C5251" w:rsidP="00B848AC">
            <w:pPr>
              <w:spacing w:line="240" w:lineRule="auto"/>
              <w:jc w:val="right"/>
              <w:rPr>
                <w:rFonts w:eastAsia="Times New Roman"/>
                <w:b/>
                <w:bCs/>
                <w:color w:val="000000"/>
                <w:sz w:val="16"/>
                <w:szCs w:val="16"/>
              </w:rPr>
            </w:pPr>
            <w:r w:rsidRPr="009C5251">
              <w:rPr>
                <w:rFonts w:eastAsia="Times New Roman"/>
                <w:b/>
                <w:bCs/>
                <w:color w:val="000000"/>
                <w:sz w:val="16"/>
                <w:szCs w:val="16"/>
              </w:rPr>
              <w:t xml:space="preserve">     50,000 </w:t>
            </w:r>
          </w:p>
        </w:tc>
        <w:tc>
          <w:tcPr>
            <w:tcW w:w="690" w:type="dxa"/>
            <w:tcBorders>
              <w:top w:val="nil"/>
              <w:left w:val="nil"/>
              <w:bottom w:val="single" w:sz="4" w:space="0" w:color="auto"/>
              <w:right w:val="single" w:sz="4" w:space="0" w:color="auto"/>
            </w:tcBorders>
            <w:vAlign w:val="bottom"/>
            <w:hideMark/>
          </w:tcPr>
          <w:p w14:paraId="3B74013F" w14:textId="77777777" w:rsidR="009C5251" w:rsidRPr="009C5251" w:rsidRDefault="009C5251" w:rsidP="009C5251">
            <w:pPr>
              <w:spacing w:line="240" w:lineRule="auto"/>
              <w:jc w:val="left"/>
              <w:rPr>
                <w:rFonts w:eastAsia="Times New Roman"/>
                <w:b/>
                <w:bCs/>
                <w:color w:val="000000"/>
                <w:sz w:val="16"/>
                <w:szCs w:val="16"/>
              </w:rPr>
            </w:pPr>
            <w:r w:rsidRPr="009C5251">
              <w:rPr>
                <w:rFonts w:eastAsia="Times New Roman"/>
                <w:b/>
                <w:bCs/>
                <w:color w:val="000000"/>
                <w:sz w:val="16"/>
                <w:szCs w:val="16"/>
              </w:rPr>
              <w:t xml:space="preserve">       30 </w:t>
            </w:r>
          </w:p>
        </w:tc>
      </w:tr>
      <w:tr w:rsidR="00E34537" w:rsidRPr="009C5251" w14:paraId="35F60D97" w14:textId="77777777" w:rsidTr="007D2437">
        <w:trPr>
          <w:gridAfter w:val="2"/>
          <w:wAfter w:w="194" w:type="dxa"/>
          <w:trHeight w:val="300"/>
        </w:trPr>
        <w:tc>
          <w:tcPr>
            <w:tcW w:w="1195" w:type="dxa"/>
            <w:tcBorders>
              <w:top w:val="nil"/>
              <w:left w:val="single" w:sz="4" w:space="0" w:color="auto"/>
              <w:bottom w:val="single" w:sz="4" w:space="0" w:color="auto"/>
              <w:right w:val="single" w:sz="4" w:space="0" w:color="auto"/>
            </w:tcBorders>
            <w:shd w:val="clear" w:color="000000" w:fill="FFFF00"/>
            <w:vAlign w:val="bottom"/>
            <w:hideMark/>
          </w:tcPr>
          <w:p w14:paraId="506BDAA2" w14:textId="77777777" w:rsidR="009C5251" w:rsidRPr="009C5251" w:rsidRDefault="009C5251" w:rsidP="009C5251">
            <w:pPr>
              <w:spacing w:line="240" w:lineRule="auto"/>
              <w:jc w:val="left"/>
              <w:rPr>
                <w:rFonts w:eastAsia="Times New Roman"/>
                <w:b/>
                <w:bCs/>
                <w:color w:val="000000"/>
                <w:sz w:val="16"/>
                <w:szCs w:val="16"/>
              </w:rPr>
            </w:pPr>
            <w:r w:rsidRPr="009C5251">
              <w:rPr>
                <w:rFonts w:eastAsia="Times New Roman"/>
                <w:b/>
                <w:bCs/>
                <w:color w:val="000000"/>
                <w:sz w:val="16"/>
                <w:szCs w:val="16"/>
              </w:rPr>
              <w:t> </w:t>
            </w:r>
          </w:p>
        </w:tc>
        <w:tc>
          <w:tcPr>
            <w:tcW w:w="6874" w:type="dxa"/>
            <w:gridSpan w:val="6"/>
            <w:tcBorders>
              <w:top w:val="single" w:sz="4" w:space="0" w:color="auto"/>
              <w:left w:val="nil"/>
              <w:bottom w:val="single" w:sz="4" w:space="0" w:color="auto"/>
              <w:right w:val="single" w:sz="4" w:space="0" w:color="000000"/>
            </w:tcBorders>
            <w:shd w:val="clear" w:color="000000" w:fill="FFFF00"/>
            <w:vAlign w:val="bottom"/>
            <w:hideMark/>
          </w:tcPr>
          <w:p w14:paraId="54AF5BAE" w14:textId="77777777" w:rsidR="009C5251" w:rsidRPr="009C5251" w:rsidRDefault="009C5251" w:rsidP="009C5251">
            <w:pPr>
              <w:spacing w:line="240" w:lineRule="auto"/>
              <w:jc w:val="right"/>
              <w:rPr>
                <w:rFonts w:eastAsia="Times New Roman"/>
                <w:b/>
                <w:bCs/>
                <w:color w:val="000000"/>
                <w:sz w:val="16"/>
                <w:szCs w:val="16"/>
              </w:rPr>
            </w:pPr>
            <w:r w:rsidRPr="009C5251">
              <w:rPr>
                <w:rFonts w:eastAsia="Times New Roman"/>
                <w:b/>
                <w:bCs/>
                <w:color w:val="000000"/>
                <w:sz w:val="16"/>
                <w:szCs w:val="16"/>
              </w:rPr>
              <w:t>TOTAL - OUTCOME 4</w:t>
            </w:r>
          </w:p>
        </w:tc>
        <w:tc>
          <w:tcPr>
            <w:tcW w:w="819" w:type="dxa"/>
            <w:tcBorders>
              <w:top w:val="nil"/>
              <w:left w:val="nil"/>
              <w:bottom w:val="single" w:sz="4" w:space="0" w:color="auto"/>
              <w:right w:val="single" w:sz="4" w:space="0" w:color="auto"/>
            </w:tcBorders>
            <w:shd w:val="clear" w:color="000000" w:fill="FFFF00"/>
            <w:vAlign w:val="center"/>
            <w:hideMark/>
          </w:tcPr>
          <w:p w14:paraId="665D1274" w14:textId="200E9B9B" w:rsidR="009C5251" w:rsidRPr="009C5251" w:rsidRDefault="009C5251" w:rsidP="007D2437">
            <w:pPr>
              <w:spacing w:line="240" w:lineRule="auto"/>
              <w:jc w:val="right"/>
              <w:rPr>
                <w:rFonts w:eastAsia="Times New Roman"/>
                <w:b/>
                <w:bCs/>
                <w:color w:val="000000"/>
                <w:sz w:val="16"/>
                <w:szCs w:val="16"/>
              </w:rPr>
            </w:pPr>
            <w:r w:rsidRPr="009C5251">
              <w:rPr>
                <w:rFonts w:eastAsia="Times New Roman"/>
                <w:b/>
                <w:bCs/>
                <w:color w:val="000000"/>
                <w:sz w:val="16"/>
                <w:szCs w:val="16"/>
              </w:rPr>
              <w:t xml:space="preserve">23,000 </w:t>
            </w:r>
          </w:p>
        </w:tc>
        <w:tc>
          <w:tcPr>
            <w:tcW w:w="1266" w:type="dxa"/>
            <w:tcBorders>
              <w:top w:val="nil"/>
              <w:left w:val="nil"/>
              <w:bottom w:val="single" w:sz="4" w:space="0" w:color="auto"/>
              <w:right w:val="single" w:sz="4" w:space="0" w:color="auto"/>
            </w:tcBorders>
            <w:shd w:val="clear" w:color="000000" w:fill="FFFF00"/>
            <w:vAlign w:val="center"/>
            <w:hideMark/>
          </w:tcPr>
          <w:p w14:paraId="1B99C9BB" w14:textId="488CEB71" w:rsidR="009C5251" w:rsidRPr="009C5251" w:rsidRDefault="009C5251" w:rsidP="007D2437">
            <w:pPr>
              <w:spacing w:line="240" w:lineRule="auto"/>
              <w:jc w:val="right"/>
              <w:rPr>
                <w:rFonts w:eastAsia="Times New Roman"/>
                <w:b/>
                <w:bCs/>
                <w:color w:val="000000"/>
                <w:sz w:val="16"/>
                <w:szCs w:val="16"/>
              </w:rPr>
            </w:pPr>
            <w:r w:rsidRPr="009C5251">
              <w:rPr>
                <w:rFonts w:eastAsia="Times New Roman"/>
                <w:b/>
                <w:bCs/>
                <w:color w:val="000000"/>
                <w:sz w:val="16"/>
                <w:szCs w:val="16"/>
              </w:rPr>
              <w:t xml:space="preserve">  23,000 </w:t>
            </w:r>
          </w:p>
        </w:tc>
        <w:tc>
          <w:tcPr>
            <w:tcW w:w="819" w:type="dxa"/>
            <w:tcBorders>
              <w:top w:val="nil"/>
              <w:left w:val="nil"/>
              <w:bottom w:val="single" w:sz="4" w:space="0" w:color="auto"/>
              <w:right w:val="single" w:sz="4" w:space="0" w:color="auto"/>
            </w:tcBorders>
            <w:shd w:val="clear" w:color="000000" w:fill="FFFF00"/>
            <w:vAlign w:val="center"/>
            <w:hideMark/>
          </w:tcPr>
          <w:p w14:paraId="75DCB963" w14:textId="4A4CEE11" w:rsidR="009C5251" w:rsidRPr="009C5251" w:rsidRDefault="009C5251" w:rsidP="007D2437">
            <w:pPr>
              <w:spacing w:line="240" w:lineRule="auto"/>
              <w:jc w:val="right"/>
              <w:rPr>
                <w:rFonts w:eastAsia="Times New Roman"/>
                <w:b/>
                <w:bCs/>
                <w:color w:val="000000"/>
                <w:sz w:val="16"/>
                <w:szCs w:val="16"/>
              </w:rPr>
            </w:pPr>
            <w:r w:rsidRPr="009C5251">
              <w:rPr>
                <w:rFonts w:eastAsia="Times New Roman"/>
                <w:b/>
                <w:bCs/>
                <w:color w:val="000000"/>
                <w:sz w:val="16"/>
                <w:szCs w:val="16"/>
              </w:rPr>
              <w:t xml:space="preserve">85,673 </w:t>
            </w:r>
          </w:p>
        </w:tc>
        <w:tc>
          <w:tcPr>
            <w:tcW w:w="997" w:type="dxa"/>
            <w:tcBorders>
              <w:top w:val="nil"/>
              <w:left w:val="nil"/>
              <w:bottom w:val="single" w:sz="4" w:space="0" w:color="auto"/>
              <w:right w:val="single" w:sz="4" w:space="0" w:color="auto"/>
            </w:tcBorders>
            <w:shd w:val="clear" w:color="000000" w:fill="FFFF00"/>
            <w:vAlign w:val="center"/>
            <w:hideMark/>
          </w:tcPr>
          <w:p w14:paraId="2FC0FC7C" w14:textId="77777777" w:rsidR="009C5251" w:rsidRPr="009C5251" w:rsidRDefault="009C5251" w:rsidP="00B848AC">
            <w:pPr>
              <w:spacing w:line="240" w:lineRule="auto"/>
              <w:jc w:val="right"/>
              <w:rPr>
                <w:rFonts w:eastAsia="Times New Roman"/>
                <w:b/>
                <w:bCs/>
                <w:color w:val="000000"/>
                <w:sz w:val="16"/>
                <w:szCs w:val="16"/>
              </w:rPr>
            </w:pPr>
            <w:r w:rsidRPr="009C5251">
              <w:rPr>
                <w:rFonts w:eastAsia="Times New Roman"/>
                <w:b/>
                <w:bCs/>
                <w:color w:val="000000"/>
                <w:sz w:val="16"/>
                <w:szCs w:val="16"/>
              </w:rPr>
              <w:t xml:space="preserve">  16,000 </w:t>
            </w:r>
          </w:p>
        </w:tc>
        <w:tc>
          <w:tcPr>
            <w:tcW w:w="983" w:type="dxa"/>
            <w:tcBorders>
              <w:top w:val="nil"/>
              <w:left w:val="nil"/>
              <w:bottom w:val="single" w:sz="4" w:space="0" w:color="auto"/>
              <w:right w:val="single" w:sz="4" w:space="0" w:color="auto"/>
            </w:tcBorders>
            <w:shd w:val="clear" w:color="000000" w:fill="FFFF00"/>
            <w:vAlign w:val="center"/>
            <w:hideMark/>
          </w:tcPr>
          <w:p w14:paraId="19A2DBB8" w14:textId="77777777" w:rsidR="009C5251" w:rsidRPr="009C5251" w:rsidRDefault="009C5251" w:rsidP="00B848AC">
            <w:pPr>
              <w:spacing w:line="240" w:lineRule="auto"/>
              <w:jc w:val="right"/>
              <w:rPr>
                <w:rFonts w:eastAsia="Times New Roman"/>
                <w:b/>
                <w:bCs/>
                <w:color w:val="000000"/>
                <w:sz w:val="16"/>
                <w:szCs w:val="16"/>
              </w:rPr>
            </w:pPr>
            <w:r w:rsidRPr="009C5251">
              <w:rPr>
                <w:rFonts w:eastAsia="Times New Roman"/>
                <w:b/>
                <w:bCs/>
                <w:color w:val="000000"/>
                <w:sz w:val="16"/>
                <w:szCs w:val="16"/>
              </w:rPr>
              <w:t xml:space="preserve">  147,673 </w:t>
            </w:r>
          </w:p>
        </w:tc>
        <w:tc>
          <w:tcPr>
            <w:tcW w:w="690" w:type="dxa"/>
            <w:tcBorders>
              <w:top w:val="nil"/>
              <w:left w:val="nil"/>
              <w:bottom w:val="single" w:sz="4" w:space="0" w:color="auto"/>
              <w:right w:val="single" w:sz="4" w:space="0" w:color="auto"/>
            </w:tcBorders>
            <w:shd w:val="clear" w:color="000000" w:fill="F2CEEF"/>
            <w:vAlign w:val="center"/>
            <w:hideMark/>
          </w:tcPr>
          <w:p w14:paraId="17D3DDF0" w14:textId="77777777" w:rsidR="009C5251" w:rsidRPr="009C5251" w:rsidRDefault="009C5251" w:rsidP="009C5251">
            <w:pPr>
              <w:spacing w:line="240" w:lineRule="auto"/>
              <w:jc w:val="left"/>
              <w:rPr>
                <w:rFonts w:eastAsia="Times New Roman"/>
                <w:b/>
                <w:bCs/>
                <w:color w:val="000000"/>
                <w:sz w:val="16"/>
                <w:szCs w:val="16"/>
              </w:rPr>
            </w:pPr>
            <w:r w:rsidRPr="009C5251">
              <w:rPr>
                <w:rFonts w:eastAsia="Times New Roman"/>
                <w:b/>
                <w:bCs/>
                <w:color w:val="000000"/>
                <w:sz w:val="16"/>
                <w:szCs w:val="16"/>
              </w:rPr>
              <w:t> </w:t>
            </w:r>
          </w:p>
        </w:tc>
      </w:tr>
      <w:tr w:rsidR="00230FF8" w:rsidRPr="009C5251" w14:paraId="72521B63" w14:textId="77777777" w:rsidTr="007D2437">
        <w:trPr>
          <w:gridAfter w:val="2"/>
          <w:wAfter w:w="194" w:type="dxa"/>
          <w:trHeight w:val="690"/>
        </w:trPr>
        <w:tc>
          <w:tcPr>
            <w:tcW w:w="1195" w:type="dxa"/>
            <w:vMerge w:val="restart"/>
            <w:tcBorders>
              <w:top w:val="nil"/>
              <w:left w:val="single" w:sz="4" w:space="0" w:color="auto"/>
              <w:bottom w:val="single" w:sz="4" w:space="0" w:color="auto"/>
              <w:right w:val="single" w:sz="4" w:space="0" w:color="auto"/>
            </w:tcBorders>
            <w:vAlign w:val="center"/>
            <w:hideMark/>
          </w:tcPr>
          <w:p w14:paraId="3B7425AF" w14:textId="77777777" w:rsidR="009C5251" w:rsidRPr="009C5251" w:rsidRDefault="009C5251" w:rsidP="009C5251">
            <w:pPr>
              <w:spacing w:line="240" w:lineRule="auto"/>
              <w:jc w:val="center"/>
              <w:rPr>
                <w:rFonts w:eastAsia="Times New Roman"/>
                <w:color w:val="000000"/>
                <w:sz w:val="16"/>
                <w:szCs w:val="16"/>
              </w:rPr>
            </w:pPr>
            <w:r w:rsidRPr="009C5251">
              <w:rPr>
                <w:rFonts w:eastAsia="Times New Roman"/>
                <w:color w:val="000000"/>
                <w:sz w:val="16"/>
                <w:szCs w:val="16"/>
              </w:rPr>
              <w:t>Project Monitoring Cost</w:t>
            </w:r>
          </w:p>
        </w:tc>
        <w:tc>
          <w:tcPr>
            <w:tcW w:w="1194" w:type="dxa"/>
            <w:vMerge w:val="restart"/>
            <w:tcBorders>
              <w:top w:val="nil"/>
              <w:left w:val="nil"/>
              <w:bottom w:val="nil"/>
              <w:right w:val="single" w:sz="4" w:space="0" w:color="auto"/>
            </w:tcBorders>
            <w:vAlign w:val="center"/>
            <w:hideMark/>
          </w:tcPr>
          <w:p w14:paraId="71D67D84" w14:textId="77777777" w:rsidR="009C5251" w:rsidRPr="009C5251" w:rsidRDefault="009C5251" w:rsidP="009C5251">
            <w:pPr>
              <w:spacing w:line="240" w:lineRule="auto"/>
              <w:rPr>
                <w:rFonts w:eastAsia="Times New Roman"/>
                <w:color w:val="000000"/>
                <w:sz w:val="16"/>
                <w:szCs w:val="16"/>
              </w:rPr>
            </w:pPr>
            <w:r w:rsidRPr="009C5251">
              <w:rPr>
                <w:rFonts w:eastAsia="Times New Roman"/>
                <w:color w:val="000000"/>
                <w:sz w:val="16"/>
                <w:szCs w:val="16"/>
              </w:rPr>
              <w:t>PMC</w:t>
            </w:r>
          </w:p>
        </w:tc>
        <w:tc>
          <w:tcPr>
            <w:tcW w:w="1148" w:type="dxa"/>
            <w:tcBorders>
              <w:top w:val="nil"/>
              <w:left w:val="nil"/>
              <w:bottom w:val="single" w:sz="4" w:space="0" w:color="auto"/>
              <w:right w:val="single" w:sz="4" w:space="0" w:color="auto"/>
            </w:tcBorders>
            <w:vAlign w:val="bottom"/>
            <w:hideMark/>
          </w:tcPr>
          <w:p w14:paraId="4C9A3414" w14:textId="77777777" w:rsidR="009C5251" w:rsidRPr="009C5251" w:rsidRDefault="009C5251" w:rsidP="009C5251">
            <w:pPr>
              <w:spacing w:line="240" w:lineRule="auto"/>
              <w:jc w:val="center"/>
              <w:rPr>
                <w:rFonts w:eastAsia="Times New Roman"/>
                <w:b/>
                <w:bCs/>
                <w:color w:val="000000"/>
                <w:sz w:val="16"/>
                <w:szCs w:val="16"/>
              </w:rPr>
            </w:pPr>
            <w:r w:rsidRPr="009C5251">
              <w:rPr>
                <w:rFonts w:eastAsia="Times New Roman"/>
                <w:b/>
                <w:bCs/>
                <w:color w:val="000000"/>
                <w:sz w:val="16"/>
                <w:szCs w:val="16"/>
              </w:rPr>
              <w:t xml:space="preserve">MNRT </w:t>
            </w:r>
          </w:p>
        </w:tc>
        <w:tc>
          <w:tcPr>
            <w:tcW w:w="915" w:type="dxa"/>
            <w:tcBorders>
              <w:top w:val="nil"/>
              <w:left w:val="nil"/>
              <w:bottom w:val="single" w:sz="4" w:space="0" w:color="auto"/>
              <w:right w:val="single" w:sz="4" w:space="0" w:color="auto"/>
            </w:tcBorders>
            <w:hideMark/>
          </w:tcPr>
          <w:p w14:paraId="52CCB84F" w14:textId="77777777" w:rsidR="009C5251" w:rsidRPr="009C5251" w:rsidRDefault="009C5251" w:rsidP="009C5251">
            <w:pPr>
              <w:spacing w:line="240" w:lineRule="auto"/>
              <w:jc w:val="center"/>
              <w:rPr>
                <w:rFonts w:eastAsia="Times New Roman"/>
                <w:b/>
                <w:bCs/>
                <w:color w:val="000000"/>
                <w:sz w:val="16"/>
                <w:szCs w:val="16"/>
              </w:rPr>
            </w:pPr>
            <w:r w:rsidRPr="009C5251">
              <w:rPr>
                <w:rFonts w:eastAsia="Times New Roman"/>
                <w:b/>
                <w:bCs/>
                <w:color w:val="000000"/>
                <w:sz w:val="16"/>
                <w:szCs w:val="16"/>
              </w:rPr>
              <w:t>62000</w:t>
            </w:r>
          </w:p>
        </w:tc>
        <w:tc>
          <w:tcPr>
            <w:tcW w:w="915" w:type="dxa"/>
            <w:tcBorders>
              <w:top w:val="nil"/>
              <w:left w:val="nil"/>
              <w:bottom w:val="single" w:sz="4" w:space="0" w:color="auto"/>
              <w:right w:val="single" w:sz="4" w:space="0" w:color="auto"/>
            </w:tcBorders>
            <w:hideMark/>
          </w:tcPr>
          <w:p w14:paraId="12C78EC3" w14:textId="77777777" w:rsidR="009C5251" w:rsidRPr="009C5251" w:rsidRDefault="009C5251" w:rsidP="009C5251">
            <w:pPr>
              <w:spacing w:line="240" w:lineRule="auto"/>
              <w:jc w:val="center"/>
              <w:rPr>
                <w:rFonts w:eastAsia="Times New Roman"/>
                <w:b/>
                <w:bCs/>
                <w:color w:val="000000"/>
                <w:sz w:val="16"/>
                <w:szCs w:val="16"/>
              </w:rPr>
            </w:pPr>
            <w:r w:rsidRPr="009C5251">
              <w:rPr>
                <w:rFonts w:eastAsia="Times New Roman"/>
                <w:b/>
                <w:bCs/>
                <w:color w:val="000000"/>
                <w:sz w:val="16"/>
                <w:szCs w:val="16"/>
              </w:rPr>
              <w:t>10003</w:t>
            </w:r>
          </w:p>
        </w:tc>
        <w:tc>
          <w:tcPr>
            <w:tcW w:w="974" w:type="dxa"/>
            <w:tcBorders>
              <w:top w:val="nil"/>
              <w:left w:val="nil"/>
              <w:bottom w:val="single" w:sz="4" w:space="0" w:color="auto"/>
              <w:right w:val="single" w:sz="4" w:space="0" w:color="auto"/>
            </w:tcBorders>
            <w:shd w:val="clear" w:color="000000" w:fill="DAE9F8"/>
            <w:vAlign w:val="bottom"/>
            <w:hideMark/>
          </w:tcPr>
          <w:p w14:paraId="0CBC7D13" w14:textId="77777777" w:rsidR="009C5251" w:rsidRPr="009C5251" w:rsidRDefault="009C5251" w:rsidP="009C5251">
            <w:pPr>
              <w:spacing w:line="240" w:lineRule="auto"/>
              <w:jc w:val="right"/>
              <w:rPr>
                <w:rFonts w:eastAsia="Times New Roman"/>
                <w:b/>
                <w:bCs/>
                <w:color w:val="000000"/>
                <w:sz w:val="16"/>
                <w:szCs w:val="16"/>
              </w:rPr>
            </w:pPr>
            <w:r w:rsidRPr="009C5251">
              <w:rPr>
                <w:rFonts w:eastAsia="Times New Roman"/>
                <w:b/>
                <w:bCs/>
                <w:color w:val="000000"/>
                <w:sz w:val="16"/>
                <w:szCs w:val="16"/>
              </w:rPr>
              <w:t>71800</w:t>
            </w:r>
          </w:p>
        </w:tc>
        <w:tc>
          <w:tcPr>
            <w:tcW w:w="1728" w:type="dxa"/>
            <w:tcBorders>
              <w:top w:val="nil"/>
              <w:left w:val="nil"/>
              <w:bottom w:val="single" w:sz="4" w:space="0" w:color="auto"/>
              <w:right w:val="single" w:sz="4" w:space="0" w:color="auto"/>
            </w:tcBorders>
            <w:shd w:val="clear" w:color="000000" w:fill="DAE9F8"/>
            <w:vAlign w:val="bottom"/>
            <w:hideMark/>
          </w:tcPr>
          <w:p w14:paraId="3616F827" w14:textId="77777777" w:rsidR="009C5251" w:rsidRPr="009C5251" w:rsidRDefault="009C5251" w:rsidP="009C5251">
            <w:pPr>
              <w:spacing w:line="240" w:lineRule="auto"/>
              <w:jc w:val="left"/>
              <w:rPr>
                <w:rFonts w:eastAsia="Times New Roman"/>
                <w:b/>
                <w:bCs/>
                <w:color w:val="000000"/>
                <w:sz w:val="16"/>
                <w:szCs w:val="16"/>
              </w:rPr>
            </w:pPr>
            <w:r w:rsidRPr="009C5251">
              <w:rPr>
                <w:rFonts w:eastAsia="Times New Roman"/>
                <w:b/>
                <w:bCs/>
                <w:color w:val="000000"/>
                <w:sz w:val="16"/>
                <w:szCs w:val="16"/>
              </w:rPr>
              <w:t>Contractual Services-Imp Partn</w:t>
            </w:r>
          </w:p>
        </w:tc>
        <w:tc>
          <w:tcPr>
            <w:tcW w:w="819" w:type="dxa"/>
            <w:tcBorders>
              <w:top w:val="nil"/>
              <w:left w:val="nil"/>
              <w:bottom w:val="single" w:sz="4" w:space="0" w:color="auto"/>
              <w:right w:val="single" w:sz="4" w:space="0" w:color="auto"/>
            </w:tcBorders>
            <w:vAlign w:val="bottom"/>
            <w:hideMark/>
          </w:tcPr>
          <w:p w14:paraId="2A3AB720" w14:textId="77777777" w:rsidR="009C5251" w:rsidRPr="009C5251" w:rsidRDefault="009C5251" w:rsidP="00B848AC">
            <w:pPr>
              <w:spacing w:line="240" w:lineRule="auto"/>
              <w:jc w:val="right"/>
              <w:rPr>
                <w:rFonts w:eastAsia="Times New Roman"/>
                <w:b/>
                <w:bCs/>
                <w:color w:val="000000"/>
                <w:sz w:val="16"/>
                <w:szCs w:val="16"/>
              </w:rPr>
            </w:pPr>
            <w:r w:rsidRPr="009C5251">
              <w:rPr>
                <w:rFonts w:eastAsia="Times New Roman"/>
                <w:b/>
                <w:bCs/>
                <w:color w:val="000000"/>
                <w:sz w:val="16"/>
                <w:szCs w:val="16"/>
              </w:rPr>
              <w:t xml:space="preserve">      24,000 </w:t>
            </w:r>
          </w:p>
        </w:tc>
        <w:tc>
          <w:tcPr>
            <w:tcW w:w="1266" w:type="dxa"/>
            <w:tcBorders>
              <w:top w:val="nil"/>
              <w:left w:val="nil"/>
              <w:bottom w:val="single" w:sz="4" w:space="0" w:color="auto"/>
              <w:right w:val="single" w:sz="4" w:space="0" w:color="auto"/>
            </w:tcBorders>
            <w:vAlign w:val="bottom"/>
            <w:hideMark/>
          </w:tcPr>
          <w:p w14:paraId="299020FD" w14:textId="77777777" w:rsidR="009C5251" w:rsidRPr="009C5251" w:rsidRDefault="009C5251" w:rsidP="00B848AC">
            <w:pPr>
              <w:spacing w:line="240" w:lineRule="auto"/>
              <w:jc w:val="right"/>
              <w:rPr>
                <w:rFonts w:eastAsia="Times New Roman"/>
                <w:b/>
                <w:bCs/>
                <w:color w:val="000000"/>
                <w:sz w:val="16"/>
                <w:szCs w:val="16"/>
              </w:rPr>
            </w:pPr>
            <w:r w:rsidRPr="009C5251">
              <w:rPr>
                <w:rFonts w:eastAsia="Times New Roman"/>
                <w:b/>
                <w:bCs/>
                <w:color w:val="000000"/>
                <w:sz w:val="16"/>
                <w:szCs w:val="16"/>
              </w:rPr>
              <w:t xml:space="preserve">       24,000 </w:t>
            </w:r>
          </w:p>
        </w:tc>
        <w:tc>
          <w:tcPr>
            <w:tcW w:w="819" w:type="dxa"/>
            <w:tcBorders>
              <w:top w:val="nil"/>
              <w:left w:val="nil"/>
              <w:bottom w:val="single" w:sz="4" w:space="0" w:color="auto"/>
              <w:right w:val="single" w:sz="4" w:space="0" w:color="auto"/>
            </w:tcBorders>
            <w:vAlign w:val="bottom"/>
            <w:hideMark/>
          </w:tcPr>
          <w:p w14:paraId="194E6600" w14:textId="77777777" w:rsidR="009C5251" w:rsidRPr="009C5251" w:rsidRDefault="009C5251" w:rsidP="00B848AC">
            <w:pPr>
              <w:spacing w:line="240" w:lineRule="auto"/>
              <w:jc w:val="right"/>
              <w:rPr>
                <w:rFonts w:eastAsia="Times New Roman"/>
                <w:b/>
                <w:bCs/>
                <w:color w:val="000000"/>
                <w:sz w:val="16"/>
                <w:szCs w:val="16"/>
              </w:rPr>
            </w:pPr>
            <w:r w:rsidRPr="009C5251">
              <w:rPr>
                <w:rFonts w:eastAsia="Times New Roman"/>
                <w:b/>
                <w:bCs/>
                <w:color w:val="000000"/>
                <w:sz w:val="16"/>
                <w:szCs w:val="16"/>
              </w:rPr>
              <w:t xml:space="preserve">     24,000 </w:t>
            </w:r>
          </w:p>
        </w:tc>
        <w:tc>
          <w:tcPr>
            <w:tcW w:w="997" w:type="dxa"/>
            <w:tcBorders>
              <w:top w:val="nil"/>
              <w:left w:val="nil"/>
              <w:bottom w:val="single" w:sz="4" w:space="0" w:color="auto"/>
              <w:right w:val="single" w:sz="4" w:space="0" w:color="auto"/>
            </w:tcBorders>
            <w:vAlign w:val="bottom"/>
            <w:hideMark/>
          </w:tcPr>
          <w:p w14:paraId="6FABCA8A" w14:textId="77777777" w:rsidR="009C5251" w:rsidRPr="009C5251" w:rsidRDefault="009C5251" w:rsidP="00B848AC">
            <w:pPr>
              <w:spacing w:line="240" w:lineRule="auto"/>
              <w:jc w:val="right"/>
              <w:rPr>
                <w:rFonts w:eastAsia="Times New Roman"/>
                <w:b/>
                <w:bCs/>
                <w:color w:val="000000"/>
                <w:sz w:val="16"/>
                <w:szCs w:val="16"/>
              </w:rPr>
            </w:pPr>
            <w:r w:rsidRPr="009C5251">
              <w:rPr>
                <w:rFonts w:eastAsia="Times New Roman"/>
                <w:b/>
                <w:bCs/>
                <w:color w:val="000000"/>
                <w:sz w:val="16"/>
                <w:szCs w:val="16"/>
              </w:rPr>
              <w:t xml:space="preserve">               -   </w:t>
            </w:r>
          </w:p>
        </w:tc>
        <w:tc>
          <w:tcPr>
            <w:tcW w:w="983" w:type="dxa"/>
            <w:tcBorders>
              <w:top w:val="nil"/>
              <w:left w:val="nil"/>
              <w:bottom w:val="single" w:sz="4" w:space="0" w:color="auto"/>
              <w:right w:val="single" w:sz="4" w:space="0" w:color="auto"/>
            </w:tcBorders>
            <w:vAlign w:val="bottom"/>
            <w:hideMark/>
          </w:tcPr>
          <w:p w14:paraId="2C860758" w14:textId="77777777" w:rsidR="009C5251" w:rsidRPr="009C5251" w:rsidRDefault="009C5251" w:rsidP="00B848AC">
            <w:pPr>
              <w:spacing w:line="240" w:lineRule="auto"/>
              <w:jc w:val="right"/>
              <w:rPr>
                <w:rFonts w:eastAsia="Times New Roman"/>
                <w:b/>
                <w:bCs/>
                <w:color w:val="000000"/>
                <w:sz w:val="16"/>
                <w:szCs w:val="16"/>
              </w:rPr>
            </w:pPr>
            <w:r w:rsidRPr="009C5251">
              <w:rPr>
                <w:rFonts w:eastAsia="Times New Roman"/>
                <w:b/>
                <w:bCs/>
                <w:color w:val="000000"/>
                <w:sz w:val="16"/>
                <w:szCs w:val="16"/>
              </w:rPr>
              <w:t xml:space="preserve">     72,000 </w:t>
            </w:r>
          </w:p>
        </w:tc>
        <w:tc>
          <w:tcPr>
            <w:tcW w:w="690" w:type="dxa"/>
            <w:tcBorders>
              <w:top w:val="nil"/>
              <w:left w:val="nil"/>
              <w:bottom w:val="single" w:sz="4" w:space="0" w:color="auto"/>
              <w:right w:val="single" w:sz="4" w:space="0" w:color="auto"/>
            </w:tcBorders>
            <w:vAlign w:val="bottom"/>
            <w:hideMark/>
          </w:tcPr>
          <w:p w14:paraId="2CD49482" w14:textId="77777777" w:rsidR="009C5251" w:rsidRPr="009C5251" w:rsidRDefault="009C5251" w:rsidP="009C5251">
            <w:pPr>
              <w:spacing w:line="240" w:lineRule="auto"/>
              <w:jc w:val="left"/>
              <w:rPr>
                <w:rFonts w:eastAsia="Times New Roman"/>
                <w:b/>
                <w:bCs/>
                <w:color w:val="000000"/>
                <w:sz w:val="16"/>
                <w:szCs w:val="16"/>
              </w:rPr>
            </w:pPr>
            <w:r w:rsidRPr="009C5251">
              <w:rPr>
                <w:rFonts w:eastAsia="Times New Roman"/>
                <w:b/>
                <w:bCs/>
                <w:color w:val="000000"/>
                <w:sz w:val="16"/>
                <w:szCs w:val="16"/>
              </w:rPr>
              <w:t xml:space="preserve">       31 </w:t>
            </w:r>
          </w:p>
        </w:tc>
      </w:tr>
      <w:tr w:rsidR="00230FF8" w:rsidRPr="009C5251" w14:paraId="45259AEF" w14:textId="77777777" w:rsidTr="007D2437">
        <w:trPr>
          <w:gridAfter w:val="2"/>
          <w:wAfter w:w="194" w:type="dxa"/>
          <w:trHeight w:val="300"/>
        </w:trPr>
        <w:tc>
          <w:tcPr>
            <w:tcW w:w="1195" w:type="dxa"/>
            <w:vMerge/>
            <w:tcBorders>
              <w:top w:val="nil"/>
              <w:left w:val="single" w:sz="4" w:space="0" w:color="auto"/>
              <w:bottom w:val="single" w:sz="4" w:space="0" w:color="auto"/>
              <w:right w:val="single" w:sz="4" w:space="0" w:color="auto"/>
            </w:tcBorders>
            <w:vAlign w:val="center"/>
            <w:hideMark/>
          </w:tcPr>
          <w:p w14:paraId="52F18ED6" w14:textId="77777777" w:rsidR="009C5251" w:rsidRPr="009C5251" w:rsidRDefault="009C5251" w:rsidP="009C5251">
            <w:pPr>
              <w:spacing w:line="240" w:lineRule="auto"/>
              <w:jc w:val="left"/>
              <w:rPr>
                <w:rFonts w:eastAsia="Times New Roman"/>
                <w:color w:val="000000"/>
                <w:sz w:val="16"/>
                <w:szCs w:val="16"/>
              </w:rPr>
            </w:pPr>
          </w:p>
        </w:tc>
        <w:tc>
          <w:tcPr>
            <w:tcW w:w="1194" w:type="dxa"/>
            <w:vMerge/>
            <w:tcBorders>
              <w:top w:val="nil"/>
              <w:left w:val="nil"/>
              <w:bottom w:val="nil"/>
              <w:right w:val="single" w:sz="4" w:space="0" w:color="auto"/>
            </w:tcBorders>
            <w:vAlign w:val="center"/>
            <w:hideMark/>
          </w:tcPr>
          <w:p w14:paraId="18019AE9" w14:textId="77777777" w:rsidR="009C5251" w:rsidRPr="009C5251" w:rsidRDefault="009C5251" w:rsidP="009C5251">
            <w:pPr>
              <w:spacing w:line="240" w:lineRule="auto"/>
              <w:jc w:val="left"/>
              <w:rPr>
                <w:rFonts w:eastAsia="Times New Roman"/>
                <w:color w:val="000000"/>
                <w:sz w:val="16"/>
                <w:szCs w:val="16"/>
              </w:rPr>
            </w:pPr>
          </w:p>
        </w:tc>
        <w:tc>
          <w:tcPr>
            <w:tcW w:w="1148" w:type="dxa"/>
            <w:tcBorders>
              <w:top w:val="nil"/>
              <w:left w:val="nil"/>
              <w:bottom w:val="single" w:sz="4" w:space="0" w:color="auto"/>
              <w:right w:val="single" w:sz="4" w:space="0" w:color="auto"/>
            </w:tcBorders>
            <w:vAlign w:val="bottom"/>
            <w:hideMark/>
          </w:tcPr>
          <w:p w14:paraId="10A09718" w14:textId="77777777" w:rsidR="009C5251" w:rsidRPr="009C5251" w:rsidRDefault="009C5251" w:rsidP="009C5251">
            <w:pPr>
              <w:spacing w:line="240" w:lineRule="auto"/>
              <w:jc w:val="center"/>
              <w:rPr>
                <w:rFonts w:eastAsia="Times New Roman"/>
                <w:b/>
                <w:bCs/>
                <w:color w:val="000000"/>
                <w:sz w:val="16"/>
                <w:szCs w:val="16"/>
              </w:rPr>
            </w:pPr>
            <w:r w:rsidRPr="009C5251">
              <w:rPr>
                <w:rFonts w:eastAsia="Times New Roman"/>
                <w:b/>
                <w:bCs/>
                <w:color w:val="000000"/>
                <w:sz w:val="16"/>
                <w:szCs w:val="16"/>
              </w:rPr>
              <w:t xml:space="preserve">MNRT </w:t>
            </w:r>
          </w:p>
        </w:tc>
        <w:tc>
          <w:tcPr>
            <w:tcW w:w="915" w:type="dxa"/>
            <w:tcBorders>
              <w:top w:val="nil"/>
              <w:left w:val="nil"/>
              <w:bottom w:val="single" w:sz="4" w:space="0" w:color="auto"/>
              <w:right w:val="single" w:sz="4" w:space="0" w:color="auto"/>
            </w:tcBorders>
            <w:hideMark/>
          </w:tcPr>
          <w:p w14:paraId="7BD11AE7" w14:textId="77777777" w:rsidR="009C5251" w:rsidRPr="009C5251" w:rsidRDefault="009C5251" w:rsidP="009C5251">
            <w:pPr>
              <w:spacing w:line="240" w:lineRule="auto"/>
              <w:jc w:val="center"/>
              <w:rPr>
                <w:rFonts w:eastAsia="Times New Roman"/>
                <w:b/>
                <w:bCs/>
                <w:color w:val="000000"/>
                <w:sz w:val="16"/>
                <w:szCs w:val="16"/>
              </w:rPr>
            </w:pPr>
            <w:r w:rsidRPr="009C5251">
              <w:rPr>
                <w:rFonts w:eastAsia="Times New Roman"/>
                <w:b/>
                <w:bCs/>
                <w:color w:val="000000"/>
                <w:sz w:val="16"/>
                <w:szCs w:val="16"/>
              </w:rPr>
              <w:t>62000</w:t>
            </w:r>
          </w:p>
        </w:tc>
        <w:tc>
          <w:tcPr>
            <w:tcW w:w="915" w:type="dxa"/>
            <w:tcBorders>
              <w:top w:val="nil"/>
              <w:left w:val="nil"/>
              <w:bottom w:val="single" w:sz="4" w:space="0" w:color="auto"/>
              <w:right w:val="single" w:sz="4" w:space="0" w:color="auto"/>
            </w:tcBorders>
            <w:hideMark/>
          </w:tcPr>
          <w:p w14:paraId="2002100C" w14:textId="77777777" w:rsidR="009C5251" w:rsidRPr="009C5251" w:rsidRDefault="009C5251" w:rsidP="009C5251">
            <w:pPr>
              <w:spacing w:line="240" w:lineRule="auto"/>
              <w:jc w:val="center"/>
              <w:rPr>
                <w:rFonts w:eastAsia="Times New Roman"/>
                <w:b/>
                <w:bCs/>
                <w:color w:val="000000"/>
                <w:sz w:val="16"/>
                <w:szCs w:val="16"/>
              </w:rPr>
            </w:pPr>
            <w:r w:rsidRPr="009C5251">
              <w:rPr>
                <w:rFonts w:eastAsia="Times New Roman"/>
                <w:b/>
                <w:bCs/>
                <w:color w:val="000000"/>
                <w:sz w:val="16"/>
                <w:szCs w:val="16"/>
              </w:rPr>
              <w:t>10003</w:t>
            </w:r>
          </w:p>
        </w:tc>
        <w:tc>
          <w:tcPr>
            <w:tcW w:w="974" w:type="dxa"/>
            <w:tcBorders>
              <w:top w:val="nil"/>
              <w:left w:val="nil"/>
              <w:bottom w:val="single" w:sz="4" w:space="0" w:color="auto"/>
              <w:right w:val="single" w:sz="4" w:space="0" w:color="auto"/>
            </w:tcBorders>
            <w:shd w:val="clear" w:color="000000" w:fill="DAE9F8"/>
            <w:vAlign w:val="bottom"/>
            <w:hideMark/>
          </w:tcPr>
          <w:p w14:paraId="0A2E6737" w14:textId="77777777" w:rsidR="009C5251" w:rsidRPr="009C5251" w:rsidRDefault="009C5251" w:rsidP="009C5251">
            <w:pPr>
              <w:spacing w:line="240" w:lineRule="auto"/>
              <w:jc w:val="right"/>
              <w:rPr>
                <w:rFonts w:eastAsia="Times New Roman"/>
                <w:b/>
                <w:bCs/>
                <w:color w:val="000000"/>
                <w:sz w:val="16"/>
                <w:szCs w:val="16"/>
              </w:rPr>
            </w:pPr>
            <w:r w:rsidRPr="009C5251">
              <w:rPr>
                <w:rFonts w:eastAsia="Times New Roman"/>
                <w:b/>
                <w:bCs/>
                <w:color w:val="000000"/>
                <w:sz w:val="16"/>
                <w:szCs w:val="16"/>
              </w:rPr>
              <w:t>71600</w:t>
            </w:r>
          </w:p>
        </w:tc>
        <w:tc>
          <w:tcPr>
            <w:tcW w:w="1728" w:type="dxa"/>
            <w:tcBorders>
              <w:top w:val="nil"/>
              <w:left w:val="nil"/>
              <w:bottom w:val="single" w:sz="4" w:space="0" w:color="auto"/>
              <w:right w:val="single" w:sz="4" w:space="0" w:color="auto"/>
            </w:tcBorders>
            <w:shd w:val="clear" w:color="000000" w:fill="DAE9F8"/>
            <w:vAlign w:val="bottom"/>
            <w:hideMark/>
          </w:tcPr>
          <w:p w14:paraId="313A6E11" w14:textId="77777777" w:rsidR="009C5251" w:rsidRPr="009C5251" w:rsidRDefault="009C5251" w:rsidP="009C5251">
            <w:pPr>
              <w:spacing w:line="240" w:lineRule="auto"/>
              <w:jc w:val="left"/>
              <w:rPr>
                <w:rFonts w:eastAsia="Times New Roman"/>
                <w:b/>
                <w:bCs/>
                <w:color w:val="000000"/>
                <w:sz w:val="16"/>
                <w:szCs w:val="16"/>
              </w:rPr>
            </w:pPr>
            <w:r w:rsidRPr="009C5251">
              <w:rPr>
                <w:rFonts w:eastAsia="Times New Roman"/>
                <w:b/>
                <w:bCs/>
                <w:color w:val="000000"/>
                <w:sz w:val="16"/>
                <w:szCs w:val="16"/>
              </w:rPr>
              <w:t>Travel</w:t>
            </w:r>
          </w:p>
        </w:tc>
        <w:tc>
          <w:tcPr>
            <w:tcW w:w="819" w:type="dxa"/>
            <w:tcBorders>
              <w:top w:val="nil"/>
              <w:left w:val="nil"/>
              <w:bottom w:val="single" w:sz="4" w:space="0" w:color="auto"/>
              <w:right w:val="single" w:sz="4" w:space="0" w:color="auto"/>
            </w:tcBorders>
            <w:vAlign w:val="bottom"/>
            <w:hideMark/>
          </w:tcPr>
          <w:p w14:paraId="299D47C9" w14:textId="77777777" w:rsidR="009C5251" w:rsidRPr="009C5251" w:rsidRDefault="009C5251" w:rsidP="00B848AC">
            <w:pPr>
              <w:spacing w:line="240" w:lineRule="auto"/>
              <w:jc w:val="right"/>
              <w:rPr>
                <w:rFonts w:eastAsia="Times New Roman"/>
                <w:b/>
                <w:bCs/>
                <w:color w:val="000000"/>
                <w:sz w:val="16"/>
                <w:szCs w:val="16"/>
              </w:rPr>
            </w:pPr>
            <w:r w:rsidRPr="009C5251">
              <w:rPr>
                <w:rFonts w:eastAsia="Times New Roman"/>
                <w:b/>
                <w:bCs/>
                <w:color w:val="000000"/>
                <w:sz w:val="16"/>
                <w:szCs w:val="16"/>
              </w:rPr>
              <w:t xml:space="preserve">         6,673 </w:t>
            </w:r>
          </w:p>
        </w:tc>
        <w:tc>
          <w:tcPr>
            <w:tcW w:w="1266" w:type="dxa"/>
            <w:tcBorders>
              <w:top w:val="nil"/>
              <w:left w:val="nil"/>
              <w:bottom w:val="single" w:sz="4" w:space="0" w:color="auto"/>
              <w:right w:val="single" w:sz="4" w:space="0" w:color="auto"/>
            </w:tcBorders>
            <w:vAlign w:val="bottom"/>
            <w:hideMark/>
          </w:tcPr>
          <w:p w14:paraId="11D7BA0C" w14:textId="77777777" w:rsidR="009C5251" w:rsidRPr="009C5251" w:rsidRDefault="009C5251" w:rsidP="00B848AC">
            <w:pPr>
              <w:spacing w:line="240" w:lineRule="auto"/>
              <w:jc w:val="right"/>
              <w:rPr>
                <w:rFonts w:eastAsia="Times New Roman"/>
                <w:b/>
                <w:bCs/>
                <w:color w:val="000000"/>
                <w:sz w:val="16"/>
                <w:szCs w:val="16"/>
              </w:rPr>
            </w:pPr>
            <w:r w:rsidRPr="009C5251">
              <w:rPr>
                <w:rFonts w:eastAsia="Times New Roman"/>
                <w:b/>
                <w:bCs/>
                <w:color w:val="000000"/>
                <w:sz w:val="16"/>
                <w:szCs w:val="16"/>
              </w:rPr>
              <w:t xml:space="preserve">          8,000 </w:t>
            </w:r>
          </w:p>
        </w:tc>
        <w:tc>
          <w:tcPr>
            <w:tcW w:w="819" w:type="dxa"/>
            <w:tcBorders>
              <w:top w:val="nil"/>
              <w:left w:val="nil"/>
              <w:bottom w:val="single" w:sz="4" w:space="0" w:color="auto"/>
              <w:right w:val="single" w:sz="4" w:space="0" w:color="auto"/>
            </w:tcBorders>
            <w:vAlign w:val="bottom"/>
            <w:hideMark/>
          </w:tcPr>
          <w:p w14:paraId="1C09118A" w14:textId="77777777" w:rsidR="009C5251" w:rsidRPr="009C5251" w:rsidRDefault="009C5251" w:rsidP="00B848AC">
            <w:pPr>
              <w:spacing w:line="240" w:lineRule="auto"/>
              <w:jc w:val="right"/>
              <w:rPr>
                <w:rFonts w:eastAsia="Times New Roman"/>
                <w:b/>
                <w:bCs/>
                <w:color w:val="000000"/>
                <w:sz w:val="16"/>
                <w:szCs w:val="16"/>
              </w:rPr>
            </w:pPr>
            <w:r w:rsidRPr="009C5251">
              <w:rPr>
                <w:rFonts w:eastAsia="Times New Roman"/>
                <w:b/>
                <w:bCs/>
                <w:color w:val="000000"/>
                <w:sz w:val="16"/>
                <w:szCs w:val="16"/>
              </w:rPr>
              <w:t xml:space="preserve">        8,000 </w:t>
            </w:r>
          </w:p>
        </w:tc>
        <w:tc>
          <w:tcPr>
            <w:tcW w:w="997" w:type="dxa"/>
            <w:tcBorders>
              <w:top w:val="nil"/>
              <w:left w:val="nil"/>
              <w:bottom w:val="single" w:sz="4" w:space="0" w:color="auto"/>
              <w:right w:val="single" w:sz="4" w:space="0" w:color="auto"/>
            </w:tcBorders>
            <w:vAlign w:val="bottom"/>
            <w:hideMark/>
          </w:tcPr>
          <w:p w14:paraId="22F290EF" w14:textId="77777777" w:rsidR="009C5251" w:rsidRPr="009C5251" w:rsidRDefault="009C5251" w:rsidP="00B848AC">
            <w:pPr>
              <w:spacing w:line="240" w:lineRule="auto"/>
              <w:jc w:val="right"/>
              <w:rPr>
                <w:rFonts w:eastAsia="Times New Roman"/>
                <w:b/>
                <w:bCs/>
                <w:color w:val="000000"/>
                <w:sz w:val="16"/>
                <w:szCs w:val="16"/>
              </w:rPr>
            </w:pPr>
            <w:r w:rsidRPr="009C5251">
              <w:rPr>
                <w:rFonts w:eastAsia="Times New Roman"/>
                <w:b/>
                <w:bCs/>
                <w:color w:val="000000"/>
                <w:sz w:val="16"/>
                <w:szCs w:val="16"/>
              </w:rPr>
              <w:t xml:space="preserve">     4,000 </w:t>
            </w:r>
          </w:p>
        </w:tc>
        <w:tc>
          <w:tcPr>
            <w:tcW w:w="983" w:type="dxa"/>
            <w:tcBorders>
              <w:top w:val="nil"/>
              <w:left w:val="nil"/>
              <w:bottom w:val="single" w:sz="4" w:space="0" w:color="auto"/>
              <w:right w:val="single" w:sz="4" w:space="0" w:color="auto"/>
            </w:tcBorders>
            <w:vAlign w:val="bottom"/>
            <w:hideMark/>
          </w:tcPr>
          <w:p w14:paraId="4EAEE456" w14:textId="77777777" w:rsidR="009C5251" w:rsidRPr="009C5251" w:rsidRDefault="009C5251" w:rsidP="00B848AC">
            <w:pPr>
              <w:spacing w:line="240" w:lineRule="auto"/>
              <w:jc w:val="right"/>
              <w:rPr>
                <w:rFonts w:eastAsia="Times New Roman"/>
                <w:b/>
                <w:bCs/>
                <w:color w:val="000000"/>
                <w:sz w:val="16"/>
                <w:szCs w:val="16"/>
              </w:rPr>
            </w:pPr>
            <w:r w:rsidRPr="009C5251">
              <w:rPr>
                <w:rFonts w:eastAsia="Times New Roman"/>
                <w:b/>
                <w:bCs/>
                <w:color w:val="000000"/>
                <w:sz w:val="16"/>
                <w:szCs w:val="16"/>
              </w:rPr>
              <w:t xml:space="preserve">     26,673 </w:t>
            </w:r>
          </w:p>
        </w:tc>
        <w:tc>
          <w:tcPr>
            <w:tcW w:w="690" w:type="dxa"/>
            <w:tcBorders>
              <w:top w:val="nil"/>
              <w:left w:val="nil"/>
              <w:bottom w:val="single" w:sz="4" w:space="0" w:color="auto"/>
              <w:right w:val="single" w:sz="4" w:space="0" w:color="auto"/>
            </w:tcBorders>
            <w:vAlign w:val="bottom"/>
            <w:hideMark/>
          </w:tcPr>
          <w:p w14:paraId="267A83F8" w14:textId="77777777" w:rsidR="009C5251" w:rsidRPr="009C5251" w:rsidRDefault="009C5251" w:rsidP="009C5251">
            <w:pPr>
              <w:spacing w:line="240" w:lineRule="auto"/>
              <w:jc w:val="left"/>
              <w:rPr>
                <w:rFonts w:eastAsia="Times New Roman"/>
                <w:b/>
                <w:bCs/>
                <w:color w:val="000000"/>
                <w:sz w:val="16"/>
                <w:szCs w:val="16"/>
              </w:rPr>
            </w:pPr>
            <w:r w:rsidRPr="009C5251">
              <w:rPr>
                <w:rFonts w:eastAsia="Times New Roman"/>
                <w:b/>
                <w:bCs/>
                <w:color w:val="000000"/>
                <w:sz w:val="16"/>
                <w:szCs w:val="16"/>
              </w:rPr>
              <w:t xml:space="preserve">       32 </w:t>
            </w:r>
          </w:p>
        </w:tc>
      </w:tr>
      <w:tr w:rsidR="00230FF8" w:rsidRPr="009C5251" w14:paraId="172EEE7D" w14:textId="77777777" w:rsidTr="007D2437">
        <w:trPr>
          <w:gridAfter w:val="2"/>
          <w:wAfter w:w="194" w:type="dxa"/>
          <w:trHeight w:val="300"/>
        </w:trPr>
        <w:tc>
          <w:tcPr>
            <w:tcW w:w="1195" w:type="dxa"/>
            <w:vMerge/>
            <w:tcBorders>
              <w:top w:val="nil"/>
              <w:left w:val="single" w:sz="4" w:space="0" w:color="auto"/>
              <w:bottom w:val="single" w:sz="4" w:space="0" w:color="auto"/>
              <w:right w:val="single" w:sz="4" w:space="0" w:color="auto"/>
            </w:tcBorders>
            <w:vAlign w:val="center"/>
            <w:hideMark/>
          </w:tcPr>
          <w:p w14:paraId="4EB5947F" w14:textId="77777777" w:rsidR="009C5251" w:rsidRPr="009C5251" w:rsidRDefault="009C5251" w:rsidP="009C5251">
            <w:pPr>
              <w:spacing w:line="240" w:lineRule="auto"/>
              <w:jc w:val="left"/>
              <w:rPr>
                <w:rFonts w:eastAsia="Times New Roman"/>
                <w:color w:val="000000"/>
                <w:sz w:val="16"/>
                <w:szCs w:val="16"/>
              </w:rPr>
            </w:pPr>
          </w:p>
        </w:tc>
        <w:tc>
          <w:tcPr>
            <w:tcW w:w="1194" w:type="dxa"/>
            <w:vMerge/>
            <w:tcBorders>
              <w:top w:val="nil"/>
              <w:left w:val="nil"/>
              <w:bottom w:val="nil"/>
              <w:right w:val="single" w:sz="4" w:space="0" w:color="auto"/>
            </w:tcBorders>
            <w:vAlign w:val="center"/>
            <w:hideMark/>
          </w:tcPr>
          <w:p w14:paraId="270EA587" w14:textId="77777777" w:rsidR="009C5251" w:rsidRPr="009C5251" w:rsidRDefault="009C5251" w:rsidP="009C5251">
            <w:pPr>
              <w:spacing w:line="240" w:lineRule="auto"/>
              <w:jc w:val="left"/>
              <w:rPr>
                <w:rFonts w:eastAsia="Times New Roman"/>
                <w:color w:val="000000"/>
                <w:sz w:val="16"/>
                <w:szCs w:val="16"/>
              </w:rPr>
            </w:pPr>
          </w:p>
        </w:tc>
        <w:tc>
          <w:tcPr>
            <w:tcW w:w="1148" w:type="dxa"/>
            <w:tcBorders>
              <w:top w:val="nil"/>
              <w:left w:val="nil"/>
              <w:bottom w:val="single" w:sz="4" w:space="0" w:color="auto"/>
              <w:right w:val="single" w:sz="4" w:space="0" w:color="auto"/>
            </w:tcBorders>
            <w:vAlign w:val="bottom"/>
            <w:hideMark/>
          </w:tcPr>
          <w:p w14:paraId="77F0FA44" w14:textId="77777777" w:rsidR="009C5251" w:rsidRPr="009C5251" w:rsidRDefault="009C5251" w:rsidP="009C5251">
            <w:pPr>
              <w:spacing w:line="240" w:lineRule="auto"/>
              <w:jc w:val="center"/>
              <w:rPr>
                <w:rFonts w:eastAsia="Times New Roman"/>
                <w:b/>
                <w:bCs/>
                <w:color w:val="000000"/>
                <w:sz w:val="16"/>
                <w:szCs w:val="16"/>
              </w:rPr>
            </w:pPr>
            <w:r w:rsidRPr="009C5251">
              <w:rPr>
                <w:rFonts w:eastAsia="Times New Roman"/>
                <w:b/>
                <w:bCs/>
                <w:color w:val="000000"/>
                <w:sz w:val="16"/>
                <w:szCs w:val="16"/>
              </w:rPr>
              <w:t xml:space="preserve">MNRT </w:t>
            </w:r>
          </w:p>
        </w:tc>
        <w:tc>
          <w:tcPr>
            <w:tcW w:w="915" w:type="dxa"/>
            <w:tcBorders>
              <w:top w:val="nil"/>
              <w:left w:val="nil"/>
              <w:bottom w:val="single" w:sz="4" w:space="0" w:color="auto"/>
              <w:right w:val="single" w:sz="4" w:space="0" w:color="auto"/>
            </w:tcBorders>
            <w:hideMark/>
          </w:tcPr>
          <w:p w14:paraId="72BDF4D1" w14:textId="77777777" w:rsidR="009C5251" w:rsidRPr="009C5251" w:rsidRDefault="009C5251" w:rsidP="009C5251">
            <w:pPr>
              <w:spacing w:line="240" w:lineRule="auto"/>
              <w:jc w:val="center"/>
              <w:rPr>
                <w:rFonts w:eastAsia="Times New Roman"/>
                <w:b/>
                <w:bCs/>
                <w:color w:val="000000"/>
                <w:sz w:val="16"/>
                <w:szCs w:val="16"/>
              </w:rPr>
            </w:pPr>
            <w:r w:rsidRPr="009C5251">
              <w:rPr>
                <w:rFonts w:eastAsia="Times New Roman"/>
                <w:b/>
                <w:bCs/>
                <w:color w:val="000000"/>
                <w:sz w:val="16"/>
                <w:szCs w:val="16"/>
              </w:rPr>
              <w:t>62000</w:t>
            </w:r>
          </w:p>
        </w:tc>
        <w:tc>
          <w:tcPr>
            <w:tcW w:w="915" w:type="dxa"/>
            <w:tcBorders>
              <w:top w:val="nil"/>
              <w:left w:val="nil"/>
              <w:bottom w:val="single" w:sz="4" w:space="0" w:color="auto"/>
              <w:right w:val="single" w:sz="4" w:space="0" w:color="auto"/>
            </w:tcBorders>
            <w:hideMark/>
          </w:tcPr>
          <w:p w14:paraId="7C65E857" w14:textId="77777777" w:rsidR="009C5251" w:rsidRPr="009C5251" w:rsidRDefault="009C5251" w:rsidP="009C5251">
            <w:pPr>
              <w:spacing w:line="240" w:lineRule="auto"/>
              <w:jc w:val="center"/>
              <w:rPr>
                <w:rFonts w:eastAsia="Times New Roman"/>
                <w:b/>
                <w:bCs/>
                <w:color w:val="000000"/>
                <w:sz w:val="16"/>
                <w:szCs w:val="16"/>
              </w:rPr>
            </w:pPr>
            <w:r w:rsidRPr="009C5251">
              <w:rPr>
                <w:rFonts w:eastAsia="Times New Roman"/>
                <w:b/>
                <w:bCs/>
                <w:color w:val="000000"/>
                <w:sz w:val="16"/>
                <w:szCs w:val="16"/>
              </w:rPr>
              <w:t>10003</w:t>
            </w:r>
          </w:p>
        </w:tc>
        <w:tc>
          <w:tcPr>
            <w:tcW w:w="974" w:type="dxa"/>
            <w:tcBorders>
              <w:top w:val="nil"/>
              <w:left w:val="nil"/>
              <w:bottom w:val="single" w:sz="4" w:space="0" w:color="auto"/>
              <w:right w:val="single" w:sz="4" w:space="0" w:color="auto"/>
            </w:tcBorders>
            <w:shd w:val="clear" w:color="000000" w:fill="DAE9F8"/>
            <w:vAlign w:val="bottom"/>
            <w:hideMark/>
          </w:tcPr>
          <w:p w14:paraId="6C8F3987" w14:textId="77777777" w:rsidR="009C5251" w:rsidRPr="009C5251" w:rsidRDefault="009C5251" w:rsidP="009C5251">
            <w:pPr>
              <w:spacing w:line="240" w:lineRule="auto"/>
              <w:jc w:val="right"/>
              <w:rPr>
                <w:rFonts w:eastAsia="Times New Roman"/>
                <w:b/>
                <w:bCs/>
                <w:color w:val="000000"/>
                <w:sz w:val="16"/>
                <w:szCs w:val="16"/>
              </w:rPr>
            </w:pPr>
            <w:r w:rsidRPr="009C5251">
              <w:rPr>
                <w:rFonts w:eastAsia="Times New Roman"/>
                <w:b/>
                <w:bCs/>
                <w:color w:val="000000"/>
                <w:sz w:val="16"/>
                <w:szCs w:val="16"/>
              </w:rPr>
              <w:t>72500</w:t>
            </w:r>
          </w:p>
        </w:tc>
        <w:tc>
          <w:tcPr>
            <w:tcW w:w="1728" w:type="dxa"/>
            <w:tcBorders>
              <w:top w:val="nil"/>
              <w:left w:val="nil"/>
              <w:bottom w:val="single" w:sz="4" w:space="0" w:color="auto"/>
              <w:right w:val="single" w:sz="4" w:space="0" w:color="auto"/>
            </w:tcBorders>
            <w:shd w:val="clear" w:color="000000" w:fill="DAE9F8"/>
            <w:vAlign w:val="bottom"/>
            <w:hideMark/>
          </w:tcPr>
          <w:p w14:paraId="4D9EEDD9" w14:textId="77777777" w:rsidR="009C5251" w:rsidRPr="009C5251" w:rsidRDefault="009C5251" w:rsidP="009C5251">
            <w:pPr>
              <w:spacing w:line="240" w:lineRule="auto"/>
              <w:jc w:val="left"/>
              <w:rPr>
                <w:rFonts w:eastAsia="Times New Roman"/>
                <w:b/>
                <w:bCs/>
                <w:color w:val="000000"/>
                <w:sz w:val="16"/>
                <w:szCs w:val="16"/>
              </w:rPr>
            </w:pPr>
            <w:r w:rsidRPr="009C5251">
              <w:rPr>
                <w:rFonts w:eastAsia="Times New Roman"/>
                <w:b/>
                <w:bCs/>
                <w:color w:val="000000"/>
                <w:sz w:val="16"/>
                <w:szCs w:val="16"/>
              </w:rPr>
              <w:t>Supplies</w:t>
            </w:r>
          </w:p>
        </w:tc>
        <w:tc>
          <w:tcPr>
            <w:tcW w:w="819" w:type="dxa"/>
            <w:tcBorders>
              <w:top w:val="nil"/>
              <w:left w:val="nil"/>
              <w:bottom w:val="single" w:sz="4" w:space="0" w:color="auto"/>
              <w:right w:val="single" w:sz="4" w:space="0" w:color="auto"/>
            </w:tcBorders>
            <w:vAlign w:val="bottom"/>
            <w:hideMark/>
          </w:tcPr>
          <w:p w14:paraId="651776C5" w14:textId="77777777" w:rsidR="009C5251" w:rsidRPr="009C5251" w:rsidRDefault="009C5251" w:rsidP="00B848AC">
            <w:pPr>
              <w:spacing w:line="240" w:lineRule="auto"/>
              <w:jc w:val="right"/>
              <w:rPr>
                <w:rFonts w:eastAsia="Times New Roman"/>
                <w:b/>
                <w:bCs/>
                <w:color w:val="000000"/>
                <w:sz w:val="16"/>
                <w:szCs w:val="16"/>
              </w:rPr>
            </w:pPr>
            <w:r w:rsidRPr="009C5251">
              <w:rPr>
                <w:rFonts w:eastAsia="Times New Roman"/>
                <w:b/>
                <w:bCs/>
                <w:color w:val="000000"/>
                <w:sz w:val="16"/>
                <w:szCs w:val="16"/>
              </w:rPr>
              <w:t xml:space="preserve">         2,000 </w:t>
            </w:r>
          </w:p>
        </w:tc>
        <w:tc>
          <w:tcPr>
            <w:tcW w:w="1266" w:type="dxa"/>
            <w:tcBorders>
              <w:top w:val="nil"/>
              <w:left w:val="nil"/>
              <w:bottom w:val="single" w:sz="4" w:space="0" w:color="auto"/>
              <w:right w:val="single" w:sz="4" w:space="0" w:color="auto"/>
            </w:tcBorders>
            <w:vAlign w:val="bottom"/>
            <w:hideMark/>
          </w:tcPr>
          <w:p w14:paraId="503454B5" w14:textId="77777777" w:rsidR="009C5251" w:rsidRPr="009C5251" w:rsidRDefault="009C5251" w:rsidP="00B848AC">
            <w:pPr>
              <w:spacing w:line="240" w:lineRule="auto"/>
              <w:jc w:val="right"/>
              <w:rPr>
                <w:rFonts w:eastAsia="Times New Roman"/>
                <w:b/>
                <w:bCs/>
                <w:color w:val="000000"/>
                <w:sz w:val="16"/>
                <w:szCs w:val="16"/>
              </w:rPr>
            </w:pPr>
            <w:r w:rsidRPr="009C5251">
              <w:rPr>
                <w:rFonts w:eastAsia="Times New Roman"/>
                <w:b/>
                <w:bCs/>
                <w:color w:val="000000"/>
                <w:sz w:val="16"/>
                <w:szCs w:val="16"/>
              </w:rPr>
              <w:t xml:space="preserve">          2,000 </w:t>
            </w:r>
          </w:p>
        </w:tc>
        <w:tc>
          <w:tcPr>
            <w:tcW w:w="819" w:type="dxa"/>
            <w:tcBorders>
              <w:top w:val="nil"/>
              <w:left w:val="nil"/>
              <w:bottom w:val="single" w:sz="4" w:space="0" w:color="auto"/>
              <w:right w:val="single" w:sz="4" w:space="0" w:color="auto"/>
            </w:tcBorders>
            <w:vAlign w:val="bottom"/>
            <w:hideMark/>
          </w:tcPr>
          <w:p w14:paraId="02A2883D" w14:textId="77777777" w:rsidR="009C5251" w:rsidRPr="009C5251" w:rsidRDefault="009C5251" w:rsidP="00B848AC">
            <w:pPr>
              <w:spacing w:line="240" w:lineRule="auto"/>
              <w:jc w:val="right"/>
              <w:rPr>
                <w:rFonts w:eastAsia="Times New Roman"/>
                <w:b/>
                <w:bCs/>
                <w:color w:val="000000"/>
                <w:sz w:val="16"/>
                <w:szCs w:val="16"/>
              </w:rPr>
            </w:pPr>
            <w:r w:rsidRPr="009C5251">
              <w:rPr>
                <w:rFonts w:eastAsia="Times New Roman"/>
                <w:b/>
                <w:bCs/>
                <w:color w:val="000000"/>
                <w:sz w:val="16"/>
                <w:szCs w:val="16"/>
              </w:rPr>
              <w:t xml:space="preserve">        2,000 </w:t>
            </w:r>
          </w:p>
        </w:tc>
        <w:tc>
          <w:tcPr>
            <w:tcW w:w="997" w:type="dxa"/>
            <w:tcBorders>
              <w:top w:val="nil"/>
              <w:left w:val="nil"/>
              <w:bottom w:val="single" w:sz="4" w:space="0" w:color="auto"/>
              <w:right w:val="single" w:sz="4" w:space="0" w:color="auto"/>
            </w:tcBorders>
            <w:vAlign w:val="bottom"/>
            <w:hideMark/>
          </w:tcPr>
          <w:p w14:paraId="30512F87" w14:textId="77777777" w:rsidR="009C5251" w:rsidRPr="009C5251" w:rsidRDefault="009C5251" w:rsidP="00B848AC">
            <w:pPr>
              <w:spacing w:line="240" w:lineRule="auto"/>
              <w:jc w:val="right"/>
              <w:rPr>
                <w:rFonts w:eastAsia="Times New Roman"/>
                <w:b/>
                <w:bCs/>
                <w:color w:val="000000"/>
                <w:sz w:val="16"/>
                <w:szCs w:val="16"/>
              </w:rPr>
            </w:pPr>
            <w:r w:rsidRPr="009C5251">
              <w:rPr>
                <w:rFonts w:eastAsia="Times New Roman"/>
                <w:b/>
                <w:bCs/>
                <w:color w:val="000000"/>
                <w:sz w:val="16"/>
                <w:szCs w:val="16"/>
              </w:rPr>
              <w:t xml:space="preserve">     2,000 </w:t>
            </w:r>
          </w:p>
        </w:tc>
        <w:tc>
          <w:tcPr>
            <w:tcW w:w="983" w:type="dxa"/>
            <w:tcBorders>
              <w:top w:val="nil"/>
              <w:left w:val="nil"/>
              <w:bottom w:val="single" w:sz="4" w:space="0" w:color="auto"/>
              <w:right w:val="single" w:sz="4" w:space="0" w:color="auto"/>
            </w:tcBorders>
            <w:vAlign w:val="bottom"/>
            <w:hideMark/>
          </w:tcPr>
          <w:p w14:paraId="35991DB2" w14:textId="77777777" w:rsidR="009C5251" w:rsidRPr="009C5251" w:rsidRDefault="009C5251" w:rsidP="00B848AC">
            <w:pPr>
              <w:spacing w:line="240" w:lineRule="auto"/>
              <w:jc w:val="right"/>
              <w:rPr>
                <w:rFonts w:eastAsia="Times New Roman"/>
                <w:b/>
                <w:bCs/>
                <w:color w:val="000000"/>
                <w:sz w:val="16"/>
                <w:szCs w:val="16"/>
              </w:rPr>
            </w:pPr>
            <w:r w:rsidRPr="009C5251">
              <w:rPr>
                <w:rFonts w:eastAsia="Times New Roman"/>
                <w:b/>
                <w:bCs/>
                <w:color w:val="000000"/>
                <w:sz w:val="16"/>
                <w:szCs w:val="16"/>
              </w:rPr>
              <w:t xml:space="preserve">        8,000 </w:t>
            </w:r>
          </w:p>
        </w:tc>
        <w:tc>
          <w:tcPr>
            <w:tcW w:w="690" w:type="dxa"/>
            <w:tcBorders>
              <w:top w:val="nil"/>
              <w:left w:val="nil"/>
              <w:bottom w:val="single" w:sz="4" w:space="0" w:color="auto"/>
              <w:right w:val="single" w:sz="4" w:space="0" w:color="auto"/>
            </w:tcBorders>
            <w:vAlign w:val="bottom"/>
            <w:hideMark/>
          </w:tcPr>
          <w:p w14:paraId="4E15035D" w14:textId="77777777" w:rsidR="009C5251" w:rsidRPr="009C5251" w:rsidRDefault="009C5251" w:rsidP="009C5251">
            <w:pPr>
              <w:spacing w:line="240" w:lineRule="auto"/>
              <w:jc w:val="left"/>
              <w:rPr>
                <w:rFonts w:eastAsia="Times New Roman"/>
                <w:b/>
                <w:bCs/>
                <w:color w:val="000000"/>
                <w:sz w:val="16"/>
                <w:szCs w:val="16"/>
              </w:rPr>
            </w:pPr>
            <w:r w:rsidRPr="009C5251">
              <w:rPr>
                <w:rFonts w:eastAsia="Times New Roman"/>
                <w:b/>
                <w:bCs/>
                <w:color w:val="000000"/>
                <w:sz w:val="16"/>
                <w:szCs w:val="16"/>
              </w:rPr>
              <w:t xml:space="preserve">       33 </w:t>
            </w:r>
          </w:p>
        </w:tc>
      </w:tr>
      <w:tr w:rsidR="00230FF8" w:rsidRPr="009C5251" w14:paraId="3999DA94" w14:textId="77777777" w:rsidTr="007D2437">
        <w:trPr>
          <w:gridAfter w:val="2"/>
          <w:wAfter w:w="194" w:type="dxa"/>
          <w:trHeight w:val="1140"/>
        </w:trPr>
        <w:tc>
          <w:tcPr>
            <w:tcW w:w="1195" w:type="dxa"/>
            <w:vMerge/>
            <w:tcBorders>
              <w:top w:val="nil"/>
              <w:left w:val="single" w:sz="4" w:space="0" w:color="auto"/>
              <w:bottom w:val="single" w:sz="4" w:space="0" w:color="auto"/>
              <w:right w:val="single" w:sz="4" w:space="0" w:color="auto"/>
            </w:tcBorders>
            <w:vAlign w:val="center"/>
            <w:hideMark/>
          </w:tcPr>
          <w:p w14:paraId="7E7FF3DE" w14:textId="77777777" w:rsidR="009C5251" w:rsidRPr="009C5251" w:rsidRDefault="009C5251" w:rsidP="009C5251">
            <w:pPr>
              <w:spacing w:line="240" w:lineRule="auto"/>
              <w:jc w:val="left"/>
              <w:rPr>
                <w:rFonts w:eastAsia="Times New Roman"/>
                <w:color w:val="000000"/>
                <w:sz w:val="16"/>
                <w:szCs w:val="16"/>
              </w:rPr>
            </w:pPr>
          </w:p>
        </w:tc>
        <w:tc>
          <w:tcPr>
            <w:tcW w:w="1194" w:type="dxa"/>
            <w:vMerge/>
            <w:tcBorders>
              <w:top w:val="nil"/>
              <w:left w:val="nil"/>
              <w:bottom w:val="nil"/>
              <w:right w:val="single" w:sz="4" w:space="0" w:color="auto"/>
            </w:tcBorders>
            <w:vAlign w:val="center"/>
            <w:hideMark/>
          </w:tcPr>
          <w:p w14:paraId="0DBB9046" w14:textId="77777777" w:rsidR="009C5251" w:rsidRPr="009C5251" w:rsidRDefault="009C5251" w:rsidP="009C5251">
            <w:pPr>
              <w:spacing w:line="240" w:lineRule="auto"/>
              <w:jc w:val="left"/>
              <w:rPr>
                <w:rFonts w:eastAsia="Times New Roman"/>
                <w:color w:val="000000"/>
                <w:sz w:val="16"/>
                <w:szCs w:val="16"/>
              </w:rPr>
            </w:pPr>
          </w:p>
        </w:tc>
        <w:tc>
          <w:tcPr>
            <w:tcW w:w="1148" w:type="dxa"/>
            <w:tcBorders>
              <w:top w:val="nil"/>
              <w:left w:val="nil"/>
              <w:bottom w:val="single" w:sz="4" w:space="0" w:color="auto"/>
              <w:right w:val="single" w:sz="4" w:space="0" w:color="auto"/>
            </w:tcBorders>
            <w:vAlign w:val="bottom"/>
            <w:hideMark/>
          </w:tcPr>
          <w:p w14:paraId="6F9A9462" w14:textId="77777777" w:rsidR="009C5251" w:rsidRPr="009C5251" w:rsidRDefault="009C5251" w:rsidP="009C5251">
            <w:pPr>
              <w:spacing w:line="240" w:lineRule="auto"/>
              <w:jc w:val="center"/>
              <w:rPr>
                <w:rFonts w:eastAsia="Times New Roman"/>
                <w:b/>
                <w:bCs/>
                <w:color w:val="000000"/>
                <w:sz w:val="16"/>
                <w:szCs w:val="16"/>
              </w:rPr>
            </w:pPr>
            <w:r w:rsidRPr="009C5251">
              <w:rPr>
                <w:rFonts w:eastAsia="Times New Roman"/>
                <w:b/>
                <w:bCs/>
                <w:color w:val="000000"/>
                <w:sz w:val="16"/>
                <w:szCs w:val="16"/>
              </w:rPr>
              <w:t xml:space="preserve">MNRT </w:t>
            </w:r>
          </w:p>
        </w:tc>
        <w:tc>
          <w:tcPr>
            <w:tcW w:w="915" w:type="dxa"/>
            <w:tcBorders>
              <w:top w:val="nil"/>
              <w:left w:val="nil"/>
              <w:bottom w:val="single" w:sz="4" w:space="0" w:color="auto"/>
              <w:right w:val="single" w:sz="4" w:space="0" w:color="auto"/>
            </w:tcBorders>
            <w:hideMark/>
          </w:tcPr>
          <w:p w14:paraId="183B7455" w14:textId="77777777" w:rsidR="009C5251" w:rsidRPr="009C5251" w:rsidRDefault="009C5251" w:rsidP="009C5251">
            <w:pPr>
              <w:spacing w:line="240" w:lineRule="auto"/>
              <w:jc w:val="center"/>
              <w:rPr>
                <w:rFonts w:eastAsia="Times New Roman"/>
                <w:b/>
                <w:bCs/>
                <w:color w:val="000000"/>
                <w:sz w:val="16"/>
                <w:szCs w:val="16"/>
              </w:rPr>
            </w:pPr>
            <w:r w:rsidRPr="009C5251">
              <w:rPr>
                <w:rFonts w:eastAsia="Times New Roman"/>
                <w:b/>
                <w:bCs/>
                <w:color w:val="000000"/>
                <w:sz w:val="16"/>
                <w:szCs w:val="16"/>
              </w:rPr>
              <w:t>62000</w:t>
            </w:r>
          </w:p>
        </w:tc>
        <w:tc>
          <w:tcPr>
            <w:tcW w:w="915" w:type="dxa"/>
            <w:tcBorders>
              <w:top w:val="nil"/>
              <w:left w:val="nil"/>
              <w:bottom w:val="single" w:sz="4" w:space="0" w:color="auto"/>
              <w:right w:val="single" w:sz="4" w:space="0" w:color="auto"/>
            </w:tcBorders>
            <w:hideMark/>
          </w:tcPr>
          <w:p w14:paraId="3BEA96C1" w14:textId="77777777" w:rsidR="009C5251" w:rsidRPr="009C5251" w:rsidRDefault="009C5251" w:rsidP="009C5251">
            <w:pPr>
              <w:spacing w:line="240" w:lineRule="auto"/>
              <w:jc w:val="center"/>
              <w:rPr>
                <w:rFonts w:eastAsia="Times New Roman"/>
                <w:b/>
                <w:bCs/>
                <w:color w:val="000000"/>
                <w:sz w:val="16"/>
                <w:szCs w:val="16"/>
              </w:rPr>
            </w:pPr>
            <w:r w:rsidRPr="009C5251">
              <w:rPr>
                <w:rFonts w:eastAsia="Times New Roman"/>
                <w:b/>
                <w:bCs/>
                <w:color w:val="000000"/>
                <w:sz w:val="16"/>
                <w:szCs w:val="16"/>
              </w:rPr>
              <w:t>10003</w:t>
            </w:r>
          </w:p>
        </w:tc>
        <w:tc>
          <w:tcPr>
            <w:tcW w:w="974" w:type="dxa"/>
            <w:tcBorders>
              <w:top w:val="nil"/>
              <w:left w:val="nil"/>
              <w:bottom w:val="single" w:sz="4" w:space="0" w:color="auto"/>
              <w:right w:val="single" w:sz="4" w:space="0" w:color="auto"/>
            </w:tcBorders>
            <w:shd w:val="clear" w:color="000000" w:fill="DAE9F8"/>
            <w:vAlign w:val="bottom"/>
            <w:hideMark/>
          </w:tcPr>
          <w:p w14:paraId="31A63498" w14:textId="77777777" w:rsidR="009C5251" w:rsidRPr="009C5251" w:rsidRDefault="009C5251" w:rsidP="009C5251">
            <w:pPr>
              <w:spacing w:line="240" w:lineRule="auto"/>
              <w:jc w:val="right"/>
              <w:rPr>
                <w:rFonts w:eastAsia="Times New Roman"/>
                <w:b/>
                <w:bCs/>
                <w:color w:val="000000"/>
                <w:sz w:val="16"/>
                <w:szCs w:val="16"/>
              </w:rPr>
            </w:pPr>
            <w:r w:rsidRPr="009C5251">
              <w:rPr>
                <w:rFonts w:eastAsia="Times New Roman"/>
                <w:b/>
                <w:bCs/>
                <w:color w:val="000000"/>
                <w:sz w:val="16"/>
                <w:szCs w:val="16"/>
              </w:rPr>
              <w:t>72400</w:t>
            </w:r>
          </w:p>
        </w:tc>
        <w:tc>
          <w:tcPr>
            <w:tcW w:w="1728" w:type="dxa"/>
            <w:tcBorders>
              <w:top w:val="nil"/>
              <w:left w:val="nil"/>
              <w:bottom w:val="single" w:sz="4" w:space="0" w:color="auto"/>
              <w:right w:val="single" w:sz="4" w:space="0" w:color="auto"/>
            </w:tcBorders>
            <w:shd w:val="clear" w:color="000000" w:fill="DAE9F8"/>
            <w:vAlign w:val="bottom"/>
            <w:hideMark/>
          </w:tcPr>
          <w:p w14:paraId="503C73D3" w14:textId="77777777" w:rsidR="009C5251" w:rsidRPr="009C5251" w:rsidRDefault="009C5251" w:rsidP="009C5251">
            <w:pPr>
              <w:spacing w:line="240" w:lineRule="auto"/>
              <w:jc w:val="left"/>
              <w:rPr>
                <w:rFonts w:eastAsia="Times New Roman"/>
                <w:b/>
                <w:bCs/>
                <w:sz w:val="16"/>
                <w:szCs w:val="16"/>
              </w:rPr>
            </w:pPr>
            <w:r w:rsidRPr="009C5251">
              <w:rPr>
                <w:rFonts w:eastAsia="Times New Roman"/>
                <w:b/>
                <w:bCs/>
                <w:sz w:val="16"/>
                <w:szCs w:val="16"/>
              </w:rPr>
              <w:t>Communication &amp; Audio Visual Equipment</w:t>
            </w:r>
          </w:p>
        </w:tc>
        <w:tc>
          <w:tcPr>
            <w:tcW w:w="819" w:type="dxa"/>
            <w:tcBorders>
              <w:top w:val="nil"/>
              <w:left w:val="nil"/>
              <w:bottom w:val="single" w:sz="4" w:space="0" w:color="auto"/>
              <w:right w:val="single" w:sz="4" w:space="0" w:color="auto"/>
            </w:tcBorders>
            <w:vAlign w:val="bottom"/>
            <w:hideMark/>
          </w:tcPr>
          <w:p w14:paraId="3A343FDE" w14:textId="77777777" w:rsidR="009C5251" w:rsidRPr="009C5251" w:rsidRDefault="009C5251" w:rsidP="00B848AC">
            <w:pPr>
              <w:spacing w:line="240" w:lineRule="auto"/>
              <w:jc w:val="right"/>
              <w:rPr>
                <w:rFonts w:eastAsia="Times New Roman"/>
                <w:b/>
                <w:bCs/>
                <w:color w:val="000000"/>
                <w:sz w:val="16"/>
                <w:szCs w:val="16"/>
              </w:rPr>
            </w:pPr>
            <w:r w:rsidRPr="009C5251">
              <w:rPr>
                <w:rFonts w:eastAsia="Times New Roman"/>
                <w:b/>
                <w:bCs/>
                <w:color w:val="000000"/>
                <w:sz w:val="16"/>
                <w:szCs w:val="16"/>
              </w:rPr>
              <w:t xml:space="preserve">         9,000 </w:t>
            </w:r>
          </w:p>
        </w:tc>
        <w:tc>
          <w:tcPr>
            <w:tcW w:w="1266" w:type="dxa"/>
            <w:tcBorders>
              <w:top w:val="nil"/>
              <w:left w:val="nil"/>
              <w:bottom w:val="single" w:sz="4" w:space="0" w:color="auto"/>
              <w:right w:val="single" w:sz="4" w:space="0" w:color="auto"/>
            </w:tcBorders>
            <w:vAlign w:val="bottom"/>
            <w:hideMark/>
          </w:tcPr>
          <w:p w14:paraId="0182F5CE" w14:textId="77777777" w:rsidR="009C5251" w:rsidRPr="009C5251" w:rsidRDefault="009C5251" w:rsidP="00B848AC">
            <w:pPr>
              <w:spacing w:line="240" w:lineRule="auto"/>
              <w:jc w:val="right"/>
              <w:rPr>
                <w:rFonts w:eastAsia="Times New Roman"/>
                <w:b/>
                <w:bCs/>
                <w:color w:val="000000"/>
                <w:sz w:val="16"/>
                <w:szCs w:val="16"/>
              </w:rPr>
            </w:pPr>
            <w:r w:rsidRPr="009C5251">
              <w:rPr>
                <w:rFonts w:eastAsia="Times New Roman"/>
                <w:b/>
                <w:bCs/>
                <w:color w:val="000000"/>
                <w:sz w:val="16"/>
                <w:szCs w:val="16"/>
              </w:rPr>
              <w:t> </w:t>
            </w:r>
          </w:p>
        </w:tc>
        <w:tc>
          <w:tcPr>
            <w:tcW w:w="819" w:type="dxa"/>
            <w:tcBorders>
              <w:top w:val="nil"/>
              <w:left w:val="nil"/>
              <w:bottom w:val="single" w:sz="4" w:space="0" w:color="auto"/>
              <w:right w:val="single" w:sz="4" w:space="0" w:color="auto"/>
            </w:tcBorders>
            <w:vAlign w:val="bottom"/>
            <w:hideMark/>
          </w:tcPr>
          <w:p w14:paraId="181C7E42" w14:textId="77777777" w:rsidR="009C5251" w:rsidRPr="009C5251" w:rsidRDefault="009C5251" w:rsidP="00B848AC">
            <w:pPr>
              <w:spacing w:line="240" w:lineRule="auto"/>
              <w:jc w:val="right"/>
              <w:rPr>
                <w:rFonts w:eastAsia="Times New Roman"/>
                <w:b/>
                <w:bCs/>
                <w:color w:val="000000"/>
                <w:sz w:val="16"/>
                <w:szCs w:val="16"/>
              </w:rPr>
            </w:pPr>
            <w:r w:rsidRPr="009C5251">
              <w:rPr>
                <w:rFonts w:eastAsia="Times New Roman"/>
                <w:b/>
                <w:bCs/>
                <w:color w:val="000000"/>
                <w:sz w:val="16"/>
                <w:szCs w:val="16"/>
              </w:rPr>
              <w:t> </w:t>
            </w:r>
          </w:p>
        </w:tc>
        <w:tc>
          <w:tcPr>
            <w:tcW w:w="997" w:type="dxa"/>
            <w:tcBorders>
              <w:top w:val="nil"/>
              <w:left w:val="nil"/>
              <w:bottom w:val="single" w:sz="4" w:space="0" w:color="auto"/>
              <w:right w:val="single" w:sz="4" w:space="0" w:color="auto"/>
            </w:tcBorders>
            <w:vAlign w:val="bottom"/>
            <w:hideMark/>
          </w:tcPr>
          <w:p w14:paraId="18247A14" w14:textId="77777777" w:rsidR="009C5251" w:rsidRPr="009C5251" w:rsidRDefault="009C5251" w:rsidP="00B848AC">
            <w:pPr>
              <w:spacing w:line="240" w:lineRule="auto"/>
              <w:jc w:val="right"/>
              <w:rPr>
                <w:rFonts w:eastAsia="Times New Roman"/>
                <w:b/>
                <w:bCs/>
                <w:color w:val="000000"/>
                <w:sz w:val="16"/>
                <w:szCs w:val="16"/>
              </w:rPr>
            </w:pPr>
            <w:r w:rsidRPr="009C5251">
              <w:rPr>
                <w:rFonts w:eastAsia="Times New Roman"/>
                <w:b/>
                <w:bCs/>
                <w:color w:val="000000"/>
                <w:sz w:val="16"/>
                <w:szCs w:val="16"/>
              </w:rPr>
              <w:t> </w:t>
            </w:r>
          </w:p>
        </w:tc>
        <w:tc>
          <w:tcPr>
            <w:tcW w:w="983" w:type="dxa"/>
            <w:tcBorders>
              <w:top w:val="nil"/>
              <w:left w:val="nil"/>
              <w:bottom w:val="single" w:sz="4" w:space="0" w:color="auto"/>
              <w:right w:val="single" w:sz="4" w:space="0" w:color="auto"/>
            </w:tcBorders>
            <w:vAlign w:val="bottom"/>
            <w:hideMark/>
          </w:tcPr>
          <w:p w14:paraId="4A6C16E9" w14:textId="77777777" w:rsidR="009C5251" w:rsidRPr="009C5251" w:rsidRDefault="009C5251" w:rsidP="00B848AC">
            <w:pPr>
              <w:spacing w:line="240" w:lineRule="auto"/>
              <w:jc w:val="right"/>
              <w:rPr>
                <w:rFonts w:eastAsia="Times New Roman"/>
                <w:b/>
                <w:bCs/>
                <w:color w:val="000000"/>
                <w:sz w:val="16"/>
                <w:szCs w:val="16"/>
              </w:rPr>
            </w:pPr>
            <w:r w:rsidRPr="009C5251">
              <w:rPr>
                <w:rFonts w:eastAsia="Times New Roman"/>
                <w:b/>
                <w:bCs/>
                <w:color w:val="000000"/>
                <w:sz w:val="16"/>
                <w:szCs w:val="16"/>
              </w:rPr>
              <w:t xml:space="preserve">        9,000 </w:t>
            </w:r>
          </w:p>
        </w:tc>
        <w:tc>
          <w:tcPr>
            <w:tcW w:w="690" w:type="dxa"/>
            <w:tcBorders>
              <w:top w:val="nil"/>
              <w:left w:val="nil"/>
              <w:bottom w:val="single" w:sz="4" w:space="0" w:color="auto"/>
              <w:right w:val="single" w:sz="4" w:space="0" w:color="auto"/>
            </w:tcBorders>
            <w:vAlign w:val="bottom"/>
            <w:hideMark/>
          </w:tcPr>
          <w:p w14:paraId="2FB7CF56" w14:textId="77777777" w:rsidR="009C5251" w:rsidRPr="009C5251" w:rsidRDefault="009C5251" w:rsidP="009C5251">
            <w:pPr>
              <w:spacing w:line="240" w:lineRule="auto"/>
              <w:jc w:val="left"/>
              <w:rPr>
                <w:rFonts w:eastAsia="Times New Roman"/>
                <w:b/>
                <w:bCs/>
                <w:color w:val="000000"/>
                <w:sz w:val="16"/>
                <w:szCs w:val="16"/>
              </w:rPr>
            </w:pPr>
            <w:r w:rsidRPr="009C5251">
              <w:rPr>
                <w:rFonts w:eastAsia="Times New Roman"/>
                <w:b/>
                <w:bCs/>
                <w:color w:val="000000"/>
                <w:sz w:val="16"/>
                <w:szCs w:val="16"/>
              </w:rPr>
              <w:t xml:space="preserve">       34 </w:t>
            </w:r>
          </w:p>
        </w:tc>
      </w:tr>
      <w:tr w:rsidR="00230FF8" w:rsidRPr="009C5251" w14:paraId="6241A428" w14:textId="77777777" w:rsidTr="007D2437">
        <w:trPr>
          <w:gridAfter w:val="2"/>
          <w:wAfter w:w="194" w:type="dxa"/>
          <w:trHeight w:val="465"/>
        </w:trPr>
        <w:tc>
          <w:tcPr>
            <w:tcW w:w="1195" w:type="dxa"/>
            <w:vMerge/>
            <w:tcBorders>
              <w:top w:val="nil"/>
              <w:left w:val="single" w:sz="4" w:space="0" w:color="auto"/>
              <w:bottom w:val="single" w:sz="4" w:space="0" w:color="auto"/>
              <w:right w:val="single" w:sz="4" w:space="0" w:color="auto"/>
            </w:tcBorders>
            <w:vAlign w:val="center"/>
            <w:hideMark/>
          </w:tcPr>
          <w:p w14:paraId="5E632C6A" w14:textId="77777777" w:rsidR="009C5251" w:rsidRPr="009C5251" w:rsidRDefault="009C5251" w:rsidP="009C5251">
            <w:pPr>
              <w:spacing w:line="240" w:lineRule="auto"/>
              <w:jc w:val="left"/>
              <w:rPr>
                <w:rFonts w:eastAsia="Times New Roman"/>
                <w:color w:val="000000"/>
                <w:sz w:val="16"/>
                <w:szCs w:val="16"/>
              </w:rPr>
            </w:pPr>
          </w:p>
        </w:tc>
        <w:tc>
          <w:tcPr>
            <w:tcW w:w="1194" w:type="dxa"/>
            <w:vMerge/>
            <w:tcBorders>
              <w:top w:val="nil"/>
              <w:left w:val="nil"/>
              <w:bottom w:val="nil"/>
              <w:right w:val="single" w:sz="4" w:space="0" w:color="auto"/>
            </w:tcBorders>
            <w:vAlign w:val="center"/>
            <w:hideMark/>
          </w:tcPr>
          <w:p w14:paraId="1DABD7BF" w14:textId="77777777" w:rsidR="009C5251" w:rsidRPr="009C5251" w:rsidRDefault="009C5251" w:rsidP="009C5251">
            <w:pPr>
              <w:spacing w:line="240" w:lineRule="auto"/>
              <w:jc w:val="left"/>
              <w:rPr>
                <w:rFonts w:eastAsia="Times New Roman"/>
                <w:color w:val="000000"/>
                <w:sz w:val="16"/>
                <w:szCs w:val="16"/>
              </w:rPr>
            </w:pPr>
          </w:p>
        </w:tc>
        <w:tc>
          <w:tcPr>
            <w:tcW w:w="1148" w:type="dxa"/>
            <w:tcBorders>
              <w:top w:val="nil"/>
              <w:left w:val="nil"/>
              <w:bottom w:val="single" w:sz="4" w:space="0" w:color="auto"/>
              <w:right w:val="single" w:sz="4" w:space="0" w:color="auto"/>
            </w:tcBorders>
            <w:vAlign w:val="bottom"/>
            <w:hideMark/>
          </w:tcPr>
          <w:p w14:paraId="648069D0" w14:textId="4D2BA89A" w:rsidR="009C5251" w:rsidRPr="009C5251" w:rsidRDefault="00B70CED" w:rsidP="009C5251">
            <w:pPr>
              <w:spacing w:line="240" w:lineRule="auto"/>
              <w:jc w:val="center"/>
              <w:rPr>
                <w:rFonts w:eastAsia="Times New Roman"/>
                <w:b/>
                <w:bCs/>
                <w:color w:val="000000"/>
                <w:sz w:val="16"/>
                <w:szCs w:val="16"/>
              </w:rPr>
            </w:pPr>
            <w:r>
              <w:rPr>
                <w:rFonts w:eastAsia="Times New Roman"/>
                <w:b/>
                <w:bCs/>
                <w:color w:val="000000"/>
                <w:sz w:val="16"/>
                <w:szCs w:val="16"/>
              </w:rPr>
              <w:t>UNDP</w:t>
            </w:r>
          </w:p>
        </w:tc>
        <w:tc>
          <w:tcPr>
            <w:tcW w:w="915" w:type="dxa"/>
            <w:tcBorders>
              <w:top w:val="nil"/>
              <w:left w:val="nil"/>
              <w:bottom w:val="single" w:sz="4" w:space="0" w:color="auto"/>
              <w:right w:val="single" w:sz="4" w:space="0" w:color="auto"/>
            </w:tcBorders>
            <w:hideMark/>
          </w:tcPr>
          <w:p w14:paraId="2D684FF1" w14:textId="77777777" w:rsidR="009C5251" w:rsidRPr="009C5251" w:rsidRDefault="009C5251" w:rsidP="009C5251">
            <w:pPr>
              <w:spacing w:line="240" w:lineRule="auto"/>
              <w:jc w:val="center"/>
              <w:rPr>
                <w:rFonts w:eastAsia="Times New Roman"/>
                <w:b/>
                <w:bCs/>
                <w:color w:val="000000"/>
                <w:sz w:val="16"/>
                <w:szCs w:val="16"/>
              </w:rPr>
            </w:pPr>
            <w:r w:rsidRPr="009C5251">
              <w:rPr>
                <w:rFonts w:eastAsia="Times New Roman"/>
                <w:b/>
                <w:bCs/>
                <w:color w:val="000000"/>
                <w:sz w:val="16"/>
                <w:szCs w:val="16"/>
              </w:rPr>
              <w:t>62000</w:t>
            </w:r>
          </w:p>
        </w:tc>
        <w:tc>
          <w:tcPr>
            <w:tcW w:w="915" w:type="dxa"/>
            <w:tcBorders>
              <w:top w:val="nil"/>
              <w:left w:val="nil"/>
              <w:bottom w:val="single" w:sz="4" w:space="0" w:color="auto"/>
              <w:right w:val="single" w:sz="4" w:space="0" w:color="auto"/>
            </w:tcBorders>
            <w:hideMark/>
          </w:tcPr>
          <w:p w14:paraId="15CFA24D" w14:textId="77777777" w:rsidR="009C5251" w:rsidRPr="009C5251" w:rsidRDefault="009C5251" w:rsidP="009C5251">
            <w:pPr>
              <w:spacing w:line="240" w:lineRule="auto"/>
              <w:jc w:val="center"/>
              <w:rPr>
                <w:rFonts w:eastAsia="Times New Roman"/>
                <w:b/>
                <w:bCs/>
                <w:color w:val="000000"/>
                <w:sz w:val="16"/>
                <w:szCs w:val="16"/>
              </w:rPr>
            </w:pPr>
            <w:r w:rsidRPr="009C5251">
              <w:rPr>
                <w:rFonts w:eastAsia="Times New Roman"/>
                <w:b/>
                <w:bCs/>
                <w:color w:val="000000"/>
                <w:sz w:val="16"/>
                <w:szCs w:val="16"/>
              </w:rPr>
              <w:t>10003</w:t>
            </w:r>
          </w:p>
        </w:tc>
        <w:tc>
          <w:tcPr>
            <w:tcW w:w="974" w:type="dxa"/>
            <w:tcBorders>
              <w:top w:val="nil"/>
              <w:left w:val="nil"/>
              <w:bottom w:val="single" w:sz="4" w:space="0" w:color="auto"/>
              <w:right w:val="single" w:sz="4" w:space="0" w:color="auto"/>
            </w:tcBorders>
            <w:shd w:val="clear" w:color="000000" w:fill="DAE9F8"/>
            <w:vAlign w:val="bottom"/>
            <w:hideMark/>
          </w:tcPr>
          <w:p w14:paraId="59921DF7" w14:textId="77777777" w:rsidR="009C5251" w:rsidRPr="009C5251" w:rsidRDefault="009C5251" w:rsidP="009C5251">
            <w:pPr>
              <w:spacing w:line="240" w:lineRule="auto"/>
              <w:jc w:val="right"/>
              <w:rPr>
                <w:rFonts w:eastAsia="Times New Roman"/>
                <w:b/>
                <w:bCs/>
                <w:color w:val="000000"/>
                <w:sz w:val="16"/>
                <w:szCs w:val="16"/>
              </w:rPr>
            </w:pPr>
            <w:r w:rsidRPr="009C5251">
              <w:rPr>
                <w:rFonts w:eastAsia="Times New Roman"/>
                <w:b/>
                <w:bCs/>
                <w:color w:val="000000"/>
                <w:sz w:val="16"/>
                <w:szCs w:val="16"/>
              </w:rPr>
              <w:t>74100</w:t>
            </w:r>
          </w:p>
        </w:tc>
        <w:tc>
          <w:tcPr>
            <w:tcW w:w="1728" w:type="dxa"/>
            <w:tcBorders>
              <w:top w:val="nil"/>
              <w:left w:val="nil"/>
              <w:bottom w:val="single" w:sz="4" w:space="0" w:color="auto"/>
              <w:right w:val="single" w:sz="4" w:space="0" w:color="auto"/>
            </w:tcBorders>
            <w:shd w:val="clear" w:color="000000" w:fill="DAE9F8"/>
            <w:vAlign w:val="bottom"/>
            <w:hideMark/>
          </w:tcPr>
          <w:p w14:paraId="55947D32" w14:textId="77777777" w:rsidR="009C5251" w:rsidRPr="009C5251" w:rsidRDefault="009C5251" w:rsidP="009C5251">
            <w:pPr>
              <w:spacing w:line="240" w:lineRule="auto"/>
              <w:jc w:val="left"/>
              <w:rPr>
                <w:rFonts w:eastAsia="Times New Roman"/>
                <w:b/>
                <w:bCs/>
                <w:i/>
                <w:iCs/>
                <w:sz w:val="16"/>
                <w:szCs w:val="16"/>
              </w:rPr>
            </w:pPr>
            <w:r w:rsidRPr="009C5251">
              <w:rPr>
                <w:rFonts w:eastAsia="Times New Roman"/>
                <w:b/>
                <w:bCs/>
                <w:i/>
                <w:iCs/>
                <w:sz w:val="16"/>
                <w:szCs w:val="16"/>
              </w:rPr>
              <w:t>Professional Services</w:t>
            </w:r>
          </w:p>
        </w:tc>
        <w:tc>
          <w:tcPr>
            <w:tcW w:w="819" w:type="dxa"/>
            <w:tcBorders>
              <w:top w:val="nil"/>
              <w:left w:val="nil"/>
              <w:bottom w:val="single" w:sz="4" w:space="0" w:color="auto"/>
              <w:right w:val="single" w:sz="4" w:space="0" w:color="auto"/>
            </w:tcBorders>
            <w:vAlign w:val="bottom"/>
            <w:hideMark/>
          </w:tcPr>
          <w:p w14:paraId="3C93D9A8" w14:textId="77777777" w:rsidR="009C5251" w:rsidRPr="009C5251" w:rsidRDefault="009C5251" w:rsidP="00B848AC">
            <w:pPr>
              <w:spacing w:line="240" w:lineRule="auto"/>
              <w:jc w:val="right"/>
              <w:rPr>
                <w:rFonts w:eastAsia="Times New Roman"/>
                <w:b/>
                <w:bCs/>
                <w:color w:val="000000"/>
                <w:sz w:val="16"/>
                <w:szCs w:val="16"/>
              </w:rPr>
            </w:pPr>
            <w:r w:rsidRPr="009C5251">
              <w:rPr>
                <w:rFonts w:eastAsia="Times New Roman"/>
                <w:b/>
                <w:bCs/>
                <w:color w:val="000000"/>
                <w:sz w:val="16"/>
                <w:szCs w:val="16"/>
              </w:rPr>
              <w:t xml:space="preserve">         2,000 </w:t>
            </w:r>
          </w:p>
        </w:tc>
        <w:tc>
          <w:tcPr>
            <w:tcW w:w="1266" w:type="dxa"/>
            <w:tcBorders>
              <w:top w:val="nil"/>
              <w:left w:val="nil"/>
              <w:bottom w:val="single" w:sz="4" w:space="0" w:color="auto"/>
              <w:right w:val="single" w:sz="4" w:space="0" w:color="auto"/>
            </w:tcBorders>
            <w:vAlign w:val="bottom"/>
            <w:hideMark/>
          </w:tcPr>
          <w:p w14:paraId="0F11CA7D" w14:textId="77777777" w:rsidR="009C5251" w:rsidRPr="009C5251" w:rsidRDefault="009C5251" w:rsidP="00B848AC">
            <w:pPr>
              <w:spacing w:line="240" w:lineRule="auto"/>
              <w:jc w:val="right"/>
              <w:rPr>
                <w:rFonts w:eastAsia="Times New Roman"/>
                <w:b/>
                <w:bCs/>
                <w:color w:val="000000"/>
                <w:sz w:val="16"/>
                <w:szCs w:val="16"/>
              </w:rPr>
            </w:pPr>
            <w:r w:rsidRPr="009C5251">
              <w:rPr>
                <w:rFonts w:eastAsia="Times New Roman"/>
                <w:b/>
                <w:bCs/>
                <w:color w:val="000000"/>
                <w:sz w:val="16"/>
                <w:szCs w:val="16"/>
              </w:rPr>
              <w:t xml:space="preserve">          8,000 </w:t>
            </w:r>
          </w:p>
        </w:tc>
        <w:tc>
          <w:tcPr>
            <w:tcW w:w="819" w:type="dxa"/>
            <w:tcBorders>
              <w:top w:val="nil"/>
              <w:left w:val="nil"/>
              <w:bottom w:val="single" w:sz="4" w:space="0" w:color="auto"/>
              <w:right w:val="single" w:sz="4" w:space="0" w:color="auto"/>
            </w:tcBorders>
            <w:vAlign w:val="bottom"/>
            <w:hideMark/>
          </w:tcPr>
          <w:p w14:paraId="3891E9B0" w14:textId="77777777" w:rsidR="009C5251" w:rsidRPr="009C5251" w:rsidRDefault="009C5251" w:rsidP="00B848AC">
            <w:pPr>
              <w:spacing w:line="240" w:lineRule="auto"/>
              <w:jc w:val="right"/>
              <w:rPr>
                <w:rFonts w:eastAsia="Times New Roman"/>
                <w:b/>
                <w:bCs/>
                <w:color w:val="000000"/>
                <w:sz w:val="16"/>
                <w:szCs w:val="16"/>
              </w:rPr>
            </w:pPr>
            <w:r w:rsidRPr="009C5251">
              <w:rPr>
                <w:rFonts w:eastAsia="Times New Roman"/>
                <w:b/>
                <w:bCs/>
                <w:color w:val="000000"/>
                <w:sz w:val="16"/>
                <w:szCs w:val="16"/>
              </w:rPr>
              <w:t xml:space="preserve">        8,000 </w:t>
            </w:r>
          </w:p>
        </w:tc>
        <w:tc>
          <w:tcPr>
            <w:tcW w:w="997" w:type="dxa"/>
            <w:tcBorders>
              <w:top w:val="nil"/>
              <w:left w:val="nil"/>
              <w:bottom w:val="single" w:sz="4" w:space="0" w:color="auto"/>
              <w:right w:val="single" w:sz="4" w:space="0" w:color="auto"/>
            </w:tcBorders>
            <w:vAlign w:val="bottom"/>
            <w:hideMark/>
          </w:tcPr>
          <w:p w14:paraId="50BEDB54" w14:textId="77777777" w:rsidR="009C5251" w:rsidRPr="009C5251" w:rsidRDefault="009C5251" w:rsidP="00B848AC">
            <w:pPr>
              <w:spacing w:line="240" w:lineRule="auto"/>
              <w:jc w:val="right"/>
              <w:rPr>
                <w:rFonts w:eastAsia="Times New Roman"/>
                <w:b/>
                <w:bCs/>
                <w:color w:val="000000"/>
                <w:sz w:val="16"/>
                <w:szCs w:val="16"/>
              </w:rPr>
            </w:pPr>
            <w:r w:rsidRPr="009C5251">
              <w:rPr>
                <w:rFonts w:eastAsia="Times New Roman"/>
                <w:b/>
                <w:bCs/>
                <w:color w:val="000000"/>
                <w:sz w:val="16"/>
                <w:szCs w:val="16"/>
              </w:rPr>
              <w:t xml:space="preserve">     8,000 </w:t>
            </w:r>
          </w:p>
        </w:tc>
        <w:tc>
          <w:tcPr>
            <w:tcW w:w="983" w:type="dxa"/>
            <w:tcBorders>
              <w:top w:val="nil"/>
              <w:left w:val="nil"/>
              <w:bottom w:val="single" w:sz="4" w:space="0" w:color="auto"/>
              <w:right w:val="single" w:sz="4" w:space="0" w:color="auto"/>
            </w:tcBorders>
            <w:vAlign w:val="bottom"/>
            <w:hideMark/>
          </w:tcPr>
          <w:p w14:paraId="44F10FEA" w14:textId="77777777" w:rsidR="009C5251" w:rsidRPr="009C5251" w:rsidRDefault="009C5251" w:rsidP="00B848AC">
            <w:pPr>
              <w:spacing w:line="240" w:lineRule="auto"/>
              <w:jc w:val="right"/>
              <w:rPr>
                <w:rFonts w:eastAsia="Times New Roman"/>
                <w:b/>
                <w:bCs/>
                <w:color w:val="000000"/>
                <w:sz w:val="16"/>
                <w:szCs w:val="16"/>
              </w:rPr>
            </w:pPr>
            <w:r w:rsidRPr="009C5251">
              <w:rPr>
                <w:rFonts w:eastAsia="Times New Roman"/>
                <w:b/>
                <w:bCs/>
                <w:color w:val="000000"/>
                <w:sz w:val="16"/>
                <w:szCs w:val="16"/>
              </w:rPr>
              <w:t xml:space="preserve">     26,000 </w:t>
            </w:r>
          </w:p>
        </w:tc>
        <w:tc>
          <w:tcPr>
            <w:tcW w:w="690" w:type="dxa"/>
            <w:tcBorders>
              <w:top w:val="nil"/>
              <w:left w:val="nil"/>
              <w:bottom w:val="single" w:sz="4" w:space="0" w:color="auto"/>
              <w:right w:val="single" w:sz="4" w:space="0" w:color="auto"/>
            </w:tcBorders>
            <w:vAlign w:val="bottom"/>
            <w:hideMark/>
          </w:tcPr>
          <w:p w14:paraId="6EFC5B26" w14:textId="77777777" w:rsidR="009C5251" w:rsidRPr="009C5251" w:rsidRDefault="009C5251" w:rsidP="009C5251">
            <w:pPr>
              <w:spacing w:line="240" w:lineRule="auto"/>
              <w:jc w:val="left"/>
              <w:rPr>
                <w:rFonts w:eastAsia="Times New Roman"/>
                <w:b/>
                <w:bCs/>
                <w:color w:val="000000"/>
                <w:sz w:val="16"/>
                <w:szCs w:val="16"/>
              </w:rPr>
            </w:pPr>
            <w:r w:rsidRPr="009C5251">
              <w:rPr>
                <w:rFonts w:eastAsia="Times New Roman"/>
                <w:b/>
                <w:bCs/>
                <w:color w:val="000000"/>
                <w:sz w:val="16"/>
                <w:szCs w:val="16"/>
              </w:rPr>
              <w:t xml:space="preserve">       35 </w:t>
            </w:r>
          </w:p>
        </w:tc>
      </w:tr>
      <w:tr w:rsidR="00230FF8" w:rsidRPr="009C5251" w14:paraId="06349B60" w14:textId="77777777" w:rsidTr="007D2437">
        <w:trPr>
          <w:gridAfter w:val="2"/>
          <w:wAfter w:w="194" w:type="dxa"/>
          <w:trHeight w:val="690"/>
        </w:trPr>
        <w:tc>
          <w:tcPr>
            <w:tcW w:w="1195" w:type="dxa"/>
            <w:vMerge/>
            <w:tcBorders>
              <w:top w:val="nil"/>
              <w:left w:val="single" w:sz="4" w:space="0" w:color="auto"/>
              <w:bottom w:val="single" w:sz="4" w:space="0" w:color="auto"/>
              <w:right w:val="single" w:sz="4" w:space="0" w:color="auto"/>
            </w:tcBorders>
            <w:vAlign w:val="center"/>
            <w:hideMark/>
          </w:tcPr>
          <w:p w14:paraId="0B438D58" w14:textId="77777777" w:rsidR="009C5251" w:rsidRPr="009C5251" w:rsidRDefault="009C5251" w:rsidP="009C5251">
            <w:pPr>
              <w:spacing w:line="240" w:lineRule="auto"/>
              <w:jc w:val="left"/>
              <w:rPr>
                <w:rFonts w:eastAsia="Times New Roman"/>
                <w:color w:val="000000"/>
                <w:sz w:val="16"/>
                <w:szCs w:val="16"/>
              </w:rPr>
            </w:pPr>
          </w:p>
        </w:tc>
        <w:tc>
          <w:tcPr>
            <w:tcW w:w="1194" w:type="dxa"/>
            <w:vMerge/>
            <w:tcBorders>
              <w:top w:val="nil"/>
              <w:left w:val="nil"/>
              <w:bottom w:val="nil"/>
              <w:right w:val="single" w:sz="4" w:space="0" w:color="auto"/>
            </w:tcBorders>
            <w:vAlign w:val="center"/>
            <w:hideMark/>
          </w:tcPr>
          <w:p w14:paraId="39921148" w14:textId="77777777" w:rsidR="009C5251" w:rsidRPr="009C5251" w:rsidRDefault="009C5251" w:rsidP="009C5251">
            <w:pPr>
              <w:spacing w:line="240" w:lineRule="auto"/>
              <w:jc w:val="left"/>
              <w:rPr>
                <w:rFonts w:eastAsia="Times New Roman"/>
                <w:color w:val="000000"/>
                <w:sz w:val="16"/>
                <w:szCs w:val="16"/>
              </w:rPr>
            </w:pPr>
          </w:p>
        </w:tc>
        <w:tc>
          <w:tcPr>
            <w:tcW w:w="1148" w:type="dxa"/>
            <w:tcBorders>
              <w:top w:val="nil"/>
              <w:left w:val="nil"/>
              <w:bottom w:val="single" w:sz="4" w:space="0" w:color="auto"/>
              <w:right w:val="single" w:sz="4" w:space="0" w:color="auto"/>
            </w:tcBorders>
            <w:vAlign w:val="bottom"/>
            <w:hideMark/>
          </w:tcPr>
          <w:p w14:paraId="33ADC65B" w14:textId="2B9FC3D2" w:rsidR="009C5251" w:rsidRPr="009C5251" w:rsidRDefault="0099719A" w:rsidP="009C5251">
            <w:pPr>
              <w:spacing w:line="240" w:lineRule="auto"/>
              <w:jc w:val="center"/>
              <w:rPr>
                <w:rFonts w:eastAsia="Times New Roman"/>
                <w:b/>
                <w:bCs/>
                <w:color w:val="000000"/>
                <w:sz w:val="16"/>
                <w:szCs w:val="16"/>
              </w:rPr>
            </w:pPr>
            <w:r>
              <w:rPr>
                <w:rFonts w:eastAsia="Times New Roman"/>
                <w:b/>
                <w:bCs/>
                <w:color w:val="000000"/>
                <w:sz w:val="16"/>
                <w:szCs w:val="16"/>
              </w:rPr>
              <w:t>MNRT</w:t>
            </w:r>
          </w:p>
        </w:tc>
        <w:tc>
          <w:tcPr>
            <w:tcW w:w="915" w:type="dxa"/>
            <w:tcBorders>
              <w:top w:val="nil"/>
              <w:left w:val="nil"/>
              <w:bottom w:val="single" w:sz="4" w:space="0" w:color="auto"/>
              <w:right w:val="single" w:sz="4" w:space="0" w:color="auto"/>
            </w:tcBorders>
            <w:hideMark/>
          </w:tcPr>
          <w:p w14:paraId="2C9F6AAD" w14:textId="77777777" w:rsidR="009C5251" w:rsidRPr="009C5251" w:rsidRDefault="009C5251" w:rsidP="009C5251">
            <w:pPr>
              <w:spacing w:line="240" w:lineRule="auto"/>
              <w:jc w:val="center"/>
              <w:rPr>
                <w:rFonts w:eastAsia="Times New Roman"/>
                <w:b/>
                <w:bCs/>
                <w:color w:val="000000"/>
                <w:sz w:val="16"/>
                <w:szCs w:val="16"/>
              </w:rPr>
            </w:pPr>
            <w:r w:rsidRPr="009C5251">
              <w:rPr>
                <w:rFonts w:eastAsia="Times New Roman"/>
                <w:b/>
                <w:bCs/>
                <w:color w:val="000000"/>
                <w:sz w:val="16"/>
                <w:szCs w:val="16"/>
              </w:rPr>
              <w:t>62000</w:t>
            </w:r>
          </w:p>
        </w:tc>
        <w:tc>
          <w:tcPr>
            <w:tcW w:w="915" w:type="dxa"/>
            <w:tcBorders>
              <w:top w:val="nil"/>
              <w:left w:val="nil"/>
              <w:bottom w:val="single" w:sz="4" w:space="0" w:color="auto"/>
              <w:right w:val="single" w:sz="4" w:space="0" w:color="auto"/>
            </w:tcBorders>
            <w:hideMark/>
          </w:tcPr>
          <w:p w14:paraId="7ACC2B9C" w14:textId="77777777" w:rsidR="009C5251" w:rsidRPr="009C5251" w:rsidRDefault="009C5251" w:rsidP="009C5251">
            <w:pPr>
              <w:spacing w:line="240" w:lineRule="auto"/>
              <w:jc w:val="center"/>
              <w:rPr>
                <w:rFonts w:eastAsia="Times New Roman"/>
                <w:b/>
                <w:bCs/>
                <w:color w:val="000000"/>
                <w:sz w:val="16"/>
                <w:szCs w:val="16"/>
              </w:rPr>
            </w:pPr>
            <w:r w:rsidRPr="009C5251">
              <w:rPr>
                <w:rFonts w:eastAsia="Times New Roman"/>
                <w:b/>
                <w:bCs/>
                <w:color w:val="000000"/>
                <w:sz w:val="16"/>
                <w:szCs w:val="16"/>
              </w:rPr>
              <w:t>10003</w:t>
            </w:r>
          </w:p>
        </w:tc>
        <w:tc>
          <w:tcPr>
            <w:tcW w:w="974" w:type="dxa"/>
            <w:tcBorders>
              <w:top w:val="nil"/>
              <w:left w:val="nil"/>
              <w:bottom w:val="single" w:sz="4" w:space="0" w:color="auto"/>
              <w:right w:val="single" w:sz="4" w:space="0" w:color="auto"/>
            </w:tcBorders>
            <w:shd w:val="clear" w:color="000000" w:fill="DAE9F8"/>
            <w:vAlign w:val="bottom"/>
            <w:hideMark/>
          </w:tcPr>
          <w:p w14:paraId="05B20BCB" w14:textId="77777777" w:rsidR="009C5251" w:rsidRPr="009C5251" w:rsidRDefault="009C5251" w:rsidP="009C5251">
            <w:pPr>
              <w:spacing w:line="240" w:lineRule="auto"/>
              <w:jc w:val="right"/>
              <w:rPr>
                <w:rFonts w:eastAsia="Times New Roman"/>
                <w:b/>
                <w:bCs/>
                <w:color w:val="000000"/>
                <w:sz w:val="16"/>
                <w:szCs w:val="16"/>
              </w:rPr>
            </w:pPr>
            <w:r w:rsidRPr="009C5251">
              <w:rPr>
                <w:rFonts w:eastAsia="Times New Roman"/>
                <w:b/>
                <w:bCs/>
                <w:color w:val="000000"/>
                <w:sz w:val="16"/>
                <w:szCs w:val="16"/>
              </w:rPr>
              <w:t>74200</w:t>
            </w:r>
          </w:p>
        </w:tc>
        <w:tc>
          <w:tcPr>
            <w:tcW w:w="1728" w:type="dxa"/>
            <w:tcBorders>
              <w:top w:val="nil"/>
              <w:left w:val="nil"/>
              <w:bottom w:val="single" w:sz="4" w:space="0" w:color="auto"/>
              <w:right w:val="single" w:sz="4" w:space="0" w:color="auto"/>
            </w:tcBorders>
            <w:shd w:val="clear" w:color="000000" w:fill="DAE9F8"/>
            <w:vAlign w:val="bottom"/>
            <w:hideMark/>
          </w:tcPr>
          <w:p w14:paraId="1A7B11A3" w14:textId="77777777" w:rsidR="009C5251" w:rsidRPr="009C5251" w:rsidRDefault="009C5251" w:rsidP="009C5251">
            <w:pPr>
              <w:spacing w:line="240" w:lineRule="auto"/>
              <w:jc w:val="left"/>
              <w:rPr>
                <w:rFonts w:eastAsia="Times New Roman"/>
                <w:b/>
                <w:bCs/>
                <w:color w:val="000000"/>
                <w:sz w:val="16"/>
                <w:szCs w:val="16"/>
              </w:rPr>
            </w:pPr>
            <w:r w:rsidRPr="009C5251">
              <w:rPr>
                <w:rFonts w:eastAsia="Times New Roman"/>
                <w:b/>
                <w:bCs/>
                <w:color w:val="000000"/>
                <w:sz w:val="16"/>
                <w:szCs w:val="16"/>
              </w:rPr>
              <w:t>Audio Visual&amp;Print Prod Costs</w:t>
            </w:r>
          </w:p>
        </w:tc>
        <w:tc>
          <w:tcPr>
            <w:tcW w:w="819" w:type="dxa"/>
            <w:tcBorders>
              <w:top w:val="nil"/>
              <w:left w:val="nil"/>
              <w:bottom w:val="single" w:sz="4" w:space="0" w:color="auto"/>
              <w:right w:val="single" w:sz="4" w:space="0" w:color="auto"/>
            </w:tcBorders>
            <w:vAlign w:val="bottom"/>
            <w:hideMark/>
          </w:tcPr>
          <w:p w14:paraId="7E60581A" w14:textId="77777777" w:rsidR="009C5251" w:rsidRPr="009C5251" w:rsidRDefault="009C5251" w:rsidP="00B848AC">
            <w:pPr>
              <w:spacing w:line="240" w:lineRule="auto"/>
              <w:jc w:val="right"/>
              <w:rPr>
                <w:rFonts w:eastAsia="Times New Roman"/>
                <w:b/>
                <w:bCs/>
                <w:color w:val="000000"/>
                <w:sz w:val="16"/>
                <w:szCs w:val="16"/>
              </w:rPr>
            </w:pPr>
            <w:r w:rsidRPr="009C5251">
              <w:rPr>
                <w:rFonts w:eastAsia="Times New Roman"/>
                <w:b/>
                <w:bCs/>
                <w:color w:val="000000"/>
                <w:sz w:val="16"/>
                <w:szCs w:val="16"/>
              </w:rPr>
              <w:t xml:space="preserve">         2,000 </w:t>
            </w:r>
          </w:p>
        </w:tc>
        <w:tc>
          <w:tcPr>
            <w:tcW w:w="1266" w:type="dxa"/>
            <w:tcBorders>
              <w:top w:val="nil"/>
              <w:left w:val="nil"/>
              <w:bottom w:val="single" w:sz="4" w:space="0" w:color="auto"/>
              <w:right w:val="single" w:sz="4" w:space="0" w:color="auto"/>
            </w:tcBorders>
            <w:vAlign w:val="bottom"/>
            <w:hideMark/>
          </w:tcPr>
          <w:p w14:paraId="5120DEFF" w14:textId="77777777" w:rsidR="009C5251" w:rsidRPr="009C5251" w:rsidRDefault="009C5251" w:rsidP="00B848AC">
            <w:pPr>
              <w:spacing w:line="240" w:lineRule="auto"/>
              <w:jc w:val="right"/>
              <w:rPr>
                <w:rFonts w:eastAsia="Times New Roman"/>
                <w:b/>
                <w:bCs/>
                <w:color w:val="000000"/>
                <w:sz w:val="16"/>
                <w:szCs w:val="16"/>
              </w:rPr>
            </w:pPr>
            <w:r w:rsidRPr="009C5251">
              <w:rPr>
                <w:rFonts w:eastAsia="Times New Roman"/>
                <w:b/>
                <w:bCs/>
                <w:color w:val="000000"/>
                <w:sz w:val="16"/>
                <w:szCs w:val="16"/>
              </w:rPr>
              <w:t xml:space="preserve">          2,000 </w:t>
            </w:r>
          </w:p>
        </w:tc>
        <w:tc>
          <w:tcPr>
            <w:tcW w:w="819" w:type="dxa"/>
            <w:tcBorders>
              <w:top w:val="nil"/>
              <w:left w:val="nil"/>
              <w:bottom w:val="single" w:sz="4" w:space="0" w:color="auto"/>
              <w:right w:val="single" w:sz="4" w:space="0" w:color="auto"/>
            </w:tcBorders>
            <w:vAlign w:val="bottom"/>
            <w:hideMark/>
          </w:tcPr>
          <w:p w14:paraId="7517B8B8" w14:textId="77777777" w:rsidR="009C5251" w:rsidRPr="009C5251" w:rsidRDefault="009C5251" w:rsidP="00B848AC">
            <w:pPr>
              <w:spacing w:line="240" w:lineRule="auto"/>
              <w:jc w:val="right"/>
              <w:rPr>
                <w:rFonts w:eastAsia="Times New Roman"/>
                <w:b/>
                <w:bCs/>
                <w:color w:val="000000"/>
                <w:sz w:val="16"/>
                <w:szCs w:val="16"/>
              </w:rPr>
            </w:pPr>
            <w:r w:rsidRPr="009C5251">
              <w:rPr>
                <w:rFonts w:eastAsia="Times New Roman"/>
                <w:b/>
                <w:bCs/>
                <w:color w:val="000000"/>
                <w:sz w:val="16"/>
                <w:szCs w:val="16"/>
              </w:rPr>
              <w:t xml:space="preserve">        1,000 </w:t>
            </w:r>
          </w:p>
        </w:tc>
        <w:tc>
          <w:tcPr>
            <w:tcW w:w="997" w:type="dxa"/>
            <w:tcBorders>
              <w:top w:val="nil"/>
              <w:left w:val="nil"/>
              <w:bottom w:val="single" w:sz="4" w:space="0" w:color="auto"/>
              <w:right w:val="single" w:sz="4" w:space="0" w:color="auto"/>
            </w:tcBorders>
            <w:vAlign w:val="bottom"/>
            <w:hideMark/>
          </w:tcPr>
          <w:p w14:paraId="2A16741D" w14:textId="77777777" w:rsidR="009C5251" w:rsidRPr="009C5251" w:rsidRDefault="009C5251" w:rsidP="00B848AC">
            <w:pPr>
              <w:spacing w:line="240" w:lineRule="auto"/>
              <w:jc w:val="right"/>
              <w:rPr>
                <w:rFonts w:eastAsia="Times New Roman"/>
                <w:b/>
                <w:bCs/>
                <w:color w:val="000000"/>
                <w:sz w:val="16"/>
                <w:szCs w:val="16"/>
              </w:rPr>
            </w:pPr>
            <w:r w:rsidRPr="009C5251">
              <w:rPr>
                <w:rFonts w:eastAsia="Times New Roman"/>
                <w:b/>
                <w:bCs/>
                <w:color w:val="000000"/>
                <w:sz w:val="16"/>
                <w:szCs w:val="16"/>
              </w:rPr>
              <w:t xml:space="preserve">     1,000 </w:t>
            </w:r>
          </w:p>
        </w:tc>
        <w:tc>
          <w:tcPr>
            <w:tcW w:w="983" w:type="dxa"/>
            <w:tcBorders>
              <w:top w:val="nil"/>
              <w:left w:val="nil"/>
              <w:bottom w:val="single" w:sz="4" w:space="0" w:color="auto"/>
              <w:right w:val="single" w:sz="4" w:space="0" w:color="auto"/>
            </w:tcBorders>
            <w:vAlign w:val="bottom"/>
            <w:hideMark/>
          </w:tcPr>
          <w:p w14:paraId="3A714D62" w14:textId="77777777" w:rsidR="009C5251" w:rsidRPr="009C5251" w:rsidRDefault="009C5251" w:rsidP="00B848AC">
            <w:pPr>
              <w:spacing w:line="240" w:lineRule="auto"/>
              <w:jc w:val="right"/>
              <w:rPr>
                <w:rFonts w:eastAsia="Times New Roman"/>
                <w:b/>
                <w:bCs/>
                <w:color w:val="000000"/>
                <w:sz w:val="16"/>
                <w:szCs w:val="16"/>
              </w:rPr>
            </w:pPr>
            <w:r w:rsidRPr="009C5251">
              <w:rPr>
                <w:rFonts w:eastAsia="Times New Roman"/>
                <w:b/>
                <w:bCs/>
                <w:color w:val="000000"/>
                <w:sz w:val="16"/>
                <w:szCs w:val="16"/>
              </w:rPr>
              <w:t xml:space="preserve">        6,000 </w:t>
            </w:r>
          </w:p>
        </w:tc>
        <w:tc>
          <w:tcPr>
            <w:tcW w:w="690" w:type="dxa"/>
            <w:tcBorders>
              <w:top w:val="nil"/>
              <w:left w:val="nil"/>
              <w:bottom w:val="single" w:sz="4" w:space="0" w:color="auto"/>
              <w:right w:val="single" w:sz="4" w:space="0" w:color="auto"/>
            </w:tcBorders>
            <w:vAlign w:val="bottom"/>
            <w:hideMark/>
          </w:tcPr>
          <w:p w14:paraId="27B28211" w14:textId="77777777" w:rsidR="009C5251" w:rsidRPr="009C5251" w:rsidRDefault="009C5251" w:rsidP="009C5251">
            <w:pPr>
              <w:spacing w:line="240" w:lineRule="auto"/>
              <w:jc w:val="left"/>
              <w:rPr>
                <w:rFonts w:eastAsia="Times New Roman"/>
                <w:b/>
                <w:bCs/>
                <w:color w:val="000000"/>
                <w:sz w:val="16"/>
                <w:szCs w:val="16"/>
              </w:rPr>
            </w:pPr>
            <w:r w:rsidRPr="009C5251">
              <w:rPr>
                <w:rFonts w:eastAsia="Times New Roman"/>
                <w:b/>
                <w:bCs/>
                <w:color w:val="000000"/>
                <w:sz w:val="16"/>
                <w:szCs w:val="16"/>
              </w:rPr>
              <w:t xml:space="preserve">       36 </w:t>
            </w:r>
          </w:p>
        </w:tc>
      </w:tr>
      <w:tr w:rsidR="00E34537" w:rsidRPr="009C5251" w14:paraId="7B09BB0A" w14:textId="77777777" w:rsidTr="007D2437">
        <w:trPr>
          <w:gridAfter w:val="2"/>
          <w:wAfter w:w="194" w:type="dxa"/>
          <w:trHeight w:val="300"/>
        </w:trPr>
        <w:tc>
          <w:tcPr>
            <w:tcW w:w="1195" w:type="dxa"/>
            <w:tcBorders>
              <w:top w:val="nil"/>
              <w:left w:val="single" w:sz="4" w:space="0" w:color="auto"/>
              <w:bottom w:val="single" w:sz="4" w:space="0" w:color="auto"/>
              <w:right w:val="single" w:sz="4" w:space="0" w:color="auto"/>
            </w:tcBorders>
            <w:shd w:val="clear" w:color="000000" w:fill="FFFF00"/>
            <w:vAlign w:val="bottom"/>
            <w:hideMark/>
          </w:tcPr>
          <w:p w14:paraId="2B395325" w14:textId="77777777" w:rsidR="009C5251" w:rsidRPr="009C5251" w:rsidRDefault="009C5251" w:rsidP="009C5251">
            <w:pPr>
              <w:spacing w:line="240" w:lineRule="auto"/>
              <w:jc w:val="left"/>
              <w:rPr>
                <w:rFonts w:eastAsia="Times New Roman"/>
                <w:b/>
                <w:bCs/>
                <w:color w:val="000000"/>
                <w:sz w:val="16"/>
                <w:szCs w:val="16"/>
              </w:rPr>
            </w:pPr>
            <w:r w:rsidRPr="009C5251">
              <w:rPr>
                <w:rFonts w:eastAsia="Times New Roman"/>
                <w:b/>
                <w:bCs/>
                <w:color w:val="000000"/>
                <w:sz w:val="16"/>
                <w:szCs w:val="16"/>
              </w:rPr>
              <w:t> </w:t>
            </w:r>
          </w:p>
        </w:tc>
        <w:tc>
          <w:tcPr>
            <w:tcW w:w="6874" w:type="dxa"/>
            <w:gridSpan w:val="6"/>
            <w:tcBorders>
              <w:top w:val="single" w:sz="4" w:space="0" w:color="auto"/>
              <w:left w:val="nil"/>
              <w:bottom w:val="single" w:sz="4" w:space="0" w:color="auto"/>
              <w:right w:val="single" w:sz="4" w:space="0" w:color="000000"/>
            </w:tcBorders>
            <w:shd w:val="clear" w:color="000000" w:fill="FFFF00"/>
            <w:vAlign w:val="bottom"/>
            <w:hideMark/>
          </w:tcPr>
          <w:p w14:paraId="51377ECB" w14:textId="77777777" w:rsidR="009C5251" w:rsidRPr="009C5251" w:rsidRDefault="009C5251" w:rsidP="009C5251">
            <w:pPr>
              <w:spacing w:line="240" w:lineRule="auto"/>
              <w:jc w:val="right"/>
              <w:rPr>
                <w:rFonts w:eastAsia="Times New Roman"/>
                <w:b/>
                <w:bCs/>
                <w:color w:val="000000"/>
                <w:sz w:val="16"/>
                <w:szCs w:val="16"/>
              </w:rPr>
            </w:pPr>
            <w:r w:rsidRPr="009C5251">
              <w:rPr>
                <w:rFonts w:eastAsia="Times New Roman"/>
                <w:b/>
                <w:bCs/>
                <w:color w:val="000000"/>
                <w:sz w:val="16"/>
                <w:szCs w:val="16"/>
              </w:rPr>
              <w:t>TOTAL - OUTCOME 5</w:t>
            </w:r>
          </w:p>
        </w:tc>
        <w:tc>
          <w:tcPr>
            <w:tcW w:w="819" w:type="dxa"/>
            <w:tcBorders>
              <w:top w:val="nil"/>
              <w:left w:val="nil"/>
              <w:bottom w:val="single" w:sz="4" w:space="0" w:color="auto"/>
              <w:right w:val="single" w:sz="4" w:space="0" w:color="auto"/>
            </w:tcBorders>
            <w:shd w:val="clear" w:color="000000" w:fill="FFFF00"/>
            <w:vAlign w:val="center"/>
            <w:hideMark/>
          </w:tcPr>
          <w:p w14:paraId="59080F1B" w14:textId="77777777" w:rsidR="009C5251" w:rsidRPr="009C5251" w:rsidRDefault="009C5251" w:rsidP="00B848AC">
            <w:pPr>
              <w:spacing w:line="240" w:lineRule="auto"/>
              <w:jc w:val="right"/>
              <w:rPr>
                <w:rFonts w:eastAsia="Times New Roman"/>
                <w:b/>
                <w:bCs/>
                <w:color w:val="000000"/>
                <w:sz w:val="16"/>
                <w:szCs w:val="16"/>
              </w:rPr>
            </w:pPr>
            <w:r w:rsidRPr="009C5251">
              <w:rPr>
                <w:rFonts w:eastAsia="Times New Roman"/>
                <w:b/>
                <w:bCs/>
                <w:color w:val="000000"/>
                <w:sz w:val="16"/>
                <w:szCs w:val="16"/>
              </w:rPr>
              <w:t xml:space="preserve">      45,673 </w:t>
            </w:r>
          </w:p>
        </w:tc>
        <w:tc>
          <w:tcPr>
            <w:tcW w:w="1266" w:type="dxa"/>
            <w:tcBorders>
              <w:top w:val="nil"/>
              <w:left w:val="nil"/>
              <w:bottom w:val="single" w:sz="4" w:space="0" w:color="auto"/>
              <w:right w:val="single" w:sz="4" w:space="0" w:color="auto"/>
            </w:tcBorders>
            <w:shd w:val="clear" w:color="000000" w:fill="FFFF00"/>
            <w:vAlign w:val="center"/>
            <w:hideMark/>
          </w:tcPr>
          <w:p w14:paraId="25386516" w14:textId="77777777" w:rsidR="009C5251" w:rsidRPr="009C5251" w:rsidRDefault="009C5251" w:rsidP="00B848AC">
            <w:pPr>
              <w:spacing w:line="240" w:lineRule="auto"/>
              <w:jc w:val="right"/>
              <w:rPr>
                <w:rFonts w:eastAsia="Times New Roman"/>
                <w:b/>
                <w:bCs/>
                <w:color w:val="000000"/>
                <w:sz w:val="16"/>
                <w:szCs w:val="16"/>
              </w:rPr>
            </w:pPr>
            <w:r w:rsidRPr="009C5251">
              <w:rPr>
                <w:rFonts w:eastAsia="Times New Roman"/>
                <w:b/>
                <w:bCs/>
                <w:color w:val="000000"/>
                <w:sz w:val="16"/>
                <w:szCs w:val="16"/>
              </w:rPr>
              <w:t xml:space="preserve">       44,000 </w:t>
            </w:r>
          </w:p>
        </w:tc>
        <w:tc>
          <w:tcPr>
            <w:tcW w:w="819" w:type="dxa"/>
            <w:tcBorders>
              <w:top w:val="nil"/>
              <w:left w:val="nil"/>
              <w:bottom w:val="single" w:sz="4" w:space="0" w:color="auto"/>
              <w:right w:val="single" w:sz="4" w:space="0" w:color="auto"/>
            </w:tcBorders>
            <w:shd w:val="clear" w:color="000000" w:fill="FFFF00"/>
            <w:vAlign w:val="center"/>
            <w:hideMark/>
          </w:tcPr>
          <w:p w14:paraId="7F8AD481" w14:textId="77777777" w:rsidR="009C5251" w:rsidRPr="009C5251" w:rsidRDefault="009C5251" w:rsidP="00B848AC">
            <w:pPr>
              <w:spacing w:line="240" w:lineRule="auto"/>
              <w:jc w:val="right"/>
              <w:rPr>
                <w:rFonts w:eastAsia="Times New Roman"/>
                <w:b/>
                <w:bCs/>
                <w:color w:val="000000"/>
                <w:sz w:val="16"/>
                <w:szCs w:val="16"/>
              </w:rPr>
            </w:pPr>
            <w:r w:rsidRPr="009C5251">
              <w:rPr>
                <w:rFonts w:eastAsia="Times New Roman"/>
                <w:b/>
                <w:bCs/>
                <w:color w:val="000000"/>
                <w:sz w:val="16"/>
                <w:szCs w:val="16"/>
              </w:rPr>
              <w:t xml:space="preserve">     43,000 </w:t>
            </w:r>
          </w:p>
        </w:tc>
        <w:tc>
          <w:tcPr>
            <w:tcW w:w="997" w:type="dxa"/>
            <w:tcBorders>
              <w:top w:val="nil"/>
              <w:left w:val="nil"/>
              <w:bottom w:val="single" w:sz="4" w:space="0" w:color="auto"/>
              <w:right w:val="single" w:sz="4" w:space="0" w:color="auto"/>
            </w:tcBorders>
            <w:shd w:val="clear" w:color="000000" w:fill="FFFF00"/>
            <w:vAlign w:val="center"/>
            <w:hideMark/>
          </w:tcPr>
          <w:p w14:paraId="0C075F10" w14:textId="77777777" w:rsidR="009C5251" w:rsidRPr="009C5251" w:rsidRDefault="009C5251" w:rsidP="00B848AC">
            <w:pPr>
              <w:spacing w:line="240" w:lineRule="auto"/>
              <w:jc w:val="right"/>
              <w:rPr>
                <w:rFonts w:eastAsia="Times New Roman"/>
                <w:b/>
                <w:bCs/>
                <w:color w:val="000000"/>
                <w:sz w:val="16"/>
                <w:szCs w:val="16"/>
              </w:rPr>
            </w:pPr>
            <w:r w:rsidRPr="009C5251">
              <w:rPr>
                <w:rFonts w:eastAsia="Times New Roman"/>
                <w:b/>
                <w:bCs/>
                <w:color w:val="000000"/>
                <w:sz w:val="16"/>
                <w:szCs w:val="16"/>
              </w:rPr>
              <w:t xml:space="preserve">  15,000 </w:t>
            </w:r>
          </w:p>
        </w:tc>
        <w:tc>
          <w:tcPr>
            <w:tcW w:w="983" w:type="dxa"/>
            <w:tcBorders>
              <w:top w:val="nil"/>
              <w:left w:val="nil"/>
              <w:bottom w:val="single" w:sz="4" w:space="0" w:color="auto"/>
              <w:right w:val="single" w:sz="4" w:space="0" w:color="auto"/>
            </w:tcBorders>
            <w:shd w:val="clear" w:color="000000" w:fill="FFFF00"/>
            <w:vAlign w:val="center"/>
            <w:hideMark/>
          </w:tcPr>
          <w:p w14:paraId="11D6A894" w14:textId="77777777" w:rsidR="009C5251" w:rsidRPr="009C5251" w:rsidRDefault="009C5251" w:rsidP="00B848AC">
            <w:pPr>
              <w:spacing w:line="240" w:lineRule="auto"/>
              <w:jc w:val="right"/>
              <w:rPr>
                <w:rFonts w:eastAsia="Times New Roman"/>
                <w:b/>
                <w:bCs/>
                <w:color w:val="000000"/>
                <w:sz w:val="16"/>
                <w:szCs w:val="16"/>
              </w:rPr>
            </w:pPr>
            <w:r w:rsidRPr="009C5251">
              <w:rPr>
                <w:rFonts w:eastAsia="Times New Roman"/>
                <w:b/>
                <w:bCs/>
                <w:color w:val="000000"/>
                <w:sz w:val="16"/>
                <w:szCs w:val="16"/>
              </w:rPr>
              <w:t xml:space="preserve">  147,673 </w:t>
            </w:r>
          </w:p>
        </w:tc>
        <w:tc>
          <w:tcPr>
            <w:tcW w:w="690" w:type="dxa"/>
            <w:tcBorders>
              <w:top w:val="nil"/>
              <w:left w:val="nil"/>
              <w:bottom w:val="single" w:sz="4" w:space="0" w:color="auto"/>
              <w:right w:val="single" w:sz="4" w:space="0" w:color="auto"/>
            </w:tcBorders>
            <w:shd w:val="clear" w:color="000000" w:fill="F2CEEF"/>
            <w:vAlign w:val="center"/>
            <w:hideMark/>
          </w:tcPr>
          <w:p w14:paraId="730DFF58" w14:textId="77777777" w:rsidR="009C5251" w:rsidRPr="009C5251" w:rsidRDefault="009C5251" w:rsidP="009C5251">
            <w:pPr>
              <w:spacing w:line="240" w:lineRule="auto"/>
              <w:jc w:val="left"/>
              <w:rPr>
                <w:rFonts w:eastAsia="Times New Roman"/>
                <w:b/>
                <w:bCs/>
                <w:color w:val="000000"/>
                <w:sz w:val="16"/>
                <w:szCs w:val="16"/>
              </w:rPr>
            </w:pPr>
            <w:r w:rsidRPr="009C5251">
              <w:rPr>
                <w:rFonts w:eastAsia="Times New Roman"/>
                <w:b/>
                <w:bCs/>
                <w:color w:val="000000"/>
                <w:sz w:val="16"/>
                <w:szCs w:val="16"/>
              </w:rPr>
              <w:t> </w:t>
            </w:r>
          </w:p>
        </w:tc>
      </w:tr>
      <w:tr w:rsidR="00230FF8" w:rsidRPr="009C5251" w14:paraId="4D2652EB" w14:textId="77777777" w:rsidTr="007D2437">
        <w:trPr>
          <w:gridAfter w:val="2"/>
          <w:wAfter w:w="194" w:type="dxa"/>
          <w:trHeight w:val="300"/>
        </w:trPr>
        <w:tc>
          <w:tcPr>
            <w:tcW w:w="1195" w:type="dxa"/>
            <w:tcBorders>
              <w:top w:val="nil"/>
              <w:left w:val="single" w:sz="4" w:space="0" w:color="auto"/>
              <w:bottom w:val="single" w:sz="4" w:space="0" w:color="auto"/>
              <w:right w:val="single" w:sz="4" w:space="0" w:color="auto"/>
            </w:tcBorders>
            <w:vAlign w:val="bottom"/>
            <w:hideMark/>
          </w:tcPr>
          <w:p w14:paraId="3F597A60" w14:textId="77777777" w:rsidR="009C5251" w:rsidRPr="009C5251" w:rsidRDefault="009C5251" w:rsidP="009C5251">
            <w:pPr>
              <w:spacing w:line="240" w:lineRule="auto"/>
              <w:jc w:val="left"/>
              <w:rPr>
                <w:rFonts w:eastAsia="Times New Roman"/>
                <w:color w:val="000000"/>
                <w:sz w:val="16"/>
                <w:szCs w:val="16"/>
              </w:rPr>
            </w:pPr>
            <w:r w:rsidRPr="009C5251">
              <w:rPr>
                <w:rFonts w:eastAsia="Times New Roman"/>
                <w:color w:val="000000"/>
                <w:sz w:val="16"/>
                <w:szCs w:val="16"/>
              </w:rPr>
              <w:t> </w:t>
            </w:r>
          </w:p>
        </w:tc>
        <w:tc>
          <w:tcPr>
            <w:tcW w:w="1194" w:type="dxa"/>
            <w:tcBorders>
              <w:top w:val="nil"/>
              <w:left w:val="nil"/>
              <w:bottom w:val="single" w:sz="4" w:space="0" w:color="auto"/>
              <w:right w:val="single" w:sz="4" w:space="0" w:color="auto"/>
            </w:tcBorders>
            <w:vAlign w:val="bottom"/>
            <w:hideMark/>
          </w:tcPr>
          <w:p w14:paraId="66B88592" w14:textId="77777777" w:rsidR="009C5251" w:rsidRPr="009C5251" w:rsidRDefault="009C5251" w:rsidP="009C5251">
            <w:pPr>
              <w:spacing w:line="240" w:lineRule="auto"/>
              <w:jc w:val="left"/>
              <w:rPr>
                <w:rFonts w:eastAsia="Times New Roman"/>
                <w:color w:val="000000"/>
                <w:sz w:val="16"/>
                <w:szCs w:val="16"/>
              </w:rPr>
            </w:pPr>
            <w:r w:rsidRPr="009C5251">
              <w:rPr>
                <w:rFonts w:eastAsia="Times New Roman"/>
                <w:color w:val="000000"/>
                <w:sz w:val="16"/>
                <w:szCs w:val="16"/>
              </w:rPr>
              <w:t> </w:t>
            </w:r>
          </w:p>
        </w:tc>
        <w:tc>
          <w:tcPr>
            <w:tcW w:w="1148" w:type="dxa"/>
            <w:tcBorders>
              <w:top w:val="nil"/>
              <w:left w:val="nil"/>
              <w:bottom w:val="single" w:sz="4" w:space="0" w:color="auto"/>
              <w:right w:val="single" w:sz="4" w:space="0" w:color="auto"/>
            </w:tcBorders>
            <w:vAlign w:val="bottom"/>
            <w:hideMark/>
          </w:tcPr>
          <w:p w14:paraId="4FE923EE" w14:textId="77777777" w:rsidR="009C5251" w:rsidRPr="009C5251" w:rsidRDefault="009C5251" w:rsidP="009C5251">
            <w:pPr>
              <w:spacing w:line="240" w:lineRule="auto"/>
              <w:jc w:val="center"/>
              <w:rPr>
                <w:rFonts w:eastAsia="Times New Roman"/>
                <w:b/>
                <w:bCs/>
                <w:color w:val="000000"/>
                <w:sz w:val="16"/>
                <w:szCs w:val="16"/>
              </w:rPr>
            </w:pPr>
            <w:r w:rsidRPr="009C5251">
              <w:rPr>
                <w:rFonts w:eastAsia="Times New Roman"/>
                <w:b/>
                <w:bCs/>
                <w:color w:val="000000"/>
                <w:sz w:val="16"/>
                <w:szCs w:val="16"/>
              </w:rPr>
              <w:t> </w:t>
            </w:r>
          </w:p>
        </w:tc>
        <w:tc>
          <w:tcPr>
            <w:tcW w:w="915" w:type="dxa"/>
            <w:tcBorders>
              <w:top w:val="nil"/>
              <w:left w:val="nil"/>
              <w:bottom w:val="single" w:sz="4" w:space="0" w:color="auto"/>
              <w:right w:val="single" w:sz="4" w:space="0" w:color="auto"/>
            </w:tcBorders>
            <w:vAlign w:val="bottom"/>
            <w:hideMark/>
          </w:tcPr>
          <w:p w14:paraId="3E143EE6" w14:textId="77777777" w:rsidR="009C5251" w:rsidRPr="009C5251" w:rsidRDefault="009C5251" w:rsidP="009C5251">
            <w:pPr>
              <w:spacing w:line="240" w:lineRule="auto"/>
              <w:jc w:val="center"/>
              <w:rPr>
                <w:rFonts w:eastAsia="Times New Roman"/>
                <w:b/>
                <w:bCs/>
                <w:color w:val="000000"/>
                <w:sz w:val="16"/>
                <w:szCs w:val="16"/>
              </w:rPr>
            </w:pPr>
            <w:r w:rsidRPr="009C5251">
              <w:rPr>
                <w:rFonts w:eastAsia="Times New Roman"/>
                <w:b/>
                <w:bCs/>
                <w:color w:val="000000"/>
                <w:sz w:val="16"/>
                <w:szCs w:val="16"/>
              </w:rPr>
              <w:t> </w:t>
            </w:r>
          </w:p>
        </w:tc>
        <w:tc>
          <w:tcPr>
            <w:tcW w:w="915" w:type="dxa"/>
            <w:tcBorders>
              <w:top w:val="nil"/>
              <w:left w:val="nil"/>
              <w:bottom w:val="single" w:sz="4" w:space="0" w:color="auto"/>
              <w:right w:val="single" w:sz="4" w:space="0" w:color="auto"/>
            </w:tcBorders>
            <w:vAlign w:val="bottom"/>
            <w:hideMark/>
          </w:tcPr>
          <w:p w14:paraId="29BDC470" w14:textId="77777777" w:rsidR="009C5251" w:rsidRPr="009C5251" w:rsidRDefault="009C5251" w:rsidP="009C5251">
            <w:pPr>
              <w:spacing w:line="240" w:lineRule="auto"/>
              <w:jc w:val="center"/>
              <w:rPr>
                <w:rFonts w:eastAsia="Times New Roman"/>
                <w:b/>
                <w:bCs/>
                <w:color w:val="000000"/>
                <w:sz w:val="16"/>
                <w:szCs w:val="16"/>
              </w:rPr>
            </w:pPr>
            <w:r w:rsidRPr="009C5251">
              <w:rPr>
                <w:rFonts w:eastAsia="Times New Roman"/>
                <w:b/>
                <w:bCs/>
                <w:color w:val="000000"/>
                <w:sz w:val="16"/>
                <w:szCs w:val="16"/>
              </w:rPr>
              <w:t> </w:t>
            </w:r>
          </w:p>
        </w:tc>
        <w:tc>
          <w:tcPr>
            <w:tcW w:w="974" w:type="dxa"/>
            <w:tcBorders>
              <w:top w:val="nil"/>
              <w:left w:val="nil"/>
              <w:bottom w:val="single" w:sz="4" w:space="0" w:color="auto"/>
              <w:right w:val="single" w:sz="4" w:space="0" w:color="auto"/>
            </w:tcBorders>
            <w:vAlign w:val="bottom"/>
            <w:hideMark/>
          </w:tcPr>
          <w:p w14:paraId="7025D014" w14:textId="77777777" w:rsidR="009C5251" w:rsidRPr="009C5251" w:rsidRDefault="009C5251" w:rsidP="009C5251">
            <w:pPr>
              <w:spacing w:line="240" w:lineRule="auto"/>
              <w:jc w:val="right"/>
              <w:rPr>
                <w:rFonts w:eastAsia="Times New Roman"/>
                <w:b/>
                <w:bCs/>
                <w:color w:val="000000"/>
                <w:sz w:val="16"/>
                <w:szCs w:val="16"/>
              </w:rPr>
            </w:pPr>
            <w:r w:rsidRPr="009C5251">
              <w:rPr>
                <w:rFonts w:eastAsia="Times New Roman"/>
                <w:b/>
                <w:bCs/>
                <w:color w:val="000000"/>
                <w:sz w:val="16"/>
                <w:szCs w:val="16"/>
              </w:rPr>
              <w:t> </w:t>
            </w:r>
          </w:p>
        </w:tc>
        <w:tc>
          <w:tcPr>
            <w:tcW w:w="1728" w:type="dxa"/>
            <w:tcBorders>
              <w:top w:val="nil"/>
              <w:left w:val="nil"/>
              <w:bottom w:val="single" w:sz="4" w:space="0" w:color="auto"/>
              <w:right w:val="single" w:sz="4" w:space="0" w:color="auto"/>
            </w:tcBorders>
            <w:vAlign w:val="bottom"/>
            <w:hideMark/>
          </w:tcPr>
          <w:p w14:paraId="75AC95D5" w14:textId="77777777" w:rsidR="009C5251" w:rsidRPr="009C5251" w:rsidRDefault="009C5251" w:rsidP="009C5251">
            <w:pPr>
              <w:spacing w:line="240" w:lineRule="auto"/>
              <w:jc w:val="left"/>
              <w:rPr>
                <w:rFonts w:eastAsia="Times New Roman"/>
                <w:b/>
                <w:bCs/>
                <w:color w:val="000000"/>
                <w:sz w:val="16"/>
                <w:szCs w:val="16"/>
              </w:rPr>
            </w:pPr>
            <w:r w:rsidRPr="009C5251">
              <w:rPr>
                <w:rFonts w:eastAsia="Times New Roman"/>
                <w:b/>
                <w:bCs/>
                <w:color w:val="000000"/>
                <w:sz w:val="16"/>
                <w:szCs w:val="16"/>
              </w:rPr>
              <w:t> </w:t>
            </w:r>
          </w:p>
        </w:tc>
        <w:tc>
          <w:tcPr>
            <w:tcW w:w="819" w:type="dxa"/>
            <w:tcBorders>
              <w:top w:val="nil"/>
              <w:left w:val="nil"/>
              <w:bottom w:val="single" w:sz="4" w:space="0" w:color="auto"/>
              <w:right w:val="single" w:sz="4" w:space="0" w:color="auto"/>
            </w:tcBorders>
            <w:vAlign w:val="bottom"/>
            <w:hideMark/>
          </w:tcPr>
          <w:p w14:paraId="78FD1545" w14:textId="77777777" w:rsidR="009C5251" w:rsidRPr="009C5251" w:rsidRDefault="009C5251" w:rsidP="00B848AC">
            <w:pPr>
              <w:spacing w:line="240" w:lineRule="auto"/>
              <w:jc w:val="right"/>
              <w:rPr>
                <w:rFonts w:eastAsia="Times New Roman"/>
                <w:b/>
                <w:bCs/>
                <w:color w:val="000000"/>
                <w:sz w:val="16"/>
                <w:szCs w:val="16"/>
              </w:rPr>
            </w:pPr>
            <w:r w:rsidRPr="009C5251">
              <w:rPr>
                <w:rFonts w:eastAsia="Times New Roman"/>
                <w:b/>
                <w:bCs/>
                <w:color w:val="000000"/>
                <w:sz w:val="16"/>
                <w:szCs w:val="16"/>
              </w:rPr>
              <w:t> </w:t>
            </w:r>
          </w:p>
        </w:tc>
        <w:tc>
          <w:tcPr>
            <w:tcW w:w="1266" w:type="dxa"/>
            <w:tcBorders>
              <w:top w:val="nil"/>
              <w:left w:val="nil"/>
              <w:bottom w:val="single" w:sz="4" w:space="0" w:color="auto"/>
              <w:right w:val="single" w:sz="4" w:space="0" w:color="auto"/>
            </w:tcBorders>
            <w:vAlign w:val="bottom"/>
            <w:hideMark/>
          </w:tcPr>
          <w:p w14:paraId="2025F2E0" w14:textId="77777777" w:rsidR="009C5251" w:rsidRPr="009C5251" w:rsidRDefault="009C5251" w:rsidP="00B848AC">
            <w:pPr>
              <w:spacing w:line="240" w:lineRule="auto"/>
              <w:jc w:val="right"/>
              <w:rPr>
                <w:rFonts w:eastAsia="Times New Roman"/>
                <w:b/>
                <w:bCs/>
                <w:color w:val="000000"/>
                <w:sz w:val="16"/>
                <w:szCs w:val="16"/>
              </w:rPr>
            </w:pPr>
            <w:r w:rsidRPr="009C5251">
              <w:rPr>
                <w:rFonts w:eastAsia="Times New Roman"/>
                <w:b/>
                <w:bCs/>
                <w:color w:val="000000"/>
                <w:sz w:val="16"/>
                <w:szCs w:val="16"/>
              </w:rPr>
              <w:t> </w:t>
            </w:r>
          </w:p>
        </w:tc>
        <w:tc>
          <w:tcPr>
            <w:tcW w:w="819" w:type="dxa"/>
            <w:tcBorders>
              <w:top w:val="nil"/>
              <w:left w:val="nil"/>
              <w:bottom w:val="single" w:sz="4" w:space="0" w:color="auto"/>
              <w:right w:val="single" w:sz="4" w:space="0" w:color="auto"/>
            </w:tcBorders>
            <w:vAlign w:val="bottom"/>
            <w:hideMark/>
          </w:tcPr>
          <w:p w14:paraId="6AE34A1F" w14:textId="77777777" w:rsidR="009C5251" w:rsidRPr="009C5251" w:rsidRDefault="009C5251" w:rsidP="00B848AC">
            <w:pPr>
              <w:spacing w:line="240" w:lineRule="auto"/>
              <w:jc w:val="right"/>
              <w:rPr>
                <w:rFonts w:eastAsia="Times New Roman"/>
                <w:b/>
                <w:bCs/>
                <w:color w:val="000000"/>
                <w:sz w:val="16"/>
                <w:szCs w:val="16"/>
              </w:rPr>
            </w:pPr>
            <w:r w:rsidRPr="009C5251">
              <w:rPr>
                <w:rFonts w:eastAsia="Times New Roman"/>
                <w:b/>
                <w:bCs/>
                <w:color w:val="000000"/>
                <w:sz w:val="16"/>
                <w:szCs w:val="16"/>
              </w:rPr>
              <w:t> </w:t>
            </w:r>
          </w:p>
        </w:tc>
        <w:tc>
          <w:tcPr>
            <w:tcW w:w="997" w:type="dxa"/>
            <w:tcBorders>
              <w:top w:val="nil"/>
              <w:left w:val="nil"/>
              <w:bottom w:val="single" w:sz="4" w:space="0" w:color="auto"/>
              <w:right w:val="single" w:sz="4" w:space="0" w:color="auto"/>
            </w:tcBorders>
            <w:vAlign w:val="bottom"/>
            <w:hideMark/>
          </w:tcPr>
          <w:p w14:paraId="2C9F83CB" w14:textId="77777777" w:rsidR="009C5251" w:rsidRPr="009C5251" w:rsidRDefault="009C5251" w:rsidP="00B848AC">
            <w:pPr>
              <w:spacing w:line="240" w:lineRule="auto"/>
              <w:jc w:val="right"/>
              <w:rPr>
                <w:rFonts w:eastAsia="Times New Roman"/>
                <w:b/>
                <w:bCs/>
                <w:color w:val="000000"/>
                <w:sz w:val="16"/>
                <w:szCs w:val="16"/>
              </w:rPr>
            </w:pPr>
            <w:r w:rsidRPr="009C5251">
              <w:rPr>
                <w:rFonts w:eastAsia="Times New Roman"/>
                <w:b/>
                <w:bCs/>
                <w:color w:val="000000"/>
                <w:sz w:val="16"/>
                <w:szCs w:val="16"/>
              </w:rPr>
              <w:t> </w:t>
            </w:r>
          </w:p>
        </w:tc>
        <w:tc>
          <w:tcPr>
            <w:tcW w:w="983" w:type="dxa"/>
            <w:tcBorders>
              <w:top w:val="nil"/>
              <w:left w:val="nil"/>
              <w:bottom w:val="single" w:sz="4" w:space="0" w:color="auto"/>
              <w:right w:val="single" w:sz="4" w:space="0" w:color="auto"/>
            </w:tcBorders>
            <w:vAlign w:val="bottom"/>
            <w:hideMark/>
          </w:tcPr>
          <w:p w14:paraId="7E8FD863" w14:textId="77777777" w:rsidR="009C5251" w:rsidRPr="009C5251" w:rsidRDefault="009C5251" w:rsidP="00B848AC">
            <w:pPr>
              <w:spacing w:line="240" w:lineRule="auto"/>
              <w:jc w:val="right"/>
              <w:rPr>
                <w:rFonts w:eastAsia="Times New Roman"/>
                <w:b/>
                <w:bCs/>
                <w:color w:val="000000"/>
                <w:sz w:val="16"/>
                <w:szCs w:val="16"/>
              </w:rPr>
            </w:pPr>
            <w:r w:rsidRPr="009C5251">
              <w:rPr>
                <w:rFonts w:eastAsia="Times New Roman"/>
                <w:b/>
                <w:bCs/>
                <w:color w:val="000000"/>
                <w:sz w:val="16"/>
                <w:szCs w:val="16"/>
              </w:rPr>
              <w:t> </w:t>
            </w:r>
          </w:p>
        </w:tc>
        <w:tc>
          <w:tcPr>
            <w:tcW w:w="690" w:type="dxa"/>
            <w:tcBorders>
              <w:top w:val="nil"/>
              <w:left w:val="nil"/>
              <w:bottom w:val="single" w:sz="4" w:space="0" w:color="auto"/>
              <w:right w:val="single" w:sz="4" w:space="0" w:color="auto"/>
            </w:tcBorders>
            <w:vAlign w:val="bottom"/>
            <w:hideMark/>
          </w:tcPr>
          <w:p w14:paraId="6F6D3F67" w14:textId="77777777" w:rsidR="009C5251" w:rsidRPr="009C5251" w:rsidRDefault="009C5251" w:rsidP="009C5251">
            <w:pPr>
              <w:spacing w:line="240" w:lineRule="auto"/>
              <w:jc w:val="left"/>
              <w:rPr>
                <w:rFonts w:eastAsia="Times New Roman"/>
                <w:b/>
                <w:bCs/>
                <w:color w:val="000000"/>
                <w:sz w:val="16"/>
                <w:szCs w:val="16"/>
              </w:rPr>
            </w:pPr>
            <w:r w:rsidRPr="009C5251">
              <w:rPr>
                <w:rFonts w:eastAsia="Times New Roman"/>
                <w:b/>
                <w:bCs/>
                <w:color w:val="000000"/>
                <w:sz w:val="16"/>
                <w:szCs w:val="16"/>
              </w:rPr>
              <w:t> </w:t>
            </w:r>
          </w:p>
        </w:tc>
      </w:tr>
      <w:tr w:rsidR="00E34537" w:rsidRPr="009C5251" w14:paraId="6FA52688" w14:textId="77777777" w:rsidTr="007D2437">
        <w:trPr>
          <w:gridAfter w:val="2"/>
          <w:wAfter w:w="194" w:type="dxa"/>
          <w:trHeight w:val="233"/>
        </w:trPr>
        <w:tc>
          <w:tcPr>
            <w:tcW w:w="8069" w:type="dxa"/>
            <w:gridSpan w:val="7"/>
            <w:tcBorders>
              <w:top w:val="single" w:sz="4" w:space="0" w:color="auto"/>
              <w:left w:val="single" w:sz="4" w:space="0" w:color="auto"/>
              <w:bottom w:val="single" w:sz="4" w:space="0" w:color="auto"/>
              <w:right w:val="single" w:sz="4" w:space="0" w:color="000000"/>
            </w:tcBorders>
            <w:shd w:val="clear" w:color="000000" w:fill="FFC000"/>
            <w:vAlign w:val="center"/>
            <w:hideMark/>
          </w:tcPr>
          <w:p w14:paraId="5247EEFE" w14:textId="77777777" w:rsidR="009C5251" w:rsidRPr="009C5251" w:rsidRDefault="009C5251" w:rsidP="009C5251">
            <w:pPr>
              <w:spacing w:line="240" w:lineRule="auto"/>
              <w:jc w:val="right"/>
              <w:rPr>
                <w:rFonts w:eastAsia="Times New Roman"/>
                <w:b/>
                <w:bCs/>
                <w:color w:val="000000"/>
                <w:sz w:val="16"/>
                <w:szCs w:val="16"/>
              </w:rPr>
            </w:pPr>
            <w:r w:rsidRPr="009C5251">
              <w:rPr>
                <w:rFonts w:eastAsia="Times New Roman"/>
                <w:b/>
                <w:bCs/>
                <w:color w:val="000000"/>
                <w:sz w:val="16"/>
                <w:szCs w:val="16"/>
              </w:rPr>
              <w:t>GRAND TOTAL</w:t>
            </w:r>
          </w:p>
        </w:tc>
        <w:tc>
          <w:tcPr>
            <w:tcW w:w="819" w:type="dxa"/>
            <w:tcBorders>
              <w:top w:val="nil"/>
              <w:left w:val="nil"/>
              <w:bottom w:val="single" w:sz="4" w:space="0" w:color="auto"/>
              <w:right w:val="single" w:sz="4" w:space="0" w:color="auto"/>
            </w:tcBorders>
            <w:shd w:val="clear" w:color="000000" w:fill="FFC000"/>
            <w:vAlign w:val="center"/>
            <w:hideMark/>
          </w:tcPr>
          <w:p w14:paraId="2CA85626" w14:textId="0F177461" w:rsidR="009C5251" w:rsidRPr="009C5251" w:rsidRDefault="009C5251" w:rsidP="009F13FA">
            <w:pPr>
              <w:spacing w:line="240" w:lineRule="auto"/>
              <w:rPr>
                <w:rFonts w:eastAsia="Times New Roman"/>
                <w:b/>
                <w:bCs/>
                <w:color w:val="000000"/>
                <w:sz w:val="16"/>
                <w:szCs w:val="16"/>
              </w:rPr>
            </w:pPr>
            <w:r w:rsidRPr="009C5251">
              <w:rPr>
                <w:rFonts w:eastAsia="Times New Roman"/>
                <w:b/>
                <w:bCs/>
                <w:color w:val="000000"/>
                <w:sz w:val="16"/>
                <w:szCs w:val="16"/>
              </w:rPr>
              <w:t xml:space="preserve"> 700,546 </w:t>
            </w:r>
          </w:p>
        </w:tc>
        <w:tc>
          <w:tcPr>
            <w:tcW w:w="1266" w:type="dxa"/>
            <w:tcBorders>
              <w:top w:val="nil"/>
              <w:left w:val="nil"/>
              <w:bottom w:val="single" w:sz="4" w:space="0" w:color="auto"/>
              <w:right w:val="single" w:sz="4" w:space="0" w:color="auto"/>
            </w:tcBorders>
            <w:shd w:val="clear" w:color="000000" w:fill="FFC000"/>
            <w:vAlign w:val="center"/>
            <w:hideMark/>
          </w:tcPr>
          <w:p w14:paraId="50FDBB68" w14:textId="5437BFB4" w:rsidR="009C5251" w:rsidRPr="009C5251" w:rsidRDefault="007D2437" w:rsidP="00B848AC">
            <w:pPr>
              <w:spacing w:line="240" w:lineRule="auto"/>
              <w:jc w:val="right"/>
              <w:rPr>
                <w:rFonts w:eastAsia="Times New Roman"/>
                <w:b/>
                <w:bCs/>
                <w:color w:val="000000"/>
                <w:sz w:val="16"/>
                <w:szCs w:val="16"/>
              </w:rPr>
            </w:pPr>
            <w:r>
              <w:rPr>
                <w:rFonts w:eastAsia="Times New Roman"/>
                <w:b/>
                <w:bCs/>
                <w:color w:val="000000"/>
                <w:sz w:val="16"/>
                <w:szCs w:val="16"/>
              </w:rPr>
              <w:t>1,530,345</w:t>
            </w:r>
          </w:p>
        </w:tc>
        <w:tc>
          <w:tcPr>
            <w:tcW w:w="819" w:type="dxa"/>
            <w:tcBorders>
              <w:top w:val="nil"/>
              <w:left w:val="nil"/>
              <w:bottom w:val="single" w:sz="4" w:space="0" w:color="auto"/>
              <w:right w:val="single" w:sz="4" w:space="0" w:color="auto"/>
            </w:tcBorders>
            <w:shd w:val="clear" w:color="000000" w:fill="FFC000"/>
            <w:vAlign w:val="center"/>
            <w:hideMark/>
          </w:tcPr>
          <w:p w14:paraId="310B6930" w14:textId="77777777" w:rsidR="009C5251" w:rsidRPr="009C5251" w:rsidRDefault="009C5251" w:rsidP="00B848AC">
            <w:pPr>
              <w:spacing w:line="240" w:lineRule="auto"/>
              <w:jc w:val="right"/>
              <w:rPr>
                <w:rFonts w:eastAsia="Times New Roman"/>
                <w:b/>
                <w:bCs/>
                <w:color w:val="000000"/>
                <w:sz w:val="16"/>
                <w:szCs w:val="16"/>
              </w:rPr>
            </w:pPr>
            <w:r w:rsidRPr="009C5251">
              <w:rPr>
                <w:rFonts w:eastAsia="Times New Roman"/>
                <w:b/>
                <w:bCs/>
                <w:color w:val="000000"/>
                <w:sz w:val="16"/>
                <w:szCs w:val="16"/>
              </w:rPr>
              <w:t xml:space="preserve">  746,873 </w:t>
            </w:r>
          </w:p>
        </w:tc>
        <w:tc>
          <w:tcPr>
            <w:tcW w:w="997" w:type="dxa"/>
            <w:tcBorders>
              <w:top w:val="nil"/>
              <w:left w:val="nil"/>
              <w:bottom w:val="single" w:sz="4" w:space="0" w:color="auto"/>
              <w:right w:val="single" w:sz="4" w:space="0" w:color="auto"/>
            </w:tcBorders>
            <w:shd w:val="clear" w:color="000000" w:fill="FFC000"/>
            <w:vAlign w:val="center"/>
            <w:hideMark/>
          </w:tcPr>
          <w:p w14:paraId="1DCF1933" w14:textId="1ED6BDDC" w:rsidR="009C5251" w:rsidRPr="009C5251" w:rsidRDefault="007D2437" w:rsidP="00B848AC">
            <w:pPr>
              <w:spacing w:line="240" w:lineRule="auto"/>
              <w:jc w:val="right"/>
              <w:rPr>
                <w:rFonts w:eastAsia="Times New Roman"/>
                <w:b/>
                <w:bCs/>
                <w:color w:val="000000"/>
                <w:sz w:val="16"/>
                <w:szCs w:val="16"/>
              </w:rPr>
            </w:pPr>
            <w:r>
              <w:rPr>
                <w:rFonts w:eastAsia="Times New Roman"/>
                <w:b/>
                <w:bCs/>
                <w:color w:val="000000"/>
                <w:sz w:val="16"/>
                <w:szCs w:val="16"/>
              </w:rPr>
              <w:t>123,378</w:t>
            </w:r>
          </w:p>
        </w:tc>
        <w:tc>
          <w:tcPr>
            <w:tcW w:w="983" w:type="dxa"/>
            <w:tcBorders>
              <w:top w:val="nil"/>
              <w:left w:val="nil"/>
              <w:bottom w:val="single" w:sz="4" w:space="0" w:color="auto"/>
              <w:right w:val="single" w:sz="4" w:space="0" w:color="auto"/>
            </w:tcBorders>
            <w:shd w:val="clear" w:color="000000" w:fill="FFC000"/>
            <w:vAlign w:val="center"/>
            <w:hideMark/>
          </w:tcPr>
          <w:p w14:paraId="2D068D4C" w14:textId="70138956" w:rsidR="009C5251" w:rsidRPr="009C5251" w:rsidRDefault="007D2437" w:rsidP="00B848AC">
            <w:pPr>
              <w:spacing w:line="240" w:lineRule="auto"/>
              <w:jc w:val="right"/>
              <w:rPr>
                <w:rFonts w:eastAsia="Times New Roman"/>
                <w:b/>
                <w:bCs/>
                <w:color w:val="000000"/>
                <w:sz w:val="16"/>
                <w:szCs w:val="16"/>
              </w:rPr>
            </w:pPr>
            <w:r>
              <w:rPr>
                <w:rFonts w:eastAsia="Times New Roman"/>
                <w:b/>
                <w:bCs/>
                <w:color w:val="000000"/>
                <w:sz w:val="16"/>
                <w:szCs w:val="16"/>
              </w:rPr>
              <w:t>3,101,142</w:t>
            </w:r>
          </w:p>
        </w:tc>
        <w:tc>
          <w:tcPr>
            <w:tcW w:w="690" w:type="dxa"/>
            <w:tcBorders>
              <w:top w:val="nil"/>
              <w:left w:val="nil"/>
              <w:bottom w:val="single" w:sz="4" w:space="0" w:color="auto"/>
              <w:right w:val="single" w:sz="4" w:space="0" w:color="auto"/>
            </w:tcBorders>
            <w:shd w:val="clear" w:color="000000" w:fill="F2CEEF"/>
            <w:vAlign w:val="center"/>
            <w:hideMark/>
          </w:tcPr>
          <w:p w14:paraId="6F67794B" w14:textId="77777777" w:rsidR="009C5251" w:rsidRPr="009C5251" w:rsidRDefault="009C5251" w:rsidP="009C5251">
            <w:pPr>
              <w:spacing w:line="240" w:lineRule="auto"/>
              <w:jc w:val="left"/>
              <w:rPr>
                <w:rFonts w:eastAsia="Times New Roman"/>
                <w:b/>
                <w:bCs/>
                <w:color w:val="000000"/>
                <w:sz w:val="16"/>
                <w:szCs w:val="16"/>
              </w:rPr>
            </w:pPr>
            <w:r w:rsidRPr="009C5251">
              <w:rPr>
                <w:rFonts w:eastAsia="Times New Roman"/>
                <w:b/>
                <w:bCs/>
                <w:color w:val="000000"/>
                <w:sz w:val="16"/>
                <w:szCs w:val="16"/>
              </w:rPr>
              <w:t> </w:t>
            </w:r>
          </w:p>
        </w:tc>
      </w:tr>
    </w:tbl>
    <w:p w14:paraId="13768BC7" w14:textId="77777777" w:rsidR="00D46F2B" w:rsidRDefault="00D46F2B" w:rsidP="00B677FE">
      <w:pPr>
        <w:tabs>
          <w:tab w:val="left" w:pos="540"/>
        </w:tabs>
        <w:spacing w:line="240" w:lineRule="auto"/>
        <w:jc w:val="left"/>
        <w:rPr>
          <w:rFonts w:eastAsia="Times New Roman"/>
          <w:b/>
          <w:bCs/>
          <w:color w:val="000000"/>
          <w:sz w:val="18"/>
          <w:szCs w:val="18"/>
        </w:rPr>
        <w:sectPr w:rsidR="00D46F2B" w:rsidSect="00D46F2B">
          <w:pgSz w:w="15840" w:h="12240" w:orient="landscape"/>
          <w:pgMar w:top="1080" w:right="1440" w:bottom="1080" w:left="1440" w:header="720" w:footer="720" w:gutter="0"/>
          <w:cols w:space="720"/>
        </w:sectPr>
      </w:pPr>
    </w:p>
    <w:tbl>
      <w:tblPr>
        <w:tblW w:w="9620" w:type="dxa"/>
        <w:tblLook w:val="04A0" w:firstRow="1" w:lastRow="0" w:firstColumn="1" w:lastColumn="0" w:noHBand="0" w:noVBand="1"/>
      </w:tblPr>
      <w:tblGrid>
        <w:gridCol w:w="517"/>
        <w:gridCol w:w="9103"/>
      </w:tblGrid>
      <w:tr w:rsidR="00A25AB1" w:rsidRPr="00A25AB1" w14:paraId="71B9B2EF" w14:textId="77777777" w:rsidTr="00A25AB1">
        <w:trPr>
          <w:trHeight w:val="360"/>
        </w:trPr>
        <w:tc>
          <w:tcPr>
            <w:tcW w:w="517" w:type="dxa"/>
            <w:tcBorders>
              <w:top w:val="single" w:sz="8" w:space="0" w:color="auto"/>
              <w:left w:val="single" w:sz="8" w:space="0" w:color="auto"/>
              <w:bottom w:val="single" w:sz="8" w:space="0" w:color="auto"/>
              <w:right w:val="nil"/>
            </w:tcBorders>
            <w:shd w:val="clear" w:color="000000" w:fill="ADADAD"/>
            <w:vAlign w:val="center"/>
            <w:hideMark/>
          </w:tcPr>
          <w:p w14:paraId="4CB10357" w14:textId="77777777" w:rsidR="00A25AB1" w:rsidRPr="00A25AB1" w:rsidRDefault="00A25AB1" w:rsidP="00A25AB1">
            <w:pPr>
              <w:spacing w:line="240" w:lineRule="auto"/>
              <w:rPr>
                <w:rFonts w:eastAsia="Times New Roman"/>
                <w:b/>
                <w:bCs/>
                <w:color w:val="000000"/>
                <w:sz w:val="16"/>
                <w:szCs w:val="16"/>
              </w:rPr>
            </w:pPr>
            <w:r w:rsidRPr="00A25AB1">
              <w:rPr>
                <w:rFonts w:eastAsia="Times New Roman"/>
                <w:b/>
                <w:bCs/>
                <w:color w:val="000000"/>
                <w:sz w:val="16"/>
                <w:szCs w:val="16"/>
              </w:rPr>
              <w:t>BNN</w:t>
            </w:r>
          </w:p>
        </w:tc>
        <w:tc>
          <w:tcPr>
            <w:tcW w:w="9103" w:type="dxa"/>
            <w:tcBorders>
              <w:top w:val="single" w:sz="4" w:space="0" w:color="auto"/>
              <w:left w:val="single" w:sz="4" w:space="0" w:color="auto"/>
              <w:bottom w:val="single" w:sz="4" w:space="0" w:color="auto"/>
              <w:right w:val="single" w:sz="4" w:space="0" w:color="000000"/>
            </w:tcBorders>
            <w:shd w:val="clear" w:color="000000" w:fill="ADADAD"/>
            <w:noWrap/>
            <w:hideMark/>
          </w:tcPr>
          <w:p w14:paraId="3DDA108C" w14:textId="77777777" w:rsidR="00A25AB1" w:rsidRPr="00A25AB1" w:rsidRDefault="00A25AB1" w:rsidP="00A25AB1">
            <w:pPr>
              <w:spacing w:line="240" w:lineRule="auto"/>
              <w:jc w:val="center"/>
              <w:rPr>
                <w:rFonts w:eastAsia="Times New Roman"/>
                <w:b/>
                <w:bCs/>
                <w:color w:val="000000"/>
                <w:sz w:val="16"/>
                <w:szCs w:val="16"/>
              </w:rPr>
            </w:pPr>
            <w:r w:rsidRPr="00A25AB1">
              <w:rPr>
                <w:rFonts w:eastAsia="Times New Roman"/>
                <w:b/>
                <w:bCs/>
                <w:color w:val="000000"/>
                <w:sz w:val="16"/>
                <w:szCs w:val="16"/>
              </w:rPr>
              <w:t xml:space="preserve">BUDGET NOTE Description </w:t>
            </w:r>
          </w:p>
        </w:tc>
      </w:tr>
      <w:tr w:rsidR="00A25AB1" w:rsidRPr="00A25AB1" w14:paraId="2DA5D1B3" w14:textId="77777777" w:rsidTr="00A25AB1">
        <w:trPr>
          <w:trHeight w:val="1020"/>
        </w:trPr>
        <w:tc>
          <w:tcPr>
            <w:tcW w:w="517" w:type="dxa"/>
            <w:tcBorders>
              <w:top w:val="nil"/>
              <w:left w:val="single" w:sz="8" w:space="0" w:color="auto"/>
              <w:bottom w:val="single" w:sz="4" w:space="0" w:color="auto"/>
              <w:right w:val="single" w:sz="4" w:space="0" w:color="auto"/>
            </w:tcBorders>
            <w:noWrap/>
            <w:vAlign w:val="center"/>
            <w:hideMark/>
          </w:tcPr>
          <w:p w14:paraId="7C126020" w14:textId="77777777" w:rsidR="00A25AB1" w:rsidRPr="00A25AB1" w:rsidRDefault="00A25AB1" w:rsidP="00A25AB1">
            <w:pPr>
              <w:spacing w:line="240" w:lineRule="auto"/>
              <w:jc w:val="center"/>
              <w:rPr>
                <w:rFonts w:eastAsia="Times New Roman"/>
                <w:sz w:val="16"/>
                <w:szCs w:val="16"/>
              </w:rPr>
            </w:pPr>
            <w:r w:rsidRPr="00A25AB1">
              <w:rPr>
                <w:rFonts w:eastAsia="Times New Roman"/>
                <w:sz w:val="16"/>
                <w:szCs w:val="16"/>
              </w:rPr>
              <w:t>1</w:t>
            </w:r>
          </w:p>
        </w:tc>
        <w:tc>
          <w:tcPr>
            <w:tcW w:w="9103" w:type="dxa"/>
            <w:tcBorders>
              <w:top w:val="single" w:sz="4" w:space="0" w:color="auto"/>
              <w:left w:val="nil"/>
              <w:bottom w:val="single" w:sz="4" w:space="0" w:color="auto"/>
              <w:right w:val="single" w:sz="4" w:space="0" w:color="000000"/>
            </w:tcBorders>
            <w:shd w:val="clear" w:color="000000" w:fill="FFFFFF"/>
            <w:vAlign w:val="center"/>
            <w:hideMark/>
          </w:tcPr>
          <w:p w14:paraId="67FE9BA4" w14:textId="77777777" w:rsidR="00A25AB1" w:rsidRPr="00A25AB1" w:rsidRDefault="00A25AB1" w:rsidP="00A25AB1">
            <w:pPr>
              <w:spacing w:line="240" w:lineRule="auto"/>
              <w:rPr>
                <w:rFonts w:eastAsia="Times New Roman"/>
                <w:sz w:val="16"/>
                <w:szCs w:val="16"/>
              </w:rPr>
            </w:pPr>
            <w:r w:rsidRPr="00A25AB1">
              <w:rPr>
                <w:rFonts w:eastAsia="Times New Roman"/>
                <w:sz w:val="16"/>
                <w:szCs w:val="16"/>
              </w:rPr>
              <w:t>(i)  Local Consultant to facilitate Stakeholders Meetings , design terms of reference of Multistakeholder platform  @USD 400/day for 50  days  Total USD 20,000. (ii) Local Consultant to develop  landscape financing strategy and action plan. @USD 400/day for 60 days ,  Total i USD 24,000; (C) Local Consultant to conduct capacity needs assessment - Community based Organizations and District Authorities and Develop Capacity Building Plan. @USD 400/day for 50 days.  Total USD 20,000.  { Output  1.1.1 }  GRAND TOTAL USD = 64,000</w:t>
            </w:r>
          </w:p>
        </w:tc>
      </w:tr>
      <w:tr w:rsidR="00A25AB1" w:rsidRPr="00A25AB1" w14:paraId="2E777B47" w14:textId="77777777" w:rsidTr="00A25AB1">
        <w:trPr>
          <w:trHeight w:val="615"/>
        </w:trPr>
        <w:tc>
          <w:tcPr>
            <w:tcW w:w="517" w:type="dxa"/>
            <w:tcBorders>
              <w:top w:val="nil"/>
              <w:left w:val="single" w:sz="4" w:space="0" w:color="auto"/>
              <w:bottom w:val="single" w:sz="4" w:space="0" w:color="auto"/>
              <w:right w:val="single" w:sz="4" w:space="0" w:color="auto"/>
            </w:tcBorders>
            <w:noWrap/>
            <w:vAlign w:val="center"/>
            <w:hideMark/>
          </w:tcPr>
          <w:p w14:paraId="4D6A81D0" w14:textId="77777777" w:rsidR="00A25AB1" w:rsidRPr="00A25AB1" w:rsidRDefault="00A25AB1" w:rsidP="00A25AB1">
            <w:pPr>
              <w:spacing w:line="240" w:lineRule="auto"/>
              <w:jc w:val="center"/>
              <w:rPr>
                <w:rFonts w:eastAsia="Times New Roman"/>
                <w:sz w:val="16"/>
                <w:szCs w:val="16"/>
              </w:rPr>
            </w:pPr>
            <w:r w:rsidRPr="00A25AB1">
              <w:rPr>
                <w:rFonts w:eastAsia="Times New Roman"/>
                <w:sz w:val="16"/>
                <w:szCs w:val="16"/>
              </w:rPr>
              <w:t>2</w:t>
            </w:r>
          </w:p>
        </w:tc>
        <w:tc>
          <w:tcPr>
            <w:tcW w:w="9103" w:type="dxa"/>
            <w:tcBorders>
              <w:top w:val="single" w:sz="4" w:space="0" w:color="auto"/>
              <w:left w:val="nil"/>
              <w:bottom w:val="single" w:sz="4" w:space="0" w:color="auto"/>
              <w:right w:val="single" w:sz="4" w:space="0" w:color="000000"/>
            </w:tcBorders>
            <w:vAlign w:val="center"/>
            <w:hideMark/>
          </w:tcPr>
          <w:p w14:paraId="0A02F4D6" w14:textId="77777777" w:rsidR="00A25AB1" w:rsidRPr="00A25AB1" w:rsidRDefault="00A25AB1" w:rsidP="00A25AB1">
            <w:pPr>
              <w:spacing w:line="240" w:lineRule="auto"/>
              <w:jc w:val="left"/>
              <w:rPr>
                <w:rFonts w:eastAsia="Times New Roman"/>
                <w:sz w:val="16"/>
                <w:szCs w:val="16"/>
              </w:rPr>
            </w:pPr>
            <w:r w:rsidRPr="00A25AB1">
              <w:rPr>
                <w:rFonts w:eastAsia="Times New Roman"/>
                <w:sz w:val="16"/>
                <w:szCs w:val="16"/>
              </w:rPr>
              <w:t>The budget is allocated for the Project Manager's cost who will be assigned to manage the project's  implementation  and Results for 42 months @ USD4,000 x42- TOTAL USD 168,000</w:t>
            </w:r>
          </w:p>
        </w:tc>
      </w:tr>
      <w:tr w:rsidR="00A25AB1" w:rsidRPr="00A25AB1" w14:paraId="7CB58A8F" w14:textId="77777777" w:rsidTr="00A25AB1">
        <w:trPr>
          <w:trHeight w:val="1410"/>
        </w:trPr>
        <w:tc>
          <w:tcPr>
            <w:tcW w:w="517" w:type="dxa"/>
            <w:tcBorders>
              <w:top w:val="nil"/>
              <w:left w:val="single" w:sz="4" w:space="0" w:color="auto"/>
              <w:bottom w:val="single" w:sz="4" w:space="0" w:color="auto"/>
              <w:right w:val="single" w:sz="4" w:space="0" w:color="auto"/>
            </w:tcBorders>
            <w:noWrap/>
            <w:vAlign w:val="center"/>
            <w:hideMark/>
          </w:tcPr>
          <w:p w14:paraId="38C11BD9" w14:textId="77777777" w:rsidR="00A25AB1" w:rsidRPr="00A25AB1" w:rsidRDefault="00A25AB1" w:rsidP="00A25AB1">
            <w:pPr>
              <w:spacing w:line="240" w:lineRule="auto"/>
              <w:jc w:val="center"/>
              <w:rPr>
                <w:rFonts w:eastAsia="Times New Roman"/>
                <w:sz w:val="16"/>
                <w:szCs w:val="16"/>
              </w:rPr>
            </w:pPr>
            <w:r w:rsidRPr="00A25AB1">
              <w:rPr>
                <w:rFonts w:eastAsia="Times New Roman"/>
                <w:sz w:val="16"/>
                <w:szCs w:val="16"/>
              </w:rPr>
              <w:t>3</w:t>
            </w:r>
          </w:p>
        </w:tc>
        <w:tc>
          <w:tcPr>
            <w:tcW w:w="9103" w:type="dxa"/>
            <w:tcBorders>
              <w:top w:val="single" w:sz="4" w:space="0" w:color="auto"/>
              <w:left w:val="nil"/>
              <w:bottom w:val="single" w:sz="4" w:space="0" w:color="auto"/>
              <w:right w:val="single" w:sz="4" w:space="0" w:color="000000"/>
            </w:tcBorders>
            <w:hideMark/>
          </w:tcPr>
          <w:p w14:paraId="6356317E" w14:textId="77777777" w:rsidR="00A25AB1" w:rsidRPr="00A25AB1" w:rsidRDefault="00A25AB1" w:rsidP="00A25AB1">
            <w:pPr>
              <w:spacing w:line="240" w:lineRule="auto"/>
              <w:jc w:val="left"/>
              <w:rPr>
                <w:rFonts w:eastAsia="Times New Roman"/>
                <w:sz w:val="16"/>
                <w:szCs w:val="16"/>
              </w:rPr>
            </w:pPr>
            <w:r w:rsidRPr="00A25AB1">
              <w:rPr>
                <w:rFonts w:eastAsia="Times New Roman"/>
                <w:sz w:val="16"/>
                <w:szCs w:val="16"/>
              </w:rPr>
              <w:t>This budget is allocated to cover (i) The travel cost by PMU while monitoring project activities under Output 1.1.1 (i) (a) Estimated to take 30 days per annum @ USD 13,000 per annum. Thus for a 3.5 years period  =USD 13,000 X 3.5 yrs Total is  USD 45,500  (b)  Transport estimated at 2500 km per trip x Fuel cost USD 2 at 5 km per litre, 2500/5x2 x4 (4 trips per annum) = USD 4,000.  For 3.5 Years Total USD 14,000.  Total - USD 59,500.  (ii) (a) Consultants   Transport costs for consultants plus two officials ( 1000km @ 5km per liter - 3 consultants, fuel @ USD 2 per 5 kms  = 1000/5x2x3= USD 1,200 per annum.  For 3 consultants ;.  Total Cost USD  3,600.(b) Driver and two officials DSA - 3 staff X60 DSA rateX 6days - USD 1,080.   For 3 consultants Total USD  3,240.  (Summary:  PMU Monitoring cost - USD  59,500; Consultants transport cost USD 3,600 and DSA for driver and 2 officials supervising consultants USD 3,240).  Total USD 66,340.</w:t>
            </w:r>
          </w:p>
        </w:tc>
      </w:tr>
      <w:tr w:rsidR="00A25AB1" w:rsidRPr="00A25AB1" w14:paraId="639AB3F0" w14:textId="77777777" w:rsidTr="00A25AB1">
        <w:trPr>
          <w:trHeight w:val="495"/>
        </w:trPr>
        <w:tc>
          <w:tcPr>
            <w:tcW w:w="517" w:type="dxa"/>
            <w:tcBorders>
              <w:top w:val="nil"/>
              <w:left w:val="single" w:sz="4" w:space="0" w:color="auto"/>
              <w:bottom w:val="single" w:sz="4" w:space="0" w:color="auto"/>
              <w:right w:val="single" w:sz="4" w:space="0" w:color="auto"/>
            </w:tcBorders>
            <w:noWrap/>
            <w:vAlign w:val="center"/>
            <w:hideMark/>
          </w:tcPr>
          <w:p w14:paraId="5B917D58" w14:textId="77777777" w:rsidR="00A25AB1" w:rsidRPr="00A25AB1" w:rsidRDefault="00A25AB1" w:rsidP="00A25AB1">
            <w:pPr>
              <w:spacing w:line="240" w:lineRule="auto"/>
              <w:jc w:val="center"/>
              <w:rPr>
                <w:rFonts w:eastAsia="Times New Roman"/>
                <w:sz w:val="16"/>
                <w:szCs w:val="16"/>
              </w:rPr>
            </w:pPr>
            <w:r w:rsidRPr="00A25AB1">
              <w:rPr>
                <w:rFonts w:eastAsia="Times New Roman"/>
                <w:sz w:val="16"/>
                <w:szCs w:val="16"/>
              </w:rPr>
              <w:t>4</w:t>
            </w:r>
          </w:p>
        </w:tc>
        <w:tc>
          <w:tcPr>
            <w:tcW w:w="9103" w:type="dxa"/>
            <w:tcBorders>
              <w:top w:val="single" w:sz="4" w:space="0" w:color="auto"/>
              <w:left w:val="nil"/>
              <w:bottom w:val="single" w:sz="4" w:space="0" w:color="auto"/>
              <w:right w:val="single" w:sz="4" w:space="0" w:color="000000"/>
            </w:tcBorders>
            <w:shd w:val="clear" w:color="000000" w:fill="FFFFFF"/>
            <w:hideMark/>
          </w:tcPr>
          <w:p w14:paraId="77827A4C" w14:textId="77777777" w:rsidR="00A25AB1" w:rsidRPr="00A25AB1" w:rsidRDefault="00A25AB1" w:rsidP="00A25AB1">
            <w:pPr>
              <w:spacing w:line="240" w:lineRule="auto"/>
              <w:jc w:val="left"/>
              <w:rPr>
                <w:rFonts w:eastAsia="Times New Roman"/>
                <w:sz w:val="16"/>
                <w:szCs w:val="16"/>
              </w:rPr>
            </w:pPr>
            <w:r w:rsidRPr="00A25AB1">
              <w:rPr>
                <w:rFonts w:eastAsia="Times New Roman"/>
                <w:sz w:val="16"/>
                <w:szCs w:val="16"/>
              </w:rPr>
              <w:t>This budget is allocated to cover communication/internet connection  cost for  PMU for all activities related to Output 1.1.1  $50/person for 7 staff, US$ 4,200 per year .{ Output 1.1} Total: for 3 years.  USD 12,600.</w:t>
            </w:r>
          </w:p>
        </w:tc>
      </w:tr>
      <w:tr w:rsidR="00A25AB1" w:rsidRPr="00A25AB1" w14:paraId="4AC64760" w14:textId="77777777" w:rsidTr="00A25AB1">
        <w:trPr>
          <w:trHeight w:val="435"/>
        </w:trPr>
        <w:tc>
          <w:tcPr>
            <w:tcW w:w="517" w:type="dxa"/>
            <w:tcBorders>
              <w:top w:val="nil"/>
              <w:left w:val="single" w:sz="4" w:space="0" w:color="auto"/>
              <w:bottom w:val="single" w:sz="4" w:space="0" w:color="auto"/>
              <w:right w:val="single" w:sz="4" w:space="0" w:color="auto"/>
            </w:tcBorders>
            <w:noWrap/>
            <w:vAlign w:val="center"/>
            <w:hideMark/>
          </w:tcPr>
          <w:p w14:paraId="40F5E19E" w14:textId="77777777" w:rsidR="00A25AB1" w:rsidRPr="00A25AB1" w:rsidRDefault="00A25AB1" w:rsidP="00A25AB1">
            <w:pPr>
              <w:spacing w:line="240" w:lineRule="auto"/>
              <w:jc w:val="center"/>
              <w:rPr>
                <w:rFonts w:eastAsia="Times New Roman"/>
                <w:sz w:val="16"/>
                <w:szCs w:val="16"/>
              </w:rPr>
            </w:pPr>
            <w:r w:rsidRPr="00A25AB1">
              <w:rPr>
                <w:rFonts w:eastAsia="Times New Roman"/>
                <w:sz w:val="16"/>
                <w:szCs w:val="16"/>
              </w:rPr>
              <w:t>5</w:t>
            </w:r>
          </w:p>
        </w:tc>
        <w:tc>
          <w:tcPr>
            <w:tcW w:w="9103" w:type="dxa"/>
            <w:tcBorders>
              <w:top w:val="single" w:sz="4" w:space="0" w:color="auto"/>
              <w:left w:val="nil"/>
              <w:bottom w:val="single" w:sz="4" w:space="0" w:color="auto"/>
              <w:right w:val="single" w:sz="4" w:space="0" w:color="000000"/>
            </w:tcBorders>
            <w:hideMark/>
          </w:tcPr>
          <w:p w14:paraId="33DD45AA" w14:textId="77777777" w:rsidR="00A25AB1" w:rsidRPr="00A25AB1" w:rsidRDefault="00A25AB1" w:rsidP="00A25AB1">
            <w:pPr>
              <w:spacing w:line="240" w:lineRule="auto"/>
              <w:jc w:val="left"/>
              <w:rPr>
                <w:rFonts w:eastAsia="Times New Roman"/>
                <w:sz w:val="16"/>
                <w:szCs w:val="16"/>
              </w:rPr>
            </w:pPr>
            <w:r w:rsidRPr="00A25AB1">
              <w:rPr>
                <w:rFonts w:eastAsia="Times New Roman"/>
                <w:sz w:val="16"/>
                <w:szCs w:val="16"/>
              </w:rPr>
              <w:t xml:space="preserve">The budget is allocated to cover stationery, photocopying, and cost of other Supplies (USD 1,800 Lumpsum p.a) under Output 1.1.1 - Support to CBOs  operations for 4 years - Output 1.1.1   . Total USD 7,200. </w:t>
            </w:r>
          </w:p>
        </w:tc>
      </w:tr>
      <w:tr w:rsidR="00A25AB1" w:rsidRPr="00A25AB1" w14:paraId="5A7D8B82" w14:textId="77777777" w:rsidTr="00A25AB1">
        <w:trPr>
          <w:trHeight w:val="540"/>
        </w:trPr>
        <w:tc>
          <w:tcPr>
            <w:tcW w:w="517" w:type="dxa"/>
            <w:tcBorders>
              <w:top w:val="nil"/>
              <w:left w:val="single" w:sz="4" w:space="0" w:color="auto"/>
              <w:bottom w:val="single" w:sz="4" w:space="0" w:color="auto"/>
              <w:right w:val="single" w:sz="4" w:space="0" w:color="auto"/>
            </w:tcBorders>
            <w:noWrap/>
            <w:vAlign w:val="center"/>
            <w:hideMark/>
          </w:tcPr>
          <w:p w14:paraId="33AD05B1" w14:textId="77777777" w:rsidR="00A25AB1" w:rsidRPr="00A25AB1" w:rsidRDefault="00A25AB1" w:rsidP="00A25AB1">
            <w:pPr>
              <w:spacing w:line="240" w:lineRule="auto"/>
              <w:jc w:val="center"/>
              <w:rPr>
                <w:rFonts w:eastAsia="Times New Roman"/>
                <w:sz w:val="16"/>
                <w:szCs w:val="16"/>
              </w:rPr>
            </w:pPr>
            <w:r w:rsidRPr="00A25AB1">
              <w:rPr>
                <w:rFonts w:eastAsia="Times New Roman"/>
                <w:sz w:val="16"/>
                <w:szCs w:val="16"/>
              </w:rPr>
              <w:t>6</w:t>
            </w:r>
          </w:p>
        </w:tc>
        <w:tc>
          <w:tcPr>
            <w:tcW w:w="9103" w:type="dxa"/>
            <w:tcBorders>
              <w:top w:val="single" w:sz="4" w:space="0" w:color="auto"/>
              <w:left w:val="nil"/>
              <w:bottom w:val="single" w:sz="4" w:space="0" w:color="auto"/>
              <w:right w:val="single" w:sz="4" w:space="0" w:color="000000"/>
            </w:tcBorders>
            <w:vAlign w:val="center"/>
            <w:hideMark/>
          </w:tcPr>
          <w:p w14:paraId="0FC02CA6" w14:textId="77777777" w:rsidR="00A25AB1" w:rsidRPr="00A25AB1" w:rsidRDefault="00A25AB1" w:rsidP="00A25AB1">
            <w:pPr>
              <w:spacing w:line="240" w:lineRule="auto"/>
              <w:jc w:val="left"/>
              <w:rPr>
                <w:rFonts w:eastAsia="Times New Roman"/>
                <w:sz w:val="16"/>
                <w:szCs w:val="16"/>
              </w:rPr>
            </w:pPr>
            <w:r w:rsidRPr="00A25AB1">
              <w:rPr>
                <w:rFonts w:eastAsia="Times New Roman"/>
                <w:sz w:val="16"/>
                <w:szCs w:val="16"/>
              </w:rPr>
              <w:t>This budget is allocated for Production, editing, publishing and/or printing costs for learning and dissemination materials for CBOs training (USD 20,000, output 1.1.1.). Total USD 20,000</w:t>
            </w:r>
          </w:p>
        </w:tc>
      </w:tr>
      <w:tr w:rsidR="00A25AB1" w:rsidRPr="00A25AB1" w14:paraId="58CF6EF3" w14:textId="77777777" w:rsidTr="00A25AB1">
        <w:trPr>
          <w:trHeight w:val="1020"/>
        </w:trPr>
        <w:tc>
          <w:tcPr>
            <w:tcW w:w="517" w:type="dxa"/>
            <w:tcBorders>
              <w:top w:val="nil"/>
              <w:left w:val="single" w:sz="4" w:space="0" w:color="auto"/>
              <w:bottom w:val="single" w:sz="4" w:space="0" w:color="auto"/>
              <w:right w:val="single" w:sz="4" w:space="0" w:color="auto"/>
            </w:tcBorders>
            <w:noWrap/>
            <w:vAlign w:val="center"/>
            <w:hideMark/>
          </w:tcPr>
          <w:p w14:paraId="1D5DE4B4" w14:textId="77777777" w:rsidR="00A25AB1" w:rsidRPr="00A25AB1" w:rsidRDefault="00A25AB1" w:rsidP="00A25AB1">
            <w:pPr>
              <w:spacing w:line="240" w:lineRule="auto"/>
              <w:jc w:val="center"/>
              <w:rPr>
                <w:rFonts w:eastAsia="Times New Roman"/>
                <w:sz w:val="16"/>
                <w:szCs w:val="16"/>
              </w:rPr>
            </w:pPr>
            <w:r w:rsidRPr="00A25AB1">
              <w:rPr>
                <w:rFonts w:eastAsia="Times New Roman"/>
                <w:sz w:val="16"/>
                <w:szCs w:val="16"/>
              </w:rPr>
              <w:t>7</w:t>
            </w:r>
          </w:p>
        </w:tc>
        <w:tc>
          <w:tcPr>
            <w:tcW w:w="9103" w:type="dxa"/>
            <w:tcBorders>
              <w:top w:val="single" w:sz="4" w:space="0" w:color="auto"/>
              <w:left w:val="nil"/>
              <w:bottom w:val="single" w:sz="4" w:space="0" w:color="auto"/>
              <w:right w:val="single" w:sz="4" w:space="0" w:color="000000"/>
            </w:tcBorders>
            <w:vAlign w:val="center"/>
            <w:hideMark/>
          </w:tcPr>
          <w:p w14:paraId="361B8523" w14:textId="69F10E8F" w:rsidR="00A25AB1" w:rsidRPr="00A25AB1" w:rsidRDefault="00A25AB1" w:rsidP="00A25AB1">
            <w:pPr>
              <w:spacing w:line="240" w:lineRule="auto"/>
              <w:rPr>
                <w:rFonts w:eastAsia="Times New Roman"/>
                <w:sz w:val="16"/>
                <w:szCs w:val="16"/>
              </w:rPr>
            </w:pPr>
            <w:r w:rsidRPr="00A25AB1">
              <w:rPr>
                <w:rFonts w:eastAsia="Times New Roman"/>
                <w:sz w:val="16"/>
                <w:szCs w:val="16"/>
              </w:rPr>
              <w:t xml:space="preserve">   (i) Workshops for Govt, Regional, District and Village govts CBOs and private sector to strengthen partnerships during project implementation period - Output 1.1.1 - Lumpsum annually- USD 33,340  for 3 years total USD  100,020.(ii) Transport Kms 1500, 20 trips at USD 2 per 5kms @ USD 12,000.   (iii) Train 3 CBOs of 25 Participants each for 10 days @ USD 5,000 . Total USD 15,000.  Trainer  total cost @ day USD 350 for 30 days in each CBO - Total USD 31,500 .  (iv) TAWA, Regional and District Authorities training </w:t>
            </w:r>
            <w:r w:rsidR="00442B27" w:rsidRPr="00A25AB1">
              <w:rPr>
                <w:rFonts w:eastAsia="Times New Roman"/>
                <w:sz w:val="16"/>
                <w:szCs w:val="16"/>
              </w:rPr>
              <w:t>monitoring</w:t>
            </w:r>
            <w:r w:rsidRPr="00A25AB1">
              <w:rPr>
                <w:rFonts w:eastAsia="Times New Roman"/>
                <w:sz w:val="16"/>
                <w:szCs w:val="16"/>
              </w:rPr>
              <w:t xml:space="preserve"> - Lumpsum USD 29,861  {Output 1.1.1 ).  Total USD 188,381</w:t>
            </w:r>
          </w:p>
        </w:tc>
      </w:tr>
      <w:tr w:rsidR="00A25AB1" w:rsidRPr="00A25AB1" w14:paraId="3231C9F9" w14:textId="77777777" w:rsidTr="00A25AB1">
        <w:trPr>
          <w:trHeight w:val="810"/>
        </w:trPr>
        <w:tc>
          <w:tcPr>
            <w:tcW w:w="517" w:type="dxa"/>
            <w:tcBorders>
              <w:top w:val="nil"/>
              <w:left w:val="single" w:sz="4" w:space="0" w:color="auto"/>
              <w:bottom w:val="single" w:sz="4" w:space="0" w:color="auto"/>
              <w:right w:val="single" w:sz="4" w:space="0" w:color="auto"/>
            </w:tcBorders>
            <w:noWrap/>
            <w:vAlign w:val="center"/>
            <w:hideMark/>
          </w:tcPr>
          <w:p w14:paraId="28E034F3" w14:textId="77777777" w:rsidR="00A25AB1" w:rsidRPr="00A25AB1" w:rsidRDefault="00A25AB1" w:rsidP="00A25AB1">
            <w:pPr>
              <w:spacing w:line="240" w:lineRule="auto"/>
              <w:jc w:val="center"/>
              <w:rPr>
                <w:rFonts w:eastAsia="Times New Roman"/>
                <w:sz w:val="16"/>
                <w:szCs w:val="16"/>
              </w:rPr>
            </w:pPr>
            <w:r w:rsidRPr="00A25AB1">
              <w:rPr>
                <w:rFonts w:eastAsia="Times New Roman"/>
                <w:sz w:val="16"/>
                <w:szCs w:val="16"/>
              </w:rPr>
              <w:t>8</w:t>
            </w:r>
          </w:p>
        </w:tc>
        <w:tc>
          <w:tcPr>
            <w:tcW w:w="9103" w:type="dxa"/>
            <w:tcBorders>
              <w:top w:val="single" w:sz="4" w:space="0" w:color="auto"/>
              <w:left w:val="nil"/>
              <w:bottom w:val="single" w:sz="4" w:space="0" w:color="auto"/>
              <w:right w:val="single" w:sz="4" w:space="0" w:color="000000"/>
            </w:tcBorders>
            <w:hideMark/>
          </w:tcPr>
          <w:p w14:paraId="3C5C0B7F" w14:textId="77777777" w:rsidR="00A25AB1" w:rsidRPr="00A25AB1" w:rsidRDefault="00A25AB1" w:rsidP="00A25AB1">
            <w:pPr>
              <w:spacing w:line="240" w:lineRule="auto"/>
              <w:jc w:val="left"/>
              <w:rPr>
                <w:rFonts w:eastAsia="Times New Roman"/>
                <w:sz w:val="16"/>
                <w:szCs w:val="16"/>
              </w:rPr>
            </w:pPr>
            <w:r w:rsidRPr="00A25AB1">
              <w:rPr>
                <w:rFonts w:eastAsia="Times New Roman"/>
                <w:sz w:val="16"/>
                <w:szCs w:val="16"/>
              </w:rPr>
              <w:t>(C1) Consultant to develop forest management plan for three forest reserves - 30 days @ USD 400 per day - Total USD 12,000.  (C2) Consultant to develop integrated joint Landscape  plan - 20 days @ 400 each  USD = 8,000. (C3) Consultant to do an Assessment of Land-use status in 9 villages 30 days @ 400 , Total USD 12,000 in year 1. Output 1.2.1. TOTAL USD 32,000</w:t>
            </w:r>
          </w:p>
        </w:tc>
      </w:tr>
      <w:tr w:rsidR="00A25AB1" w:rsidRPr="00A25AB1" w14:paraId="7A73C23B" w14:textId="77777777" w:rsidTr="00A25AB1">
        <w:trPr>
          <w:trHeight w:val="525"/>
        </w:trPr>
        <w:tc>
          <w:tcPr>
            <w:tcW w:w="517" w:type="dxa"/>
            <w:tcBorders>
              <w:top w:val="nil"/>
              <w:left w:val="single" w:sz="4" w:space="0" w:color="auto"/>
              <w:bottom w:val="single" w:sz="4" w:space="0" w:color="auto"/>
              <w:right w:val="single" w:sz="4" w:space="0" w:color="auto"/>
            </w:tcBorders>
            <w:noWrap/>
            <w:vAlign w:val="center"/>
            <w:hideMark/>
          </w:tcPr>
          <w:p w14:paraId="3B1E3032" w14:textId="77777777" w:rsidR="00A25AB1" w:rsidRPr="00A25AB1" w:rsidRDefault="00A25AB1" w:rsidP="00A25AB1">
            <w:pPr>
              <w:spacing w:line="240" w:lineRule="auto"/>
              <w:jc w:val="center"/>
              <w:rPr>
                <w:rFonts w:eastAsia="Times New Roman"/>
                <w:sz w:val="16"/>
                <w:szCs w:val="16"/>
              </w:rPr>
            </w:pPr>
            <w:r w:rsidRPr="00A25AB1">
              <w:rPr>
                <w:rFonts w:eastAsia="Times New Roman"/>
                <w:sz w:val="16"/>
                <w:szCs w:val="16"/>
              </w:rPr>
              <w:t>9</w:t>
            </w:r>
          </w:p>
        </w:tc>
        <w:tc>
          <w:tcPr>
            <w:tcW w:w="9103" w:type="dxa"/>
            <w:tcBorders>
              <w:top w:val="single" w:sz="4" w:space="0" w:color="auto"/>
              <w:left w:val="nil"/>
              <w:bottom w:val="single" w:sz="4" w:space="0" w:color="auto"/>
              <w:right w:val="single" w:sz="4" w:space="0" w:color="000000"/>
            </w:tcBorders>
            <w:hideMark/>
          </w:tcPr>
          <w:p w14:paraId="102BC6BC" w14:textId="0DCBB7A2" w:rsidR="00A25AB1" w:rsidRPr="00A25AB1" w:rsidRDefault="00A25AB1" w:rsidP="00A25AB1">
            <w:pPr>
              <w:spacing w:line="240" w:lineRule="auto"/>
              <w:jc w:val="left"/>
              <w:rPr>
                <w:rFonts w:eastAsia="Times New Roman"/>
                <w:sz w:val="16"/>
                <w:szCs w:val="16"/>
              </w:rPr>
            </w:pPr>
            <w:r w:rsidRPr="00A25AB1">
              <w:rPr>
                <w:rFonts w:eastAsia="Times New Roman"/>
                <w:sz w:val="16"/>
                <w:szCs w:val="16"/>
              </w:rPr>
              <w:t xml:space="preserve">The budget is allocated to cover the </w:t>
            </w:r>
            <w:r w:rsidR="00C4316A" w:rsidRPr="00C4316A">
              <w:rPr>
                <w:rFonts w:eastAsia="Times New Roman"/>
                <w:sz w:val="16"/>
                <w:szCs w:val="16"/>
              </w:rPr>
              <w:t xml:space="preserve">Project Monitoring and Evaluation (M&amp;E) Officer </w:t>
            </w:r>
            <w:r w:rsidRPr="00A25AB1">
              <w:rPr>
                <w:rFonts w:eastAsia="Times New Roman"/>
                <w:sz w:val="16"/>
                <w:szCs w:val="16"/>
              </w:rPr>
              <w:t xml:space="preserve">who will assist the Project Manager in the Implementation of f the Project and Monitoring and </w:t>
            </w:r>
            <w:r w:rsidR="00442B27" w:rsidRPr="00A25AB1">
              <w:rPr>
                <w:rFonts w:eastAsia="Times New Roman"/>
                <w:sz w:val="16"/>
                <w:szCs w:val="16"/>
              </w:rPr>
              <w:t>Evaluation for</w:t>
            </w:r>
            <w:r w:rsidRPr="00A25AB1">
              <w:rPr>
                <w:rFonts w:eastAsia="Times New Roman"/>
                <w:sz w:val="16"/>
                <w:szCs w:val="16"/>
              </w:rPr>
              <w:t xml:space="preserve"> the whole period of the project implementation including closure (Output 1.2.1)  @ USD 2,100 per month or 42 </w:t>
            </w:r>
            <w:r w:rsidR="00442B27" w:rsidRPr="00A25AB1">
              <w:rPr>
                <w:rFonts w:eastAsia="Times New Roman"/>
                <w:sz w:val="16"/>
                <w:szCs w:val="16"/>
              </w:rPr>
              <w:t>months</w:t>
            </w:r>
            <w:r w:rsidRPr="00A25AB1">
              <w:rPr>
                <w:rFonts w:eastAsia="Times New Roman"/>
                <w:sz w:val="16"/>
                <w:szCs w:val="16"/>
              </w:rPr>
              <w:t xml:space="preserve"> = 2100x42 - TOTAL USD 88,200.</w:t>
            </w:r>
          </w:p>
        </w:tc>
      </w:tr>
      <w:tr w:rsidR="00A25AB1" w:rsidRPr="00A25AB1" w14:paraId="197CB13E" w14:textId="77777777" w:rsidTr="00A25AB1">
        <w:trPr>
          <w:trHeight w:val="1020"/>
        </w:trPr>
        <w:tc>
          <w:tcPr>
            <w:tcW w:w="517" w:type="dxa"/>
            <w:tcBorders>
              <w:top w:val="nil"/>
              <w:left w:val="single" w:sz="4" w:space="0" w:color="auto"/>
              <w:bottom w:val="single" w:sz="4" w:space="0" w:color="auto"/>
              <w:right w:val="single" w:sz="4" w:space="0" w:color="auto"/>
            </w:tcBorders>
            <w:noWrap/>
            <w:vAlign w:val="center"/>
            <w:hideMark/>
          </w:tcPr>
          <w:p w14:paraId="45EF4A85" w14:textId="77777777" w:rsidR="00A25AB1" w:rsidRPr="00A25AB1" w:rsidRDefault="00A25AB1" w:rsidP="00A25AB1">
            <w:pPr>
              <w:spacing w:line="240" w:lineRule="auto"/>
              <w:jc w:val="center"/>
              <w:rPr>
                <w:rFonts w:eastAsia="Times New Roman"/>
                <w:sz w:val="16"/>
                <w:szCs w:val="16"/>
              </w:rPr>
            </w:pPr>
            <w:r w:rsidRPr="00A25AB1">
              <w:rPr>
                <w:rFonts w:eastAsia="Times New Roman"/>
                <w:sz w:val="16"/>
                <w:szCs w:val="16"/>
              </w:rPr>
              <w:t>10</w:t>
            </w:r>
          </w:p>
        </w:tc>
        <w:tc>
          <w:tcPr>
            <w:tcW w:w="9103" w:type="dxa"/>
            <w:tcBorders>
              <w:top w:val="single" w:sz="4" w:space="0" w:color="auto"/>
              <w:left w:val="nil"/>
              <w:bottom w:val="single" w:sz="4" w:space="0" w:color="auto"/>
              <w:right w:val="single" w:sz="4" w:space="0" w:color="000000"/>
            </w:tcBorders>
            <w:hideMark/>
          </w:tcPr>
          <w:p w14:paraId="080A982D" w14:textId="0951B6E4" w:rsidR="00A25AB1" w:rsidRPr="00A25AB1" w:rsidRDefault="00A25AB1" w:rsidP="00A25AB1">
            <w:pPr>
              <w:spacing w:line="240" w:lineRule="auto"/>
              <w:rPr>
                <w:rFonts w:eastAsia="Times New Roman"/>
                <w:sz w:val="16"/>
                <w:szCs w:val="16"/>
              </w:rPr>
            </w:pPr>
            <w:r w:rsidRPr="00A25AB1">
              <w:rPr>
                <w:rFonts w:eastAsia="Times New Roman"/>
                <w:sz w:val="16"/>
                <w:szCs w:val="16"/>
              </w:rPr>
              <w:t xml:space="preserve"> (i) Joint monitoring and patrolling cost of village forest guards (VFGs) and TAWA and TFS rangers -6 rangers from TAWA or TFS and 4 drivers @ 12 Days per month, Total = USD 165,888. (ii) For 19  VFGs @ USD 15 per day. Total USD 123,120.  (Output 1.2.2), (iii) One Representative from each district . USD 32 per day = 12 days a month  Total USD 41,472.  (iv) </w:t>
            </w:r>
            <w:r w:rsidR="00442B27" w:rsidRPr="00A25AB1">
              <w:rPr>
                <w:rFonts w:eastAsia="Times New Roman"/>
                <w:sz w:val="16"/>
                <w:szCs w:val="16"/>
              </w:rPr>
              <w:t>Monthly</w:t>
            </w:r>
            <w:r w:rsidRPr="00A25AB1">
              <w:rPr>
                <w:rFonts w:eastAsia="Times New Roman"/>
                <w:sz w:val="16"/>
                <w:szCs w:val="16"/>
              </w:rPr>
              <w:t xml:space="preserve"> rations for rangers USD  5.00 X29X48 =   USD 6,960  (v) Fuel  6000 kms@ Total USD 96,000. (vi) Support annual corridor ground reconnaissance survey by the CBOs, TAWA, TFS and District Authorities for 15 days,  6 VFGs .  For 3 yrs Total USD 4,050; (vii) 15 days Six  officers and 4 drivers from TAWA and District Council and TFS for 4 years _Total USD 36,480  (Output 1.2.3) (viii) . Grand total USD 473,970.  </w:t>
            </w:r>
          </w:p>
        </w:tc>
      </w:tr>
      <w:tr w:rsidR="00A25AB1" w:rsidRPr="00A25AB1" w14:paraId="5DB568CB" w14:textId="77777777" w:rsidTr="00A25AB1">
        <w:trPr>
          <w:trHeight w:val="495"/>
        </w:trPr>
        <w:tc>
          <w:tcPr>
            <w:tcW w:w="517" w:type="dxa"/>
            <w:tcBorders>
              <w:top w:val="nil"/>
              <w:left w:val="single" w:sz="4" w:space="0" w:color="auto"/>
              <w:bottom w:val="single" w:sz="4" w:space="0" w:color="auto"/>
              <w:right w:val="single" w:sz="4" w:space="0" w:color="auto"/>
            </w:tcBorders>
            <w:noWrap/>
            <w:vAlign w:val="center"/>
            <w:hideMark/>
          </w:tcPr>
          <w:p w14:paraId="5FA86885" w14:textId="77777777" w:rsidR="00A25AB1" w:rsidRPr="00A25AB1" w:rsidRDefault="00A25AB1" w:rsidP="00A25AB1">
            <w:pPr>
              <w:spacing w:line="240" w:lineRule="auto"/>
              <w:jc w:val="center"/>
              <w:rPr>
                <w:rFonts w:eastAsia="Times New Roman"/>
                <w:sz w:val="16"/>
                <w:szCs w:val="16"/>
              </w:rPr>
            </w:pPr>
            <w:r w:rsidRPr="00A25AB1">
              <w:rPr>
                <w:rFonts w:eastAsia="Times New Roman"/>
                <w:sz w:val="16"/>
                <w:szCs w:val="16"/>
              </w:rPr>
              <w:t>11</w:t>
            </w:r>
          </w:p>
        </w:tc>
        <w:tc>
          <w:tcPr>
            <w:tcW w:w="9103" w:type="dxa"/>
            <w:tcBorders>
              <w:top w:val="single" w:sz="4" w:space="0" w:color="auto"/>
              <w:left w:val="nil"/>
              <w:bottom w:val="single" w:sz="4" w:space="0" w:color="auto"/>
              <w:right w:val="single" w:sz="4" w:space="0" w:color="000000"/>
            </w:tcBorders>
            <w:hideMark/>
          </w:tcPr>
          <w:p w14:paraId="5ABE9DB7" w14:textId="77777777" w:rsidR="00A25AB1" w:rsidRPr="00A25AB1" w:rsidRDefault="00A25AB1" w:rsidP="00A25AB1">
            <w:pPr>
              <w:spacing w:line="240" w:lineRule="auto"/>
              <w:rPr>
                <w:rFonts w:eastAsia="Times New Roman"/>
                <w:sz w:val="16"/>
                <w:szCs w:val="16"/>
              </w:rPr>
            </w:pPr>
            <w:r w:rsidRPr="00A25AB1">
              <w:rPr>
                <w:rFonts w:eastAsia="Times New Roman"/>
                <w:sz w:val="16"/>
                <w:szCs w:val="16"/>
              </w:rPr>
              <w:t>( 1.  (ii) Land-use planning  four villages , Bitimanyanga, Sipa, Kintanula and Mwamagembe to reach Stage 6.  each Village to cost USD 40,000   and Total be USD 160,000 (ii)  Budget is to support construction of two ranger posts in Kapumpa and Kambikatoto villages at USD 25, 000 each = USD 50,000 in year 2. Output 1.2.1.  TOTAL USD 210,000.</w:t>
            </w:r>
          </w:p>
        </w:tc>
      </w:tr>
      <w:tr w:rsidR="00A25AB1" w:rsidRPr="00A25AB1" w14:paraId="6AA05D24" w14:textId="77777777" w:rsidTr="00A25AB1">
        <w:trPr>
          <w:trHeight w:val="1020"/>
        </w:trPr>
        <w:tc>
          <w:tcPr>
            <w:tcW w:w="517" w:type="dxa"/>
            <w:tcBorders>
              <w:top w:val="nil"/>
              <w:left w:val="single" w:sz="4" w:space="0" w:color="auto"/>
              <w:bottom w:val="single" w:sz="4" w:space="0" w:color="auto"/>
              <w:right w:val="single" w:sz="4" w:space="0" w:color="auto"/>
            </w:tcBorders>
            <w:noWrap/>
            <w:vAlign w:val="center"/>
            <w:hideMark/>
          </w:tcPr>
          <w:p w14:paraId="1382227E" w14:textId="77777777" w:rsidR="00A25AB1" w:rsidRPr="00A25AB1" w:rsidRDefault="00A25AB1" w:rsidP="00A25AB1">
            <w:pPr>
              <w:spacing w:line="240" w:lineRule="auto"/>
              <w:jc w:val="center"/>
              <w:rPr>
                <w:rFonts w:eastAsia="Times New Roman"/>
                <w:sz w:val="16"/>
                <w:szCs w:val="16"/>
              </w:rPr>
            </w:pPr>
            <w:r w:rsidRPr="00A25AB1">
              <w:rPr>
                <w:rFonts w:eastAsia="Times New Roman"/>
                <w:sz w:val="16"/>
                <w:szCs w:val="16"/>
              </w:rPr>
              <w:t>12</w:t>
            </w:r>
          </w:p>
        </w:tc>
        <w:tc>
          <w:tcPr>
            <w:tcW w:w="9103" w:type="dxa"/>
            <w:tcBorders>
              <w:top w:val="single" w:sz="4" w:space="0" w:color="auto"/>
              <w:left w:val="nil"/>
              <w:bottom w:val="single" w:sz="4" w:space="0" w:color="auto"/>
              <w:right w:val="single" w:sz="4" w:space="0" w:color="000000"/>
            </w:tcBorders>
            <w:hideMark/>
          </w:tcPr>
          <w:p w14:paraId="02720116" w14:textId="5D207EF3" w:rsidR="00A25AB1" w:rsidRPr="00A25AB1" w:rsidRDefault="00A25AB1" w:rsidP="00A25AB1">
            <w:pPr>
              <w:spacing w:line="240" w:lineRule="auto"/>
              <w:jc w:val="left"/>
              <w:rPr>
                <w:rFonts w:eastAsia="Times New Roman"/>
                <w:sz w:val="16"/>
                <w:szCs w:val="16"/>
              </w:rPr>
            </w:pPr>
            <w:r w:rsidRPr="00A25AB1">
              <w:rPr>
                <w:rFonts w:eastAsia="Times New Roman"/>
                <w:sz w:val="16"/>
                <w:szCs w:val="16"/>
              </w:rPr>
              <w:t xml:space="preserve">(C To Install beacons to demarcate the boundaries of wildlife corridors in nine villages- i.e Beacons price and </w:t>
            </w:r>
            <w:r w:rsidR="00442B27" w:rsidRPr="00A25AB1">
              <w:rPr>
                <w:rFonts w:eastAsia="Times New Roman"/>
                <w:sz w:val="16"/>
                <w:szCs w:val="16"/>
              </w:rPr>
              <w:t>labor</w:t>
            </w:r>
            <w:r w:rsidRPr="00A25AB1">
              <w:rPr>
                <w:rFonts w:eastAsia="Times New Roman"/>
                <w:sz w:val="16"/>
                <w:szCs w:val="16"/>
              </w:rPr>
              <w:t xml:space="preserve"> cost is estimated to be USD 25 each.  There will be 1,400 becons totalling USD 35,000 in  year 3 - Output 1.2.1.  (v) 19 Uniforms kits @ USD 130  = total USD 2,470. This budget is allocated to cover the cost of:(i) Chilli (Pilipili) Fencing@ USD 100 per hector, 10 hectors per village,  9 villages total USD 9,000.; ; 300 Chilli bombs @ USD 10 total  USD  3,000.;       Transport cost - Lumpsum USD 13,463  (Output 1.2.2)  TOTAL USD 62,933</w:t>
            </w:r>
          </w:p>
        </w:tc>
      </w:tr>
      <w:tr w:rsidR="00A25AB1" w:rsidRPr="00A25AB1" w14:paraId="2B961411" w14:textId="77777777" w:rsidTr="00A25AB1">
        <w:trPr>
          <w:trHeight w:val="840"/>
        </w:trPr>
        <w:tc>
          <w:tcPr>
            <w:tcW w:w="517" w:type="dxa"/>
            <w:tcBorders>
              <w:top w:val="nil"/>
              <w:left w:val="single" w:sz="4" w:space="0" w:color="auto"/>
              <w:bottom w:val="single" w:sz="4" w:space="0" w:color="auto"/>
              <w:right w:val="single" w:sz="4" w:space="0" w:color="auto"/>
            </w:tcBorders>
            <w:noWrap/>
            <w:vAlign w:val="center"/>
            <w:hideMark/>
          </w:tcPr>
          <w:p w14:paraId="2522181B" w14:textId="77777777" w:rsidR="00A25AB1" w:rsidRPr="00A25AB1" w:rsidRDefault="00A25AB1" w:rsidP="00A25AB1">
            <w:pPr>
              <w:spacing w:line="240" w:lineRule="auto"/>
              <w:jc w:val="center"/>
              <w:rPr>
                <w:rFonts w:eastAsia="Times New Roman"/>
                <w:sz w:val="16"/>
                <w:szCs w:val="16"/>
              </w:rPr>
            </w:pPr>
            <w:r w:rsidRPr="00A25AB1">
              <w:rPr>
                <w:rFonts w:eastAsia="Times New Roman"/>
                <w:sz w:val="16"/>
                <w:szCs w:val="16"/>
              </w:rPr>
              <w:t>13</w:t>
            </w:r>
          </w:p>
        </w:tc>
        <w:tc>
          <w:tcPr>
            <w:tcW w:w="9103" w:type="dxa"/>
            <w:tcBorders>
              <w:top w:val="single" w:sz="4" w:space="0" w:color="auto"/>
              <w:left w:val="nil"/>
              <w:bottom w:val="single" w:sz="4" w:space="0" w:color="auto"/>
              <w:right w:val="single" w:sz="4" w:space="0" w:color="000000"/>
            </w:tcBorders>
            <w:hideMark/>
          </w:tcPr>
          <w:p w14:paraId="28038F1D" w14:textId="77777777" w:rsidR="00A25AB1" w:rsidRPr="00A25AB1" w:rsidRDefault="00A25AB1" w:rsidP="00A25AB1">
            <w:pPr>
              <w:spacing w:line="240" w:lineRule="auto"/>
              <w:jc w:val="left"/>
              <w:rPr>
                <w:rFonts w:eastAsia="Times New Roman"/>
                <w:sz w:val="16"/>
                <w:szCs w:val="16"/>
              </w:rPr>
            </w:pPr>
            <w:r w:rsidRPr="00A25AB1">
              <w:rPr>
                <w:rFonts w:eastAsia="Times New Roman"/>
                <w:sz w:val="16"/>
                <w:szCs w:val="16"/>
              </w:rPr>
              <w:t xml:space="preserve">(v) Support these 3 CBO in modern equipments for monitoring and Patrolling (Output 1.2..2) - 30 Camera traps @ USD 500)=total is USD 15,000, Six hand-held GPS @ USD 500 - USD 3,000; six binoculars @ USD 250 = USD 1,500; Three  digital cameras @ 1,500 = USD 4,500; Six Powerbanks @ USD 300 = total USD 1,800;   Eighteen Flash-lights @ USD 100 = total  1,800    Field guides (9 books) @ USD 135 = total USD 1,215 Total USD 28,815.                                                   </w:t>
            </w:r>
          </w:p>
        </w:tc>
      </w:tr>
      <w:tr w:rsidR="00A25AB1" w:rsidRPr="00A25AB1" w14:paraId="519297A3" w14:textId="77777777" w:rsidTr="00A25AB1">
        <w:trPr>
          <w:trHeight w:val="1020"/>
        </w:trPr>
        <w:tc>
          <w:tcPr>
            <w:tcW w:w="517" w:type="dxa"/>
            <w:tcBorders>
              <w:top w:val="nil"/>
              <w:left w:val="single" w:sz="4" w:space="0" w:color="auto"/>
              <w:bottom w:val="single" w:sz="4" w:space="0" w:color="auto"/>
              <w:right w:val="single" w:sz="4" w:space="0" w:color="auto"/>
            </w:tcBorders>
            <w:noWrap/>
            <w:vAlign w:val="center"/>
            <w:hideMark/>
          </w:tcPr>
          <w:p w14:paraId="378CA36C" w14:textId="77777777" w:rsidR="00A25AB1" w:rsidRPr="00A25AB1" w:rsidRDefault="00A25AB1" w:rsidP="00A25AB1">
            <w:pPr>
              <w:spacing w:line="240" w:lineRule="auto"/>
              <w:jc w:val="center"/>
              <w:rPr>
                <w:rFonts w:eastAsia="Times New Roman"/>
                <w:sz w:val="16"/>
                <w:szCs w:val="16"/>
              </w:rPr>
            </w:pPr>
            <w:r w:rsidRPr="00A25AB1">
              <w:rPr>
                <w:rFonts w:eastAsia="Times New Roman"/>
                <w:sz w:val="16"/>
                <w:szCs w:val="16"/>
              </w:rPr>
              <w:t>14</w:t>
            </w:r>
          </w:p>
        </w:tc>
        <w:tc>
          <w:tcPr>
            <w:tcW w:w="9103" w:type="dxa"/>
            <w:tcBorders>
              <w:top w:val="single" w:sz="4" w:space="0" w:color="auto"/>
              <w:left w:val="nil"/>
              <w:bottom w:val="single" w:sz="4" w:space="0" w:color="auto"/>
              <w:right w:val="single" w:sz="4" w:space="0" w:color="000000"/>
            </w:tcBorders>
            <w:hideMark/>
          </w:tcPr>
          <w:p w14:paraId="29663882" w14:textId="77777777" w:rsidR="00A25AB1" w:rsidRPr="00A25AB1" w:rsidRDefault="00A25AB1" w:rsidP="00A25AB1">
            <w:pPr>
              <w:spacing w:line="240" w:lineRule="auto"/>
              <w:jc w:val="left"/>
              <w:rPr>
                <w:rFonts w:eastAsia="Times New Roman"/>
                <w:sz w:val="16"/>
                <w:szCs w:val="16"/>
              </w:rPr>
            </w:pPr>
            <w:r w:rsidRPr="00A25AB1">
              <w:rPr>
                <w:rFonts w:eastAsia="Times New Roman"/>
                <w:sz w:val="16"/>
                <w:szCs w:val="16"/>
              </w:rPr>
              <w:t>(i) The budget to establish community HWC Response Teams in two villages - Kapumpa and Mwamagembe (output 1,2.2) - USD 15,000 each village -  USD 30,000 in year 2 to support . (ii) Training of 3 CBOs, Community Response Teams and Local Authorities on mitigation of human wildlife conflicts. Output 1.2.2 USD  15,000 @CBO - Total cost  USD 45,000. (iv) Supervision cost from MNRT on these trainings. Two officers and One Driver for 10 days -DSA is 3x8xUSD 32 = USD 7,680.  Fuel for vehicle - 1200km at USD 2 per litre - 1lt per 5kms = 1200/5x2 = USD 480 .  Total Supervision cost is USD 7680+480 =USD 8,180  Total USD 83,180.</w:t>
            </w:r>
          </w:p>
        </w:tc>
      </w:tr>
      <w:tr w:rsidR="00A25AB1" w:rsidRPr="00A25AB1" w14:paraId="47014B04" w14:textId="77777777" w:rsidTr="00A25AB1">
        <w:trPr>
          <w:trHeight w:val="1020"/>
        </w:trPr>
        <w:tc>
          <w:tcPr>
            <w:tcW w:w="517" w:type="dxa"/>
            <w:tcBorders>
              <w:top w:val="nil"/>
              <w:left w:val="single" w:sz="4" w:space="0" w:color="auto"/>
              <w:bottom w:val="single" w:sz="4" w:space="0" w:color="auto"/>
              <w:right w:val="single" w:sz="4" w:space="0" w:color="auto"/>
            </w:tcBorders>
            <w:noWrap/>
            <w:vAlign w:val="center"/>
            <w:hideMark/>
          </w:tcPr>
          <w:p w14:paraId="7FD01BD5" w14:textId="77777777" w:rsidR="00A25AB1" w:rsidRPr="00A25AB1" w:rsidRDefault="00A25AB1" w:rsidP="00A25AB1">
            <w:pPr>
              <w:spacing w:line="240" w:lineRule="auto"/>
              <w:jc w:val="center"/>
              <w:rPr>
                <w:rFonts w:eastAsia="Times New Roman"/>
                <w:sz w:val="16"/>
                <w:szCs w:val="16"/>
              </w:rPr>
            </w:pPr>
            <w:r w:rsidRPr="00A25AB1">
              <w:rPr>
                <w:rFonts w:eastAsia="Times New Roman"/>
                <w:sz w:val="16"/>
                <w:szCs w:val="16"/>
              </w:rPr>
              <w:t>15</w:t>
            </w:r>
          </w:p>
        </w:tc>
        <w:tc>
          <w:tcPr>
            <w:tcW w:w="9103" w:type="dxa"/>
            <w:tcBorders>
              <w:top w:val="single" w:sz="4" w:space="0" w:color="auto"/>
              <w:left w:val="nil"/>
              <w:bottom w:val="single" w:sz="4" w:space="0" w:color="auto"/>
              <w:right w:val="single" w:sz="4" w:space="0" w:color="000000"/>
            </w:tcBorders>
            <w:hideMark/>
          </w:tcPr>
          <w:p w14:paraId="6DC8AF7D" w14:textId="77777777" w:rsidR="00A25AB1" w:rsidRPr="00A25AB1" w:rsidRDefault="00A25AB1" w:rsidP="00A25AB1">
            <w:pPr>
              <w:spacing w:line="240" w:lineRule="auto"/>
              <w:jc w:val="left"/>
              <w:rPr>
                <w:rFonts w:eastAsia="Times New Roman"/>
                <w:sz w:val="16"/>
                <w:szCs w:val="16"/>
              </w:rPr>
            </w:pPr>
            <w:r w:rsidRPr="00A25AB1">
              <w:rPr>
                <w:rFonts w:eastAsia="Times New Roman"/>
                <w:sz w:val="16"/>
                <w:szCs w:val="16"/>
              </w:rPr>
              <w:t>(C1) - Consultant to assess wildlife derived economic benefits in the land-scape.  Output 2.1.1  - :40 days @ USD 400 Total USD 16,000.  (C2) Consultant to train 3 CBOs on entrepreneurship, value chain development and Financial literacy.  Output 2.1.2 - 30 days @ USD 400 Total USD 12,000.  (C3) Consultant to develop guidelines and templates for community - private sector partnership agreements - (Output 2.1.2) =  15 days @ USD 400 Total USD 6,000.  (C4) Output 2.1.3  Consultant to assess revenue sharing mechanism and Review  Tourism hunting  regulations - 30 days @400 - USD 12,000  TOTAL USD 46,000</w:t>
            </w:r>
          </w:p>
        </w:tc>
      </w:tr>
      <w:tr w:rsidR="00A25AB1" w:rsidRPr="00A25AB1" w14:paraId="35FCCCD3" w14:textId="77777777" w:rsidTr="00A25AB1">
        <w:trPr>
          <w:trHeight w:val="690"/>
        </w:trPr>
        <w:tc>
          <w:tcPr>
            <w:tcW w:w="517" w:type="dxa"/>
            <w:tcBorders>
              <w:top w:val="nil"/>
              <w:left w:val="single" w:sz="4" w:space="0" w:color="auto"/>
              <w:bottom w:val="single" w:sz="4" w:space="0" w:color="auto"/>
              <w:right w:val="single" w:sz="4" w:space="0" w:color="auto"/>
            </w:tcBorders>
            <w:noWrap/>
            <w:vAlign w:val="center"/>
            <w:hideMark/>
          </w:tcPr>
          <w:p w14:paraId="17A7B4FE" w14:textId="77777777" w:rsidR="00A25AB1" w:rsidRPr="00A25AB1" w:rsidRDefault="00A25AB1" w:rsidP="00A25AB1">
            <w:pPr>
              <w:spacing w:line="240" w:lineRule="auto"/>
              <w:jc w:val="center"/>
              <w:rPr>
                <w:rFonts w:eastAsia="Times New Roman"/>
                <w:sz w:val="16"/>
                <w:szCs w:val="16"/>
              </w:rPr>
            </w:pPr>
            <w:r w:rsidRPr="00A25AB1">
              <w:rPr>
                <w:rFonts w:eastAsia="Times New Roman"/>
                <w:sz w:val="16"/>
                <w:szCs w:val="16"/>
              </w:rPr>
              <w:t>16</w:t>
            </w:r>
          </w:p>
        </w:tc>
        <w:tc>
          <w:tcPr>
            <w:tcW w:w="9103" w:type="dxa"/>
            <w:tcBorders>
              <w:top w:val="single" w:sz="4" w:space="0" w:color="auto"/>
              <w:left w:val="nil"/>
              <w:bottom w:val="single" w:sz="4" w:space="0" w:color="auto"/>
              <w:right w:val="single" w:sz="4" w:space="0" w:color="000000"/>
            </w:tcBorders>
            <w:vAlign w:val="center"/>
            <w:hideMark/>
          </w:tcPr>
          <w:p w14:paraId="17D73444" w14:textId="77777777" w:rsidR="00A25AB1" w:rsidRPr="00A25AB1" w:rsidRDefault="00A25AB1" w:rsidP="00A25AB1">
            <w:pPr>
              <w:spacing w:line="240" w:lineRule="auto"/>
              <w:jc w:val="left"/>
              <w:rPr>
                <w:rFonts w:eastAsia="Times New Roman"/>
                <w:sz w:val="16"/>
                <w:szCs w:val="16"/>
              </w:rPr>
            </w:pPr>
            <w:r w:rsidRPr="00A25AB1">
              <w:rPr>
                <w:rFonts w:eastAsia="Times New Roman"/>
                <w:sz w:val="16"/>
                <w:szCs w:val="16"/>
              </w:rPr>
              <w:t>This budget is allocated to cover costs related to three consultancies in budget note 15 mainly direct disbursements by consultants and monitoring and evaluation from TAWA, MNRT and District Council officials - DSA, Drivers and Fuel costs . Y1-Y4 - Lumpsum USD 74,000.</w:t>
            </w:r>
          </w:p>
        </w:tc>
      </w:tr>
      <w:tr w:rsidR="00A25AB1" w:rsidRPr="00A25AB1" w14:paraId="52E68112" w14:textId="77777777" w:rsidTr="00A25AB1">
        <w:trPr>
          <w:trHeight w:val="345"/>
        </w:trPr>
        <w:tc>
          <w:tcPr>
            <w:tcW w:w="517" w:type="dxa"/>
            <w:vMerge w:val="restart"/>
            <w:tcBorders>
              <w:top w:val="nil"/>
              <w:left w:val="single" w:sz="4" w:space="0" w:color="auto"/>
              <w:bottom w:val="single" w:sz="4" w:space="0" w:color="000000"/>
              <w:right w:val="single" w:sz="4" w:space="0" w:color="auto"/>
            </w:tcBorders>
            <w:noWrap/>
            <w:vAlign w:val="center"/>
            <w:hideMark/>
          </w:tcPr>
          <w:p w14:paraId="3E4A965D" w14:textId="77777777" w:rsidR="00A25AB1" w:rsidRPr="00A25AB1" w:rsidRDefault="00A25AB1" w:rsidP="00A25AB1">
            <w:pPr>
              <w:spacing w:line="240" w:lineRule="auto"/>
              <w:jc w:val="center"/>
              <w:rPr>
                <w:rFonts w:eastAsia="Times New Roman"/>
                <w:sz w:val="16"/>
                <w:szCs w:val="16"/>
              </w:rPr>
            </w:pPr>
            <w:r w:rsidRPr="00A25AB1">
              <w:rPr>
                <w:rFonts w:eastAsia="Times New Roman"/>
                <w:sz w:val="16"/>
                <w:szCs w:val="16"/>
              </w:rPr>
              <w:t>17</w:t>
            </w:r>
          </w:p>
        </w:tc>
        <w:tc>
          <w:tcPr>
            <w:tcW w:w="9103" w:type="dxa"/>
            <w:tcBorders>
              <w:top w:val="single" w:sz="4" w:space="0" w:color="auto"/>
              <w:left w:val="nil"/>
              <w:bottom w:val="single" w:sz="4" w:space="0" w:color="auto"/>
              <w:right w:val="single" w:sz="4" w:space="0" w:color="000000"/>
            </w:tcBorders>
            <w:hideMark/>
          </w:tcPr>
          <w:p w14:paraId="4E775436" w14:textId="77777777" w:rsidR="00A25AB1" w:rsidRPr="00A25AB1" w:rsidRDefault="00A25AB1" w:rsidP="00A25AB1">
            <w:pPr>
              <w:spacing w:line="240" w:lineRule="auto"/>
              <w:jc w:val="left"/>
              <w:rPr>
                <w:rFonts w:eastAsia="Times New Roman"/>
                <w:sz w:val="16"/>
                <w:szCs w:val="16"/>
              </w:rPr>
            </w:pPr>
            <w:r w:rsidRPr="00A25AB1">
              <w:rPr>
                <w:rFonts w:eastAsia="Times New Roman"/>
                <w:sz w:val="16"/>
                <w:szCs w:val="16"/>
              </w:rPr>
              <w:t xml:space="preserve"> (iv) Output 2.1.1 - Training  CBOs to establish COCOBA , VSLAs and Integration in AMCOs.  Lumpsum Total USD 40,000.</w:t>
            </w:r>
          </w:p>
        </w:tc>
      </w:tr>
      <w:tr w:rsidR="00A25AB1" w:rsidRPr="00A25AB1" w14:paraId="4B147E50" w14:textId="77777777" w:rsidTr="00A25AB1">
        <w:trPr>
          <w:trHeight w:val="855"/>
        </w:trPr>
        <w:tc>
          <w:tcPr>
            <w:tcW w:w="517" w:type="dxa"/>
            <w:vMerge/>
            <w:tcBorders>
              <w:top w:val="nil"/>
              <w:left w:val="single" w:sz="4" w:space="0" w:color="auto"/>
              <w:bottom w:val="single" w:sz="4" w:space="0" w:color="000000"/>
              <w:right w:val="single" w:sz="4" w:space="0" w:color="auto"/>
            </w:tcBorders>
            <w:vAlign w:val="center"/>
            <w:hideMark/>
          </w:tcPr>
          <w:p w14:paraId="6FF26721" w14:textId="77777777" w:rsidR="00A25AB1" w:rsidRPr="00A25AB1" w:rsidRDefault="00A25AB1" w:rsidP="00A25AB1">
            <w:pPr>
              <w:spacing w:line="240" w:lineRule="auto"/>
              <w:jc w:val="left"/>
              <w:rPr>
                <w:rFonts w:eastAsia="Times New Roman"/>
                <w:sz w:val="16"/>
                <w:szCs w:val="16"/>
              </w:rPr>
            </w:pPr>
          </w:p>
        </w:tc>
        <w:tc>
          <w:tcPr>
            <w:tcW w:w="9103" w:type="dxa"/>
            <w:tcBorders>
              <w:top w:val="single" w:sz="4" w:space="0" w:color="auto"/>
              <w:left w:val="nil"/>
              <w:bottom w:val="single" w:sz="4" w:space="0" w:color="auto"/>
              <w:right w:val="single" w:sz="4" w:space="0" w:color="000000"/>
            </w:tcBorders>
            <w:hideMark/>
          </w:tcPr>
          <w:p w14:paraId="416B43CA" w14:textId="77777777" w:rsidR="00A25AB1" w:rsidRPr="00A25AB1" w:rsidRDefault="00A25AB1" w:rsidP="00A25AB1">
            <w:pPr>
              <w:spacing w:line="240" w:lineRule="auto"/>
              <w:jc w:val="left"/>
              <w:rPr>
                <w:rFonts w:eastAsia="Times New Roman"/>
                <w:sz w:val="16"/>
                <w:szCs w:val="16"/>
              </w:rPr>
            </w:pPr>
            <w:r w:rsidRPr="00A25AB1">
              <w:rPr>
                <w:rFonts w:eastAsia="Times New Roman"/>
                <w:sz w:val="16"/>
                <w:szCs w:val="16"/>
              </w:rPr>
              <w:t>Community and Private Sector workshop to discuss business opportunities  - Year 2 and yeer 3. (Output 2.1.2)  Lumpsum for workshop - USD 20,000 per year  Total USD 40,000.  (ii) Develop and implement  a system to monitor the impact of revenue sharing in year 3 - Output 2.1.3 (to be done by MNRT).  Lumpsum USD 15,000. (iii)  Workshop to guide CBOs on effective allocation of  revenue in year 2 - Output 2.1.3  Lumpsum USD 15,000. TOTAL USD 70,000</w:t>
            </w:r>
          </w:p>
        </w:tc>
      </w:tr>
      <w:tr w:rsidR="00A25AB1" w:rsidRPr="00A25AB1" w14:paraId="4B1CE8B0" w14:textId="77777777" w:rsidTr="00A25AB1">
        <w:trPr>
          <w:trHeight w:val="435"/>
        </w:trPr>
        <w:tc>
          <w:tcPr>
            <w:tcW w:w="517" w:type="dxa"/>
            <w:tcBorders>
              <w:top w:val="nil"/>
              <w:left w:val="single" w:sz="4" w:space="0" w:color="auto"/>
              <w:bottom w:val="single" w:sz="4" w:space="0" w:color="auto"/>
              <w:right w:val="single" w:sz="4" w:space="0" w:color="auto"/>
            </w:tcBorders>
            <w:noWrap/>
            <w:vAlign w:val="center"/>
            <w:hideMark/>
          </w:tcPr>
          <w:p w14:paraId="6C3EAC69" w14:textId="77777777" w:rsidR="00A25AB1" w:rsidRPr="00A25AB1" w:rsidRDefault="00A25AB1" w:rsidP="00A25AB1">
            <w:pPr>
              <w:spacing w:line="240" w:lineRule="auto"/>
              <w:jc w:val="center"/>
              <w:rPr>
                <w:rFonts w:eastAsia="Times New Roman"/>
                <w:sz w:val="16"/>
                <w:szCs w:val="16"/>
              </w:rPr>
            </w:pPr>
            <w:r w:rsidRPr="00A25AB1">
              <w:rPr>
                <w:rFonts w:eastAsia="Times New Roman"/>
                <w:sz w:val="16"/>
                <w:szCs w:val="16"/>
              </w:rPr>
              <w:t>18</w:t>
            </w:r>
          </w:p>
        </w:tc>
        <w:tc>
          <w:tcPr>
            <w:tcW w:w="9103" w:type="dxa"/>
            <w:tcBorders>
              <w:top w:val="single" w:sz="4" w:space="0" w:color="auto"/>
              <w:left w:val="nil"/>
              <w:bottom w:val="single" w:sz="4" w:space="0" w:color="auto"/>
              <w:right w:val="single" w:sz="4" w:space="0" w:color="000000"/>
            </w:tcBorders>
            <w:hideMark/>
          </w:tcPr>
          <w:p w14:paraId="3B6920D2" w14:textId="77777777" w:rsidR="00A25AB1" w:rsidRPr="00A25AB1" w:rsidRDefault="00A25AB1" w:rsidP="00A25AB1">
            <w:pPr>
              <w:spacing w:line="240" w:lineRule="auto"/>
              <w:jc w:val="left"/>
              <w:rPr>
                <w:rFonts w:eastAsia="Times New Roman"/>
                <w:sz w:val="16"/>
                <w:szCs w:val="16"/>
              </w:rPr>
            </w:pPr>
            <w:r w:rsidRPr="00A25AB1">
              <w:rPr>
                <w:rFonts w:eastAsia="Times New Roman"/>
                <w:sz w:val="16"/>
                <w:szCs w:val="16"/>
              </w:rPr>
              <w:t xml:space="preserve">Construction of livestock watering infrastructure (boreholes, water storage facility, watering points) for 9 villages @ 22,500 . Output 2.2.2 Total USD 202,500.  </w:t>
            </w:r>
          </w:p>
        </w:tc>
      </w:tr>
      <w:tr w:rsidR="00A25AB1" w:rsidRPr="00A25AB1" w14:paraId="688B44B2" w14:textId="77777777" w:rsidTr="00A25AB1">
        <w:trPr>
          <w:trHeight w:val="1500"/>
        </w:trPr>
        <w:tc>
          <w:tcPr>
            <w:tcW w:w="517" w:type="dxa"/>
            <w:tcBorders>
              <w:top w:val="nil"/>
              <w:left w:val="single" w:sz="4" w:space="0" w:color="auto"/>
              <w:bottom w:val="single" w:sz="4" w:space="0" w:color="auto"/>
              <w:right w:val="single" w:sz="4" w:space="0" w:color="auto"/>
            </w:tcBorders>
            <w:noWrap/>
            <w:vAlign w:val="center"/>
            <w:hideMark/>
          </w:tcPr>
          <w:p w14:paraId="2F177DF5" w14:textId="77777777" w:rsidR="00A25AB1" w:rsidRPr="00A25AB1" w:rsidRDefault="00A25AB1" w:rsidP="00A25AB1">
            <w:pPr>
              <w:spacing w:line="240" w:lineRule="auto"/>
              <w:jc w:val="center"/>
              <w:rPr>
                <w:rFonts w:eastAsia="Times New Roman"/>
                <w:sz w:val="16"/>
                <w:szCs w:val="16"/>
              </w:rPr>
            </w:pPr>
            <w:r w:rsidRPr="00A25AB1">
              <w:rPr>
                <w:rFonts w:eastAsia="Times New Roman"/>
                <w:sz w:val="16"/>
                <w:szCs w:val="16"/>
              </w:rPr>
              <w:t>19</w:t>
            </w:r>
          </w:p>
        </w:tc>
        <w:tc>
          <w:tcPr>
            <w:tcW w:w="9103" w:type="dxa"/>
            <w:tcBorders>
              <w:top w:val="single" w:sz="4" w:space="0" w:color="auto"/>
              <w:left w:val="nil"/>
              <w:bottom w:val="single" w:sz="4" w:space="0" w:color="auto"/>
              <w:right w:val="single" w:sz="4" w:space="0" w:color="000000"/>
            </w:tcBorders>
            <w:hideMark/>
          </w:tcPr>
          <w:p w14:paraId="3347E790" w14:textId="77777777" w:rsidR="00A25AB1" w:rsidRPr="00A25AB1" w:rsidRDefault="00A25AB1" w:rsidP="00A25AB1">
            <w:pPr>
              <w:spacing w:line="240" w:lineRule="auto"/>
              <w:jc w:val="left"/>
              <w:rPr>
                <w:rFonts w:eastAsia="Times New Roman"/>
                <w:sz w:val="16"/>
                <w:szCs w:val="16"/>
              </w:rPr>
            </w:pPr>
            <w:r w:rsidRPr="00A25AB1">
              <w:rPr>
                <w:rFonts w:eastAsia="Times New Roman"/>
                <w:sz w:val="16"/>
                <w:szCs w:val="16"/>
              </w:rPr>
              <w:t>(i) Purchase of Bee-keeping gears - Beehives and accessories - 150 Units per village - total 450 beehives. 90 beehive packages, each beehive package costing about USD 500@ total is  USD 45,000. Y1+Y2   (ii) Mushroom value chain production.  Starter kit for a producer is USD 250 each.  Fifteen (15) producers from each village in four villages (Mwamagembe, Kintanula, Bintimanyanga and Majojoro) for a total of 60 producers. 250x60 - USD 15,000. (iii)  Mushroom drying equipment costs USD 30,000 per kit.  30,000x2 (North and South) total USD 60,000 including transport and installation costs - Output 2.2.1 (Y1 +Y2).(iv) Purchase of various seeds and other farming supplies for demonstration, Output 2.2.2 - Lumpsum USD 7,000 (Y2). (v) Establishment of farming, for the production  and range land restoration sites in nine villages. lLumpsum  USD 10,000 per village- Total - USD 90,000. (vii).  Basic animal health kit - 9 kits @ USD 8,000  Total is USD 72,000 - (Y).  TOTAL USD 289,000</w:t>
            </w:r>
          </w:p>
        </w:tc>
      </w:tr>
      <w:tr w:rsidR="00A25AB1" w:rsidRPr="00A25AB1" w14:paraId="094FEA03" w14:textId="77777777" w:rsidTr="00A25AB1">
        <w:trPr>
          <w:trHeight w:val="630"/>
        </w:trPr>
        <w:tc>
          <w:tcPr>
            <w:tcW w:w="517" w:type="dxa"/>
            <w:tcBorders>
              <w:top w:val="nil"/>
              <w:left w:val="single" w:sz="4" w:space="0" w:color="auto"/>
              <w:bottom w:val="single" w:sz="4" w:space="0" w:color="auto"/>
              <w:right w:val="single" w:sz="4" w:space="0" w:color="auto"/>
            </w:tcBorders>
            <w:noWrap/>
            <w:vAlign w:val="center"/>
            <w:hideMark/>
          </w:tcPr>
          <w:p w14:paraId="41D74225" w14:textId="77777777" w:rsidR="00A25AB1" w:rsidRPr="00A25AB1" w:rsidRDefault="00A25AB1" w:rsidP="00A25AB1">
            <w:pPr>
              <w:spacing w:line="240" w:lineRule="auto"/>
              <w:jc w:val="center"/>
              <w:rPr>
                <w:rFonts w:eastAsia="Times New Roman"/>
                <w:sz w:val="16"/>
                <w:szCs w:val="16"/>
              </w:rPr>
            </w:pPr>
            <w:r w:rsidRPr="00A25AB1">
              <w:rPr>
                <w:rFonts w:eastAsia="Times New Roman"/>
                <w:sz w:val="16"/>
                <w:szCs w:val="16"/>
              </w:rPr>
              <w:t>20</w:t>
            </w:r>
          </w:p>
        </w:tc>
        <w:tc>
          <w:tcPr>
            <w:tcW w:w="9103" w:type="dxa"/>
            <w:tcBorders>
              <w:top w:val="single" w:sz="4" w:space="0" w:color="auto"/>
              <w:left w:val="nil"/>
              <w:bottom w:val="single" w:sz="4" w:space="0" w:color="auto"/>
              <w:right w:val="single" w:sz="4" w:space="0" w:color="000000"/>
            </w:tcBorders>
            <w:vAlign w:val="center"/>
            <w:hideMark/>
          </w:tcPr>
          <w:p w14:paraId="7A116B57" w14:textId="77777777" w:rsidR="00A25AB1" w:rsidRPr="00A25AB1" w:rsidRDefault="00A25AB1" w:rsidP="00A25AB1">
            <w:pPr>
              <w:spacing w:line="240" w:lineRule="auto"/>
              <w:jc w:val="left"/>
              <w:rPr>
                <w:rFonts w:eastAsia="Times New Roman"/>
                <w:sz w:val="16"/>
                <w:szCs w:val="16"/>
              </w:rPr>
            </w:pPr>
            <w:r w:rsidRPr="00A25AB1">
              <w:rPr>
                <w:rFonts w:eastAsia="Times New Roman"/>
                <w:sz w:val="16"/>
                <w:szCs w:val="16"/>
              </w:rPr>
              <w:t>The Budget is Allocated to cover cost of Production, editing, publishing and/or printing costs for learning  materials for various trainings and meetings that will be conducted by the project.   Output 2.1 and Output 2.2    Lumpsum USD 40,000.</w:t>
            </w:r>
          </w:p>
        </w:tc>
      </w:tr>
      <w:tr w:rsidR="00A25AB1" w:rsidRPr="00A25AB1" w14:paraId="2C46ECC8" w14:textId="77777777" w:rsidTr="00A25AB1">
        <w:trPr>
          <w:trHeight w:val="1695"/>
        </w:trPr>
        <w:tc>
          <w:tcPr>
            <w:tcW w:w="517" w:type="dxa"/>
            <w:tcBorders>
              <w:top w:val="nil"/>
              <w:left w:val="single" w:sz="4" w:space="0" w:color="auto"/>
              <w:bottom w:val="single" w:sz="4" w:space="0" w:color="auto"/>
              <w:right w:val="single" w:sz="4" w:space="0" w:color="auto"/>
            </w:tcBorders>
            <w:noWrap/>
            <w:vAlign w:val="center"/>
            <w:hideMark/>
          </w:tcPr>
          <w:p w14:paraId="59D11CE0" w14:textId="77777777" w:rsidR="00A25AB1" w:rsidRPr="00A25AB1" w:rsidRDefault="00A25AB1" w:rsidP="00A25AB1">
            <w:pPr>
              <w:spacing w:line="240" w:lineRule="auto"/>
              <w:jc w:val="center"/>
              <w:rPr>
                <w:rFonts w:eastAsia="Times New Roman"/>
                <w:sz w:val="16"/>
                <w:szCs w:val="16"/>
              </w:rPr>
            </w:pPr>
            <w:r w:rsidRPr="00A25AB1">
              <w:rPr>
                <w:rFonts w:eastAsia="Times New Roman"/>
                <w:sz w:val="16"/>
                <w:szCs w:val="16"/>
              </w:rPr>
              <w:t>21</w:t>
            </w:r>
          </w:p>
        </w:tc>
        <w:tc>
          <w:tcPr>
            <w:tcW w:w="9103" w:type="dxa"/>
            <w:tcBorders>
              <w:top w:val="single" w:sz="4" w:space="0" w:color="auto"/>
              <w:left w:val="nil"/>
              <w:bottom w:val="single" w:sz="4" w:space="0" w:color="auto"/>
              <w:right w:val="single" w:sz="4" w:space="0" w:color="000000"/>
            </w:tcBorders>
            <w:hideMark/>
          </w:tcPr>
          <w:p w14:paraId="464DA886" w14:textId="77777777" w:rsidR="00A25AB1" w:rsidRPr="00A25AB1" w:rsidRDefault="00A25AB1" w:rsidP="00A25AB1">
            <w:pPr>
              <w:spacing w:line="240" w:lineRule="auto"/>
              <w:jc w:val="left"/>
              <w:rPr>
                <w:rFonts w:eastAsia="Times New Roman"/>
                <w:sz w:val="16"/>
                <w:szCs w:val="16"/>
              </w:rPr>
            </w:pPr>
            <w:r w:rsidRPr="00A25AB1">
              <w:rPr>
                <w:rFonts w:eastAsia="Times New Roman"/>
                <w:sz w:val="16"/>
                <w:szCs w:val="16"/>
              </w:rPr>
              <w:t xml:space="preserve">(i) Workshop to discuss joint enterprises between CBOs and private sector in year two - Output 2.2.1  - Lumpsum USD 20.000     (ii) Facilitate development of bee-keeping  in three villages   Output 2.2.1 - Training  (USD 10,000@ village Total USD 30,000 (iii) Output 2.2.2 - Training and demonstration sites to Mwamagembe village on integration of Agriculture, Livestock and Settlement. Lumpsum USD 24,500 .   (iv) Workshops to Create  Pastoralist association in  nine villages - @ USD 5,000,  Total USD 45,000 and Transport for 18 participants, USD 128.  Total for (iv) USD 45,128.   (v) Local Consultant to facilitate  workshop on  pastoralism  50 days @ USD 400 . Total USD 20,000.  Transport  for 18 pastoralists, Total  USD 90. Total for  (v)  is USD 20,090  (vi)  Local consultant to train farmers and establish demonstration sites for sustainable farming.  50 days @ 400 Total 20,000. Transport cost for 45 participants, = USD 315. Total for (vi) is USD 20,315. (vii) Monitoring of activities by a team  from MNRT  and district authorities - Lumpsum USD 18,223 -  (viii) Livestock breeding demonstration sites - Lumpsum USD 50,000.  TOTAL  is USD 228,256    </w:t>
            </w:r>
          </w:p>
        </w:tc>
      </w:tr>
      <w:tr w:rsidR="00A25AB1" w:rsidRPr="00A25AB1" w14:paraId="630639D6" w14:textId="77777777" w:rsidTr="00A25AB1">
        <w:trPr>
          <w:trHeight w:val="390"/>
        </w:trPr>
        <w:tc>
          <w:tcPr>
            <w:tcW w:w="517" w:type="dxa"/>
            <w:tcBorders>
              <w:top w:val="nil"/>
              <w:left w:val="single" w:sz="4" w:space="0" w:color="auto"/>
              <w:bottom w:val="single" w:sz="4" w:space="0" w:color="auto"/>
              <w:right w:val="single" w:sz="4" w:space="0" w:color="auto"/>
            </w:tcBorders>
            <w:noWrap/>
            <w:vAlign w:val="center"/>
            <w:hideMark/>
          </w:tcPr>
          <w:p w14:paraId="37F66ECD" w14:textId="77777777" w:rsidR="00A25AB1" w:rsidRPr="00A25AB1" w:rsidRDefault="00A25AB1" w:rsidP="00A25AB1">
            <w:pPr>
              <w:spacing w:line="240" w:lineRule="auto"/>
              <w:jc w:val="center"/>
              <w:rPr>
                <w:rFonts w:eastAsia="Times New Roman"/>
                <w:sz w:val="16"/>
                <w:szCs w:val="16"/>
              </w:rPr>
            </w:pPr>
            <w:r w:rsidRPr="00A25AB1">
              <w:rPr>
                <w:rFonts w:eastAsia="Times New Roman"/>
                <w:sz w:val="16"/>
                <w:szCs w:val="16"/>
              </w:rPr>
              <w:t>22</w:t>
            </w:r>
          </w:p>
        </w:tc>
        <w:tc>
          <w:tcPr>
            <w:tcW w:w="9103" w:type="dxa"/>
            <w:tcBorders>
              <w:top w:val="single" w:sz="4" w:space="0" w:color="auto"/>
              <w:left w:val="nil"/>
              <w:bottom w:val="single" w:sz="4" w:space="0" w:color="auto"/>
              <w:right w:val="single" w:sz="4" w:space="0" w:color="000000"/>
            </w:tcBorders>
            <w:hideMark/>
          </w:tcPr>
          <w:p w14:paraId="04058684" w14:textId="77777777" w:rsidR="00A25AB1" w:rsidRPr="00A25AB1" w:rsidRDefault="00A25AB1" w:rsidP="00A25AB1">
            <w:pPr>
              <w:spacing w:line="240" w:lineRule="auto"/>
              <w:jc w:val="left"/>
              <w:rPr>
                <w:rFonts w:eastAsia="Times New Roman"/>
                <w:sz w:val="16"/>
                <w:szCs w:val="16"/>
              </w:rPr>
            </w:pPr>
            <w:r w:rsidRPr="00A25AB1">
              <w:rPr>
                <w:rFonts w:eastAsia="Times New Roman"/>
                <w:sz w:val="16"/>
                <w:szCs w:val="16"/>
              </w:rPr>
              <w:t xml:space="preserve">Production, editing, publishing and/or printing costs for various communication reports by PMU (USD 1,500 per annum for 4 years) TOTAL USD 6,000. </w:t>
            </w:r>
          </w:p>
        </w:tc>
      </w:tr>
      <w:tr w:rsidR="00A25AB1" w:rsidRPr="00A25AB1" w14:paraId="359C9728" w14:textId="77777777" w:rsidTr="00A25AB1">
        <w:trPr>
          <w:trHeight w:val="315"/>
        </w:trPr>
        <w:tc>
          <w:tcPr>
            <w:tcW w:w="517" w:type="dxa"/>
            <w:tcBorders>
              <w:top w:val="nil"/>
              <w:left w:val="single" w:sz="4" w:space="0" w:color="auto"/>
              <w:bottom w:val="single" w:sz="4" w:space="0" w:color="auto"/>
              <w:right w:val="single" w:sz="4" w:space="0" w:color="auto"/>
            </w:tcBorders>
            <w:noWrap/>
            <w:vAlign w:val="center"/>
            <w:hideMark/>
          </w:tcPr>
          <w:p w14:paraId="00E5B651" w14:textId="77777777" w:rsidR="00A25AB1" w:rsidRPr="00A25AB1" w:rsidRDefault="00A25AB1" w:rsidP="00A25AB1">
            <w:pPr>
              <w:spacing w:line="240" w:lineRule="auto"/>
              <w:jc w:val="center"/>
              <w:rPr>
                <w:rFonts w:eastAsia="Times New Roman"/>
                <w:sz w:val="16"/>
                <w:szCs w:val="16"/>
              </w:rPr>
            </w:pPr>
            <w:r w:rsidRPr="00A25AB1">
              <w:rPr>
                <w:rFonts w:eastAsia="Times New Roman"/>
                <w:sz w:val="16"/>
                <w:szCs w:val="16"/>
              </w:rPr>
              <w:t>23</w:t>
            </w:r>
          </w:p>
        </w:tc>
        <w:tc>
          <w:tcPr>
            <w:tcW w:w="9103" w:type="dxa"/>
            <w:tcBorders>
              <w:top w:val="single" w:sz="4" w:space="0" w:color="auto"/>
              <w:left w:val="nil"/>
              <w:bottom w:val="single" w:sz="4" w:space="0" w:color="auto"/>
              <w:right w:val="single" w:sz="4" w:space="0" w:color="000000"/>
            </w:tcBorders>
            <w:hideMark/>
          </w:tcPr>
          <w:p w14:paraId="078FE04D" w14:textId="77777777" w:rsidR="00A25AB1" w:rsidRPr="00A25AB1" w:rsidRDefault="00A25AB1" w:rsidP="00A25AB1">
            <w:pPr>
              <w:spacing w:line="240" w:lineRule="auto"/>
              <w:jc w:val="left"/>
              <w:rPr>
                <w:rFonts w:eastAsia="Times New Roman"/>
                <w:sz w:val="16"/>
                <w:szCs w:val="16"/>
              </w:rPr>
            </w:pPr>
            <w:r w:rsidRPr="00A25AB1">
              <w:rPr>
                <w:rFonts w:eastAsia="Times New Roman"/>
                <w:sz w:val="16"/>
                <w:szCs w:val="16"/>
              </w:rPr>
              <w:t>Cost of Social and Environmental Safeguards Officer for 42 months @ USD 2,000 - TOTAL USD 84,000</w:t>
            </w:r>
          </w:p>
        </w:tc>
      </w:tr>
      <w:tr w:rsidR="00A25AB1" w:rsidRPr="00A25AB1" w14:paraId="7133E418" w14:textId="77777777" w:rsidTr="00A25AB1">
        <w:trPr>
          <w:trHeight w:val="1020"/>
        </w:trPr>
        <w:tc>
          <w:tcPr>
            <w:tcW w:w="517" w:type="dxa"/>
            <w:tcBorders>
              <w:top w:val="nil"/>
              <w:left w:val="single" w:sz="4" w:space="0" w:color="auto"/>
              <w:bottom w:val="single" w:sz="4" w:space="0" w:color="auto"/>
              <w:right w:val="single" w:sz="4" w:space="0" w:color="auto"/>
            </w:tcBorders>
            <w:noWrap/>
            <w:vAlign w:val="center"/>
            <w:hideMark/>
          </w:tcPr>
          <w:p w14:paraId="535FACD0" w14:textId="77777777" w:rsidR="00A25AB1" w:rsidRPr="00A25AB1" w:rsidRDefault="00A25AB1" w:rsidP="00A25AB1">
            <w:pPr>
              <w:spacing w:line="240" w:lineRule="auto"/>
              <w:jc w:val="center"/>
              <w:rPr>
                <w:rFonts w:eastAsia="Times New Roman"/>
                <w:sz w:val="16"/>
                <w:szCs w:val="16"/>
              </w:rPr>
            </w:pPr>
            <w:r w:rsidRPr="00A25AB1">
              <w:rPr>
                <w:rFonts w:eastAsia="Times New Roman"/>
                <w:sz w:val="16"/>
                <w:szCs w:val="16"/>
              </w:rPr>
              <w:t>24</w:t>
            </w:r>
          </w:p>
        </w:tc>
        <w:tc>
          <w:tcPr>
            <w:tcW w:w="9103" w:type="dxa"/>
            <w:tcBorders>
              <w:top w:val="single" w:sz="4" w:space="0" w:color="auto"/>
              <w:left w:val="nil"/>
              <w:bottom w:val="single" w:sz="4" w:space="0" w:color="auto"/>
              <w:right w:val="single" w:sz="4" w:space="0" w:color="000000"/>
            </w:tcBorders>
            <w:hideMark/>
          </w:tcPr>
          <w:p w14:paraId="18759077" w14:textId="77777777" w:rsidR="00A25AB1" w:rsidRPr="00A25AB1" w:rsidRDefault="00A25AB1" w:rsidP="00A25AB1">
            <w:pPr>
              <w:spacing w:line="240" w:lineRule="auto"/>
              <w:rPr>
                <w:rFonts w:eastAsia="Times New Roman"/>
                <w:sz w:val="16"/>
                <w:szCs w:val="16"/>
              </w:rPr>
            </w:pPr>
            <w:r w:rsidRPr="00A25AB1">
              <w:rPr>
                <w:rFonts w:eastAsia="Times New Roman"/>
                <w:sz w:val="16"/>
                <w:szCs w:val="16"/>
              </w:rPr>
              <w:t>In-country CBOs exchange visits - Year 2 and year 3. (i)  10 CBOs members @USD 90 per day for 20 days per year.  For two years TOTAL  USD 36,000.   Land transport - 2,500 km  by vehicle is USD 3,000  for two years =  USD 6,000  (ii) International CBOs exchange visits - Four pastoralist and one GOVT. officer to visit Botswana for 10 days _ USD 8,500 ; 5  Return Air tickets =USD 1,600 per person. Total is USD 8,000;  Land transport from villages to DAR ES SALAAM for trip to Botswana and return - Total USD 750.  Car rent  in Botswana,  USD 2,000.; VISA Cost, Total USD 375.(Output 3.1.3) TOTAL - 61,625.</w:t>
            </w:r>
          </w:p>
        </w:tc>
      </w:tr>
      <w:tr w:rsidR="00A25AB1" w:rsidRPr="00A25AB1" w14:paraId="1C023DC6" w14:textId="77777777" w:rsidTr="00A25AB1">
        <w:trPr>
          <w:trHeight w:val="525"/>
        </w:trPr>
        <w:tc>
          <w:tcPr>
            <w:tcW w:w="517" w:type="dxa"/>
            <w:tcBorders>
              <w:top w:val="nil"/>
              <w:left w:val="single" w:sz="4" w:space="0" w:color="auto"/>
              <w:bottom w:val="single" w:sz="4" w:space="0" w:color="auto"/>
              <w:right w:val="single" w:sz="4" w:space="0" w:color="auto"/>
            </w:tcBorders>
            <w:noWrap/>
            <w:vAlign w:val="center"/>
            <w:hideMark/>
          </w:tcPr>
          <w:p w14:paraId="6EC255C4" w14:textId="77777777" w:rsidR="00A25AB1" w:rsidRPr="00A25AB1" w:rsidRDefault="00A25AB1" w:rsidP="00A25AB1">
            <w:pPr>
              <w:spacing w:line="240" w:lineRule="auto"/>
              <w:jc w:val="center"/>
              <w:rPr>
                <w:rFonts w:eastAsia="Times New Roman"/>
                <w:sz w:val="16"/>
                <w:szCs w:val="16"/>
              </w:rPr>
            </w:pPr>
            <w:r w:rsidRPr="00A25AB1">
              <w:rPr>
                <w:rFonts w:eastAsia="Times New Roman"/>
                <w:sz w:val="16"/>
                <w:szCs w:val="16"/>
              </w:rPr>
              <w:t>25</w:t>
            </w:r>
          </w:p>
        </w:tc>
        <w:tc>
          <w:tcPr>
            <w:tcW w:w="9103" w:type="dxa"/>
            <w:tcBorders>
              <w:top w:val="single" w:sz="4" w:space="0" w:color="auto"/>
              <w:left w:val="nil"/>
              <w:bottom w:val="single" w:sz="4" w:space="0" w:color="auto"/>
              <w:right w:val="single" w:sz="4" w:space="0" w:color="000000"/>
            </w:tcBorders>
            <w:hideMark/>
          </w:tcPr>
          <w:p w14:paraId="30613385" w14:textId="77777777" w:rsidR="00A25AB1" w:rsidRPr="00A25AB1" w:rsidRDefault="00A25AB1" w:rsidP="00A25AB1">
            <w:pPr>
              <w:spacing w:line="240" w:lineRule="auto"/>
              <w:jc w:val="left"/>
              <w:rPr>
                <w:rFonts w:eastAsia="Times New Roman"/>
                <w:sz w:val="16"/>
                <w:szCs w:val="16"/>
              </w:rPr>
            </w:pPr>
            <w:r w:rsidRPr="00A25AB1">
              <w:rPr>
                <w:rFonts w:eastAsia="Times New Roman"/>
                <w:sz w:val="16"/>
                <w:szCs w:val="16"/>
              </w:rPr>
              <w:t>(i) Preparation of communication materials (Newletters, Brochures, Leaflets, etc) Lumpsum USD 10,000 per year for 4 years - Output 3.1.2 - Total USD 40,000.(ii) Printing of various reports and promptional materials  Lumpsum @ USD 4,185 per year for four years - USD 16,740. TOTAL USD 56,740</w:t>
            </w:r>
          </w:p>
        </w:tc>
      </w:tr>
      <w:tr w:rsidR="00A25AB1" w:rsidRPr="00A25AB1" w14:paraId="50DF5857" w14:textId="77777777" w:rsidTr="00A25AB1">
        <w:trPr>
          <w:trHeight w:val="705"/>
        </w:trPr>
        <w:tc>
          <w:tcPr>
            <w:tcW w:w="517" w:type="dxa"/>
            <w:tcBorders>
              <w:top w:val="nil"/>
              <w:left w:val="single" w:sz="4" w:space="0" w:color="auto"/>
              <w:bottom w:val="single" w:sz="4" w:space="0" w:color="auto"/>
              <w:right w:val="single" w:sz="4" w:space="0" w:color="auto"/>
            </w:tcBorders>
            <w:noWrap/>
            <w:vAlign w:val="center"/>
            <w:hideMark/>
          </w:tcPr>
          <w:p w14:paraId="1D08A136" w14:textId="77777777" w:rsidR="00A25AB1" w:rsidRPr="00A25AB1" w:rsidRDefault="00A25AB1" w:rsidP="00A25AB1">
            <w:pPr>
              <w:spacing w:line="240" w:lineRule="auto"/>
              <w:jc w:val="center"/>
              <w:rPr>
                <w:rFonts w:eastAsia="Times New Roman"/>
                <w:sz w:val="16"/>
                <w:szCs w:val="16"/>
              </w:rPr>
            </w:pPr>
            <w:r w:rsidRPr="00A25AB1">
              <w:rPr>
                <w:rFonts w:eastAsia="Times New Roman"/>
                <w:sz w:val="16"/>
                <w:szCs w:val="16"/>
              </w:rPr>
              <w:t>26</w:t>
            </w:r>
          </w:p>
        </w:tc>
        <w:tc>
          <w:tcPr>
            <w:tcW w:w="9103" w:type="dxa"/>
            <w:tcBorders>
              <w:top w:val="single" w:sz="4" w:space="0" w:color="auto"/>
              <w:left w:val="nil"/>
              <w:bottom w:val="single" w:sz="4" w:space="0" w:color="auto"/>
              <w:right w:val="single" w:sz="4" w:space="0" w:color="000000"/>
            </w:tcBorders>
            <w:hideMark/>
          </w:tcPr>
          <w:p w14:paraId="6F1D44A5" w14:textId="77777777" w:rsidR="00A25AB1" w:rsidRPr="00A25AB1" w:rsidRDefault="00A25AB1" w:rsidP="00A25AB1">
            <w:pPr>
              <w:spacing w:line="240" w:lineRule="auto"/>
              <w:jc w:val="left"/>
              <w:rPr>
                <w:rFonts w:eastAsia="Times New Roman"/>
                <w:sz w:val="16"/>
                <w:szCs w:val="16"/>
              </w:rPr>
            </w:pPr>
            <w:r w:rsidRPr="00A25AB1">
              <w:rPr>
                <w:rFonts w:eastAsia="Times New Roman"/>
                <w:sz w:val="16"/>
                <w:szCs w:val="16"/>
              </w:rPr>
              <w:t>Conservation awareness campaigns conducted by CBOs - Output 3.1.2 Lumpsum of USD  22,500 for 3 years Total USD 67,500.  (v) Training 12 participants from each village = 108 in total.-Transport and meals allowance = USD 15 per person for 3 days  = USD 15x108x3 = 4,860.  (vii) Representatives DSA from  MNRT and District Councils  and 2 drivers monitoring  these trainings  7x3x32x2= 6,048 (two trainings) USD 12,096 .  Fuel cost 4 vehicles =( 4500km/5) x2xUSD 2 per 1 litre of gas  = USD 3,600 TOTAL USD 88,056</w:t>
            </w:r>
          </w:p>
        </w:tc>
      </w:tr>
      <w:tr w:rsidR="00A25AB1" w:rsidRPr="00A25AB1" w14:paraId="3D571F51" w14:textId="77777777" w:rsidTr="00A25AB1">
        <w:trPr>
          <w:trHeight w:val="420"/>
        </w:trPr>
        <w:tc>
          <w:tcPr>
            <w:tcW w:w="517" w:type="dxa"/>
            <w:tcBorders>
              <w:top w:val="nil"/>
              <w:left w:val="single" w:sz="4" w:space="0" w:color="auto"/>
              <w:bottom w:val="single" w:sz="4" w:space="0" w:color="auto"/>
              <w:right w:val="single" w:sz="4" w:space="0" w:color="auto"/>
            </w:tcBorders>
            <w:noWrap/>
            <w:vAlign w:val="center"/>
            <w:hideMark/>
          </w:tcPr>
          <w:p w14:paraId="234CD8C0" w14:textId="77777777" w:rsidR="00A25AB1" w:rsidRPr="00A25AB1" w:rsidRDefault="00A25AB1" w:rsidP="00A25AB1">
            <w:pPr>
              <w:spacing w:line="240" w:lineRule="auto"/>
              <w:jc w:val="center"/>
              <w:rPr>
                <w:rFonts w:eastAsia="Times New Roman"/>
                <w:sz w:val="16"/>
                <w:szCs w:val="16"/>
              </w:rPr>
            </w:pPr>
            <w:r w:rsidRPr="00A25AB1">
              <w:rPr>
                <w:rFonts w:eastAsia="Times New Roman"/>
                <w:sz w:val="16"/>
                <w:szCs w:val="16"/>
              </w:rPr>
              <w:t>27</w:t>
            </w:r>
          </w:p>
        </w:tc>
        <w:tc>
          <w:tcPr>
            <w:tcW w:w="9103" w:type="dxa"/>
            <w:tcBorders>
              <w:top w:val="single" w:sz="4" w:space="0" w:color="auto"/>
              <w:left w:val="nil"/>
              <w:bottom w:val="single" w:sz="4" w:space="0" w:color="auto"/>
              <w:right w:val="single" w:sz="4" w:space="0" w:color="000000"/>
            </w:tcBorders>
            <w:vAlign w:val="center"/>
            <w:hideMark/>
          </w:tcPr>
          <w:p w14:paraId="5623FABE" w14:textId="77777777" w:rsidR="00A25AB1" w:rsidRPr="00A25AB1" w:rsidRDefault="00A25AB1" w:rsidP="00A25AB1">
            <w:pPr>
              <w:spacing w:line="240" w:lineRule="auto"/>
              <w:jc w:val="left"/>
              <w:rPr>
                <w:rFonts w:eastAsia="Times New Roman"/>
                <w:sz w:val="16"/>
                <w:szCs w:val="16"/>
              </w:rPr>
            </w:pPr>
            <w:r w:rsidRPr="00A25AB1">
              <w:rPr>
                <w:rFonts w:eastAsia="Times New Roman"/>
                <w:sz w:val="16"/>
                <w:szCs w:val="16"/>
              </w:rPr>
              <w:t>This budget is allocated to cover the cost of International  Consultant for  Terminal Evaluation (USD 40,000, output 4). Total USD 40,000</w:t>
            </w:r>
          </w:p>
        </w:tc>
      </w:tr>
      <w:tr w:rsidR="00A25AB1" w:rsidRPr="00A25AB1" w14:paraId="67C56CE9" w14:textId="77777777" w:rsidTr="00A25AB1">
        <w:trPr>
          <w:trHeight w:val="405"/>
        </w:trPr>
        <w:tc>
          <w:tcPr>
            <w:tcW w:w="517" w:type="dxa"/>
            <w:tcBorders>
              <w:top w:val="nil"/>
              <w:left w:val="single" w:sz="4" w:space="0" w:color="auto"/>
              <w:bottom w:val="single" w:sz="4" w:space="0" w:color="auto"/>
              <w:right w:val="single" w:sz="4" w:space="0" w:color="auto"/>
            </w:tcBorders>
            <w:noWrap/>
            <w:vAlign w:val="center"/>
            <w:hideMark/>
          </w:tcPr>
          <w:p w14:paraId="52594D87" w14:textId="77777777" w:rsidR="00A25AB1" w:rsidRPr="00A25AB1" w:rsidRDefault="00A25AB1" w:rsidP="00A25AB1">
            <w:pPr>
              <w:spacing w:line="240" w:lineRule="auto"/>
              <w:jc w:val="center"/>
              <w:rPr>
                <w:rFonts w:eastAsia="Times New Roman"/>
                <w:sz w:val="16"/>
                <w:szCs w:val="16"/>
              </w:rPr>
            </w:pPr>
            <w:r w:rsidRPr="00A25AB1">
              <w:rPr>
                <w:rFonts w:eastAsia="Times New Roman"/>
                <w:sz w:val="16"/>
                <w:szCs w:val="16"/>
              </w:rPr>
              <w:t>28</w:t>
            </w:r>
          </w:p>
        </w:tc>
        <w:tc>
          <w:tcPr>
            <w:tcW w:w="9103" w:type="dxa"/>
            <w:tcBorders>
              <w:top w:val="single" w:sz="4" w:space="0" w:color="auto"/>
              <w:left w:val="nil"/>
              <w:bottom w:val="single" w:sz="4" w:space="0" w:color="auto"/>
              <w:right w:val="single" w:sz="4" w:space="0" w:color="000000"/>
            </w:tcBorders>
            <w:vAlign w:val="center"/>
            <w:hideMark/>
          </w:tcPr>
          <w:p w14:paraId="47000B7C" w14:textId="77777777" w:rsidR="00A25AB1" w:rsidRPr="00A25AB1" w:rsidRDefault="00A25AB1" w:rsidP="00A25AB1">
            <w:pPr>
              <w:spacing w:line="240" w:lineRule="auto"/>
              <w:jc w:val="left"/>
              <w:rPr>
                <w:rFonts w:eastAsia="Times New Roman"/>
                <w:sz w:val="16"/>
                <w:szCs w:val="16"/>
              </w:rPr>
            </w:pPr>
            <w:r w:rsidRPr="00A25AB1">
              <w:rPr>
                <w:rFonts w:eastAsia="Times New Roman"/>
                <w:sz w:val="16"/>
                <w:szCs w:val="16"/>
              </w:rPr>
              <w:t>This budget is allocated to cover the cost of Local   Consultant for  Terminal Evaluation (USD 30,000, output 4). Total USD 30,000</w:t>
            </w:r>
          </w:p>
        </w:tc>
      </w:tr>
      <w:tr w:rsidR="00A25AB1" w:rsidRPr="00A25AB1" w14:paraId="261AA666" w14:textId="77777777" w:rsidTr="00A25AB1">
        <w:trPr>
          <w:trHeight w:val="615"/>
        </w:trPr>
        <w:tc>
          <w:tcPr>
            <w:tcW w:w="517" w:type="dxa"/>
            <w:tcBorders>
              <w:top w:val="nil"/>
              <w:left w:val="single" w:sz="4" w:space="0" w:color="auto"/>
              <w:bottom w:val="single" w:sz="4" w:space="0" w:color="auto"/>
              <w:right w:val="single" w:sz="4" w:space="0" w:color="auto"/>
            </w:tcBorders>
            <w:noWrap/>
            <w:vAlign w:val="center"/>
            <w:hideMark/>
          </w:tcPr>
          <w:p w14:paraId="1BF010D2" w14:textId="77777777" w:rsidR="00A25AB1" w:rsidRPr="00A25AB1" w:rsidRDefault="00A25AB1" w:rsidP="00A25AB1">
            <w:pPr>
              <w:spacing w:line="240" w:lineRule="auto"/>
              <w:jc w:val="center"/>
              <w:rPr>
                <w:rFonts w:eastAsia="Times New Roman"/>
                <w:sz w:val="16"/>
                <w:szCs w:val="16"/>
              </w:rPr>
            </w:pPr>
            <w:r w:rsidRPr="00A25AB1">
              <w:rPr>
                <w:rFonts w:eastAsia="Times New Roman"/>
                <w:sz w:val="16"/>
                <w:szCs w:val="16"/>
              </w:rPr>
              <w:t>29</w:t>
            </w:r>
          </w:p>
        </w:tc>
        <w:tc>
          <w:tcPr>
            <w:tcW w:w="9103" w:type="dxa"/>
            <w:tcBorders>
              <w:top w:val="single" w:sz="4" w:space="0" w:color="auto"/>
              <w:left w:val="nil"/>
              <w:bottom w:val="single" w:sz="4" w:space="0" w:color="auto"/>
              <w:right w:val="single" w:sz="4" w:space="0" w:color="000000"/>
            </w:tcBorders>
            <w:vAlign w:val="center"/>
            <w:hideMark/>
          </w:tcPr>
          <w:p w14:paraId="63C20A86" w14:textId="77777777" w:rsidR="00A25AB1" w:rsidRPr="00A25AB1" w:rsidRDefault="00A25AB1" w:rsidP="00A25AB1">
            <w:pPr>
              <w:spacing w:line="240" w:lineRule="auto"/>
              <w:jc w:val="left"/>
              <w:rPr>
                <w:rFonts w:eastAsia="Times New Roman"/>
                <w:sz w:val="16"/>
                <w:szCs w:val="16"/>
              </w:rPr>
            </w:pPr>
            <w:r w:rsidRPr="00A25AB1">
              <w:rPr>
                <w:rFonts w:eastAsia="Times New Roman"/>
                <w:sz w:val="16"/>
                <w:szCs w:val="16"/>
              </w:rPr>
              <w:t>(i) Monitoring of SES, SEP and GAP ( Lumpsum - USD 12,500 (ii) Monitoring of GEF Core Indicators - Lumpsum  - USD 10,000 (iii)This budget is allocated to cover travel cost related to Field visits by project staff.( Output 4.1 ).  USD 5,173  TOTAL - USD 27,673</w:t>
            </w:r>
          </w:p>
        </w:tc>
      </w:tr>
      <w:tr w:rsidR="00A25AB1" w:rsidRPr="00A25AB1" w14:paraId="72447167" w14:textId="77777777" w:rsidTr="00A25AB1">
        <w:trPr>
          <w:trHeight w:val="810"/>
        </w:trPr>
        <w:tc>
          <w:tcPr>
            <w:tcW w:w="517" w:type="dxa"/>
            <w:tcBorders>
              <w:top w:val="nil"/>
              <w:left w:val="single" w:sz="4" w:space="0" w:color="auto"/>
              <w:bottom w:val="single" w:sz="4" w:space="0" w:color="auto"/>
              <w:right w:val="single" w:sz="4" w:space="0" w:color="auto"/>
            </w:tcBorders>
            <w:noWrap/>
            <w:vAlign w:val="center"/>
            <w:hideMark/>
          </w:tcPr>
          <w:p w14:paraId="676E6A39" w14:textId="77777777" w:rsidR="00A25AB1" w:rsidRPr="00A25AB1" w:rsidRDefault="00A25AB1" w:rsidP="00A25AB1">
            <w:pPr>
              <w:spacing w:line="240" w:lineRule="auto"/>
              <w:jc w:val="center"/>
              <w:rPr>
                <w:rFonts w:eastAsia="Times New Roman"/>
                <w:sz w:val="16"/>
                <w:szCs w:val="16"/>
              </w:rPr>
            </w:pPr>
            <w:r w:rsidRPr="00A25AB1">
              <w:rPr>
                <w:rFonts w:eastAsia="Times New Roman"/>
                <w:sz w:val="16"/>
                <w:szCs w:val="16"/>
              </w:rPr>
              <w:t>30</w:t>
            </w:r>
          </w:p>
        </w:tc>
        <w:tc>
          <w:tcPr>
            <w:tcW w:w="9103" w:type="dxa"/>
            <w:tcBorders>
              <w:top w:val="single" w:sz="4" w:space="0" w:color="auto"/>
              <w:left w:val="nil"/>
              <w:bottom w:val="single" w:sz="4" w:space="0" w:color="auto"/>
              <w:right w:val="single" w:sz="4" w:space="0" w:color="000000"/>
            </w:tcBorders>
            <w:hideMark/>
          </w:tcPr>
          <w:p w14:paraId="11EDFE60" w14:textId="77777777" w:rsidR="00A25AB1" w:rsidRPr="00A25AB1" w:rsidRDefault="00A25AB1" w:rsidP="00A25AB1">
            <w:pPr>
              <w:spacing w:line="240" w:lineRule="auto"/>
              <w:jc w:val="left"/>
              <w:rPr>
                <w:rFonts w:eastAsia="Times New Roman"/>
                <w:sz w:val="16"/>
                <w:szCs w:val="16"/>
              </w:rPr>
            </w:pPr>
            <w:r w:rsidRPr="00A25AB1">
              <w:rPr>
                <w:rFonts w:eastAsia="Times New Roman"/>
                <w:sz w:val="16"/>
                <w:szCs w:val="16"/>
              </w:rPr>
              <w:t>This budget is reserved to cover the costs of convening and enabling participation in workshops, lesson-sharing exchanges and opportunities, and key meetings linked to project  Costs (logistics, venue, catering, translation, recording, materials etc.)  (ii) Inception  and LPAC -USD 15,000,(iii) Project Steering Committees (PSCs) - five meetings during the project life - USD 30,000  (iv)  Lessons learned documentary  Total USD 5,000. GRAND TOTAL USD 50,000</w:t>
            </w:r>
          </w:p>
        </w:tc>
      </w:tr>
      <w:tr w:rsidR="00A25AB1" w:rsidRPr="00A25AB1" w14:paraId="6E9E4234" w14:textId="77777777" w:rsidTr="00A25AB1">
        <w:trPr>
          <w:trHeight w:val="555"/>
        </w:trPr>
        <w:tc>
          <w:tcPr>
            <w:tcW w:w="517" w:type="dxa"/>
            <w:tcBorders>
              <w:top w:val="nil"/>
              <w:left w:val="single" w:sz="4" w:space="0" w:color="auto"/>
              <w:bottom w:val="single" w:sz="4" w:space="0" w:color="auto"/>
              <w:right w:val="single" w:sz="4" w:space="0" w:color="auto"/>
            </w:tcBorders>
            <w:noWrap/>
            <w:vAlign w:val="center"/>
            <w:hideMark/>
          </w:tcPr>
          <w:p w14:paraId="46BF7607" w14:textId="77777777" w:rsidR="00A25AB1" w:rsidRPr="00A25AB1" w:rsidRDefault="00A25AB1" w:rsidP="00A25AB1">
            <w:pPr>
              <w:spacing w:line="240" w:lineRule="auto"/>
              <w:jc w:val="center"/>
              <w:rPr>
                <w:rFonts w:eastAsia="Times New Roman"/>
                <w:sz w:val="16"/>
                <w:szCs w:val="16"/>
              </w:rPr>
            </w:pPr>
            <w:r w:rsidRPr="00A25AB1">
              <w:rPr>
                <w:rFonts w:eastAsia="Times New Roman"/>
                <w:sz w:val="16"/>
                <w:szCs w:val="16"/>
              </w:rPr>
              <w:t>31</w:t>
            </w:r>
          </w:p>
        </w:tc>
        <w:tc>
          <w:tcPr>
            <w:tcW w:w="9103" w:type="dxa"/>
            <w:tcBorders>
              <w:top w:val="single" w:sz="4" w:space="0" w:color="auto"/>
              <w:left w:val="nil"/>
              <w:bottom w:val="single" w:sz="4" w:space="0" w:color="auto"/>
              <w:right w:val="single" w:sz="4" w:space="0" w:color="000000"/>
            </w:tcBorders>
            <w:hideMark/>
          </w:tcPr>
          <w:p w14:paraId="3A1FBCE4" w14:textId="77777777" w:rsidR="00A25AB1" w:rsidRPr="00A25AB1" w:rsidRDefault="00A25AB1" w:rsidP="00A25AB1">
            <w:pPr>
              <w:spacing w:line="240" w:lineRule="auto"/>
              <w:jc w:val="left"/>
              <w:rPr>
                <w:rFonts w:eastAsia="Times New Roman"/>
                <w:sz w:val="16"/>
                <w:szCs w:val="16"/>
              </w:rPr>
            </w:pPr>
            <w:r w:rsidRPr="00A25AB1">
              <w:rPr>
                <w:rFonts w:eastAsia="Times New Roman"/>
                <w:sz w:val="16"/>
                <w:szCs w:val="16"/>
              </w:rPr>
              <w:t xml:space="preserve"> This budget is allocated to cover the cost of Finance and Admin Officer (Facilitation ) for carrying out all general financial management and procurement functions- for 36 months @ USD 2,000 Total sum is $ 2,000X36 Total USD 72,000</w:t>
            </w:r>
          </w:p>
        </w:tc>
      </w:tr>
      <w:tr w:rsidR="00A25AB1" w:rsidRPr="00A25AB1" w14:paraId="32B5CFAE" w14:textId="77777777" w:rsidTr="00A25AB1">
        <w:trPr>
          <w:trHeight w:val="600"/>
        </w:trPr>
        <w:tc>
          <w:tcPr>
            <w:tcW w:w="517" w:type="dxa"/>
            <w:tcBorders>
              <w:top w:val="nil"/>
              <w:left w:val="single" w:sz="4" w:space="0" w:color="auto"/>
              <w:bottom w:val="single" w:sz="4" w:space="0" w:color="auto"/>
              <w:right w:val="single" w:sz="4" w:space="0" w:color="auto"/>
            </w:tcBorders>
            <w:noWrap/>
            <w:vAlign w:val="center"/>
            <w:hideMark/>
          </w:tcPr>
          <w:p w14:paraId="485EBAC1" w14:textId="77777777" w:rsidR="00A25AB1" w:rsidRPr="00A25AB1" w:rsidRDefault="00A25AB1" w:rsidP="00A25AB1">
            <w:pPr>
              <w:spacing w:line="240" w:lineRule="auto"/>
              <w:jc w:val="center"/>
              <w:rPr>
                <w:rFonts w:eastAsia="Times New Roman"/>
                <w:sz w:val="16"/>
                <w:szCs w:val="16"/>
              </w:rPr>
            </w:pPr>
            <w:r w:rsidRPr="00A25AB1">
              <w:rPr>
                <w:rFonts w:eastAsia="Times New Roman"/>
                <w:sz w:val="16"/>
                <w:szCs w:val="16"/>
              </w:rPr>
              <w:t>32</w:t>
            </w:r>
          </w:p>
        </w:tc>
        <w:tc>
          <w:tcPr>
            <w:tcW w:w="9103" w:type="dxa"/>
            <w:tcBorders>
              <w:top w:val="single" w:sz="4" w:space="0" w:color="auto"/>
              <w:left w:val="nil"/>
              <w:bottom w:val="single" w:sz="4" w:space="0" w:color="auto"/>
              <w:right w:val="single" w:sz="4" w:space="0" w:color="000000"/>
            </w:tcBorders>
            <w:vAlign w:val="center"/>
            <w:hideMark/>
          </w:tcPr>
          <w:p w14:paraId="752F4D4F" w14:textId="77777777" w:rsidR="00A25AB1" w:rsidRPr="00A25AB1" w:rsidRDefault="00A25AB1" w:rsidP="00A25AB1">
            <w:pPr>
              <w:spacing w:line="240" w:lineRule="auto"/>
              <w:jc w:val="left"/>
              <w:rPr>
                <w:rFonts w:eastAsia="Times New Roman"/>
                <w:sz w:val="16"/>
                <w:szCs w:val="16"/>
              </w:rPr>
            </w:pPr>
            <w:r w:rsidRPr="00A25AB1">
              <w:rPr>
                <w:rFonts w:eastAsia="Times New Roman"/>
                <w:sz w:val="16"/>
                <w:szCs w:val="16"/>
              </w:rPr>
              <w:t>This budget is allocated for travel by PMU members to supervise activities and participate in dissemination and outreach @ USD 6,668.25 per annum. For 4 years   TOTAL - USD 26,673</w:t>
            </w:r>
          </w:p>
        </w:tc>
      </w:tr>
      <w:tr w:rsidR="00A25AB1" w:rsidRPr="00A25AB1" w14:paraId="03A6D282" w14:textId="77777777" w:rsidTr="00A25AB1">
        <w:trPr>
          <w:trHeight w:val="450"/>
        </w:trPr>
        <w:tc>
          <w:tcPr>
            <w:tcW w:w="517" w:type="dxa"/>
            <w:tcBorders>
              <w:top w:val="nil"/>
              <w:left w:val="single" w:sz="4" w:space="0" w:color="auto"/>
              <w:bottom w:val="single" w:sz="4" w:space="0" w:color="auto"/>
              <w:right w:val="single" w:sz="4" w:space="0" w:color="auto"/>
            </w:tcBorders>
            <w:noWrap/>
            <w:vAlign w:val="center"/>
            <w:hideMark/>
          </w:tcPr>
          <w:p w14:paraId="03ED02FB" w14:textId="77777777" w:rsidR="00A25AB1" w:rsidRPr="00A25AB1" w:rsidRDefault="00A25AB1" w:rsidP="00A25AB1">
            <w:pPr>
              <w:spacing w:line="240" w:lineRule="auto"/>
              <w:jc w:val="center"/>
              <w:rPr>
                <w:rFonts w:eastAsia="Times New Roman"/>
                <w:sz w:val="16"/>
                <w:szCs w:val="16"/>
              </w:rPr>
            </w:pPr>
            <w:r w:rsidRPr="00A25AB1">
              <w:rPr>
                <w:rFonts w:eastAsia="Times New Roman"/>
                <w:sz w:val="16"/>
                <w:szCs w:val="16"/>
              </w:rPr>
              <w:t>33</w:t>
            </w:r>
          </w:p>
        </w:tc>
        <w:tc>
          <w:tcPr>
            <w:tcW w:w="9103" w:type="dxa"/>
            <w:tcBorders>
              <w:top w:val="single" w:sz="4" w:space="0" w:color="auto"/>
              <w:left w:val="nil"/>
              <w:bottom w:val="single" w:sz="4" w:space="0" w:color="auto"/>
              <w:right w:val="single" w:sz="4" w:space="0" w:color="000000"/>
            </w:tcBorders>
            <w:vAlign w:val="center"/>
            <w:hideMark/>
          </w:tcPr>
          <w:p w14:paraId="36981693" w14:textId="77777777" w:rsidR="00A25AB1" w:rsidRPr="00A25AB1" w:rsidRDefault="00A25AB1" w:rsidP="00A25AB1">
            <w:pPr>
              <w:spacing w:line="240" w:lineRule="auto"/>
              <w:jc w:val="left"/>
              <w:rPr>
                <w:rFonts w:eastAsia="Times New Roman"/>
                <w:sz w:val="16"/>
                <w:szCs w:val="16"/>
              </w:rPr>
            </w:pPr>
            <w:r w:rsidRPr="00A25AB1">
              <w:rPr>
                <w:rFonts w:eastAsia="Times New Roman"/>
                <w:sz w:val="16"/>
                <w:szCs w:val="16"/>
              </w:rPr>
              <w:t>This budget is allocated for Office supplies to be used by PMU (USD USD 2,000/ year for years 4).  Total USD 8,000.</w:t>
            </w:r>
          </w:p>
        </w:tc>
      </w:tr>
      <w:tr w:rsidR="00A25AB1" w:rsidRPr="00A25AB1" w14:paraId="7E44C556" w14:textId="77777777" w:rsidTr="00A25AB1">
        <w:trPr>
          <w:trHeight w:val="465"/>
        </w:trPr>
        <w:tc>
          <w:tcPr>
            <w:tcW w:w="517" w:type="dxa"/>
            <w:tcBorders>
              <w:top w:val="nil"/>
              <w:left w:val="single" w:sz="4" w:space="0" w:color="auto"/>
              <w:bottom w:val="single" w:sz="4" w:space="0" w:color="auto"/>
              <w:right w:val="single" w:sz="4" w:space="0" w:color="auto"/>
            </w:tcBorders>
            <w:noWrap/>
            <w:vAlign w:val="center"/>
            <w:hideMark/>
          </w:tcPr>
          <w:p w14:paraId="31E6752F" w14:textId="77777777" w:rsidR="00A25AB1" w:rsidRPr="00A25AB1" w:rsidRDefault="00A25AB1" w:rsidP="00A25AB1">
            <w:pPr>
              <w:spacing w:line="240" w:lineRule="auto"/>
              <w:jc w:val="center"/>
              <w:rPr>
                <w:rFonts w:eastAsia="Times New Roman"/>
                <w:sz w:val="16"/>
                <w:szCs w:val="16"/>
              </w:rPr>
            </w:pPr>
            <w:r w:rsidRPr="00A25AB1">
              <w:rPr>
                <w:rFonts w:eastAsia="Times New Roman"/>
                <w:sz w:val="16"/>
                <w:szCs w:val="16"/>
              </w:rPr>
              <w:t>34</w:t>
            </w:r>
          </w:p>
        </w:tc>
        <w:tc>
          <w:tcPr>
            <w:tcW w:w="9103" w:type="dxa"/>
            <w:tcBorders>
              <w:top w:val="single" w:sz="4" w:space="0" w:color="auto"/>
              <w:left w:val="nil"/>
              <w:bottom w:val="single" w:sz="4" w:space="0" w:color="auto"/>
              <w:right w:val="single" w:sz="4" w:space="0" w:color="000000"/>
            </w:tcBorders>
            <w:vAlign w:val="center"/>
            <w:hideMark/>
          </w:tcPr>
          <w:p w14:paraId="712A4923" w14:textId="77777777" w:rsidR="00A25AB1" w:rsidRPr="00A25AB1" w:rsidRDefault="00A25AB1" w:rsidP="00A25AB1">
            <w:pPr>
              <w:spacing w:line="240" w:lineRule="auto"/>
              <w:jc w:val="left"/>
              <w:rPr>
                <w:rFonts w:eastAsia="Times New Roman"/>
                <w:sz w:val="16"/>
                <w:szCs w:val="16"/>
              </w:rPr>
            </w:pPr>
            <w:r w:rsidRPr="00A25AB1">
              <w:rPr>
                <w:rFonts w:eastAsia="Times New Roman"/>
                <w:sz w:val="16"/>
                <w:szCs w:val="16"/>
              </w:rPr>
              <w:t>This budget is allocated for the purchase of Computers, printer and projector to be used by PMU  2 Computers @ USD 2,500 = $ 5,000 ; One Printer @ $ 2,500; One Projector @ $ 1,500 Total USD 9,000.</w:t>
            </w:r>
          </w:p>
        </w:tc>
      </w:tr>
      <w:tr w:rsidR="00A25AB1" w:rsidRPr="00A25AB1" w14:paraId="207F4EB2" w14:textId="77777777" w:rsidTr="00A25AB1">
        <w:trPr>
          <w:trHeight w:val="615"/>
        </w:trPr>
        <w:tc>
          <w:tcPr>
            <w:tcW w:w="517" w:type="dxa"/>
            <w:tcBorders>
              <w:top w:val="nil"/>
              <w:left w:val="single" w:sz="4" w:space="0" w:color="auto"/>
              <w:bottom w:val="single" w:sz="4" w:space="0" w:color="auto"/>
              <w:right w:val="single" w:sz="4" w:space="0" w:color="auto"/>
            </w:tcBorders>
            <w:noWrap/>
            <w:vAlign w:val="center"/>
            <w:hideMark/>
          </w:tcPr>
          <w:p w14:paraId="2F537DBD" w14:textId="77777777" w:rsidR="00A25AB1" w:rsidRPr="00A25AB1" w:rsidRDefault="00A25AB1" w:rsidP="00A25AB1">
            <w:pPr>
              <w:spacing w:line="240" w:lineRule="auto"/>
              <w:jc w:val="center"/>
              <w:rPr>
                <w:rFonts w:eastAsia="Times New Roman"/>
                <w:sz w:val="16"/>
                <w:szCs w:val="16"/>
              </w:rPr>
            </w:pPr>
            <w:r w:rsidRPr="00A25AB1">
              <w:rPr>
                <w:rFonts w:eastAsia="Times New Roman"/>
                <w:sz w:val="16"/>
                <w:szCs w:val="16"/>
              </w:rPr>
              <w:t>35</w:t>
            </w:r>
          </w:p>
        </w:tc>
        <w:tc>
          <w:tcPr>
            <w:tcW w:w="9103" w:type="dxa"/>
            <w:tcBorders>
              <w:top w:val="single" w:sz="4" w:space="0" w:color="auto"/>
              <w:left w:val="nil"/>
              <w:bottom w:val="single" w:sz="4" w:space="0" w:color="auto"/>
              <w:right w:val="single" w:sz="4" w:space="0" w:color="000000"/>
            </w:tcBorders>
            <w:hideMark/>
          </w:tcPr>
          <w:p w14:paraId="310B7B20" w14:textId="77777777" w:rsidR="00A25AB1" w:rsidRPr="00A25AB1" w:rsidRDefault="00A25AB1" w:rsidP="00A25AB1">
            <w:pPr>
              <w:spacing w:line="240" w:lineRule="auto"/>
              <w:jc w:val="left"/>
              <w:rPr>
                <w:rFonts w:eastAsia="Times New Roman"/>
                <w:sz w:val="16"/>
                <w:szCs w:val="16"/>
              </w:rPr>
            </w:pPr>
            <w:r w:rsidRPr="00A25AB1">
              <w:rPr>
                <w:rFonts w:eastAsia="Times New Roman"/>
                <w:sz w:val="16"/>
                <w:szCs w:val="16"/>
              </w:rPr>
              <w:t>This budget is reserved to cover the costs of  Annual Audit and other HACT Assurance activities e.g Spot-checks. Audit Fees USD 8,000 per annum.  8,000X3 = usd 24,000  Spot check USD  2,000 (First year)  TOTAL USD 26,000.</w:t>
            </w:r>
          </w:p>
        </w:tc>
      </w:tr>
      <w:tr w:rsidR="00A25AB1" w:rsidRPr="00A25AB1" w14:paraId="26C7BA50" w14:textId="77777777" w:rsidTr="00A25AB1">
        <w:trPr>
          <w:trHeight w:val="480"/>
        </w:trPr>
        <w:tc>
          <w:tcPr>
            <w:tcW w:w="517" w:type="dxa"/>
            <w:tcBorders>
              <w:top w:val="nil"/>
              <w:left w:val="single" w:sz="4" w:space="0" w:color="auto"/>
              <w:bottom w:val="single" w:sz="4" w:space="0" w:color="auto"/>
              <w:right w:val="single" w:sz="4" w:space="0" w:color="auto"/>
            </w:tcBorders>
            <w:noWrap/>
            <w:vAlign w:val="center"/>
            <w:hideMark/>
          </w:tcPr>
          <w:p w14:paraId="4EFAD4DC" w14:textId="77777777" w:rsidR="00A25AB1" w:rsidRPr="00A25AB1" w:rsidRDefault="00A25AB1" w:rsidP="00A25AB1">
            <w:pPr>
              <w:spacing w:line="240" w:lineRule="auto"/>
              <w:jc w:val="center"/>
              <w:rPr>
                <w:rFonts w:eastAsia="Times New Roman"/>
                <w:sz w:val="16"/>
                <w:szCs w:val="16"/>
              </w:rPr>
            </w:pPr>
            <w:r w:rsidRPr="00A25AB1">
              <w:rPr>
                <w:rFonts w:eastAsia="Times New Roman"/>
                <w:sz w:val="16"/>
                <w:szCs w:val="16"/>
              </w:rPr>
              <w:t>36</w:t>
            </w:r>
          </w:p>
        </w:tc>
        <w:tc>
          <w:tcPr>
            <w:tcW w:w="9103" w:type="dxa"/>
            <w:tcBorders>
              <w:top w:val="single" w:sz="4" w:space="0" w:color="auto"/>
              <w:left w:val="nil"/>
              <w:bottom w:val="single" w:sz="4" w:space="0" w:color="auto"/>
              <w:right w:val="single" w:sz="4" w:space="0" w:color="000000"/>
            </w:tcBorders>
            <w:vAlign w:val="center"/>
            <w:hideMark/>
          </w:tcPr>
          <w:p w14:paraId="07C4DFBB" w14:textId="77777777" w:rsidR="00A25AB1" w:rsidRPr="00A25AB1" w:rsidRDefault="00A25AB1" w:rsidP="00A25AB1">
            <w:pPr>
              <w:spacing w:line="240" w:lineRule="auto"/>
              <w:jc w:val="left"/>
              <w:rPr>
                <w:rFonts w:eastAsia="Times New Roman"/>
                <w:sz w:val="16"/>
                <w:szCs w:val="16"/>
              </w:rPr>
            </w:pPr>
            <w:r w:rsidRPr="00A25AB1">
              <w:rPr>
                <w:rFonts w:eastAsia="Times New Roman"/>
                <w:sz w:val="16"/>
                <w:szCs w:val="16"/>
              </w:rPr>
              <w:t xml:space="preserve">Production, editing, publishing and/or printing costs for various communication reports by PMU (USD 1,500 per annum for 4 years) TOTAL USD 6,000. </w:t>
            </w:r>
          </w:p>
        </w:tc>
      </w:tr>
    </w:tbl>
    <w:p w14:paraId="69CB49C2" w14:textId="0B3BA4A8" w:rsidR="003E026F" w:rsidRDefault="003E026F" w:rsidP="00B677FE">
      <w:pPr>
        <w:tabs>
          <w:tab w:val="left" w:pos="540"/>
        </w:tabs>
        <w:spacing w:line="240" w:lineRule="auto"/>
        <w:jc w:val="left"/>
        <w:rPr>
          <w:rFonts w:eastAsia="Times New Roman"/>
          <w:b/>
          <w:bCs/>
          <w:color w:val="000000"/>
          <w:sz w:val="18"/>
          <w:szCs w:val="18"/>
        </w:rPr>
      </w:pPr>
    </w:p>
    <w:p w14:paraId="2187757D" w14:textId="265836C4" w:rsidR="003E026F" w:rsidRDefault="003E026F" w:rsidP="00B677FE">
      <w:pPr>
        <w:tabs>
          <w:tab w:val="left" w:pos="540"/>
        </w:tabs>
        <w:spacing w:line="240" w:lineRule="auto"/>
        <w:jc w:val="left"/>
        <w:rPr>
          <w:rFonts w:eastAsia="Times New Roman"/>
          <w:b/>
          <w:bCs/>
          <w:color w:val="000000"/>
          <w:sz w:val="18"/>
          <w:szCs w:val="18"/>
        </w:rPr>
      </w:pPr>
    </w:p>
    <w:p w14:paraId="2139CB48" w14:textId="1283A686" w:rsidR="003E026F" w:rsidRDefault="003E026F" w:rsidP="00B677FE">
      <w:pPr>
        <w:tabs>
          <w:tab w:val="left" w:pos="540"/>
        </w:tabs>
        <w:spacing w:line="240" w:lineRule="auto"/>
        <w:jc w:val="left"/>
        <w:rPr>
          <w:rFonts w:eastAsia="Times New Roman"/>
          <w:b/>
          <w:bCs/>
          <w:color w:val="000000"/>
          <w:sz w:val="18"/>
          <w:szCs w:val="18"/>
        </w:rPr>
      </w:pPr>
    </w:p>
    <w:p w14:paraId="5F981388" w14:textId="4E7F55D0" w:rsidR="003E026F" w:rsidRDefault="003E026F" w:rsidP="00B677FE">
      <w:pPr>
        <w:tabs>
          <w:tab w:val="left" w:pos="540"/>
        </w:tabs>
        <w:spacing w:line="240" w:lineRule="auto"/>
        <w:jc w:val="left"/>
        <w:rPr>
          <w:rFonts w:eastAsia="Times New Roman"/>
          <w:b/>
          <w:bCs/>
          <w:color w:val="000000"/>
          <w:sz w:val="18"/>
          <w:szCs w:val="18"/>
        </w:rPr>
      </w:pPr>
    </w:p>
    <w:p w14:paraId="060BF970" w14:textId="77777777" w:rsidR="003E026F" w:rsidRDefault="003E026F" w:rsidP="00B677FE">
      <w:pPr>
        <w:tabs>
          <w:tab w:val="left" w:pos="540"/>
        </w:tabs>
        <w:spacing w:line="240" w:lineRule="auto"/>
        <w:jc w:val="left"/>
        <w:rPr>
          <w:rFonts w:eastAsia="Times New Roman"/>
          <w:b/>
          <w:bCs/>
          <w:color w:val="000000"/>
          <w:sz w:val="18"/>
          <w:szCs w:val="18"/>
        </w:rPr>
      </w:pPr>
    </w:p>
    <w:p w14:paraId="4BC90F55" w14:textId="77777777" w:rsidR="00273F02" w:rsidRDefault="00273F02" w:rsidP="00B677FE">
      <w:pPr>
        <w:tabs>
          <w:tab w:val="left" w:pos="540"/>
        </w:tabs>
        <w:spacing w:line="240" w:lineRule="auto"/>
        <w:rPr>
          <w:rFonts w:asciiTheme="minorHAnsi" w:hAnsiTheme="minorHAnsi" w:cstheme="minorHAnsi"/>
        </w:rPr>
      </w:pPr>
    </w:p>
    <w:p w14:paraId="35E092D3" w14:textId="77777777" w:rsidR="00A2646D" w:rsidRDefault="00A2646D" w:rsidP="00B677FE">
      <w:pPr>
        <w:tabs>
          <w:tab w:val="left" w:pos="540"/>
        </w:tabs>
        <w:spacing w:line="240" w:lineRule="auto"/>
        <w:rPr>
          <w:rFonts w:asciiTheme="minorHAnsi" w:hAnsiTheme="minorHAnsi" w:cstheme="minorHAnsi"/>
        </w:rPr>
      </w:pPr>
    </w:p>
    <w:p w14:paraId="197F011B" w14:textId="77777777" w:rsidR="00A2646D" w:rsidRDefault="00A2646D" w:rsidP="00B677FE">
      <w:pPr>
        <w:tabs>
          <w:tab w:val="left" w:pos="540"/>
        </w:tabs>
        <w:spacing w:line="240" w:lineRule="auto"/>
        <w:rPr>
          <w:rFonts w:asciiTheme="minorHAnsi" w:hAnsiTheme="minorHAnsi" w:cstheme="minorHAnsi"/>
        </w:rPr>
      </w:pPr>
    </w:p>
    <w:p w14:paraId="163C6E7E" w14:textId="77777777" w:rsidR="00A2646D" w:rsidRDefault="00A2646D" w:rsidP="00B677FE">
      <w:pPr>
        <w:tabs>
          <w:tab w:val="left" w:pos="540"/>
        </w:tabs>
        <w:spacing w:line="240" w:lineRule="auto"/>
        <w:rPr>
          <w:rFonts w:asciiTheme="minorHAnsi" w:hAnsiTheme="minorHAnsi" w:cstheme="minorHAnsi"/>
        </w:rPr>
      </w:pPr>
    </w:p>
    <w:p w14:paraId="52EA8303" w14:textId="77777777" w:rsidR="00A2646D" w:rsidRDefault="00A2646D" w:rsidP="00B677FE">
      <w:pPr>
        <w:tabs>
          <w:tab w:val="left" w:pos="540"/>
        </w:tabs>
        <w:spacing w:line="240" w:lineRule="auto"/>
        <w:rPr>
          <w:rFonts w:asciiTheme="minorHAnsi" w:hAnsiTheme="minorHAnsi" w:cstheme="minorHAnsi"/>
        </w:rPr>
      </w:pPr>
    </w:p>
    <w:p w14:paraId="335CF2EA" w14:textId="77777777" w:rsidR="00A2646D" w:rsidRDefault="00A2646D" w:rsidP="00B677FE">
      <w:pPr>
        <w:tabs>
          <w:tab w:val="left" w:pos="540"/>
        </w:tabs>
        <w:spacing w:line="240" w:lineRule="auto"/>
        <w:rPr>
          <w:rFonts w:asciiTheme="minorHAnsi" w:hAnsiTheme="minorHAnsi" w:cstheme="minorHAnsi"/>
        </w:rPr>
      </w:pPr>
    </w:p>
    <w:p w14:paraId="77AA0D30" w14:textId="77777777" w:rsidR="00A2646D" w:rsidRDefault="00A2646D" w:rsidP="00B677FE">
      <w:pPr>
        <w:tabs>
          <w:tab w:val="left" w:pos="540"/>
        </w:tabs>
        <w:spacing w:line="240" w:lineRule="auto"/>
        <w:rPr>
          <w:rFonts w:asciiTheme="minorHAnsi" w:hAnsiTheme="minorHAnsi" w:cstheme="minorHAnsi"/>
        </w:rPr>
      </w:pPr>
    </w:p>
    <w:p w14:paraId="64878049" w14:textId="77777777" w:rsidR="00A2646D" w:rsidRDefault="00A2646D" w:rsidP="00B677FE">
      <w:pPr>
        <w:tabs>
          <w:tab w:val="left" w:pos="540"/>
        </w:tabs>
        <w:spacing w:line="240" w:lineRule="auto"/>
        <w:rPr>
          <w:rFonts w:asciiTheme="minorHAnsi" w:hAnsiTheme="minorHAnsi" w:cstheme="minorHAnsi"/>
        </w:rPr>
      </w:pPr>
    </w:p>
    <w:p w14:paraId="2C1A1FC7" w14:textId="77777777" w:rsidR="00A2646D" w:rsidRDefault="00A2646D" w:rsidP="00B677FE">
      <w:pPr>
        <w:tabs>
          <w:tab w:val="left" w:pos="540"/>
        </w:tabs>
        <w:spacing w:line="240" w:lineRule="auto"/>
        <w:rPr>
          <w:rFonts w:asciiTheme="minorHAnsi" w:hAnsiTheme="minorHAnsi" w:cstheme="minorHAnsi"/>
        </w:rPr>
      </w:pPr>
    </w:p>
    <w:p w14:paraId="6127B7EC" w14:textId="77777777" w:rsidR="00A2646D" w:rsidRDefault="00A2646D" w:rsidP="00B677FE">
      <w:pPr>
        <w:tabs>
          <w:tab w:val="left" w:pos="540"/>
        </w:tabs>
        <w:spacing w:line="240" w:lineRule="auto"/>
        <w:rPr>
          <w:rFonts w:asciiTheme="minorHAnsi" w:hAnsiTheme="minorHAnsi" w:cstheme="minorHAnsi"/>
        </w:rPr>
      </w:pPr>
    </w:p>
    <w:p w14:paraId="30FB9257" w14:textId="77777777" w:rsidR="00A2646D" w:rsidRDefault="00A2646D" w:rsidP="00B677FE">
      <w:pPr>
        <w:tabs>
          <w:tab w:val="left" w:pos="540"/>
        </w:tabs>
        <w:spacing w:line="240" w:lineRule="auto"/>
        <w:rPr>
          <w:rFonts w:asciiTheme="minorHAnsi" w:hAnsiTheme="minorHAnsi" w:cstheme="minorHAnsi"/>
        </w:rPr>
      </w:pPr>
    </w:p>
    <w:p w14:paraId="1A44637A" w14:textId="77777777" w:rsidR="00A2646D" w:rsidRDefault="00A2646D" w:rsidP="00B677FE">
      <w:pPr>
        <w:tabs>
          <w:tab w:val="left" w:pos="540"/>
        </w:tabs>
        <w:spacing w:line="240" w:lineRule="auto"/>
        <w:rPr>
          <w:rFonts w:asciiTheme="minorHAnsi" w:hAnsiTheme="minorHAnsi" w:cstheme="minorHAnsi"/>
        </w:rPr>
      </w:pPr>
    </w:p>
    <w:p w14:paraId="7646E3B3" w14:textId="77777777" w:rsidR="00A2646D" w:rsidRDefault="00A2646D" w:rsidP="00B677FE">
      <w:pPr>
        <w:tabs>
          <w:tab w:val="left" w:pos="540"/>
        </w:tabs>
        <w:spacing w:line="240" w:lineRule="auto"/>
        <w:rPr>
          <w:rFonts w:asciiTheme="minorHAnsi" w:hAnsiTheme="minorHAnsi" w:cstheme="minorHAnsi"/>
        </w:rPr>
      </w:pPr>
    </w:p>
    <w:p w14:paraId="6EF7E62F" w14:textId="77777777" w:rsidR="00A2646D" w:rsidRDefault="00A2646D" w:rsidP="00B677FE">
      <w:pPr>
        <w:tabs>
          <w:tab w:val="left" w:pos="540"/>
        </w:tabs>
        <w:spacing w:line="240" w:lineRule="auto"/>
        <w:rPr>
          <w:rFonts w:asciiTheme="minorHAnsi" w:hAnsiTheme="minorHAnsi" w:cstheme="minorHAnsi"/>
        </w:rPr>
      </w:pPr>
    </w:p>
    <w:p w14:paraId="30A7D4D0" w14:textId="77777777" w:rsidR="00A2646D" w:rsidRDefault="00A2646D" w:rsidP="00B677FE">
      <w:pPr>
        <w:tabs>
          <w:tab w:val="left" w:pos="540"/>
        </w:tabs>
        <w:spacing w:line="240" w:lineRule="auto"/>
        <w:rPr>
          <w:rFonts w:asciiTheme="minorHAnsi" w:hAnsiTheme="minorHAnsi" w:cstheme="minorHAnsi"/>
        </w:rPr>
      </w:pPr>
    </w:p>
    <w:p w14:paraId="06DFF8FC" w14:textId="77777777" w:rsidR="00A2646D" w:rsidRDefault="00A2646D" w:rsidP="00B677FE">
      <w:pPr>
        <w:tabs>
          <w:tab w:val="left" w:pos="540"/>
        </w:tabs>
        <w:spacing w:line="240" w:lineRule="auto"/>
        <w:rPr>
          <w:rFonts w:asciiTheme="minorHAnsi" w:hAnsiTheme="minorHAnsi" w:cstheme="minorHAnsi"/>
        </w:rPr>
      </w:pPr>
    </w:p>
    <w:p w14:paraId="2A6CE38A" w14:textId="77777777" w:rsidR="00A2646D" w:rsidRDefault="00A2646D" w:rsidP="00B677FE">
      <w:pPr>
        <w:tabs>
          <w:tab w:val="left" w:pos="540"/>
        </w:tabs>
        <w:spacing w:line="240" w:lineRule="auto"/>
        <w:rPr>
          <w:rFonts w:asciiTheme="minorHAnsi" w:hAnsiTheme="minorHAnsi" w:cstheme="minorHAnsi"/>
        </w:rPr>
      </w:pPr>
    </w:p>
    <w:p w14:paraId="411D92C4" w14:textId="77777777" w:rsidR="00A2646D" w:rsidRDefault="00A2646D" w:rsidP="00B677FE">
      <w:pPr>
        <w:tabs>
          <w:tab w:val="left" w:pos="540"/>
        </w:tabs>
        <w:spacing w:line="240" w:lineRule="auto"/>
        <w:rPr>
          <w:rFonts w:asciiTheme="minorHAnsi" w:hAnsiTheme="minorHAnsi" w:cstheme="minorHAnsi"/>
        </w:rPr>
      </w:pPr>
    </w:p>
    <w:p w14:paraId="1CE57F61" w14:textId="77777777" w:rsidR="00A2646D" w:rsidRDefault="00A2646D" w:rsidP="00B677FE">
      <w:pPr>
        <w:tabs>
          <w:tab w:val="left" w:pos="540"/>
        </w:tabs>
        <w:spacing w:line="240" w:lineRule="auto"/>
        <w:rPr>
          <w:rFonts w:asciiTheme="minorHAnsi" w:hAnsiTheme="minorHAnsi" w:cstheme="minorHAnsi"/>
        </w:rPr>
      </w:pPr>
    </w:p>
    <w:p w14:paraId="1CAEFC86" w14:textId="77777777" w:rsidR="00A2646D" w:rsidRDefault="00A2646D" w:rsidP="00B677FE">
      <w:pPr>
        <w:tabs>
          <w:tab w:val="left" w:pos="540"/>
        </w:tabs>
        <w:spacing w:line="240" w:lineRule="auto"/>
        <w:rPr>
          <w:rFonts w:asciiTheme="minorHAnsi" w:hAnsiTheme="minorHAnsi" w:cstheme="minorHAnsi"/>
        </w:rPr>
      </w:pPr>
    </w:p>
    <w:p w14:paraId="692F6035" w14:textId="77777777" w:rsidR="00B9000E" w:rsidRDefault="00B9000E" w:rsidP="00B677FE">
      <w:pPr>
        <w:tabs>
          <w:tab w:val="left" w:pos="540"/>
        </w:tabs>
        <w:spacing w:line="240" w:lineRule="auto"/>
        <w:rPr>
          <w:rFonts w:asciiTheme="minorHAnsi" w:hAnsiTheme="minorHAnsi" w:cstheme="minorHAnsi"/>
        </w:rPr>
      </w:pPr>
    </w:p>
    <w:p w14:paraId="3B6A6002" w14:textId="77777777" w:rsidR="00B9000E" w:rsidRDefault="00B9000E" w:rsidP="00B677FE">
      <w:pPr>
        <w:tabs>
          <w:tab w:val="left" w:pos="540"/>
        </w:tabs>
        <w:spacing w:line="240" w:lineRule="auto"/>
        <w:rPr>
          <w:rFonts w:asciiTheme="minorHAnsi" w:hAnsiTheme="minorHAnsi" w:cstheme="minorHAnsi"/>
        </w:rPr>
      </w:pPr>
    </w:p>
    <w:p w14:paraId="2FB993F5" w14:textId="77777777" w:rsidR="00B9000E" w:rsidRDefault="00B9000E" w:rsidP="00B677FE">
      <w:pPr>
        <w:tabs>
          <w:tab w:val="left" w:pos="540"/>
        </w:tabs>
        <w:spacing w:line="240" w:lineRule="auto"/>
        <w:rPr>
          <w:rFonts w:asciiTheme="minorHAnsi" w:hAnsiTheme="minorHAnsi" w:cstheme="minorHAnsi"/>
        </w:rPr>
      </w:pPr>
    </w:p>
    <w:p w14:paraId="7A859C48" w14:textId="77777777" w:rsidR="00B9000E" w:rsidRDefault="00B9000E" w:rsidP="00B677FE">
      <w:pPr>
        <w:tabs>
          <w:tab w:val="left" w:pos="540"/>
        </w:tabs>
        <w:spacing w:line="240" w:lineRule="auto"/>
        <w:rPr>
          <w:rFonts w:asciiTheme="minorHAnsi" w:hAnsiTheme="minorHAnsi" w:cstheme="minorHAnsi"/>
        </w:rPr>
      </w:pPr>
    </w:p>
    <w:p w14:paraId="34BA8596" w14:textId="77777777" w:rsidR="00B9000E" w:rsidRDefault="00B9000E" w:rsidP="00B677FE">
      <w:pPr>
        <w:tabs>
          <w:tab w:val="left" w:pos="540"/>
        </w:tabs>
        <w:spacing w:line="240" w:lineRule="auto"/>
        <w:rPr>
          <w:rFonts w:asciiTheme="minorHAnsi" w:hAnsiTheme="minorHAnsi" w:cstheme="minorHAnsi"/>
        </w:rPr>
      </w:pPr>
    </w:p>
    <w:p w14:paraId="3E7ECC92" w14:textId="77777777" w:rsidR="00A2646D" w:rsidRDefault="00A2646D" w:rsidP="00B677FE">
      <w:pPr>
        <w:tabs>
          <w:tab w:val="left" w:pos="540"/>
        </w:tabs>
        <w:spacing w:line="240" w:lineRule="auto"/>
        <w:rPr>
          <w:rFonts w:asciiTheme="minorHAnsi" w:hAnsiTheme="minorHAnsi" w:cstheme="minorHAnsi"/>
        </w:rPr>
      </w:pPr>
    </w:p>
    <w:p w14:paraId="3B1E1811" w14:textId="77777777" w:rsidR="00A2646D" w:rsidRDefault="00A2646D" w:rsidP="00B677FE">
      <w:pPr>
        <w:tabs>
          <w:tab w:val="left" w:pos="540"/>
        </w:tabs>
        <w:spacing w:line="240" w:lineRule="auto"/>
        <w:rPr>
          <w:rFonts w:asciiTheme="minorHAnsi" w:hAnsiTheme="minorHAnsi" w:cstheme="minorHAnsi"/>
        </w:rPr>
      </w:pPr>
    </w:p>
    <w:p w14:paraId="2EEE8E2B" w14:textId="77777777" w:rsidR="00A2646D" w:rsidRDefault="00A2646D" w:rsidP="00B677FE">
      <w:pPr>
        <w:tabs>
          <w:tab w:val="left" w:pos="540"/>
        </w:tabs>
        <w:spacing w:line="240" w:lineRule="auto"/>
        <w:rPr>
          <w:rFonts w:asciiTheme="minorHAnsi" w:hAnsiTheme="minorHAnsi" w:cstheme="minorHAnsi"/>
        </w:rPr>
      </w:pPr>
    </w:p>
    <w:p w14:paraId="0F84F5A0" w14:textId="77777777" w:rsidR="00A2646D" w:rsidRDefault="00A2646D" w:rsidP="00B677FE">
      <w:pPr>
        <w:tabs>
          <w:tab w:val="left" w:pos="540"/>
        </w:tabs>
        <w:spacing w:line="240" w:lineRule="auto"/>
        <w:rPr>
          <w:rFonts w:asciiTheme="minorHAnsi" w:hAnsiTheme="minorHAnsi" w:cstheme="minorHAnsi"/>
        </w:rPr>
      </w:pPr>
    </w:p>
    <w:p w14:paraId="437BE214" w14:textId="77777777" w:rsidR="00A2646D" w:rsidRDefault="00A2646D" w:rsidP="00B677FE">
      <w:pPr>
        <w:tabs>
          <w:tab w:val="left" w:pos="540"/>
        </w:tabs>
        <w:spacing w:line="240" w:lineRule="auto"/>
        <w:rPr>
          <w:rFonts w:asciiTheme="minorHAnsi" w:hAnsiTheme="minorHAnsi" w:cstheme="minorHAnsi"/>
        </w:rPr>
      </w:pPr>
    </w:p>
    <w:p w14:paraId="1F1610D4" w14:textId="77777777" w:rsidR="00A2646D" w:rsidRDefault="00A2646D" w:rsidP="00B677FE">
      <w:pPr>
        <w:tabs>
          <w:tab w:val="left" w:pos="540"/>
        </w:tabs>
        <w:spacing w:line="240" w:lineRule="auto"/>
        <w:rPr>
          <w:rFonts w:asciiTheme="minorHAnsi" w:hAnsiTheme="minorHAnsi" w:cstheme="minorHAnsi"/>
        </w:rPr>
      </w:pPr>
    </w:p>
    <w:p w14:paraId="4D7C8076" w14:textId="77777777" w:rsidR="00A2646D" w:rsidRDefault="00A2646D" w:rsidP="00B677FE">
      <w:pPr>
        <w:tabs>
          <w:tab w:val="left" w:pos="540"/>
        </w:tabs>
        <w:spacing w:line="240" w:lineRule="auto"/>
        <w:rPr>
          <w:rFonts w:asciiTheme="minorHAnsi" w:hAnsiTheme="minorHAnsi" w:cstheme="minorHAnsi"/>
        </w:rPr>
      </w:pPr>
    </w:p>
    <w:p w14:paraId="2056E62F" w14:textId="77777777" w:rsidR="00A2646D" w:rsidRPr="00437B94" w:rsidRDefault="00A2646D" w:rsidP="00B677FE">
      <w:pPr>
        <w:tabs>
          <w:tab w:val="left" w:pos="540"/>
        </w:tabs>
        <w:spacing w:line="240" w:lineRule="auto"/>
        <w:rPr>
          <w:rFonts w:asciiTheme="minorHAnsi" w:hAnsiTheme="minorHAnsi" w:cstheme="minorHAnsi"/>
        </w:rPr>
      </w:pPr>
    </w:p>
    <w:p w14:paraId="4C8466BF" w14:textId="77E9E24A" w:rsidR="00A74A15" w:rsidRPr="00437B94" w:rsidRDefault="00B2489E" w:rsidP="00D4030A">
      <w:pPr>
        <w:pStyle w:val="Heading1"/>
        <w:numPr>
          <w:ilvl w:val="0"/>
          <w:numId w:val="5"/>
        </w:numPr>
        <w:tabs>
          <w:tab w:val="left" w:pos="540"/>
        </w:tabs>
        <w:spacing w:line="240" w:lineRule="auto"/>
        <w:rPr>
          <w:rFonts w:asciiTheme="minorHAnsi" w:hAnsiTheme="minorHAnsi" w:cstheme="minorHAnsi"/>
        </w:rPr>
      </w:pPr>
      <w:bookmarkStart w:id="45" w:name="_Toc220023572"/>
      <w:r w:rsidRPr="00437B94">
        <w:rPr>
          <w:rFonts w:asciiTheme="minorHAnsi" w:hAnsiTheme="minorHAnsi" w:cstheme="minorHAnsi"/>
        </w:rPr>
        <w:t>Legal Context</w:t>
      </w:r>
      <w:bookmarkEnd w:id="45"/>
    </w:p>
    <w:p w14:paraId="0E6682F5" w14:textId="28274730" w:rsidR="00A74A15" w:rsidRPr="00437B94" w:rsidRDefault="00B2489E" w:rsidP="00B677FE">
      <w:pPr>
        <w:tabs>
          <w:tab w:val="left" w:pos="540"/>
        </w:tabs>
        <w:spacing w:before="240" w:after="240" w:line="240" w:lineRule="auto"/>
        <w:rPr>
          <w:rFonts w:asciiTheme="minorHAnsi" w:hAnsiTheme="minorHAnsi" w:cstheme="minorHAnsi"/>
        </w:rPr>
      </w:pPr>
      <w:r w:rsidRPr="00437B94">
        <w:rPr>
          <w:rFonts w:asciiTheme="minorHAnsi" w:hAnsiTheme="minorHAnsi" w:cstheme="minorHAnsi"/>
        </w:rPr>
        <w:t xml:space="preserve">This project document shall be the instrument referred to as such in Article 1 of the Standard Basic Assistance Agreement between the Government of Tanzania and UNDP, signed on SBAA of </w:t>
      </w:r>
      <w:r w:rsidR="00B05007" w:rsidRPr="00437B94">
        <w:rPr>
          <w:rFonts w:asciiTheme="minorHAnsi" w:hAnsiTheme="minorHAnsi" w:cstheme="minorHAnsi"/>
        </w:rPr>
        <w:t>15</w:t>
      </w:r>
      <w:r w:rsidRPr="00437B94">
        <w:rPr>
          <w:rFonts w:asciiTheme="minorHAnsi" w:hAnsiTheme="minorHAnsi" w:cstheme="minorHAnsi"/>
        </w:rPr>
        <w:t>/</w:t>
      </w:r>
      <w:r w:rsidR="00B05007" w:rsidRPr="00437B94">
        <w:rPr>
          <w:rFonts w:asciiTheme="minorHAnsi" w:hAnsiTheme="minorHAnsi" w:cstheme="minorHAnsi"/>
        </w:rPr>
        <w:t>01</w:t>
      </w:r>
      <w:r w:rsidRPr="00437B94">
        <w:rPr>
          <w:rFonts w:asciiTheme="minorHAnsi" w:hAnsiTheme="minorHAnsi" w:cstheme="minorHAnsi"/>
        </w:rPr>
        <w:t>/</w:t>
      </w:r>
      <w:r w:rsidR="00B05007" w:rsidRPr="00437B94">
        <w:rPr>
          <w:rFonts w:asciiTheme="minorHAnsi" w:hAnsiTheme="minorHAnsi" w:cstheme="minorHAnsi"/>
        </w:rPr>
        <w:t>1978</w:t>
      </w:r>
      <w:r w:rsidRPr="00437B94">
        <w:rPr>
          <w:rFonts w:asciiTheme="minorHAnsi" w:hAnsiTheme="minorHAnsi" w:cstheme="minorHAnsi"/>
        </w:rPr>
        <w:t>. All references in the SBAA to “Executing Agency” shall be deemed to refer to “Implementing Partner.”</w:t>
      </w:r>
    </w:p>
    <w:p w14:paraId="0DBAB51E" w14:textId="4E9BB305" w:rsidR="00A74A15" w:rsidRPr="00437B94" w:rsidRDefault="00B2489E" w:rsidP="00B677FE">
      <w:pPr>
        <w:tabs>
          <w:tab w:val="left" w:pos="540"/>
        </w:tabs>
        <w:spacing w:before="240" w:after="240" w:line="240" w:lineRule="auto"/>
        <w:rPr>
          <w:rFonts w:asciiTheme="minorHAnsi" w:hAnsiTheme="minorHAnsi" w:cstheme="minorHAnsi"/>
        </w:rPr>
      </w:pPr>
      <w:r w:rsidRPr="00437B94">
        <w:rPr>
          <w:rFonts w:asciiTheme="minorHAnsi" w:hAnsiTheme="minorHAnsi" w:cstheme="minorHAnsi"/>
        </w:rPr>
        <w:t xml:space="preserve"> This project will be implemented by </w:t>
      </w:r>
      <w:r w:rsidR="00B05007" w:rsidRPr="00437B94">
        <w:rPr>
          <w:rFonts w:asciiTheme="minorHAnsi" w:hAnsiTheme="minorHAnsi" w:cstheme="minorHAnsi"/>
          <w:b/>
          <w:bCs/>
        </w:rPr>
        <w:t>Ministry of Natural Resources and Tourism</w:t>
      </w:r>
      <w:r w:rsidRPr="00437B94">
        <w:rPr>
          <w:rFonts w:asciiTheme="minorHAnsi" w:hAnsiTheme="minorHAnsi" w:cstheme="minorHAnsi"/>
        </w:rPr>
        <w:t xml:space="preserve"> (“Implementing Partner”) in accordance with its financial regulations, rules, practices and procedures only to the extent that they do not contravene the principles of the Financial Regulations and Rules of UNDP. Where the financial governance of an Implementing Partner does not provide the required guidance to ensure best value for money, fairness, integrity, transparency, and effective international competition, the financial governance of UNDP shall apply.</w:t>
      </w:r>
    </w:p>
    <w:p w14:paraId="4EC2F7A5" w14:textId="77777777" w:rsidR="00A74A15" w:rsidRPr="00437B94" w:rsidRDefault="00A74A15" w:rsidP="00B677FE">
      <w:pPr>
        <w:tabs>
          <w:tab w:val="left" w:pos="540"/>
        </w:tabs>
        <w:spacing w:line="240" w:lineRule="auto"/>
        <w:ind w:left="360"/>
        <w:rPr>
          <w:rFonts w:asciiTheme="minorHAnsi" w:hAnsiTheme="minorHAnsi" w:cstheme="minorHAnsi"/>
        </w:rPr>
      </w:pPr>
    </w:p>
    <w:p w14:paraId="28A3542D" w14:textId="77777777" w:rsidR="00A74A15" w:rsidRPr="00437B94" w:rsidRDefault="00B2489E" w:rsidP="00D4030A">
      <w:pPr>
        <w:pStyle w:val="Heading1"/>
        <w:numPr>
          <w:ilvl w:val="0"/>
          <w:numId w:val="5"/>
        </w:numPr>
        <w:tabs>
          <w:tab w:val="left" w:pos="540"/>
        </w:tabs>
        <w:spacing w:line="240" w:lineRule="auto"/>
        <w:rPr>
          <w:rFonts w:asciiTheme="minorHAnsi" w:hAnsiTheme="minorHAnsi" w:cstheme="minorHAnsi"/>
        </w:rPr>
      </w:pPr>
      <w:bookmarkStart w:id="46" w:name="_Toc220023573"/>
      <w:r w:rsidRPr="00437B94">
        <w:rPr>
          <w:rFonts w:asciiTheme="minorHAnsi" w:hAnsiTheme="minorHAnsi" w:cstheme="minorHAnsi"/>
        </w:rPr>
        <w:t>Risk Management</w:t>
      </w:r>
      <w:bookmarkEnd w:id="46"/>
    </w:p>
    <w:p w14:paraId="1CE11705" w14:textId="77777777" w:rsidR="00A74A15" w:rsidRPr="00437B94" w:rsidRDefault="00B2489E" w:rsidP="00B677FE">
      <w:pPr>
        <w:tabs>
          <w:tab w:val="left" w:pos="-720"/>
          <w:tab w:val="left" w:pos="540"/>
        </w:tabs>
        <w:spacing w:before="240" w:after="60" w:line="240" w:lineRule="auto"/>
        <w:rPr>
          <w:rFonts w:asciiTheme="minorHAnsi" w:hAnsiTheme="minorHAnsi" w:cstheme="minorHAnsi"/>
          <w:b/>
        </w:rPr>
      </w:pPr>
      <w:r w:rsidRPr="00437B94">
        <w:rPr>
          <w:rFonts w:asciiTheme="minorHAnsi" w:hAnsiTheme="minorHAnsi" w:cstheme="minorHAnsi"/>
          <w:b/>
        </w:rPr>
        <w:t>Implementing Partner is a Government Entity (NIM)</w:t>
      </w:r>
    </w:p>
    <w:p w14:paraId="023CD809" w14:textId="6B13F417" w:rsidR="00A74A15" w:rsidRPr="00437B94" w:rsidRDefault="00B2489E" w:rsidP="00B677FE">
      <w:pPr>
        <w:tabs>
          <w:tab w:val="left" w:pos="-720"/>
          <w:tab w:val="left" w:pos="540"/>
        </w:tabs>
        <w:spacing w:before="240" w:after="240" w:line="240" w:lineRule="auto"/>
        <w:ind w:left="360"/>
        <w:rPr>
          <w:rFonts w:asciiTheme="minorHAnsi" w:hAnsiTheme="minorHAnsi" w:cstheme="minorHAnsi"/>
        </w:rPr>
      </w:pPr>
      <w:r w:rsidRPr="00437B94">
        <w:rPr>
          <w:rFonts w:asciiTheme="minorHAnsi" w:hAnsiTheme="minorHAnsi" w:cstheme="minorHAnsi"/>
        </w:rPr>
        <w:t xml:space="preserve">1.       Consistent with </w:t>
      </w:r>
      <w:r w:rsidR="001D1E3D" w:rsidRPr="00437B94">
        <w:rPr>
          <w:rFonts w:asciiTheme="minorHAnsi" w:hAnsiTheme="minorHAnsi" w:cstheme="minorHAnsi"/>
        </w:rPr>
        <w:t>Article</w:t>
      </w:r>
      <w:r w:rsidRPr="00437B94">
        <w:rPr>
          <w:rFonts w:asciiTheme="minorHAnsi" w:hAnsiTheme="minorHAnsi" w:cstheme="minorHAnsi"/>
        </w:rPr>
        <w:t xml:space="preserve"> III of the SBAA, the responsibility for the safety and security of the Implementing Partner and its personnel and property, and of UNDP’s property in the Implementing Partner’s custody, rests with the Implementing Partner. To this end, the Implementing Partner shall:</w:t>
      </w:r>
    </w:p>
    <w:p w14:paraId="7338941A" w14:textId="368F25F9" w:rsidR="00A74A15" w:rsidRPr="00437B94" w:rsidRDefault="00B2489E" w:rsidP="00B677FE">
      <w:pPr>
        <w:tabs>
          <w:tab w:val="left" w:pos="-720"/>
          <w:tab w:val="left" w:pos="540"/>
        </w:tabs>
        <w:spacing w:after="60" w:line="240" w:lineRule="auto"/>
        <w:ind w:left="720"/>
        <w:rPr>
          <w:rFonts w:asciiTheme="minorHAnsi" w:hAnsiTheme="minorHAnsi" w:cstheme="minorHAnsi"/>
        </w:rPr>
      </w:pPr>
      <w:r w:rsidRPr="00437B94">
        <w:rPr>
          <w:rFonts w:asciiTheme="minorHAnsi" w:hAnsiTheme="minorHAnsi" w:cstheme="minorHAnsi"/>
        </w:rPr>
        <w:t xml:space="preserve">a)       put in place an appropriate security plan and maintain the security plan, taking into account the security situation in the country where the project is being </w:t>
      </w:r>
      <w:r w:rsidR="001D1E3D" w:rsidRPr="00437B94">
        <w:rPr>
          <w:rFonts w:asciiTheme="minorHAnsi" w:hAnsiTheme="minorHAnsi" w:cstheme="minorHAnsi"/>
        </w:rPr>
        <w:t>carried.</w:t>
      </w:r>
    </w:p>
    <w:p w14:paraId="5C96AA8C" w14:textId="77777777" w:rsidR="00A74A15" w:rsidRPr="00437B94" w:rsidRDefault="00B2489E" w:rsidP="00B677FE">
      <w:pPr>
        <w:tabs>
          <w:tab w:val="left" w:pos="-720"/>
          <w:tab w:val="left" w:pos="540"/>
        </w:tabs>
        <w:spacing w:after="60" w:line="240" w:lineRule="auto"/>
        <w:ind w:left="720"/>
        <w:rPr>
          <w:rFonts w:asciiTheme="minorHAnsi" w:hAnsiTheme="minorHAnsi" w:cstheme="minorHAnsi"/>
        </w:rPr>
      </w:pPr>
      <w:r w:rsidRPr="00437B94">
        <w:rPr>
          <w:rFonts w:asciiTheme="minorHAnsi" w:hAnsiTheme="minorHAnsi" w:cstheme="minorHAnsi"/>
        </w:rPr>
        <w:t>b)       assume all risks and liabilities related to the Implementing Partner’s security, and the full implementation of the security plan.</w:t>
      </w:r>
    </w:p>
    <w:p w14:paraId="1B19AC6E" w14:textId="77777777" w:rsidR="00A74A15" w:rsidRPr="00437B94" w:rsidRDefault="00B2489E" w:rsidP="00B677FE">
      <w:pPr>
        <w:tabs>
          <w:tab w:val="left" w:pos="-720"/>
          <w:tab w:val="left" w:pos="540"/>
        </w:tabs>
        <w:spacing w:before="240" w:after="240" w:line="240" w:lineRule="auto"/>
        <w:ind w:left="360"/>
        <w:rPr>
          <w:rFonts w:asciiTheme="minorHAnsi" w:hAnsiTheme="minorHAnsi" w:cstheme="minorHAnsi"/>
        </w:rPr>
      </w:pPr>
      <w:r w:rsidRPr="00437B94">
        <w:rPr>
          <w:rFonts w:asciiTheme="minorHAnsi" w:hAnsiTheme="minorHAnsi" w:cstheme="minorHAnsi"/>
        </w:rPr>
        <w:t>2.       UNDP reserves the right to verify whether such a plan is in place, and to suggest modifications to the plan when necessary. Failure to maintain and implement an appropriate security plan as required hereunder shall be deemed a breach of the Implementing Partner’s obligations under this Project Document.</w:t>
      </w:r>
    </w:p>
    <w:p w14:paraId="42F8BD32" w14:textId="77777777" w:rsidR="00A74A15" w:rsidRPr="001A6F44" w:rsidRDefault="00B2489E" w:rsidP="00B677FE">
      <w:pPr>
        <w:tabs>
          <w:tab w:val="left" w:pos="-720"/>
          <w:tab w:val="left" w:pos="540"/>
        </w:tabs>
        <w:spacing w:before="240" w:after="240" w:line="240" w:lineRule="auto"/>
        <w:ind w:left="360"/>
        <w:rPr>
          <w:rFonts w:asciiTheme="minorHAnsi" w:hAnsiTheme="minorHAnsi" w:cstheme="minorHAnsi"/>
        </w:rPr>
      </w:pPr>
      <w:r w:rsidRPr="00437B94">
        <w:rPr>
          <w:rFonts w:asciiTheme="minorHAnsi" w:hAnsiTheme="minorHAnsi" w:cstheme="minorHAnsi"/>
        </w:rPr>
        <w:t>3.       The Implementing Partner agrees to undertake all reasonable efforts to ensure that no UNDP funds received pursuant to the Project Document are used to provide support to individuals or entities associated with terrorism and that the recipients of any amounts provided by UNDP hereunder do not appear on the United Nations Security Council Consolidated Sanctions List, and that no UNDP funds received pursuant to the Project Document are used for money laundering activities. The United Nations Security Council Consolidated Sanctions List can be accessed via</w:t>
      </w:r>
      <w:hyperlink r:id="rId49">
        <w:r w:rsidRPr="001A6F44">
          <w:rPr>
            <w:rFonts w:asciiTheme="minorHAnsi" w:hAnsiTheme="minorHAnsi" w:cstheme="minorHAnsi"/>
          </w:rPr>
          <w:t xml:space="preserve"> </w:t>
        </w:r>
      </w:hyperlink>
      <w:hyperlink r:id="rId50">
        <w:r w:rsidRPr="001A6F44">
          <w:rPr>
            <w:rFonts w:asciiTheme="minorHAnsi" w:hAnsiTheme="minorHAnsi" w:cstheme="minorHAnsi"/>
            <w:color w:val="0000FF"/>
            <w:u w:val="single"/>
          </w:rPr>
          <w:t>https://www.un.org/securitycouncil/content/un-sc-consolidated-list</w:t>
        </w:r>
      </w:hyperlink>
      <w:r w:rsidRPr="001A6F44">
        <w:rPr>
          <w:rFonts w:asciiTheme="minorHAnsi" w:hAnsiTheme="minorHAnsi" w:cstheme="minorHAnsi"/>
        </w:rPr>
        <w:t>.</w:t>
      </w:r>
    </w:p>
    <w:p w14:paraId="5B7EFAB5" w14:textId="77777777" w:rsidR="00A74A15" w:rsidRPr="001A6F44" w:rsidRDefault="00B2489E" w:rsidP="00B677FE">
      <w:pPr>
        <w:tabs>
          <w:tab w:val="left" w:pos="-720"/>
          <w:tab w:val="left" w:pos="540"/>
        </w:tabs>
        <w:spacing w:after="240" w:line="240" w:lineRule="auto"/>
        <w:ind w:left="360"/>
        <w:rPr>
          <w:rFonts w:asciiTheme="minorHAnsi" w:hAnsiTheme="minorHAnsi" w:cstheme="minorHAnsi"/>
        </w:rPr>
      </w:pPr>
      <w:r w:rsidRPr="001A6F44">
        <w:rPr>
          <w:rFonts w:asciiTheme="minorHAnsi" w:hAnsiTheme="minorHAnsi" w:cstheme="minorHAnsi"/>
        </w:rPr>
        <w:t>4.       The Implementing Partner acknowledges and agrees that UNDP will not tolerate sexual harassment and sexual exploitation and abuse of anyone by the Implementing Partner, and each of its responsible parties, their respective sub-recipients and other entities involved in Project implementation, either as contractors or subcontractors and their personnel, and any individuals performing services for them under the Project Document.</w:t>
      </w:r>
    </w:p>
    <w:p w14:paraId="3164DFE6" w14:textId="77777777" w:rsidR="00A74A15" w:rsidRPr="001A6F44" w:rsidRDefault="00B2489E" w:rsidP="00B677FE">
      <w:pPr>
        <w:tabs>
          <w:tab w:val="left" w:pos="-720"/>
          <w:tab w:val="left" w:pos="540"/>
        </w:tabs>
        <w:spacing w:after="240" w:line="240" w:lineRule="auto"/>
        <w:ind w:left="360"/>
        <w:rPr>
          <w:rFonts w:asciiTheme="minorHAnsi" w:hAnsiTheme="minorHAnsi" w:cstheme="minorHAnsi"/>
        </w:rPr>
      </w:pPr>
      <w:r w:rsidRPr="001A6F44">
        <w:rPr>
          <w:rFonts w:asciiTheme="minorHAnsi" w:hAnsiTheme="minorHAnsi" w:cstheme="minorHAnsi"/>
        </w:rPr>
        <w:t xml:space="preserve"> (a) In the implementation of the activities under this Project Document, the Implementing Partner, and each of its sub-parties referred to above, shall comply with the standards of conduct set forth in the Secretary General’s Bulletin ST/SGB/2003/13 of 9 October 2003, concerning “Special measures for protection from sexual exploitation and sexual abuse” (“SEA”).</w:t>
      </w:r>
    </w:p>
    <w:p w14:paraId="05EE54D9" w14:textId="77777777" w:rsidR="00A74A15" w:rsidRPr="00437B94" w:rsidRDefault="00B2489E" w:rsidP="00B677FE">
      <w:pPr>
        <w:tabs>
          <w:tab w:val="left" w:pos="-720"/>
          <w:tab w:val="left" w:pos="540"/>
        </w:tabs>
        <w:spacing w:after="240" w:line="240" w:lineRule="auto"/>
        <w:ind w:left="360"/>
        <w:rPr>
          <w:rFonts w:asciiTheme="minorHAnsi" w:hAnsiTheme="minorHAnsi" w:cstheme="minorHAnsi"/>
        </w:rPr>
      </w:pPr>
      <w:r w:rsidRPr="001A6F44">
        <w:rPr>
          <w:rFonts w:asciiTheme="minorHAnsi" w:hAnsiTheme="minorHAnsi" w:cstheme="minorHAnsi"/>
        </w:rPr>
        <w:t xml:space="preserve">(b) Moreover, and without limitation to the application of other regulations, rules, policies and procedures bearing upon the performance of the activities under this Project Document, in the implementation of activities, the Implementing Partner, and each of its sub-parties referred to above, shall not engage in any </w:t>
      </w:r>
      <w:r w:rsidRPr="00506284">
        <w:rPr>
          <w:rFonts w:asciiTheme="minorHAnsi" w:hAnsiTheme="minorHAnsi" w:cstheme="minorHAnsi"/>
        </w:rPr>
        <w:t>form of sexual harassment (“SH”). SH is defined as any unwelcome conduct of a sexual nature that might reasonably be expected or be perceived to cause offense or humiliation, when such conduct interferes with work, is made a condition of employment or crea</w:t>
      </w:r>
      <w:r w:rsidRPr="00437B94">
        <w:rPr>
          <w:rFonts w:asciiTheme="minorHAnsi" w:hAnsiTheme="minorHAnsi" w:cstheme="minorHAnsi"/>
        </w:rPr>
        <w:t>tes an intimidating, hostile or offensive work environment. SH may occur in the workplace or in connection with work. While typically involving a pattern of conduct, SH may take the form of a single incident. In assessing the reasonableness of expectations or perceptions, the perspective of the person who is the target of the conduct shall be considered.</w:t>
      </w:r>
    </w:p>
    <w:p w14:paraId="2339B797" w14:textId="77777777" w:rsidR="00A74A15" w:rsidRPr="00437B94" w:rsidRDefault="00B2489E" w:rsidP="00B677FE">
      <w:pPr>
        <w:tabs>
          <w:tab w:val="left" w:pos="-720"/>
          <w:tab w:val="left" w:pos="540"/>
        </w:tabs>
        <w:spacing w:after="240" w:line="240" w:lineRule="auto"/>
        <w:ind w:left="360"/>
        <w:rPr>
          <w:rFonts w:asciiTheme="minorHAnsi" w:hAnsiTheme="minorHAnsi" w:cstheme="minorHAnsi"/>
        </w:rPr>
      </w:pPr>
      <w:r w:rsidRPr="00437B94">
        <w:rPr>
          <w:rFonts w:asciiTheme="minorHAnsi" w:hAnsiTheme="minorHAnsi" w:cstheme="minorHAnsi"/>
        </w:rPr>
        <w:t>5. a) In the performance of the activities under this Project Document, the Implementing Partner shall (with respect to its own activities), and shall require from its sub-parties referred to in paragraph 4 (with respect to their activities) that they, have minimum standards and procedures in place, or a plan to develop and/or improve such standards and procedures in order to be able to take effective preventive and investigative action. These should include: policies on sexual harassment and sexual exploitation and abuse; policies on whistleblowing/protection against retaliation; and complaints, disciplinary and investigative mechanisms. In line with this, the Implementing Partner will and will require that such sub-parties will take all appropriate measures to:</w:t>
      </w:r>
    </w:p>
    <w:p w14:paraId="7844DC84" w14:textId="77777777" w:rsidR="00A74A15" w:rsidRPr="00437B94" w:rsidRDefault="00B2489E" w:rsidP="00D4030A">
      <w:pPr>
        <w:numPr>
          <w:ilvl w:val="1"/>
          <w:numId w:val="2"/>
        </w:numPr>
        <w:tabs>
          <w:tab w:val="left" w:pos="-720"/>
          <w:tab w:val="left" w:pos="540"/>
        </w:tabs>
        <w:spacing w:line="240" w:lineRule="auto"/>
        <w:jc w:val="left"/>
        <w:rPr>
          <w:rFonts w:asciiTheme="minorHAnsi" w:hAnsiTheme="minorHAnsi" w:cstheme="minorHAnsi"/>
        </w:rPr>
      </w:pPr>
      <w:r w:rsidRPr="00437B94">
        <w:rPr>
          <w:rFonts w:asciiTheme="minorHAnsi" w:hAnsiTheme="minorHAnsi" w:cstheme="minorHAnsi"/>
        </w:rPr>
        <w:t>Prevent its employees, agents or any other persons engaged to perform any services under this Project Document, from engaging in SH or SEA;</w:t>
      </w:r>
    </w:p>
    <w:p w14:paraId="04CCAACB" w14:textId="77777777" w:rsidR="00A74A15" w:rsidRPr="00437B94" w:rsidRDefault="00B2489E" w:rsidP="00D4030A">
      <w:pPr>
        <w:numPr>
          <w:ilvl w:val="1"/>
          <w:numId w:val="2"/>
        </w:numPr>
        <w:tabs>
          <w:tab w:val="left" w:pos="-720"/>
          <w:tab w:val="left" w:pos="540"/>
        </w:tabs>
        <w:spacing w:line="240" w:lineRule="auto"/>
        <w:jc w:val="left"/>
        <w:rPr>
          <w:rFonts w:asciiTheme="minorHAnsi" w:hAnsiTheme="minorHAnsi" w:cstheme="minorHAnsi"/>
        </w:rPr>
      </w:pPr>
      <w:r w:rsidRPr="00437B94">
        <w:rPr>
          <w:rFonts w:asciiTheme="minorHAnsi" w:hAnsiTheme="minorHAnsi" w:cstheme="minorHAnsi"/>
        </w:rPr>
        <w:t>Offer employees and associated personnel training on prevention and response to SH and SEA, where the Implementing Partner and its sub-parties referred to in paragraph 4 have not put in place its own training regarding the prevention of SH and SEA, the Implementing Partner and its sub-parties may use the training material available at UNDP;</w:t>
      </w:r>
    </w:p>
    <w:p w14:paraId="3AC0E485" w14:textId="77777777" w:rsidR="00A74A15" w:rsidRPr="00437B94" w:rsidRDefault="00B2489E" w:rsidP="00D4030A">
      <w:pPr>
        <w:numPr>
          <w:ilvl w:val="1"/>
          <w:numId w:val="2"/>
        </w:numPr>
        <w:tabs>
          <w:tab w:val="left" w:pos="-720"/>
          <w:tab w:val="left" w:pos="540"/>
        </w:tabs>
        <w:spacing w:line="240" w:lineRule="auto"/>
        <w:jc w:val="left"/>
        <w:rPr>
          <w:rFonts w:asciiTheme="minorHAnsi" w:hAnsiTheme="minorHAnsi" w:cstheme="minorHAnsi"/>
        </w:rPr>
      </w:pPr>
      <w:r w:rsidRPr="00437B94">
        <w:rPr>
          <w:rFonts w:asciiTheme="minorHAnsi" w:hAnsiTheme="minorHAnsi" w:cstheme="minorHAnsi"/>
        </w:rPr>
        <w:t>Report and monitor allegations of SH and SEA of which the Implementing Partner and its sub-parties referred to in paragraph 4 have been informed or have otherwise become aware, and status thereof;</w:t>
      </w:r>
    </w:p>
    <w:p w14:paraId="150B93B1" w14:textId="77777777" w:rsidR="00A74A15" w:rsidRPr="00437B94" w:rsidRDefault="00B2489E" w:rsidP="00D4030A">
      <w:pPr>
        <w:numPr>
          <w:ilvl w:val="1"/>
          <w:numId w:val="2"/>
        </w:numPr>
        <w:tabs>
          <w:tab w:val="left" w:pos="-720"/>
          <w:tab w:val="left" w:pos="540"/>
        </w:tabs>
        <w:spacing w:line="240" w:lineRule="auto"/>
        <w:jc w:val="left"/>
        <w:rPr>
          <w:rFonts w:asciiTheme="minorHAnsi" w:hAnsiTheme="minorHAnsi" w:cstheme="minorHAnsi"/>
        </w:rPr>
      </w:pPr>
      <w:r w:rsidRPr="00437B94">
        <w:rPr>
          <w:rFonts w:asciiTheme="minorHAnsi" w:hAnsiTheme="minorHAnsi" w:cstheme="minorHAnsi"/>
        </w:rPr>
        <w:t>Refer victims/survivors of SH and SEA to safe and confidential victim assistance; and</w:t>
      </w:r>
    </w:p>
    <w:p w14:paraId="782DAAD0" w14:textId="77777777" w:rsidR="00A74A15" w:rsidRPr="00437B94" w:rsidRDefault="00B2489E" w:rsidP="00D4030A">
      <w:pPr>
        <w:numPr>
          <w:ilvl w:val="1"/>
          <w:numId w:val="2"/>
        </w:numPr>
        <w:tabs>
          <w:tab w:val="left" w:pos="-720"/>
          <w:tab w:val="left" w:pos="540"/>
        </w:tabs>
        <w:spacing w:after="480" w:line="240" w:lineRule="auto"/>
        <w:jc w:val="left"/>
        <w:rPr>
          <w:rFonts w:asciiTheme="minorHAnsi" w:hAnsiTheme="minorHAnsi" w:cstheme="minorHAnsi"/>
        </w:rPr>
      </w:pPr>
      <w:r w:rsidRPr="00437B94">
        <w:rPr>
          <w:rFonts w:asciiTheme="minorHAnsi" w:hAnsiTheme="minorHAnsi" w:cstheme="minorHAnsi"/>
        </w:rPr>
        <w:t>Promptly and confidentially, record and investigate any allegations credible enough to warrant an investigation of SH or SEA. The Implementing Partner shall advise UNDP of any such allegations received and investigations being conducted by itself or any of its sub-parties referred to in paragraph 4 with respect to their activities under the Project Document, and shall keep UNDP informed during the investigation by it or any of such sub-parties, to the extent that such notification (i) does not jeopardize the conduct of the investigation, including but not limited to the safety or security of persons, and/or (ii) is not in contravention of any laws applicable to it. Following the investigation, the Implementing Partner shall advise UNDP of any actions taken by it or any of the other entities further to the investigation.</w:t>
      </w:r>
    </w:p>
    <w:p w14:paraId="0AFEF2A4" w14:textId="77777777" w:rsidR="00A74A15" w:rsidRPr="00437B94" w:rsidRDefault="00B2489E" w:rsidP="00B677FE">
      <w:pPr>
        <w:tabs>
          <w:tab w:val="left" w:pos="-720"/>
          <w:tab w:val="left" w:pos="540"/>
        </w:tabs>
        <w:spacing w:after="240" w:line="240" w:lineRule="auto"/>
        <w:ind w:left="720"/>
        <w:rPr>
          <w:rFonts w:asciiTheme="minorHAnsi" w:hAnsiTheme="minorHAnsi" w:cstheme="minorHAnsi"/>
        </w:rPr>
      </w:pPr>
      <w:r w:rsidRPr="00437B94">
        <w:rPr>
          <w:rFonts w:asciiTheme="minorHAnsi" w:hAnsiTheme="minorHAnsi" w:cstheme="minorHAnsi"/>
        </w:rPr>
        <w:t>b)       The Implementing Partner shall establish that it has complied with the foregoing, to the satisfaction of UNDP, when requested by UNDP or any party acting on its behalf to provide such confirmation. Failure of the Implementing Partner, and each of its sub-parties referred to in paragraph 4, to comply of the foregoing, as determined by UNDP, shall be considered grounds for suspension or termination of the Project.</w:t>
      </w:r>
    </w:p>
    <w:p w14:paraId="71AF2177" w14:textId="77777777" w:rsidR="00A74A15" w:rsidRPr="001A6F44" w:rsidRDefault="00B2489E" w:rsidP="00B677FE">
      <w:pPr>
        <w:tabs>
          <w:tab w:val="left" w:pos="-720"/>
          <w:tab w:val="left" w:pos="540"/>
        </w:tabs>
        <w:spacing w:after="240" w:line="240" w:lineRule="auto"/>
        <w:ind w:left="900" w:hanging="440"/>
        <w:rPr>
          <w:rFonts w:asciiTheme="minorHAnsi" w:hAnsiTheme="minorHAnsi" w:cstheme="minorHAnsi"/>
        </w:rPr>
      </w:pPr>
      <w:r w:rsidRPr="00437B94">
        <w:rPr>
          <w:rFonts w:asciiTheme="minorHAnsi" w:hAnsiTheme="minorHAnsi" w:cstheme="minorHAnsi"/>
        </w:rPr>
        <w:t>6.          Social and environmental sustainability will be enhanced through application of the UNDP Social and Environmental Standards (</w:t>
      </w:r>
      <w:hyperlink r:id="rId51">
        <w:r w:rsidRPr="001A6F44">
          <w:rPr>
            <w:rFonts w:asciiTheme="minorHAnsi" w:hAnsiTheme="minorHAnsi" w:cstheme="minorHAnsi"/>
            <w:color w:val="0000FF"/>
            <w:u w:val="single"/>
          </w:rPr>
          <w:t>http://www.undp.org/ses</w:t>
        </w:r>
      </w:hyperlink>
      <w:r w:rsidRPr="001A6F44">
        <w:rPr>
          <w:rFonts w:asciiTheme="minorHAnsi" w:hAnsiTheme="minorHAnsi" w:cstheme="minorHAnsi"/>
        </w:rPr>
        <w:t>) and related Accountability Mechanism (</w:t>
      </w:r>
      <w:hyperlink r:id="rId52">
        <w:r w:rsidRPr="001A6F44">
          <w:rPr>
            <w:rFonts w:asciiTheme="minorHAnsi" w:hAnsiTheme="minorHAnsi" w:cstheme="minorHAnsi"/>
            <w:color w:val="0000FF"/>
            <w:u w:val="single"/>
          </w:rPr>
          <w:t>http://www.undp.org/secu-srm</w:t>
        </w:r>
      </w:hyperlink>
      <w:r w:rsidRPr="001A6F44">
        <w:rPr>
          <w:rFonts w:asciiTheme="minorHAnsi" w:hAnsiTheme="minorHAnsi" w:cstheme="minorHAnsi"/>
        </w:rPr>
        <w:t>).</w:t>
      </w:r>
    </w:p>
    <w:p w14:paraId="66A3D2A8" w14:textId="77777777" w:rsidR="00A74A15" w:rsidRPr="001A6F44" w:rsidRDefault="00B2489E" w:rsidP="00B677FE">
      <w:pPr>
        <w:tabs>
          <w:tab w:val="left" w:pos="-720"/>
          <w:tab w:val="left" w:pos="540"/>
        </w:tabs>
        <w:spacing w:before="240" w:after="240" w:line="240" w:lineRule="auto"/>
        <w:ind w:left="360"/>
        <w:rPr>
          <w:rFonts w:asciiTheme="minorHAnsi" w:hAnsiTheme="minorHAnsi" w:cstheme="minorHAnsi"/>
        </w:rPr>
      </w:pPr>
      <w:r w:rsidRPr="001A6F44">
        <w:rPr>
          <w:rFonts w:asciiTheme="minorHAnsi" w:hAnsiTheme="minorHAnsi" w:cstheme="minorHAnsi"/>
        </w:rPr>
        <w:t>7.       The Implementing Partner shall: (a) conduct project and programme-related activities in a manner consistent with the UNDP Social and Environmental Standards, (b) implement any management or mitigation plan prepared for the project or programme to comply with such standards, and (c) engage in a constructive and timely manner to address any concerns and complaints raised through the Accountability Mechanism. UNDP will seek to ensure that communities and other project stakeholders are informed of and have access to the Accountability Mechanism.</w:t>
      </w:r>
    </w:p>
    <w:p w14:paraId="35D55DC2" w14:textId="77777777" w:rsidR="00A74A15" w:rsidRPr="001A6F44" w:rsidRDefault="00B2489E" w:rsidP="00B677FE">
      <w:pPr>
        <w:tabs>
          <w:tab w:val="left" w:pos="-720"/>
          <w:tab w:val="left" w:pos="540"/>
        </w:tabs>
        <w:spacing w:before="240" w:after="240" w:line="240" w:lineRule="auto"/>
        <w:ind w:left="360"/>
        <w:rPr>
          <w:rFonts w:asciiTheme="minorHAnsi" w:hAnsiTheme="minorHAnsi" w:cstheme="minorHAnsi"/>
        </w:rPr>
      </w:pPr>
      <w:r w:rsidRPr="001A6F44">
        <w:rPr>
          <w:rFonts w:asciiTheme="minorHAnsi" w:hAnsiTheme="minorHAnsi" w:cstheme="minorHAnsi"/>
        </w:rPr>
        <w:t>8.       All signatories to the Project Document shall cooperate in good faith with any exercise to evaluate any programme or project-related commitments or compliance with the UNDP Social and Environmental Standards. This includes providing access to project sites, relevant personnel, information, and documentation.</w:t>
      </w:r>
    </w:p>
    <w:p w14:paraId="557AB670" w14:textId="77777777" w:rsidR="00A74A15" w:rsidRPr="001A6F44" w:rsidRDefault="00B2489E" w:rsidP="00B677FE">
      <w:pPr>
        <w:tabs>
          <w:tab w:val="left" w:pos="-720"/>
          <w:tab w:val="left" w:pos="540"/>
        </w:tabs>
        <w:spacing w:before="240" w:after="240" w:line="240" w:lineRule="auto"/>
        <w:ind w:left="360"/>
        <w:rPr>
          <w:rFonts w:asciiTheme="minorHAnsi" w:hAnsiTheme="minorHAnsi" w:cstheme="minorHAnsi"/>
        </w:rPr>
      </w:pPr>
      <w:r w:rsidRPr="001A6F44">
        <w:rPr>
          <w:rFonts w:asciiTheme="minorHAnsi" w:hAnsiTheme="minorHAnsi" w:cstheme="minorHAnsi"/>
        </w:rPr>
        <w:t>9.       The Implementing Partner will take appropriate steps to prevent misuse of funds, fraud or corruption, by its officials, consultants, responsible parties, subcontractors and sub-recipients in implementing the project or using UNDP funds.</w:t>
      </w:r>
    </w:p>
    <w:p w14:paraId="5FB5D428" w14:textId="77777777" w:rsidR="00A74A15" w:rsidRPr="00437B94" w:rsidRDefault="00B2489E" w:rsidP="00B677FE">
      <w:pPr>
        <w:tabs>
          <w:tab w:val="left" w:pos="-720"/>
          <w:tab w:val="left" w:pos="540"/>
        </w:tabs>
        <w:spacing w:before="240" w:after="240" w:line="240" w:lineRule="auto"/>
        <w:ind w:left="360"/>
        <w:rPr>
          <w:rFonts w:asciiTheme="minorHAnsi" w:hAnsiTheme="minorHAnsi" w:cstheme="minorHAnsi"/>
        </w:rPr>
      </w:pPr>
      <w:r w:rsidRPr="00437B94">
        <w:rPr>
          <w:rFonts w:asciiTheme="minorHAnsi" w:hAnsiTheme="minorHAnsi" w:cstheme="minorHAnsi"/>
        </w:rPr>
        <w:t>10.    In the implementation of the activities under this Project Document, UNDP places reasonable reliance upon the Implementing Partner for it to apply its laws, regulations and processes, and applicable international laws regarding anti money laundering and countering the financing of terrorism, to ensure consistency with the principles of then in force the UNDP Anti-Money Laundering and Countering the Financing of Terrorism Policy.</w:t>
      </w:r>
    </w:p>
    <w:p w14:paraId="5D98EAD4" w14:textId="77777777" w:rsidR="00A74A15" w:rsidRPr="00437B94" w:rsidRDefault="00B2489E" w:rsidP="00B677FE">
      <w:pPr>
        <w:tabs>
          <w:tab w:val="left" w:pos="-720"/>
          <w:tab w:val="left" w:pos="540"/>
        </w:tabs>
        <w:spacing w:before="240" w:after="240" w:line="240" w:lineRule="auto"/>
        <w:ind w:left="360"/>
        <w:rPr>
          <w:rFonts w:asciiTheme="minorHAnsi" w:hAnsiTheme="minorHAnsi" w:cstheme="minorHAnsi"/>
        </w:rPr>
      </w:pPr>
      <w:r w:rsidRPr="00437B94">
        <w:rPr>
          <w:rFonts w:asciiTheme="minorHAnsi" w:hAnsiTheme="minorHAnsi" w:cstheme="minorHAnsi"/>
        </w:rPr>
        <w:t>11.    The Implementing Partner will ensure that its financial management, anti-corruption, anti-fraud and anti-money laundering and countering the financing of terrorism policies are in place and enforced for all funding received from or through UNDP.</w:t>
      </w:r>
    </w:p>
    <w:p w14:paraId="4E75C139" w14:textId="77777777" w:rsidR="00A74A15" w:rsidRPr="00437B94" w:rsidRDefault="00B2489E" w:rsidP="00B677FE">
      <w:pPr>
        <w:tabs>
          <w:tab w:val="left" w:pos="-720"/>
          <w:tab w:val="left" w:pos="540"/>
        </w:tabs>
        <w:spacing w:before="240" w:after="240" w:line="240" w:lineRule="auto"/>
        <w:ind w:left="360"/>
        <w:rPr>
          <w:rFonts w:asciiTheme="minorHAnsi" w:hAnsiTheme="minorHAnsi" w:cstheme="minorHAnsi"/>
        </w:rPr>
      </w:pPr>
      <w:r w:rsidRPr="00437B94">
        <w:rPr>
          <w:rFonts w:asciiTheme="minorHAnsi" w:hAnsiTheme="minorHAnsi" w:cstheme="minorHAnsi"/>
        </w:rPr>
        <w:t xml:space="preserve"> 12.    The requirements of the following documents, then in force at the time of signature of the Project Document, apply to the Implementing Partner: (a)</w:t>
      </w:r>
      <w:r w:rsidRPr="00437B94">
        <w:rPr>
          <w:rFonts w:asciiTheme="minorHAnsi" w:hAnsiTheme="minorHAnsi" w:cstheme="minorHAnsi"/>
          <w:b/>
        </w:rPr>
        <w:t xml:space="preserve"> </w:t>
      </w:r>
      <w:r w:rsidRPr="00437B94">
        <w:rPr>
          <w:rFonts w:asciiTheme="minorHAnsi" w:hAnsiTheme="minorHAnsi" w:cstheme="minorHAnsi"/>
        </w:rPr>
        <w:t>UNDP Policy on Fraud and other Corrupt Practices and (b)</w:t>
      </w:r>
      <w:r w:rsidRPr="00437B94">
        <w:rPr>
          <w:rFonts w:asciiTheme="minorHAnsi" w:hAnsiTheme="minorHAnsi" w:cstheme="minorHAnsi"/>
          <w:b/>
        </w:rPr>
        <w:t xml:space="preserve"> </w:t>
      </w:r>
      <w:r w:rsidRPr="00437B94">
        <w:rPr>
          <w:rFonts w:asciiTheme="minorHAnsi" w:hAnsiTheme="minorHAnsi" w:cstheme="minorHAnsi"/>
        </w:rPr>
        <w:t>UNDP Office of Audit and Investigations Investigation Guidelines. The Implementing Partner agrees to the requirements of the above documents, which are an integral part of this Project Document and are available online at www.undp.org.</w:t>
      </w:r>
    </w:p>
    <w:p w14:paraId="16828B5D" w14:textId="77777777" w:rsidR="00A74A15" w:rsidRPr="00437B94" w:rsidRDefault="00B2489E" w:rsidP="00B677FE">
      <w:pPr>
        <w:tabs>
          <w:tab w:val="left" w:pos="-720"/>
          <w:tab w:val="left" w:pos="540"/>
        </w:tabs>
        <w:spacing w:before="240" w:after="240" w:line="240" w:lineRule="auto"/>
        <w:ind w:left="360"/>
        <w:rPr>
          <w:rFonts w:asciiTheme="minorHAnsi" w:hAnsiTheme="minorHAnsi" w:cstheme="minorHAnsi"/>
        </w:rPr>
      </w:pPr>
      <w:r w:rsidRPr="00437B94">
        <w:rPr>
          <w:rFonts w:asciiTheme="minorHAnsi" w:hAnsiTheme="minorHAnsi" w:cstheme="minorHAnsi"/>
        </w:rPr>
        <w:t xml:space="preserve"> 13.    In the event that an investigation is required, UNDP has the obligation to conduct investigations relating to any aspect of UNDP projects and programmes in accordance with UNDP’s regulations, rules, policies and procedures. The Implementing Partner shall provide its full cooperation, including making available personnel, relevant documentation, and granting access to the Implementing Partner’s (and its consultants’, responsible parties’, subcontractors’ and sub-recipients’) premises, for such purposes at reasonable times and on reasonable conditions as may be required for the purpose of an investigation. Should there be a limitation in meeting this obligation, UNDP shall consult with the Implementing Partner to find a solution.</w:t>
      </w:r>
    </w:p>
    <w:p w14:paraId="29293897" w14:textId="77777777" w:rsidR="00A74A15" w:rsidRPr="00437B94" w:rsidRDefault="00B2489E" w:rsidP="00B677FE">
      <w:pPr>
        <w:tabs>
          <w:tab w:val="left" w:pos="-720"/>
          <w:tab w:val="left" w:pos="540"/>
        </w:tabs>
        <w:spacing w:before="240" w:after="240" w:line="240" w:lineRule="auto"/>
        <w:ind w:left="360"/>
        <w:rPr>
          <w:rFonts w:asciiTheme="minorHAnsi" w:hAnsiTheme="minorHAnsi" w:cstheme="minorHAnsi"/>
        </w:rPr>
      </w:pPr>
      <w:r w:rsidRPr="00437B94">
        <w:rPr>
          <w:rFonts w:asciiTheme="minorHAnsi" w:hAnsiTheme="minorHAnsi" w:cstheme="minorHAnsi"/>
        </w:rPr>
        <w:t xml:space="preserve"> 14.    The signatories to this Project Document will promptly inform one another in case of any incidence of inappropriate use of funds, or credible allegation of fraud or corruption with due confidentiality.</w:t>
      </w:r>
    </w:p>
    <w:p w14:paraId="2D6CCF79" w14:textId="77777777" w:rsidR="00A74A15" w:rsidRPr="00437B94" w:rsidRDefault="00B2489E" w:rsidP="00B677FE">
      <w:pPr>
        <w:tabs>
          <w:tab w:val="left" w:pos="-720"/>
          <w:tab w:val="left" w:pos="540"/>
        </w:tabs>
        <w:spacing w:before="240" w:after="240" w:line="240" w:lineRule="auto"/>
        <w:ind w:left="360"/>
        <w:rPr>
          <w:rFonts w:asciiTheme="minorHAnsi" w:hAnsiTheme="minorHAnsi" w:cstheme="minorHAnsi"/>
        </w:rPr>
      </w:pPr>
      <w:r w:rsidRPr="00437B94">
        <w:rPr>
          <w:rFonts w:asciiTheme="minorHAnsi" w:hAnsiTheme="minorHAnsi" w:cstheme="minorHAnsi"/>
        </w:rPr>
        <w:t xml:space="preserve"> Where the Implementing Partner becomes aware that a UNDP project or activity, in whole or in part, is the focus of investigation for alleged fraud/corruption, the Implementing Partner will inform the UNDP Resident Representative/Head of Office, who will promptly inform UNDP’s Office of Audit and Investigations (OAI). The Implementing Partner shall provide regular updates to the head of UNDP in the country and OAI of the status of, and actions relating to, such investigation.</w:t>
      </w:r>
    </w:p>
    <w:p w14:paraId="42602DE6" w14:textId="77777777" w:rsidR="00A74A15" w:rsidRPr="00437B94" w:rsidRDefault="00B2489E" w:rsidP="00B677FE">
      <w:pPr>
        <w:tabs>
          <w:tab w:val="left" w:pos="-720"/>
          <w:tab w:val="left" w:pos="540"/>
        </w:tabs>
        <w:spacing w:before="240" w:after="240" w:line="240" w:lineRule="auto"/>
        <w:ind w:left="360"/>
        <w:rPr>
          <w:rFonts w:asciiTheme="minorHAnsi" w:hAnsiTheme="minorHAnsi" w:cstheme="minorHAnsi"/>
        </w:rPr>
      </w:pPr>
      <w:r w:rsidRPr="00437B94">
        <w:rPr>
          <w:rFonts w:asciiTheme="minorHAnsi" w:hAnsiTheme="minorHAnsi" w:cstheme="minorHAnsi"/>
        </w:rPr>
        <w:t xml:space="preserve"> 15.    UNDP shall be entitled to a refund from the Implementing Partner of any funds provided that have been used inappropriately, including through fraud, corruption or other financial irregularity, or otherwise paid other than in accordance with the terms and conditions of the Project Document. Such amount may be deducted by UNDP from any payment due to the Implementing Partner under this or any other agreement. Recovery of such amount by UNDP shall not diminish or curtail the Implementing Partner’s obligations under this Project Document.</w:t>
      </w:r>
    </w:p>
    <w:p w14:paraId="7ECD9B54" w14:textId="77777777" w:rsidR="00A74A15" w:rsidRPr="00437B94" w:rsidRDefault="00B2489E" w:rsidP="00B677FE">
      <w:pPr>
        <w:tabs>
          <w:tab w:val="left" w:pos="-720"/>
          <w:tab w:val="left" w:pos="540"/>
        </w:tabs>
        <w:spacing w:before="240" w:after="240" w:line="240" w:lineRule="auto"/>
        <w:ind w:left="360"/>
        <w:rPr>
          <w:rFonts w:asciiTheme="minorHAnsi" w:hAnsiTheme="minorHAnsi" w:cstheme="minorHAnsi"/>
        </w:rPr>
      </w:pPr>
      <w:r w:rsidRPr="00437B94">
        <w:rPr>
          <w:rFonts w:asciiTheme="minorHAnsi" w:hAnsiTheme="minorHAnsi" w:cstheme="minorHAnsi"/>
        </w:rPr>
        <w:t xml:space="preserve"> Where such funds have not been refunded to UNDP, the Implementing Partner agrees that donors to UNDP (including the Government) whose funding is the source, in whole or in part, of the funds for the activities under this Project Document, may seek recourse to the Implementing Partner for the recovery of any funds determined by UNDP to have been used inappropriately, including through fraud, corruption</w:t>
      </w:r>
      <w:r w:rsidRPr="00437B94">
        <w:rPr>
          <w:rFonts w:asciiTheme="minorHAnsi" w:hAnsiTheme="minorHAnsi" w:cstheme="minorHAnsi"/>
          <w:color w:val="0000FF"/>
        </w:rPr>
        <w:t xml:space="preserve"> </w:t>
      </w:r>
      <w:r w:rsidRPr="00437B94">
        <w:rPr>
          <w:rFonts w:asciiTheme="minorHAnsi" w:hAnsiTheme="minorHAnsi" w:cstheme="minorHAnsi"/>
        </w:rPr>
        <w:t>or other financial irregularity, or otherwise paid other than in accordance with the terms and conditions of the Project Document.</w:t>
      </w:r>
    </w:p>
    <w:p w14:paraId="30CCF05C" w14:textId="77777777" w:rsidR="00A74A15" w:rsidRPr="00437B94" w:rsidRDefault="00B2489E" w:rsidP="00B677FE">
      <w:pPr>
        <w:tabs>
          <w:tab w:val="left" w:pos="-720"/>
          <w:tab w:val="left" w:pos="540"/>
        </w:tabs>
        <w:spacing w:before="240" w:after="240" w:line="240" w:lineRule="auto"/>
        <w:ind w:left="360"/>
        <w:rPr>
          <w:rFonts w:asciiTheme="minorHAnsi" w:hAnsiTheme="minorHAnsi" w:cstheme="minorHAnsi"/>
        </w:rPr>
      </w:pPr>
      <w:r w:rsidRPr="00437B94">
        <w:rPr>
          <w:rFonts w:asciiTheme="minorHAnsi" w:hAnsiTheme="minorHAnsi" w:cstheme="minorHAnsi"/>
        </w:rPr>
        <w:t xml:space="preserve"> </w:t>
      </w:r>
      <w:r w:rsidRPr="00437B94">
        <w:rPr>
          <w:rFonts w:asciiTheme="minorHAnsi" w:hAnsiTheme="minorHAnsi" w:cstheme="minorHAnsi"/>
          <w:i/>
          <w:u w:val="single"/>
        </w:rPr>
        <w:t>Note</w:t>
      </w:r>
      <w:r w:rsidRPr="00437B94">
        <w:rPr>
          <w:rFonts w:asciiTheme="minorHAnsi" w:hAnsiTheme="minorHAnsi" w:cstheme="minorHAnsi"/>
          <w:i/>
        </w:rPr>
        <w:t>:</w:t>
      </w:r>
      <w:r w:rsidRPr="00437B94">
        <w:rPr>
          <w:rFonts w:asciiTheme="minorHAnsi" w:hAnsiTheme="minorHAnsi" w:cstheme="minorHAnsi"/>
        </w:rPr>
        <w:t xml:space="preserve"> The term “Project Document” as used in this clause shall be deemed to include any relevant subsidiary agreement further to the Project Document, including those with responsible parties, subcontractors and sub-recipients.</w:t>
      </w:r>
    </w:p>
    <w:p w14:paraId="412DC33A" w14:textId="77777777" w:rsidR="00A74A15" w:rsidRPr="00437B94" w:rsidRDefault="00B2489E" w:rsidP="00B677FE">
      <w:pPr>
        <w:tabs>
          <w:tab w:val="left" w:pos="-720"/>
          <w:tab w:val="left" w:pos="540"/>
        </w:tabs>
        <w:spacing w:before="240" w:after="240" w:line="240" w:lineRule="auto"/>
        <w:ind w:left="360"/>
        <w:rPr>
          <w:rFonts w:asciiTheme="minorHAnsi" w:hAnsiTheme="minorHAnsi" w:cstheme="minorHAnsi"/>
        </w:rPr>
      </w:pPr>
      <w:r w:rsidRPr="00437B94">
        <w:rPr>
          <w:rFonts w:asciiTheme="minorHAnsi" w:hAnsiTheme="minorHAnsi" w:cstheme="minorHAnsi"/>
        </w:rPr>
        <w:t xml:space="preserve"> 16.    Each contract issued by the Implementing Partner in connection with this Project Document shall include a provision representing that no fees, gratuities, rebates, gifts, commissions or other payments, other than those shown in the proposal, have been given, received, or promised in connection with the selection process or in contract execution, and that the recipient of funds from the Implementing Partner shall cooperate with any and all investigations and post-payment audits.</w:t>
      </w:r>
    </w:p>
    <w:p w14:paraId="13A75EB1" w14:textId="13F370C3" w:rsidR="00A74A15" w:rsidRPr="00437B94" w:rsidRDefault="00B2489E" w:rsidP="00B677FE">
      <w:pPr>
        <w:tabs>
          <w:tab w:val="left" w:pos="-720"/>
          <w:tab w:val="left" w:pos="540"/>
        </w:tabs>
        <w:spacing w:before="240" w:after="240" w:line="240" w:lineRule="auto"/>
        <w:ind w:left="360"/>
        <w:rPr>
          <w:rFonts w:asciiTheme="minorHAnsi" w:hAnsiTheme="minorHAnsi" w:cstheme="minorHAnsi"/>
        </w:rPr>
      </w:pPr>
      <w:r w:rsidRPr="00437B94">
        <w:rPr>
          <w:rFonts w:asciiTheme="minorHAnsi" w:hAnsiTheme="minorHAnsi" w:cstheme="minorHAnsi"/>
        </w:rPr>
        <w:t xml:space="preserve"> 17.    Should UNDP refer to the relevant national authorities for appropriate legal action any alleged wrongdoing relating to the project, the Government will ensure that the relevant national authorities shall actively investigate the same and take appropriate legal action against all individuals found to have participated in the wrongdoing, recover and return any recovered funds to UNDP</w:t>
      </w:r>
      <w:r w:rsidR="00C916AE" w:rsidRPr="00437B94">
        <w:rPr>
          <w:rFonts w:asciiTheme="minorHAnsi" w:hAnsiTheme="minorHAnsi" w:cstheme="minorHAnsi"/>
        </w:rPr>
        <w:t>.</w:t>
      </w:r>
    </w:p>
    <w:p w14:paraId="16E85EE1" w14:textId="77777777" w:rsidR="00A74A15" w:rsidRPr="00437B94" w:rsidRDefault="00B2489E" w:rsidP="00B677FE">
      <w:pPr>
        <w:tabs>
          <w:tab w:val="left" w:pos="-720"/>
          <w:tab w:val="left" w:pos="540"/>
        </w:tabs>
        <w:spacing w:before="240" w:after="240" w:line="240" w:lineRule="auto"/>
        <w:ind w:left="360"/>
        <w:rPr>
          <w:rFonts w:asciiTheme="minorHAnsi" w:hAnsiTheme="minorHAnsi" w:cstheme="minorHAnsi"/>
        </w:rPr>
      </w:pPr>
      <w:r w:rsidRPr="00437B94">
        <w:rPr>
          <w:rFonts w:asciiTheme="minorHAnsi" w:hAnsiTheme="minorHAnsi" w:cstheme="minorHAnsi"/>
        </w:rPr>
        <w:t xml:space="preserve">18. The Implementing Partner shall ensure that all of its obligations set forth under this section entitled “Risk Management” are passed on to each responsible party, subcontractor and sub-recipient and that all the clauses under this section entitled “Risk Management Standard Clauses” are included, mutatis mutandis, in all sub-contracts or sub-agreements entered into further to this Project Document. </w:t>
      </w:r>
    </w:p>
    <w:p w14:paraId="6B8CA884" w14:textId="0BCEE308" w:rsidR="00A74A15" w:rsidRPr="00437B94" w:rsidRDefault="00A74A15" w:rsidP="00B677FE">
      <w:pPr>
        <w:tabs>
          <w:tab w:val="left" w:pos="540"/>
        </w:tabs>
        <w:spacing w:after="240" w:line="240" w:lineRule="auto"/>
        <w:rPr>
          <w:rFonts w:asciiTheme="minorHAnsi" w:hAnsiTheme="minorHAnsi" w:cstheme="minorHAnsi"/>
          <w:b/>
          <w:i/>
          <w:u w:val="single"/>
        </w:rPr>
        <w:sectPr w:rsidR="00A74A15" w:rsidRPr="00437B94">
          <w:pgSz w:w="12240" w:h="15840"/>
          <w:pgMar w:top="1440" w:right="1080" w:bottom="1440" w:left="1080" w:header="720" w:footer="720" w:gutter="0"/>
          <w:cols w:space="720"/>
        </w:sectPr>
      </w:pPr>
    </w:p>
    <w:p w14:paraId="0E29B46F" w14:textId="77777777" w:rsidR="00A74A15" w:rsidRPr="00437B94" w:rsidRDefault="00B2489E" w:rsidP="00B677FE">
      <w:pPr>
        <w:pStyle w:val="Heading1"/>
        <w:tabs>
          <w:tab w:val="left" w:pos="540"/>
        </w:tabs>
        <w:spacing w:line="240" w:lineRule="auto"/>
        <w:rPr>
          <w:rFonts w:asciiTheme="minorHAnsi" w:hAnsiTheme="minorHAnsi" w:cstheme="minorHAnsi"/>
        </w:rPr>
      </w:pPr>
      <w:bookmarkStart w:id="47" w:name="_Toc220023574"/>
      <w:r w:rsidRPr="00437B94">
        <w:rPr>
          <w:rFonts w:asciiTheme="minorHAnsi" w:hAnsiTheme="minorHAnsi" w:cstheme="minorHAnsi"/>
        </w:rPr>
        <w:t>Mandatory Annexes</w:t>
      </w:r>
      <w:bookmarkEnd w:id="47"/>
    </w:p>
    <w:p w14:paraId="70FBD020" w14:textId="77777777" w:rsidR="00A74A15" w:rsidRPr="00437B94" w:rsidRDefault="00A74A15" w:rsidP="00B677FE">
      <w:pPr>
        <w:tabs>
          <w:tab w:val="left" w:pos="540"/>
        </w:tabs>
        <w:spacing w:line="240" w:lineRule="auto"/>
        <w:rPr>
          <w:rFonts w:asciiTheme="minorHAnsi" w:hAnsiTheme="minorHAnsi" w:cstheme="minorHAnsi"/>
        </w:rPr>
        <w:sectPr w:rsidR="00A74A15" w:rsidRPr="00437B94">
          <w:headerReference w:type="default" r:id="rId53"/>
          <w:footerReference w:type="default" r:id="rId54"/>
          <w:pgSz w:w="12240" w:h="15840"/>
          <w:pgMar w:top="720" w:right="720" w:bottom="720" w:left="720" w:header="720" w:footer="720" w:gutter="0"/>
          <w:cols w:space="720"/>
        </w:sectPr>
      </w:pPr>
    </w:p>
    <w:p w14:paraId="77577A70" w14:textId="2210473B" w:rsidR="00EE1E75" w:rsidRPr="00437B94" w:rsidRDefault="00EE1E75" w:rsidP="00B677FE">
      <w:pPr>
        <w:pStyle w:val="Heading2"/>
        <w:tabs>
          <w:tab w:val="left" w:pos="540"/>
        </w:tabs>
        <w:rPr>
          <w:rFonts w:asciiTheme="minorHAnsi" w:hAnsiTheme="minorHAnsi" w:cstheme="minorHAnsi"/>
          <w:sz w:val="18"/>
          <w:szCs w:val="18"/>
        </w:rPr>
      </w:pPr>
      <w:bookmarkStart w:id="48" w:name="_Toc211568694"/>
      <w:r w:rsidRPr="00437B94">
        <w:rPr>
          <w:rFonts w:asciiTheme="minorHAnsi" w:hAnsiTheme="minorHAnsi" w:cstheme="minorHAnsi"/>
          <w:sz w:val="18"/>
          <w:szCs w:val="18"/>
        </w:rPr>
        <w:t>Annex 1: GEF Budget Template</w:t>
      </w:r>
      <w:bookmarkEnd w:id="48"/>
      <w:r w:rsidRPr="00437B94">
        <w:rPr>
          <w:rFonts w:asciiTheme="minorHAnsi" w:hAnsiTheme="minorHAnsi" w:cstheme="minorHAnsi"/>
          <w:sz w:val="18"/>
          <w:szCs w:val="18"/>
        </w:rPr>
        <w:t xml:space="preserve"> </w:t>
      </w:r>
    </w:p>
    <w:tbl>
      <w:tblPr>
        <w:tblW w:w="11684" w:type="dxa"/>
        <w:tblLayout w:type="fixed"/>
        <w:tblLook w:val="04A0" w:firstRow="1" w:lastRow="0" w:firstColumn="1" w:lastColumn="0" w:noHBand="0" w:noVBand="1"/>
      </w:tblPr>
      <w:tblGrid>
        <w:gridCol w:w="984"/>
        <w:gridCol w:w="4108"/>
        <w:gridCol w:w="7"/>
        <w:gridCol w:w="700"/>
        <w:gridCol w:w="7"/>
        <w:gridCol w:w="702"/>
        <w:gridCol w:w="7"/>
        <w:gridCol w:w="702"/>
        <w:gridCol w:w="7"/>
        <w:gridCol w:w="866"/>
        <w:gridCol w:w="713"/>
        <w:gridCol w:w="709"/>
        <w:gridCol w:w="709"/>
        <w:gridCol w:w="850"/>
        <w:gridCol w:w="601"/>
        <w:gridCol w:w="12"/>
      </w:tblGrid>
      <w:tr w:rsidR="00504A93" w:rsidRPr="00C94813" w14:paraId="4F2EF9E2" w14:textId="77777777" w:rsidTr="00B25266">
        <w:trPr>
          <w:trHeight w:val="480"/>
        </w:trPr>
        <w:tc>
          <w:tcPr>
            <w:tcW w:w="985" w:type="dxa"/>
            <w:vMerge w:val="restart"/>
            <w:tcBorders>
              <w:top w:val="single" w:sz="4" w:space="0" w:color="auto"/>
              <w:left w:val="single" w:sz="4" w:space="0" w:color="auto"/>
              <w:bottom w:val="single" w:sz="4" w:space="0" w:color="auto"/>
              <w:right w:val="single" w:sz="4" w:space="0" w:color="auto"/>
            </w:tcBorders>
            <w:shd w:val="clear" w:color="000000" w:fill="D9E1F2"/>
            <w:vAlign w:val="center"/>
            <w:hideMark/>
          </w:tcPr>
          <w:p w14:paraId="5F29C6AA" w14:textId="77777777" w:rsidR="00504A93" w:rsidRPr="00C94813" w:rsidRDefault="00504A93" w:rsidP="00406EFC">
            <w:pPr>
              <w:spacing w:line="240" w:lineRule="auto"/>
              <w:jc w:val="center"/>
              <w:rPr>
                <w:rFonts w:eastAsia="Times New Roman"/>
                <w:b/>
                <w:bCs/>
                <w:color w:val="000000"/>
                <w:sz w:val="18"/>
                <w:szCs w:val="18"/>
                <w:lang w:eastAsia="en-GB"/>
              </w:rPr>
            </w:pPr>
            <w:r w:rsidRPr="00C94813">
              <w:rPr>
                <w:rFonts w:eastAsia="Times New Roman"/>
                <w:b/>
                <w:bCs/>
                <w:color w:val="000000"/>
                <w:sz w:val="18"/>
                <w:szCs w:val="18"/>
                <w:lang w:eastAsia="en-GB"/>
              </w:rPr>
              <w:t>Expenditure Category</w:t>
            </w:r>
          </w:p>
        </w:tc>
        <w:tc>
          <w:tcPr>
            <w:tcW w:w="4111" w:type="dxa"/>
            <w:vMerge w:val="restart"/>
            <w:tcBorders>
              <w:top w:val="single" w:sz="4" w:space="0" w:color="auto"/>
              <w:left w:val="single" w:sz="4" w:space="0" w:color="auto"/>
              <w:bottom w:val="single" w:sz="4" w:space="0" w:color="auto"/>
              <w:right w:val="single" w:sz="4" w:space="0" w:color="auto"/>
            </w:tcBorders>
            <w:shd w:val="clear" w:color="000000" w:fill="D9E1F2"/>
            <w:vAlign w:val="center"/>
            <w:hideMark/>
          </w:tcPr>
          <w:p w14:paraId="60B73FB9" w14:textId="77777777" w:rsidR="00504A93" w:rsidRPr="00C94813" w:rsidRDefault="00504A93" w:rsidP="00406EFC">
            <w:pPr>
              <w:spacing w:line="240" w:lineRule="auto"/>
              <w:jc w:val="center"/>
              <w:rPr>
                <w:rFonts w:eastAsia="Times New Roman"/>
                <w:b/>
                <w:bCs/>
                <w:color w:val="000000"/>
                <w:sz w:val="18"/>
                <w:szCs w:val="18"/>
                <w:lang w:eastAsia="en-GB"/>
              </w:rPr>
            </w:pPr>
            <w:r w:rsidRPr="00C94813">
              <w:rPr>
                <w:rFonts w:eastAsia="Times New Roman"/>
                <w:b/>
                <w:bCs/>
                <w:color w:val="000000"/>
                <w:sz w:val="18"/>
                <w:szCs w:val="18"/>
                <w:lang w:eastAsia="en-GB"/>
              </w:rPr>
              <w:t>Detailed Description</w:t>
            </w:r>
          </w:p>
        </w:tc>
        <w:tc>
          <w:tcPr>
            <w:tcW w:w="708" w:type="dxa"/>
            <w:gridSpan w:val="2"/>
            <w:tcBorders>
              <w:top w:val="single" w:sz="4" w:space="0" w:color="auto"/>
              <w:left w:val="nil"/>
              <w:bottom w:val="single" w:sz="4" w:space="0" w:color="auto"/>
              <w:right w:val="single" w:sz="4" w:space="0" w:color="auto"/>
            </w:tcBorders>
            <w:shd w:val="clear" w:color="000000" w:fill="D9E1F2"/>
            <w:vAlign w:val="center"/>
            <w:hideMark/>
          </w:tcPr>
          <w:p w14:paraId="71147F7C" w14:textId="77777777" w:rsidR="00504A93" w:rsidRPr="00C94813" w:rsidRDefault="00504A93" w:rsidP="00406EFC">
            <w:pPr>
              <w:spacing w:line="240" w:lineRule="auto"/>
              <w:jc w:val="center"/>
              <w:rPr>
                <w:rFonts w:eastAsia="Times New Roman"/>
                <w:b/>
                <w:bCs/>
                <w:color w:val="000000"/>
                <w:sz w:val="18"/>
                <w:szCs w:val="18"/>
                <w:lang w:eastAsia="en-GB"/>
              </w:rPr>
            </w:pPr>
            <w:r w:rsidRPr="00C94813">
              <w:rPr>
                <w:rFonts w:eastAsia="Times New Roman"/>
                <w:b/>
                <w:bCs/>
                <w:color w:val="000000"/>
                <w:sz w:val="18"/>
                <w:szCs w:val="18"/>
                <w:lang w:eastAsia="en-GB"/>
              </w:rPr>
              <w:t> </w:t>
            </w:r>
          </w:p>
        </w:tc>
        <w:tc>
          <w:tcPr>
            <w:tcW w:w="3004" w:type="dxa"/>
            <w:gridSpan w:val="7"/>
            <w:tcBorders>
              <w:top w:val="single" w:sz="4" w:space="0" w:color="auto"/>
              <w:left w:val="nil"/>
              <w:bottom w:val="single" w:sz="4" w:space="0" w:color="auto"/>
              <w:right w:val="single" w:sz="4" w:space="0" w:color="auto"/>
            </w:tcBorders>
            <w:shd w:val="clear" w:color="000000" w:fill="D9E1F2"/>
            <w:vAlign w:val="center"/>
            <w:hideMark/>
          </w:tcPr>
          <w:p w14:paraId="3A6BABBD" w14:textId="77777777" w:rsidR="00504A93" w:rsidRPr="00C94813" w:rsidRDefault="00504A93" w:rsidP="00406EFC">
            <w:pPr>
              <w:spacing w:line="240" w:lineRule="auto"/>
              <w:jc w:val="center"/>
              <w:rPr>
                <w:rFonts w:eastAsia="Times New Roman"/>
                <w:b/>
                <w:bCs/>
                <w:color w:val="000000"/>
                <w:sz w:val="18"/>
                <w:szCs w:val="18"/>
                <w:lang w:eastAsia="en-GB"/>
              </w:rPr>
            </w:pPr>
            <w:r w:rsidRPr="00C94813">
              <w:rPr>
                <w:rFonts w:eastAsia="Times New Roman"/>
                <w:b/>
                <w:bCs/>
                <w:color w:val="000000"/>
                <w:sz w:val="18"/>
                <w:szCs w:val="18"/>
                <w:lang w:eastAsia="en-GB"/>
              </w:rPr>
              <w:t>Componenet</w:t>
            </w:r>
          </w:p>
        </w:tc>
        <w:tc>
          <w:tcPr>
            <w:tcW w:w="709" w:type="dxa"/>
            <w:tcBorders>
              <w:top w:val="single" w:sz="4" w:space="0" w:color="auto"/>
              <w:left w:val="single" w:sz="4" w:space="0" w:color="auto"/>
              <w:bottom w:val="single" w:sz="4" w:space="0" w:color="auto"/>
              <w:right w:val="single" w:sz="4" w:space="0" w:color="auto"/>
            </w:tcBorders>
            <w:shd w:val="clear" w:color="000000" w:fill="D9E1F2"/>
            <w:vAlign w:val="center"/>
            <w:hideMark/>
          </w:tcPr>
          <w:p w14:paraId="4FA83685" w14:textId="77777777" w:rsidR="00504A93" w:rsidRPr="00C94813" w:rsidRDefault="00504A93" w:rsidP="00406EFC">
            <w:pPr>
              <w:spacing w:line="240" w:lineRule="auto"/>
              <w:jc w:val="center"/>
              <w:rPr>
                <w:rFonts w:eastAsia="Times New Roman"/>
                <w:b/>
                <w:bCs/>
                <w:i/>
                <w:iCs/>
                <w:color w:val="000000"/>
                <w:sz w:val="18"/>
                <w:szCs w:val="18"/>
                <w:lang w:eastAsia="en-GB"/>
              </w:rPr>
            </w:pPr>
            <w:r w:rsidRPr="00C94813">
              <w:rPr>
                <w:rFonts w:eastAsia="Times New Roman"/>
                <w:b/>
                <w:bCs/>
                <w:i/>
                <w:iCs/>
                <w:color w:val="000000"/>
                <w:sz w:val="18"/>
                <w:szCs w:val="18"/>
                <w:lang w:eastAsia="en-GB"/>
              </w:rPr>
              <w:t>M&amp;E</w:t>
            </w:r>
          </w:p>
        </w:tc>
        <w:tc>
          <w:tcPr>
            <w:tcW w:w="709" w:type="dxa"/>
            <w:tcBorders>
              <w:top w:val="single" w:sz="4" w:space="0" w:color="auto"/>
              <w:left w:val="single" w:sz="4" w:space="0" w:color="auto"/>
              <w:bottom w:val="single" w:sz="4" w:space="0" w:color="auto"/>
              <w:right w:val="single" w:sz="4" w:space="0" w:color="auto"/>
            </w:tcBorders>
            <w:shd w:val="clear" w:color="000000" w:fill="D9E1F2"/>
            <w:vAlign w:val="center"/>
            <w:hideMark/>
          </w:tcPr>
          <w:p w14:paraId="03406363" w14:textId="77777777" w:rsidR="00504A93" w:rsidRPr="00C94813" w:rsidRDefault="00504A93" w:rsidP="00406EFC">
            <w:pPr>
              <w:spacing w:line="240" w:lineRule="auto"/>
              <w:jc w:val="center"/>
              <w:rPr>
                <w:rFonts w:eastAsia="Times New Roman"/>
                <w:b/>
                <w:bCs/>
                <w:i/>
                <w:iCs/>
                <w:color w:val="000000"/>
                <w:sz w:val="18"/>
                <w:szCs w:val="18"/>
                <w:lang w:eastAsia="en-GB"/>
              </w:rPr>
            </w:pPr>
            <w:r w:rsidRPr="00C94813">
              <w:rPr>
                <w:rFonts w:eastAsia="Times New Roman"/>
                <w:b/>
                <w:bCs/>
                <w:i/>
                <w:iCs/>
                <w:color w:val="000000"/>
                <w:sz w:val="18"/>
                <w:szCs w:val="18"/>
                <w:lang w:eastAsia="en-GB"/>
              </w:rPr>
              <w:t>PMC</w:t>
            </w:r>
          </w:p>
        </w:tc>
        <w:tc>
          <w:tcPr>
            <w:tcW w:w="850" w:type="dxa"/>
            <w:tcBorders>
              <w:top w:val="single" w:sz="4" w:space="0" w:color="auto"/>
              <w:left w:val="single" w:sz="4" w:space="0" w:color="auto"/>
              <w:bottom w:val="single" w:sz="4" w:space="0" w:color="auto"/>
              <w:right w:val="single" w:sz="4" w:space="0" w:color="auto"/>
            </w:tcBorders>
            <w:shd w:val="clear" w:color="000000" w:fill="D9E1F2"/>
            <w:vAlign w:val="center"/>
            <w:hideMark/>
          </w:tcPr>
          <w:p w14:paraId="583182FD" w14:textId="77777777" w:rsidR="00504A93" w:rsidRPr="00C94813" w:rsidRDefault="00504A93" w:rsidP="00406EFC">
            <w:pPr>
              <w:spacing w:line="240" w:lineRule="auto"/>
              <w:jc w:val="center"/>
              <w:rPr>
                <w:rFonts w:eastAsia="Times New Roman"/>
                <w:b/>
                <w:bCs/>
                <w:color w:val="000000"/>
                <w:sz w:val="18"/>
                <w:szCs w:val="18"/>
                <w:lang w:eastAsia="en-GB"/>
              </w:rPr>
            </w:pPr>
            <w:r w:rsidRPr="00C94813">
              <w:rPr>
                <w:rFonts w:eastAsia="Times New Roman"/>
                <w:b/>
                <w:bCs/>
                <w:color w:val="000000"/>
                <w:sz w:val="18"/>
                <w:szCs w:val="18"/>
                <w:lang w:eastAsia="en-GB"/>
              </w:rPr>
              <w:t>Total (USDeq.)</w:t>
            </w:r>
          </w:p>
        </w:tc>
        <w:tc>
          <w:tcPr>
            <w:tcW w:w="608" w:type="dxa"/>
            <w:gridSpan w:val="2"/>
            <w:tcBorders>
              <w:top w:val="single" w:sz="4" w:space="0" w:color="auto"/>
              <w:left w:val="nil"/>
              <w:bottom w:val="single" w:sz="4" w:space="0" w:color="auto"/>
              <w:right w:val="single" w:sz="4" w:space="0" w:color="auto"/>
            </w:tcBorders>
            <w:shd w:val="clear" w:color="000000" w:fill="D9E1F2"/>
            <w:vAlign w:val="center"/>
            <w:hideMark/>
          </w:tcPr>
          <w:p w14:paraId="7E7AFC53" w14:textId="77777777" w:rsidR="00504A93" w:rsidRPr="00C94813" w:rsidRDefault="00504A93" w:rsidP="00406EFC">
            <w:pPr>
              <w:spacing w:line="240" w:lineRule="auto"/>
              <w:jc w:val="center"/>
              <w:rPr>
                <w:rFonts w:eastAsia="Times New Roman"/>
                <w:b/>
                <w:bCs/>
                <w:color w:val="000000"/>
                <w:sz w:val="12"/>
                <w:szCs w:val="12"/>
                <w:lang w:eastAsia="en-GB"/>
              </w:rPr>
            </w:pPr>
            <w:r w:rsidRPr="00C94813">
              <w:rPr>
                <w:rFonts w:eastAsia="Times New Roman"/>
                <w:b/>
                <w:bCs/>
                <w:color w:val="000000"/>
                <w:sz w:val="12"/>
                <w:szCs w:val="12"/>
                <w:lang w:eastAsia="en-GB"/>
              </w:rPr>
              <w:t>Responsible Entity</w:t>
            </w:r>
          </w:p>
        </w:tc>
      </w:tr>
      <w:tr w:rsidR="00504A93" w:rsidRPr="00C94813" w14:paraId="0D944CEA" w14:textId="77777777" w:rsidTr="00B25266">
        <w:trPr>
          <w:trHeight w:val="300"/>
        </w:trPr>
        <w:tc>
          <w:tcPr>
            <w:tcW w:w="985" w:type="dxa"/>
            <w:vMerge/>
            <w:tcBorders>
              <w:top w:val="single" w:sz="4" w:space="0" w:color="auto"/>
              <w:left w:val="single" w:sz="4" w:space="0" w:color="auto"/>
              <w:bottom w:val="single" w:sz="4" w:space="0" w:color="auto"/>
              <w:right w:val="single" w:sz="4" w:space="0" w:color="auto"/>
            </w:tcBorders>
            <w:vAlign w:val="center"/>
            <w:hideMark/>
          </w:tcPr>
          <w:p w14:paraId="58352526" w14:textId="77777777" w:rsidR="00504A93" w:rsidRPr="00C94813" w:rsidRDefault="00504A93" w:rsidP="00406EFC">
            <w:pPr>
              <w:spacing w:line="240" w:lineRule="auto"/>
              <w:rPr>
                <w:rFonts w:eastAsia="Times New Roman"/>
                <w:b/>
                <w:bCs/>
                <w:color w:val="000000"/>
                <w:sz w:val="18"/>
                <w:szCs w:val="18"/>
                <w:lang w:eastAsia="en-GB"/>
              </w:rPr>
            </w:pPr>
          </w:p>
        </w:tc>
        <w:tc>
          <w:tcPr>
            <w:tcW w:w="4111" w:type="dxa"/>
            <w:vMerge/>
            <w:tcBorders>
              <w:top w:val="single" w:sz="4" w:space="0" w:color="auto"/>
              <w:left w:val="single" w:sz="4" w:space="0" w:color="auto"/>
              <w:bottom w:val="single" w:sz="4" w:space="0" w:color="auto"/>
              <w:right w:val="single" w:sz="4" w:space="0" w:color="auto"/>
            </w:tcBorders>
            <w:vAlign w:val="center"/>
            <w:hideMark/>
          </w:tcPr>
          <w:p w14:paraId="09DEF8AD" w14:textId="77777777" w:rsidR="00504A93" w:rsidRPr="00C94813" w:rsidRDefault="00504A93" w:rsidP="00406EFC">
            <w:pPr>
              <w:spacing w:line="240" w:lineRule="auto"/>
              <w:rPr>
                <w:rFonts w:eastAsia="Times New Roman"/>
                <w:b/>
                <w:bCs/>
                <w:color w:val="000000"/>
                <w:sz w:val="18"/>
                <w:szCs w:val="18"/>
                <w:lang w:eastAsia="en-GB"/>
              </w:rPr>
            </w:pPr>
          </w:p>
        </w:tc>
        <w:tc>
          <w:tcPr>
            <w:tcW w:w="1417" w:type="dxa"/>
            <w:gridSpan w:val="4"/>
            <w:tcBorders>
              <w:top w:val="single" w:sz="4" w:space="0" w:color="auto"/>
              <w:left w:val="nil"/>
              <w:bottom w:val="single" w:sz="4" w:space="0" w:color="auto"/>
              <w:right w:val="single" w:sz="4" w:space="0" w:color="auto"/>
            </w:tcBorders>
            <w:shd w:val="clear" w:color="000000" w:fill="D9E1F2"/>
            <w:vAlign w:val="center"/>
            <w:hideMark/>
          </w:tcPr>
          <w:p w14:paraId="49F6BE78" w14:textId="77777777" w:rsidR="00504A93" w:rsidRPr="00C94813" w:rsidRDefault="00504A93" w:rsidP="00406EFC">
            <w:pPr>
              <w:spacing w:line="240" w:lineRule="auto"/>
              <w:jc w:val="center"/>
              <w:rPr>
                <w:rFonts w:eastAsia="Times New Roman"/>
                <w:b/>
                <w:bCs/>
                <w:i/>
                <w:iCs/>
                <w:color w:val="000000"/>
                <w:sz w:val="18"/>
                <w:szCs w:val="18"/>
                <w:lang w:eastAsia="en-GB"/>
              </w:rPr>
            </w:pPr>
            <w:r w:rsidRPr="00C94813">
              <w:rPr>
                <w:rFonts w:eastAsia="Times New Roman"/>
                <w:b/>
                <w:bCs/>
                <w:i/>
                <w:iCs/>
                <w:color w:val="000000"/>
                <w:sz w:val="18"/>
                <w:szCs w:val="18"/>
                <w:lang w:eastAsia="en-GB"/>
              </w:rPr>
              <w:t>Component 1</w:t>
            </w:r>
          </w:p>
        </w:tc>
        <w:tc>
          <w:tcPr>
            <w:tcW w:w="1582" w:type="dxa"/>
            <w:gridSpan w:val="4"/>
            <w:tcBorders>
              <w:top w:val="single" w:sz="4" w:space="0" w:color="auto"/>
              <w:left w:val="nil"/>
              <w:bottom w:val="single" w:sz="4" w:space="0" w:color="auto"/>
              <w:right w:val="single" w:sz="4" w:space="0" w:color="auto"/>
            </w:tcBorders>
            <w:shd w:val="clear" w:color="000000" w:fill="D9E1F2"/>
            <w:vAlign w:val="center"/>
            <w:hideMark/>
          </w:tcPr>
          <w:p w14:paraId="19F5CF39" w14:textId="77777777" w:rsidR="00504A93" w:rsidRPr="00C94813" w:rsidRDefault="00504A93" w:rsidP="00406EFC">
            <w:pPr>
              <w:spacing w:line="240" w:lineRule="auto"/>
              <w:jc w:val="center"/>
              <w:rPr>
                <w:rFonts w:eastAsia="Times New Roman"/>
                <w:b/>
                <w:bCs/>
                <w:i/>
                <w:iCs/>
                <w:color w:val="000000"/>
                <w:sz w:val="18"/>
                <w:szCs w:val="18"/>
                <w:lang w:eastAsia="en-GB"/>
              </w:rPr>
            </w:pPr>
            <w:r w:rsidRPr="00C94813">
              <w:rPr>
                <w:rFonts w:eastAsia="Times New Roman"/>
                <w:b/>
                <w:bCs/>
                <w:i/>
                <w:iCs/>
                <w:color w:val="000000"/>
                <w:sz w:val="18"/>
                <w:szCs w:val="18"/>
                <w:lang w:eastAsia="en-GB"/>
              </w:rPr>
              <w:t>Component 2</w:t>
            </w:r>
          </w:p>
        </w:tc>
        <w:tc>
          <w:tcPr>
            <w:tcW w:w="708" w:type="dxa"/>
            <w:tcBorders>
              <w:top w:val="nil"/>
              <w:left w:val="nil"/>
              <w:bottom w:val="single" w:sz="4" w:space="0" w:color="auto"/>
              <w:right w:val="single" w:sz="4" w:space="0" w:color="auto"/>
            </w:tcBorders>
            <w:shd w:val="clear" w:color="000000" w:fill="D9E1F2"/>
            <w:vAlign w:val="center"/>
            <w:hideMark/>
          </w:tcPr>
          <w:p w14:paraId="061B7814" w14:textId="77777777" w:rsidR="00504A93" w:rsidRPr="00C94813" w:rsidRDefault="00504A93" w:rsidP="00406EFC">
            <w:pPr>
              <w:spacing w:line="240" w:lineRule="auto"/>
              <w:jc w:val="center"/>
              <w:rPr>
                <w:rFonts w:eastAsia="Times New Roman"/>
                <w:b/>
                <w:bCs/>
                <w:i/>
                <w:iCs/>
                <w:color w:val="000000"/>
                <w:sz w:val="18"/>
                <w:szCs w:val="18"/>
                <w:lang w:eastAsia="en-GB"/>
              </w:rPr>
            </w:pPr>
            <w:r w:rsidRPr="00C94813">
              <w:rPr>
                <w:rFonts w:eastAsia="Times New Roman"/>
                <w:b/>
                <w:bCs/>
                <w:i/>
                <w:iCs/>
                <w:color w:val="000000"/>
                <w:sz w:val="18"/>
                <w:szCs w:val="18"/>
                <w:lang w:eastAsia="en-GB"/>
              </w:rPr>
              <w:t>Component 3</w:t>
            </w:r>
          </w:p>
        </w:tc>
        <w:tc>
          <w:tcPr>
            <w:tcW w:w="709" w:type="dxa"/>
            <w:vMerge w:val="restart"/>
            <w:tcBorders>
              <w:top w:val="single" w:sz="4" w:space="0" w:color="auto"/>
              <w:left w:val="single" w:sz="4" w:space="0" w:color="auto"/>
              <w:bottom w:val="single" w:sz="4" w:space="0" w:color="auto"/>
              <w:right w:val="single" w:sz="4" w:space="0" w:color="auto"/>
            </w:tcBorders>
            <w:vAlign w:val="center"/>
            <w:hideMark/>
          </w:tcPr>
          <w:p w14:paraId="66DA5DD9" w14:textId="77777777" w:rsidR="00504A93" w:rsidRPr="00C94813" w:rsidRDefault="00504A93" w:rsidP="00406EFC">
            <w:pPr>
              <w:spacing w:line="240" w:lineRule="auto"/>
              <w:rPr>
                <w:rFonts w:eastAsia="Times New Roman"/>
                <w:b/>
                <w:bCs/>
                <w:i/>
                <w:iCs/>
                <w:color w:val="000000"/>
                <w:sz w:val="18"/>
                <w:szCs w:val="18"/>
                <w:lang w:eastAsia="en-GB"/>
              </w:rPr>
            </w:pPr>
          </w:p>
        </w:tc>
        <w:tc>
          <w:tcPr>
            <w:tcW w:w="709" w:type="dxa"/>
            <w:vMerge w:val="restart"/>
            <w:tcBorders>
              <w:top w:val="single" w:sz="4" w:space="0" w:color="auto"/>
              <w:left w:val="single" w:sz="4" w:space="0" w:color="auto"/>
              <w:bottom w:val="single" w:sz="4" w:space="0" w:color="auto"/>
              <w:right w:val="single" w:sz="4" w:space="0" w:color="auto"/>
            </w:tcBorders>
            <w:vAlign w:val="center"/>
            <w:hideMark/>
          </w:tcPr>
          <w:p w14:paraId="624F2BB7" w14:textId="77777777" w:rsidR="00504A93" w:rsidRPr="00C94813" w:rsidRDefault="00504A93" w:rsidP="00406EFC">
            <w:pPr>
              <w:spacing w:line="240" w:lineRule="auto"/>
              <w:rPr>
                <w:rFonts w:eastAsia="Times New Roman"/>
                <w:b/>
                <w:bCs/>
                <w:i/>
                <w:iCs/>
                <w:color w:val="000000"/>
                <w:sz w:val="18"/>
                <w:szCs w:val="18"/>
                <w:lang w:eastAsia="en-GB"/>
              </w:rPr>
            </w:pPr>
          </w:p>
        </w:tc>
        <w:tc>
          <w:tcPr>
            <w:tcW w:w="850" w:type="dxa"/>
            <w:vMerge w:val="restart"/>
            <w:tcBorders>
              <w:top w:val="single" w:sz="4" w:space="0" w:color="auto"/>
              <w:left w:val="single" w:sz="4" w:space="0" w:color="auto"/>
              <w:bottom w:val="single" w:sz="4" w:space="0" w:color="auto"/>
              <w:right w:val="single" w:sz="4" w:space="0" w:color="auto"/>
            </w:tcBorders>
            <w:vAlign w:val="center"/>
            <w:hideMark/>
          </w:tcPr>
          <w:p w14:paraId="124CFC2D" w14:textId="77777777" w:rsidR="00504A93" w:rsidRPr="00C94813" w:rsidRDefault="00504A93" w:rsidP="00406EFC">
            <w:pPr>
              <w:spacing w:line="240" w:lineRule="auto"/>
              <w:rPr>
                <w:rFonts w:eastAsia="Times New Roman"/>
                <w:b/>
                <w:bCs/>
                <w:color w:val="000000"/>
                <w:sz w:val="18"/>
                <w:szCs w:val="18"/>
                <w:lang w:eastAsia="en-GB"/>
              </w:rPr>
            </w:pPr>
          </w:p>
        </w:tc>
        <w:tc>
          <w:tcPr>
            <w:tcW w:w="608" w:type="dxa"/>
            <w:gridSpan w:val="2"/>
            <w:tcBorders>
              <w:top w:val="nil"/>
              <w:left w:val="nil"/>
              <w:bottom w:val="single" w:sz="4" w:space="0" w:color="auto"/>
              <w:right w:val="single" w:sz="4" w:space="0" w:color="auto"/>
            </w:tcBorders>
            <w:shd w:val="clear" w:color="000000" w:fill="D9E1F2"/>
            <w:vAlign w:val="center"/>
            <w:hideMark/>
          </w:tcPr>
          <w:p w14:paraId="2E730505" w14:textId="77777777" w:rsidR="00504A93" w:rsidRPr="00C94813" w:rsidRDefault="00504A93" w:rsidP="00406EFC">
            <w:pPr>
              <w:spacing w:line="240" w:lineRule="auto"/>
              <w:jc w:val="center"/>
              <w:rPr>
                <w:rFonts w:eastAsia="Times New Roman"/>
                <w:color w:val="467886"/>
                <w:sz w:val="12"/>
                <w:szCs w:val="12"/>
                <w:u w:val="single"/>
                <w:lang w:eastAsia="en-GB"/>
              </w:rPr>
            </w:pPr>
            <w:hyperlink r:id="rId55" w:anchor="RANGE!_ftn1" w:history="1">
              <w:r w:rsidRPr="00C94813">
                <w:rPr>
                  <w:rFonts w:eastAsia="Times New Roman"/>
                  <w:color w:val="467886"/>
                  <w:sz w:val="12"/>
                  <w:szCs w:val="12"/>
                  <w:u w:val="single"/>
                  <w:lang w:eastAsia="en-GB"/>
                </w:rPr>
                <w:t>(Executing Entity receiving funds from the GEF Agency)[1]</w:t>
              </w:r>
            </w:hyperlink>
          </w:p>
        </w:tc>
      </w:tr>
      <w:tr w:rsidR="00504A93" w:rsidRPr="00C94813" w14:paraId="174B7D17" w14:textId="77777777" w:rsidTr="00B25266">
        <w:trPr>
          <w:trHeight w:val="480"/>
        </w:trPr>
        <w:tc>
          <w:tcPr>
            <w:tcW w:w="985" w:type="dxa"/>
            <w:vMerge/>
            <w:tcBorders>
              <w:top w:val="single" w:sz="4" w:space="0" w:color="auto"/>
              <w:left w:val="single" w:sz="4" w:space="0" w:color="auto"/>
              <w:bottom w:val="single" w:sz="4" w:space="0" w:color="auto"/>
              <w:right w:val="single" w:sz="4" w:space="0" w:color="auto"/>
            </w:tcBorders>
            <w:vAlign w:val="center"/>
            <w:hideMark/>
          </w:tcPr>
          <w:p w14:paraId="0D57540D" w14:textId="77777777" w:rsidR="00504A93" w:rsidRPr="00C94813" w:rsidRDefault="00504A93" w:rsidP="00406EFC">
            <w:pPr>
              <w:spacing w:line="240" w:lineRule="auto"/>
              <w:rPr>
                <w:rFonts w:eastAsia="Times New Roman"/>
                <w:b/>
                <w:bCs/>
                <w:color w:val="000000"/>
                <w:sz w:val="18"/>
                <w:szCs w:val="18"/>
                <w:lang w:eastAsia="en-GB"/>
              </w:rPr>
            </w:pPr>
          </w:p>
        </w:tc>
        <w:tc>
          <w:tcPr>
            <w:tcW w:w="4111" w:type="dxa"/>
            <w:vMerge/>
            <w:tcBorders>
              <w:top w:val="single" w:sz="4" w:space="0" w:color="auto"/>
              <w:left w:val="single" w:sz="4" w:space="0" w:color="auto"/>
              <w:bottom w:val="single" w:sz="4" w:space="0" w:color="auto"/>
              <w:right w:val="single" w:sz="4" w:space="0" w:color="auto"/>
            </w:tcBorders>
            <w:vAlign w:val="center"/>
            <w:hideMark/>
          </w:tcPr>
          <w:p w14:paraId="6A401C2F" w14:textId="77777777" w:rsidR="00504A93" w:rsidRPr="00C94813" w:rsidRDefault="00504A93" w:rsidP="00406EFC">
            <w:pPr>
              <w:spacing w:line="240" w:lineRule="auto"/>
              <w:rPr>
                <w:rFonts w:eastAsia="Times New Roman"/>
                <w:b/>
                <w:bCs/>
                <w:color w:val="000000"/>
                <w:sz w:val="18"/>
                <w:szCs w:val="18"/>
                <w:lang w:eastAsia="en-GB"/>
              </w:rPr>
            </w:pPr>
          </w:p>
        </w:tc>
        <w:tc>
          <w:tcPr>
            <w:tcW w:w="708" w:type="dxa"/>
            <w:gridSpan w:val="2"/>
            <w:tcBorders>
              <w:top w:val="nil"/>
              <w:left w:val="nil"/>
              <w:bottom w:val="single" w:sz="4" w:space="0" w:color="auto"/>
              <w:right w:val="single" w:sz="4" w:space="0" w:color="auto"/>
            </w:tcBorders>
            <w:shd w:val="clear" w:color="000000" w:fill="D9E1F2"/>
            <w:vAlign w:val="center"/>
            <w:hideMark/>
          </w:tcPr>
          <w:p w14:paraId="38863062" w14:textId="77777777" w:rsidR="00504A93" w:rsidRPr="00C94813" w:rsidRDefault="00504A93" w:rsidP="00406EFC">
            <w:pPr>
              <w:spacing w:line="240" w:lineRule="auto"/>
              <w:jc w:val="center"/>
              <w:rPr>
                <w:rFonts w:eastAsia="Times New Roman"/>
                <w:b/>
                <w:bCs/>
                <w:color w:val="000000"/>
                <w:sz w:val="18"/>
                <w:szCs w:val="18"/>
                <w:lang w:eastAsia="en-GB"/>
              </w:rPr>
            </w:pPr>
            <w:r w:rsidRPr="00C94813">
              <w:rPr>
                <w:rFonts w:eastAsia="Times New Roman"/>
                <w:b/>
                <w:bCs/>
                <w:color w:val="000000"/>
                <w:sz w:val="18"/>
                <w:szCs w:val="18"/>
                <w:lang w:eastAsia="en-GB"/>
              </w:rPr>
              <w:t>Outcome 1.1</w:t>
            </w:r>
          </w:p>
        </w:tc>
        <w:tc>
          <w:tcPr>
            <w:tcW w:w="709" w:type="dxa"/>
            <w:gridSpan w:val="2"/>
            <w:tcBorders>
              <w:top w:val="nil"/>
              <w:left w:val="nil"/>
              <w:bottom w:val="single" w:sz="4" w:space="0" w:color="auto"/>
              <w:right w:val="single" w:sz="4" w:space="0" w:color="auto"/>
            </w:tcBorders>
            <w:shd w:val="clear" w:color="000000" w:fill="D9E1F2"/>
            <w:vAlign w:val="center"/>
            <w:hideMark/>
          </w:tcPr>
          <w:p w14:paraId="0EFAFC5E" w14:textId="77777777" w:rsidR="00504A93" w:rsidRPr="00C94813" w:rsidRDefault="00504A93" w:rsidP="00406EFC">
            <w:pPr>
              <w:spacing w:line="240" w:lineRule="auto"/>
              <w:jc w:val="center"/>
              <w:rPr>
                <w:rFonts w:eastAsia="Times New Roman"/>
                <w:b/>
                <w:bCs/>
                <w:color w:val="000000"/>
                <w:sz w:val="18"/>
                <w:szCs w:val="18"/>
                <w:lang w:eastAsia="en-GB"/>
              </w:rPr>
            </w:pPr>
            <w:r w:rsidRPr="00C94813">
              <w:rPr>
                <w:rFonts w:eastAsia="Times New Roman"/>
                <w:b/>
                <w:bCs/>
                <w:color w:val="000000"/>
                <w:sz w:val="18"/>
                <w:szCs w:val="18"/>
                <w:lang w:eastAsia="en-GB"/>
              </w:rPr>
              <w:t>Outcome 1.2</w:t>
            </w:r>
          </w:p>
        </w:tc>
        <w:tc>
          <w:tcPr>
            <w:tcW w:w="709" w:type="dxa"/>
            <w:gridSpan w:val="2"/>
            <w:tcBorders>
              <w:top w:val="nil"/>
              <w:left w:val="nil"/>
              <w:bottom w:val="single" w:sz="4" w:space="0" w:color="auto"/>
              <w:right w:val="single" w:sz="4" w:space="0" w:color="auto"/>
            </w:tcBorders>
            <w:shd w:val="clear" w:color="000000" w:fill="D9E1F2"/>
            <w:vAlign w:val="center"/>
            <w:hideMark/>
          </w:tcPr>
          <w:p w14:paraId="4DB050AE" w14:textId="77777777" w:rsidR="00504A93" w:rsidRPr="00C94813" w:rsidRDefault="00504A93" w:rsidP="00406EFC">
            <w:pPr>
              <w:spacing w:line="240" w:lineRule="auto"/>
              <w:jc w:val="center"/>
              <w:rPr>
                <w:rFonts w:eastAsia="Times New Roman"/>
                <w:b/>
                <w:bCs/>
                <w:color w:val="000000"/>
                <w:sz w:val="18"/>
                <w:szCs w:val="18"/>
                <w:lang w:eastAsia="en-GB"/>
              </w:rPr>
            </w:pPr>
            <w:r w:rsidRPr="00C94813">
              <w:rPr>
                <w:rFonts w:eastAsia="Times New Roman"/>
                <w:b/>
                <w:bCs/>
                <w:color w:val="000000"/>
                <w:sz w:val="18"/>
                <w:szCs w:val="18"/>
                <w:lang w:eastAsia="en-GB"/>
              </w:rPr>
              <w:t>Outcome 2.1</w:t>
            </w:r>
          </w:p>
        </w:tc>
        <w:tc>
          <w:tcPr>
            <w:tcW w:w="873" w:type="dxa"/>
            <w:gridSpan w:val="2"/>
            <w:tcBorders>
              <w:top w:val="nil"/>
              <w:left w:val="nil"/>
              <w:bottom w:val="single" w:sz="4" w:space="0" w:color="auto"/>
              <w:right w:val="single" w:sz="4" w:space="0" w:color="auto"/>
            </w:tcBorders>
            <w:shd w:val="clear" w:color="000000" w:fill="D9E1F2"/>
            <w:vAlign w:val="center"/>
            <w:hideMark/>
          </w:tcPr>
          <w:p w14:paraId="0013F556" w14:textId="77777777" w:rsidR="00504A93" w:rsidRPr="00C94813" w:rsidRDefault="00504A93" w:rsidP="00406EFC">
            <w:pPr>
              <w:spacing w:line="240" w:lineRule="auto"/>
              <w:jc w:val="center"/>
              <w:rPr>
                <w:rFonts w:eastAsia="Times New Roman"/>
                <w:b/>
                <w:bCs/>
                <w:i/>
                <w:iCs/>
                <w:color w:val="000000"/>
                <w:sz w:val="18"/>
                <w:szCs w:val="18"/>
                <w:lang w:eastAsia="en-GB"/>
              </w:rPr>
            </w:pPr>
            <w:r w:rsidRPr="00C94813">
              <w:rPr>
                <w:rFonts w:eastAsia="Times New Roman"/>
                <w:b/>
                <w:bCs/>
                <w:i/>
                <w:iCs/>
                <w:color w:val="000000"/>
                <w:sz w:val="18"/>
                <w:szCs w:val="18"/>
                <w:lang w:eastAsia="en-GB"/>
              </w:rPr>
              <w:t>Outcome 2.2</w:t>
            </w:r>
          </w:p>
        </w:tc>
        <w:tc>
          <w:tcPr>
            <w:tcW w:w="708" w:type="dxa"/>
            <w:tcBorders>
              <w:top w:val="nil"/>
              <w:left w:val="nil"/>
              <w:bottom w:val="single" w:sz="4" w:space="0" w:color="auto"/>
              <w:right w:val="single" w:sz="4" w:space="0" w:color="auto"/>
            </w:tcBorders>
            <w:shd w:val="clear" w:color="000000" w:fill="D9E1F2"/>
            <w:vAlign w:val="center"/>
            <w:hideMark/>
          </w:tcPr>
          <w:p w14:paraId="18B79AB8" w14:textId="77777777" w:rsidR="00504A93" w:rsidRPr="00C94813" w:rsidRDefault="00504A93" w:rsidP="00406EFC">
            <w:pPr>
              <w:spacing w:line="240" w:lineRule="auto"/>
              <w:jc w:val="center"/>
              <w:rPr>
                <w:rFonts w:eastAsia="Times New Roman"/>
                <w:b/>
                <w:bCs/>
                <w:i/>
                <w:iCs/>
                <w:color w:val="000000"/>
                <w:sz w:val="18"/>
                <w:szCs w:val="18"/>
                <w:lang w:eastAsia="en-GB"/>
              </w:rPr>
            </w:pPr>
            <w:r w:rsidRPr="00C94813">
              <w:rPr>
                <w:rFonts w:eastAsia="Times New Roman"/>
                <w:b/>
                <w:bCs/>
                <w:i/>
                <w:iCs/>
                <w:color w:val="000000"/>
                <w:sz w:val="18"/>
                <w:szCs w:val="18"/>
                <w:lang w:eastAsia="en-GB"/>
              </w:rPr>
              <w:t>Outcome 3.1</w:t>
            </w:r>
          </w:p>
        </w:tc>
        <w:tc>
          <w:tcPr>
            <w:tcW w:w="709" w:type="dxa"/>
            <w:vMerge/>
            <w:tcBorders>
              <w:top w:val="single" w:sz="4" w:space="0" w:color="auto"/>
              <w:left w:val="single" w:sz="4" w:space="0" w:color="auto"/>
              <w:bottom w:val="single" w:sz="4" w:space="0" w:color="auto"/>
              <w:right w:val="single" w:sz="4" w:space="0" w:color="auto"/>
            </w:tcBorders>
            <w:vAlign w:val="center"/>
            <w:hideMark/>
          </w:tcPr>
          <w:p w14:paraId="56B73A58" w14:textId="77777777" w:rsidR="00504A93" w:rsidRPr="00C94813" w:rsidRDefault="00504A93" w:rsidP="00406EFC">
            <w:pPr>
              <w:spacing w:line="240" w:lineRule="auto"/>
              <w:rPr>
                <w:rFonts w:eastAsia="Times New Roman"/>
                <w:b/>
                <w:bCs/>
                <w:i/>
                <w:iCs/>
                <w:color w:val="000000"/>
                <w:sz w:val="18"/>
                <w:szCs w:val="18"/>
                <w:lang w:eastAsia="en-GB"/>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14:paraId="4E461DA0" w14:textId="77777777" w:rsidR="00504A93" w:rsidRPr="00C94813" w:rsidRDefault="00504A93" w:rsidP="00406EFC">
            <w:pPr>
              <w:spacing w:line="240" w:lineRule="auto"/>
              <w:rPr>
                <w:rFonts w:eastAsia="Times New Roman"/>
                <w:b/>
                <w:bCs/>
                <w:i/>
                <w:iCs/>
                <w:color w:val="000000"/>
                <w:sz w:val="18"/>
                <w:szCs w:val="18"/>
                <w:lang w:eastAsia="en-GB"/>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14:paraId="72EB5AB7" w14:textId="77777777" w:rsidR="00504A93" w:rsidRPr="00C94813" w:rsidRDefault="00504A93" w:rsidP="00406EFC">
            <w:pPr>
              <w:spacing w:line="240" w:lineRule="auto"/>
              <w:rPr>
                <w:rFonts w:eastAsia="Times New Roman"/>
                <w:b/>
                <w:bCs/>
                <w:color w:val="000000"/>
                <w:sz w:val="18"/>
                <w:szCs w:val="18"/>
                <w:lang w:eastAsia="en-GB"/>
              </w:rPr>
            </w:pPr>
          </w:p>
        </w:tc>
        <w:tc>
          <w:tcPr>
            <w:tcW w:w="608" w:type="dxa"/>
            <w:gridSpan w:val="2"/>
            <w:tcBorders>
              <w:top w:val="nil"/>
              <w:left w:val="nil"/>
              <w:bottom w:val="single" w:sz="4" w:space="0" w:color="auto"/>
              <w:right w:val="single" w:sz="4" w:space="0" w:color="auto"/>
            </w:tcBorders>
            <w:shd w:val="clear" w:color="000000" w:fill="D9E1F2"/>
            <w:vAlign w:val="center"/>
            <w:hideMark/>
          </w:tcPr>
          <w:p w14:paraId="4A040548" w14:textId="77777777" w:rsidR="00504A93" w:rsidRPr="00C94813" w:rsidRDefault="00504A93" w:rsidP="00406EFC">
            <w:pPr>
              <w:spacing w:line="240" w:lineRule="auto"/>
              <w:jc w:val="center"/>
              <w:rPr>
                <w:rFonts w:eastAsia="Times New Roman"/>
                <w:b/>
                <w:bCs/>
                <w:i/>
                <w:iCs/>
                <w:color w:val="000000"/>
                <w:sz w:val="12"/>
                <w:szCs w:val="12"/>
                <w:lang w:eastAsia="en-GB"/>
              </w:rPr>
            </w:pPr>
            <w:r w:rsidRPr="00C94813">
              <w:rPr>
                <w:rFonts w:eastAsia="Times New Roman"/>
                <w:b/>
                <w:bCs/>
                <w:i/>
                <w:iCs/>
                <w:color w:val="000000"/>
                <w:sz w:val="12"/>
                <w:szCs w:val="12"/>
                <w:lang w:eastAsia="en-GB"/>
              </w:rPr>
              <w:t> </w:t>
            </w:r>
          </w:p>
        </w:tc>
      </w:tr>
      <w:tr w:rsidR="00504A93" w:rsidRPr="00C94813" w14:paraId="03F077D0" w14:textId="77777777" w:rsidTr="00B25266">
        <w:trPr>
          <w:trHeight w:val="1700"/>
        </w:trPr>
        <w:tc>
          <w:tcPr>
            <w:tcW w:w="985" w:type="dxa"/>
            <w:tcBorders>
              <w:top w:val="nil"/>
              <w:left w:val="single" w:sz="4" w:space="0" w:color="auto"/>
              <w:bottom w:val="single" w:sz="4" w:space="0" w:color="auto"/>
              <w:right w:val="single" w:sz="4" w:space="0" w:color="auto"/>
            </w:tcBorders>
            <w:vAlign w:val="bottom"/>
            <w:hideMark/>
          </w:tcPr>
          <w:p w14:paraId="460A9E57" w14:textId="77777777" w:rsidR="00504A93" w:rsidRPr="00C94813" w:rsidRDefault="00504A93" w:rsidP="00406EFC">
            <w:pPr>
              <w:spacing w:line="240" w:lineRule="auto"/>
              <w:rPr>
                <w:rFonts w:eastAsia="Times New Roman"/>
                <w:color w:val="000000"/>
                <w:sz w:val="16"/>
                <w:szCs w:val="16"/>
                <w:lang w:eastAsia="en-GB"/>
              </w:rPr>
            </w:pPr>
            <w:r w:rsidRPr="00C94813">
              <w:rPr>
                <w:rFonts w:eastAsia="Times New Roman"/>
                <w:color w:val="000000"/>
                <w:sz w:val="16"/>
                <w:szCs w:val="16"/>
                <w:lang w:eastAsia="en-GB"/>
              </w:rPr>
              <w:t>Equipment</w:t>
            </w:r>
          </w:p>
        </w:tc>
        <w:tc>
          <w:tcPr>
            <w:tcW w:w="4111" w:type="dxa"/>
            <w:tcBorders>
              <w:top w:val="nil"/>
              <w:left w:val="nil"/>
              <w:bottom w:val="single" w:sz="4" w:space="0" w:color="auto"/>
              <w:right w:val="single" w:sz="4" w:space="0" w:color="auto"/>
            </w:tcBorders>
            <w:vAlign w:val="bottom"/>
            <w:hideMark/>
          </w:tcPr>
          <w:p w14:paraId="20695848" w14:textId="77777777" w:rsidR="00504A93" w:rsidRPr="00C94813" w:rsidRDefault="00504A93" w:rsidP="00406EFC">
            <w:pPr>
              <w:spacing w:line="240" w:lineRule="auto"/>
              <w:rPr>
                <w:rFonts w:eastAsia="Times New Roman"/>
                <w:color w:val="000000"/>
                <w:sz w:val="16"/>
                <w:szCs w:val="16"/>
                <w:lang w:eastAsia="en-GB"/>
              </w:rPr>
            </w:pPr>
            <w:r w:rsidRPr="00C94813">
              <w:rPr>
                <w:rFonts w:eastAsia="Times New Roman"/>
                <w:color w:val="000000"/>
                <w:sz w:val="16"/>
                <w:szCs w:val="16"/>
                <w:lang w:eastAsia="en-GB"/>
              </w:rPr>
              <w:t>To Install beacons to demarcate the boundaries of wildlife corridors in nine villages- i.e Beacons price and labour cost is estimated to be USD 25 each.  There will be 1,400 becons totalling USD 35,000 in  year 3 - Output 1.2.1.  (v) 19 Uniforms kits @ USD 130  = total USD 2,470. This budget is allocated to cover the cost of:(i) Chilli (Pilipili) Fencing@ USD 100 per hector, 10 hectors per village,  9 villages total USD 9,000.; ; 300 Chilli bombs @ USD 10 total  USD  3,000.;       Transport cost - Lumpsum USD 13,463  (Output 1.2.2)  TOTAL USD 62,933</w:t>
            </w:r>
          </w:p>
        </w:tc>
        <w:tc>
          <w:tcPr>
            <w:tcW w:w="708" w:type="dxa"/>
            <w:gridSpan w:val="2"/>
            <w:tcBorders>
              <w:top w:val="nil"/>
              <w:left w:val="nil"/>
              <w:bottom w:val="single" w:sz="4" w:space="0" w:color="auto"/>
              <w:right w:val="single" w:sz="4" w:space="0" w:color="auto"/>
            </w:tcBorders>
            <w:noWrap/>
            <w:vAlign w:val="bottom"/>
            <w:hideMark/>
          </w:tcPr>
          <w:p w14:paraId="046C927C" w14:textId="77777777" w:rsidR="00504A93" w:rsidRPr="00C94813" w:rsidRDefault="00504A93" w:rsidP="00406EFC">
            <w:pPr>
              <w:spacing w:line="240" w:lineRule="auto"/>
              <w:rPr>
                <w:rFonts w:eastAsia="Times New Roman"/>
                <w:color w:val="000000"/>
                <w:sz w:val="16"/>
                <w:szCs w:val="16"/>
                <w:lang w:eastAsia="en-GB"/>
              </w:rPr>
            </w:pPr>
            <w:r w:rsidRPr="00C94813">
              <w:rPr>
                <w:rFonts w:eastAsia="Times New Roman"/>
                <w:color w:val="000000"/>
                <w:sz w:val="16"/>
                <w:szCs w:val="16"/>
                <w:lang w:eastAsia="en-GB"/>
              </w:rPr>
              <w:t> </w:t>
            </w:r>
          </w:p>
        </w:tc>
        <w:tc>
          <w:tcPr>
            <w:tcW w:w="709" w:type="dxa"/>
            <w:gridSpan w:val="2"/>
            <w:tcBorders>
              <w:top w:val="nil"/>
              <w:left w:val="nil"/>
              <w:bottom w:val="single" w:sz="4" w:space="0" w:color="auto"/>
              <w:right w:val="single" w:sz="4" w:space="0" w:color="auto"/>
            </w:tcBorders>
            <w:noWrap/>
            <w:vAlign w:val="bottom"/>
            <w:hideMark/>
          </w:tcPr>
          <w:p w14:paraId="543C47BB" w14:textId="77777777" w:rsidR="00504A93" w:rsidRPr="00C94813" w:rsidRDefault="00504A93" w:rsidP="00406EFC">
            <w:pPr>
              <w:spacing w:line="240" w:lineRule="auto"/>
              <w:rPr>
                <w:rFonts w:eastAsia="Times New Roman"/>
                <w:color w:val="000000"/>
                <w:sz w:val="16"/>
                <w:szCs w:val="16"/>
                <w:lang w:eastAsia="en-GB"/>
              </w:rPr>
            </w:pPr>
            <w:r w:rsidRPr="00C94813">
              <w:rPr>
                <w:rFonts w:eastAsia="Times New Roman"/>
                <w:color w:val="000000"/>
                <w:sz w:val="16"/>
                <w:szCs w:val="16"/>
                <w:lang w:eastAsia="en-GB"/>
              </w:rPr>
              <w:t xml:space="preserve">    62,933 </w:t>
            </w:r>
          </w:p>
        </w:tc>
        <w:tc>
          <w:tcPr>
            <w:tcW w:w="709" w:type="dxa"/>
            <w:gridSpan w:val="2"/>
            <w:tcBorders>
              <w:top w:val="nil"/>
              <w:left w:val="nil"/>
              <w:bottom w:val="single" w:sz="4" w:space="0" w:color="auto"/>
              <w:right w:val="single" w:sz="4" w:space="0" w:color="auto"/>
            </w:tcBorders>
            <w:noWrap/>
            <w:vAlign w:val="bottom"/>
            <w:hideMark/>
          </w:tcPr>
          <w:p w14:paraId="2798C2FA" w14:textId="77777777" w:rsidR="00504A93" w:rsidRPr="00C94813" w:rsidRDefault="00504A93" w:rsidP="00406EFC">
            <w:pPr>
              <w:spacing w:line="240" w:lineRule="auto"/>
              <w:rPr>
                <w:rFonts w:eastAsia="Times New Roman"/>
                <w:color w:val="000000"/>
                <w:sz w:val="16"/>
                <w:szCs w:val="16"/>
                <w:lang w:eastAsia="en-GB"/>
              </w:rPr>
            </w:pPr>
            <w:r w:rsidRPr="00C94813">
              <w:rPr>
                <w:rFonts w:eastAsia="Times New Roman"/>
                <w:color w:val="000000"/>
                <w:sz w:val="16"/>
                <w:szCs w:val="16"/>
                <w:lang w:eastAsia="en-GB"/>
              </w:rPr>
              <w:t> </w:t>
            </w:r>
          </w:p>
        </w:tc>
        <w:tc>
          <w:tcPr>
            <w:tcW w:w="873" w:type="dxa"/>
            <w:gridSpan w:val="2"/>
            <w:tcBorders>
              <w:top w:val="nil"/>
              <w:left w:val="nil"/>
              <w:bottom w:val="single" w:sz="4" w:space="0" w:color="auto"/>
              <w:right w:val="single" w:sz="4" w:space="0" w:color="auto"/>
            </w:tcBorders>
            <w:noWrap/>
            <w:vAlign w:val="bottom"/>
            <w:hideMark/>
          </w:tcPr>
          <w:p w14:paraId="2A7CB5D5" w14:textId="77777777" w:rsidR="00504A93" w:rsidRPr="00C94813" w:rsidRDefault="00504A93" w:rsidP="00406EFC">
            <w:pPr>
              <w:spacing w:line="240" w:lineRule="auto"/>
              <w:rPr>
                <w:rFonts w:eastAsia="Times New Roman"/>
                <w:color w:val="000000"/>
                <w:sz w:val="16"/>
                <w:szCs w:val="16"/>
                <w:lang w:eastAsia="en-GB"/>
              </w:rPr>
            </w:pPr>
            <w:r w:rsidRPr="00C94813">
              <w:rPr>
                <w:rFonts w:eastAsia="Times New Roman"/>
                <w:color w:val="000000"/>
                <w:sz w:val="16"/>
                <w:szCs w:val="16"/>
                <w:lang w:eastAsia="en-GB"/>
              </w:rPr>
              <w:t> </w:t>
            </w:r>
          </w:p>
        </w:tc>
        <w:tc>
          <w:tcPr>
            <w:tcW w:w="708" w:type="dxa"/>
            <w:tcBorders>
              <w:top w:val="nil"/>
              <w:left w:val="nil"/>
              <w:bottom w:val="single" w:sz="4" w:space="0" w:color="auto"/>
              <w:right w:val="single" w:sz="4" w:space="0" w:color="auto"/>
            </w:tcBorders>
            <w:noWrap/>
            <w:vAlign w:val="bottom"/>
            <w:hideMark/>
          </w:tcPr>
          <w:p w14:paraId="0D586B06" w14:textId="77777777" w:rsidR="00504A93" w:rsidRPr="00C94813" w:rsidRDefault="00504A93" w:rsidP="00406EFC">
            <w:pPr>
              <w:spacing w:line="240" w:lineRule="auto"/>
              <w:rPr>
                <w:rFonts w:eastAsia="Times New Roman"/>
                <w:color w:val="000000"/>
                <w:sz w:val="16"/>
                <w:szCs w:val="16"/>
                <w:lang w:eastAsia="en-GB"/>
              </w:rPr>
            </w:pPr>
            <w:r w:rsidRPr="00C94813">
              <w:rPr>
                <w:rFonts w:eastAsia="Times New Roman"/>
                <w:color w:val="000000"/>
                <w:sz w:val="16"/>
                <w:szCs w:val="16"/>
                <w:lang w:eastAsia="en-GB"/>
              </w:rPr>
              <w:t> </w:t>
            </w:r>
          </w:p>
        </w:tc>
        <w:tc>
          <w:tcPr>
            <w:tcW w:w="709" w:type="dxa"/>
            <w:tcBorders>
              <w:top w:val="nil"/>
              <w:left w:val="nil"/>
              <w:bottom w:val="single" w:sz="4" w:space="0" w:color="auto"/>
              <w:right w:val="single" w:sz="4" w:space="0" w:color="auto"/>
            </w:tcBorders>
            <w:noWrap/>
            <w:vAlign w:val="bottom"/>
            <w:hideMark/>
          </w:tcPr>
          <w:p w14:paraId="140E72F7" w14:textId="77777777" w:rsidR="00504A93" w:rsidRPr="00C94813" w:rsidRDefault="00504A93" w:rsidP="00406EFC">
            <w:pPr>
              <w:spacing w:line="240" w:lineRule="auto"/>
              <w:rPr>
                <w:rFonts w:eastAsia="Times New Roman"/>
                <w:color w:val="000000"/>
                <w:sz w:val="16"/>
                <w:szCs w:val="16"/>
                <w:lang w:eastAsia="en-GB"/>
              </w:rPr>
            </w:pPr>
            <w:r w:rsidRPr="00C94813">
              <w:rPr>
                <w:rFonts w:eastAsia="Times New Roman"/>
                <w:color w:val="000000"/>
                <w:sz w:val="16"/>
                <w:szCs w:val="16"/>
                <w:lang w:eastAsia="en-GB"/>
              </w:rPr>
              <w:t> </w:t>
            </w:r>
          </w:p>
        </w:tc>
        <w:tc>
          <w:tcPr>
            <w:tcW w:w="709" w:type="dxa"/>
            <w:tcBorders>
              <w:top w:val="nil"/>
              <w:left w:val="nil"/>
              <w:bottom w:val="single" w:sz="4" w:space="0" w:color="auto"/>
              <w:right w:val="single" w:sz="4" w:space="0" w:color="auto"/>
            </w:tcBorders>
            <w:noWrap/>
            <w:vAlign w:val="bottom"/>
            <w:hideMark/>
          </w:tcPr>
          <w:p w14:paraId="095D2089" w14:textId="77777777" w:rsidR="00504A93" w:rsidRPr="00C94813" w:rsidRDefault="00504A93" w:rsidP="00406EFC">
            <w:pPr>
              <w:spacing w:line="240" w:lineRule="auto"/>
              <w:rPr>
                <w:rFonts w:eastAsia="Times New Roman"/>
                <w:color w:val="000000"/>
                <w:sz w:val="16"/>
                <w:szCs w:val="16"/>
                <w:lang w:eastAsia="en-GB"/>
              </w:rPr>
            </w:pPr>
            <w:r w:rsidRPr="00C94813">
              <w:rPr>
                <w:rFonts w:eastAsia="Times New Roman"/>
                <w:color w:val="000000"/>
                <w:sz w:val="16"/>
                <w:szCs w:val="16"/>
                <w:lang w:eastAsia="en-GB"/>
              </w:rPr>
              <w:t> </w:t>
            </w:r>
          </w:p>
        </w:tc>
        <w:tc>
          <w:tcPr>
            <w:tcW w:w="850" w:type="dxa"/>
            <w:tcBorders>
              <w:top w:val="nil"/>
              <w:left w:val="nil"/>
              <w:bottom w:val="single" w:sz="4" w:space="0" w:color="auto"/>
              <w:right w:val="single" w:sz="4" w:space="0" w:color="auto"/>
            </w:tcBorders>
            <w:noWrap/>
            <w:vAlign w:val="bottom"/>
            <w:hideMark/>
          </w:tcPr>
          <w:p w14:paraId="54B5E117" w14:textId="77777777" w:rsidR="00504A93" w:rsidRPr="00C94813" w:rsidRDefault="00504A93" w:rsidP="00406EFC">
            <w:pPr>
              <w:spacing w:line="240" w:lineRule="auto"/>
              <w:rPr>
                <w:rFonts w:eastAsia="Times New Roman"/>
                <w:color w:val="000000"/>
                <w:sz w:val="16"/>
                <w:szCs w:val="16"/>
                <w:lang w:eastAsia="en-GB"/>
              </w:rPr>
            </w:pPr>
            <w:r w:rsidRPr="00C94813">
              <w:rPr>
                <w:rFonts w:eastAsia="Times New Roman"/>
                <w:color w:val="000000"/>
                <w:sz w:val="16"/>
                <w:szCs w:val="16"/>
                <w:lang w:eastAsia="en-GB"/>
              </w:rPr>
              <w:t xml:space="preserve">       62,933 </w:t>
            </w:r>
          </w:p>
        </w:tc>
        <w:tc>
          <w:tcPr>
            <w:tcW w:w="608" w:type="dxa"/>
            <w:gridSpan w:val="2"/>
            <w:tcBorders>
              <w:top w:val="nil"/>
              <w:left w:val="nil"/>
              <w:bottom w:val="single" w:sz="4" w:space="0" w:color="auto"/>
              <w:right w:val="single" w:sz="4" w:space="0" w:color="auto"/>
            </w:tcBorders>
            <w:vAlign w:val="bottom"/>
            <w:hideMark/>
          </w:tcPr>
          <w:p w14:paraId="60890778" w14:textId="77777777" w:rsidR="00504A93" w:rsidRPr="00C94813" w:rsidRDefault="00504A93" w:rsidP="00406EFC">
            <w:pPr>
              <w:spacing w:line="240" w:lineRule="auto"/>
              <w:rPr>
                <w:rFonts w:eastAsia="Times New Roman"/>
                <w:color w:val="000000"/>
                <w:sz w:val="12"/>
                <w:szCs w:val="12"/>
                <w:lang w:eastAsia="en-GB"/>
              </w:rPr>
            </w:pPr>
            <w:r w:rsidRPr="00C94813">
              <w:rPr>
                <w:rFonts w:eastAsia="Times New Roman"/>
                <w:color w:val="000000"/>
                <w:sz w:val="12"/>
                <w:szCs w:val="12"/>
                <w:lang w:eastAsia="en-GB"/>
              </w:rPr>
              <w:t>MNRT</w:t>
            </w:r>
          </w:p>
        </w:tc>
      </w:tr>
      <w:tr w:rsidR="00504A93" w:rsidRPr="00C94813" w14:paraId="73FBA92D" w14:textId="77777777" w:rsidTr="00B25266">
        <w:trPr>
          <w:trHeight w:val="3170"/>
        </w:trPr>
        <w:tc>
          <w:tcPr>
            <w:tcW w:w="985" w:type="dxa"/>
            <w:tcBorders>
              <w:top w:val="nil"/>
              <w:left w:val="single" w:sz="4" w:space="0" w:color="auto"/>
              <w:bottom w:val="single" w:sz="4" w:space="0" w:color="auto"/>
              <w:right w:val="single" w:sz="4" w:space="0" w:color="auto"/>
            </w:tcBorders>
            <w:vAlign w:val="bottom"/>
            <w:hideMark/>
          </w:tcPr>
          <w:p w14:paraId="3B312BA6" w14:textId="77777777" w:rsidR="00504A93" w:rsidRPr="00C94813" w:rsidRDefault="00504A93" w:rsidP="00406EFC">
            <w:pPr>
              <w:spacing w:line="240" w:lineRule="auto"/>
              <w:rPr>
                <w:rFonts w:eastAsia="Times New Roman"/>
                <w:color w:val="000000"/>
                <w:sz w:val="16"/>
                <w:szCs w:val="16"/>
                <w:lang w:eastAsia="en-GB"/>
              </w:rPr>
            </w:pPr>
            <w:r w:rsidRPr="00C94813">
              <w:rPr>
                <w:rFonts w:eastAsia="Times New Roman"/>
                <w:color w:val="000000"/>
                <w:sz w:val="16"/>
                <w:szCs w:val="16"/>
                <w:lang w:eastAsia="en-GB"/>
              </w:rPr>
              <w:t>Equipment</w:t>
            </w:r>
          </w:p>
        </w:tc>
        <w:tc>
          <w:tcPr>
            <w:tcW w:w="4111" w:type="dxa"/>
            <w:tcBorders>
              <w:top w:val="nil"/>
              <w:left w:val="nil"/>
              <w:bottom w:val="single" w:sz="4" w:space="0" w:color="auto"/>
              <w:right w:val="single" w:sz="4" w:space="0" w:color="auto"/>
            </w:tcBorders>
            <w:vAlign w:val="bottom"/>
            <w:hideMark/>
          </w:tcPr>
          <w:p w14:paraId="686444E9" w14:textId="77777777" w:rsidR="00504A93" w:rsidRPr="00C94813" w:rsidRDefault="00504A93" w:rsidP="00406EFC">
            <w:pPr>
              <w:spacing w:line="240" w:lineRule="auto"/>
              <w:rPr>
                <w:rFonts w:eastAsia="Times New Roman"/>
                <w:color w:val="000000"/>
                <w:sz w:val="16"/>
                <w:szCs w:val="16"/>
                <w:lang w:eastAsia="en-GB"/>
              </w:rPr>
            </w:pPr>
            <w:r w:rsidRPr="00C94813">
              <w:rPr>
                <w:rFonts w:eastAsia="Times New Roman"/>
                <w:color w:val="000000"/>
                <w:sz w:val="16"/>
                <w:szCs w:val="16"/>
                <w:lang w:eastAsia="en-GB"/>
              </w:rPr>
              <w:t>(i) Purchase of Bee-keeping gears - Beehives and accessories - 150 Units per village - total 450 beehives. 90 beehive packages, each beehive package costing about USD 500@ total is  USD 45,000. Y1+Y2   (ii) Mushroom value chain production.  Starter kit for a producer is USD 250 each.  Fifteen (15) producers from each village in four villages (Mwamagembe, Kintanula, Bintimanyanga and Majojoro) for a total of 60 producers. 250x60 - USD 15,000. (iii)  Mushroom drying equipment costs USD 30,000 per kit.  30,000x2 (North and South) total USD 60,000 including transport and installation costs - Output 2.2.1 (Y1 +Y2).(iv) Purchase of various seeds and other farming supplies for demonstration, Output 2.2.2 - Lumpsum USD 7,000 (Y2). (v) Establishment of farming, for the production  and range land restoration sites in nine villages. lLumpsum  USD 10,000 per village- Total - USD 90,000. (vii).  Basic animal health kit - 9 kits @ USD 8,000  Total is USD 72,000 - (Y).  TOTAL USD 289,000</w:t>
            </w:r>
          </w:p>
        </w:tc>
        <w:tc>
          <w:tcPr>
            <w:tcW w:w="708" w:type="dxa"/>
            <w:gridSpan w:val="2"/>
            <w:tcBorders>
              <w:top w:val="nil"/>
              <w:left w:val="nil"/>
              <w:bottom w:val="single" w:sz="4" w:space="0" w:color="auto"/>
              <w:right w:val="single" w:sz="4" w:space="0" w:color="auto"/>
            </w:tcBorders>
            <w:noWrap/>
            <w:vAlign w:val="bottom"/>
            <w:hideMark/>
          </w:tcPr>
          <w:p w14:paraId="69B49507" w14:textId="77777777" w:rsidR="00504A93" w:rsidRPr="00C94813" w:rsidRDefault="00504A93" w:rsidP="00406EFC">
            <w:pPr>
              <w:spacing w:line="240" w:lineRule="auto"/>
              <w:rPr>
                <w:rFonts w:eastAsia="Times New Roman"/>
                <w:color w:val="000000"/>
                <w:sz w:val="16"/>
                <w:szCs w:val="16"/>
                <w:lang w:eastAsia="en-GB"/>
              </w:rPr>
            </w:pPr>
            <w:r w:rsidRPr="00C94813">
              <w:rPr>
                <w:rFonts w:eastAsia="Times New Roman"/>
                <w:color w:val="000000"/>
                <w:sz w:val="16"/>
                <w:szCs w:val="16"/>
                <w:lang w:eastAsia="en-GB"/>
              </w:rPr>
              <w:t> </w:t>
            </w:r>
          </w:p>
        </w:tc>
        <w:tc>
          <w:tcPr>
            <w:tcW w:w="709" w:type="dxa"/>
            <w:gridSpan w:val="2"/>
            <w:tcBorders>
              <w:top w:val="nil"/>
              <w:left w:val="nil"/>
              <w:bottom w:val="single" w:sz="4" w:space="0" w:color="auto"/>
              <w:right w:val="single" w:sz="4" w:space="0" w:color="auto"/>
            </w:tcBorders>
            <w:noWrap/>
            <w:vAlign w:val="bottom"/>
            <w:hideMark/>
          </w:tcPr>
          <w:p w14:paraId="4FC62D72" w14:textId="77777777" w:rsidR="00504A93" w:rsidRPr="00C94813" w:rsidRDefault="00504A93" w:rsidP="00406EFC">
            <w:pPr>
              <w:spacing w:line="240" w:lineRule="auto"/>
              <w:rPr>
                <w:rFonts w:eastAsia="Times New Roman"/>
                <w:color w:val="000000"/>
                <w:sz w:val="16"/>
                <w:szCs w:val="16"/>
                <w:lang w:eastAsia="en-GB"/>
              </w:rPr>
            </w:pPr>
            <w:r w:rsidRPr="00C94813">
              <w:rPr>
                <w:rFonts w:eastAsia="Times New Roman"/>
                <w:color w:val="000000"/>
                <w:sz w:val="16"/>
                <w:szCs w:val="16"/>
                <w:lang w:eastAsia="en-GB"/>
              </w:rPr>
              <w:t> </w:t>
            </w:r>
          </w:p>
        </w:tc>
        <w:tc>
          <w:tcPr>
            <w:tcW w:w="709" w:type="dxa"/>
            <w:gridSpan w:val="2"/>
            <w:tcBorders>
              <w:top w:val="nil"/>
              <w:left w:val="nil"/>
              <w:bottom w:val="single" w:sz="4" w:space="0" w:color="auto"/>
              <w:right w:val="single" w:sz="4" w:space="0" w:color="auto"/>
            </w:tcBorders>
            <w:noWrap/>
            <w:vAlign w:val="bottom"/>
            <w:hideMark/>
          </w:tcPr>
          <w:p w14:paraId="00CA4A94" w14:textId="77777777" w:rsidR="00504A93" w:rsidRPr="00C94813" w:rsidRDefault="00504A93" w:rsidP="00406EFC">
            <w:pPr>
              <w:spacing w:line="240" w:lineRule="auto"/>
              <w:rPr>
                <w:rFonts w:eastAsia="Times New Roman"/>
                <w:color w:val="000000"/>
                <w:sz w:val="16"/>
                <w:szCs w:val="16"/>
                <w:lang w:eastAsia="en-GB"/>
              </w:rPr>
            </w:pPr>
            <w:r w:rsidRPr="00C94813">
              <w:rPr>
                <w:rFonts w:eastAsia="Times New Roman"/>
                <w:color w:val="000000"/>
                <w:sz w:val="16"/>
                <w:szCs w:val="16"/>
                <w:lang w:eastAsia="en-GB"/>
              </w:rPr>
              <w:t> </w:t>
            </w:r>
          </w:p>
        </w:tc>
        <w:tc>
          <w:tcPr>
            <w:tcW w:w="873" w:type="dxa"/>
            <w:gridSpan w:val="2"/>
            <w:tcBorders>
              <w:top w:val="nil"/>
              <w:left w:val="nil"/>
              <w:bottom w:val="single" w:sz="4" w:space="0" w:color="auto"/>
              <w:right w:val="single" w:sz="4" w:space="0" w:color="auto"/>
            </w:tcBorders>
            <w:noWrap/>
            <w:vAlign w:val="bottom"/>
            <w:hideMark/>
          </w:tcPr>
          <w:p w14:paraId="6B9BD346" w14:textId="77777777" w:rsidR="00504A93" w:rsidRPr="00C94813" w:rsidRDefault="00504A93" w:rsidP="00406EFC">
            <w:pPr>
              <w:spacing w:line="240" w:lineRule="auto"/>
              <w:rPr>
                <w:rFonts w:eastAsia="Times New Roman"/>
                <w:color w:val="000000"/>
                <w:sz w:val="16"/>
                <w:szCs w:val="16"/>
                <w:lang w:eastAsia="en-GB"/>
              </w:rPr>
            </w:pPr>
            <w:r w:rsidRPr="00C94813">
              <w:rPr>
                <w:rFonts w:eastAsia="Times New Roman"/>
                <w:color w:val="000000"/>
                <w:sz w:val="16"/>
                <w:szCs w:val="16"/>
                <w:lang w:eastAsia="en-GB"/>
              </w:rPr>
              <w:t xml:space="preserve">  289,000 </w:t>
            </w:r>
          </w:p>
        </w:tc>
        <w:tc>
          <w:tcPr>
            <w:tcW w:w="708" w:type="dxa"/>
            <w:tcBorders>
              <w:top w:val="nil"/>
              <w:left w:val="nil"/>
              <w:bottom w:val="single" w:sz="4" w:space="0" w:color="auto"/>
              <w:right w:val="single" w:sz="4" w:space="0" w:color="auto"/>
            </w:tcBorders>
            <w:noWrap/>
            <w:vAlign w:val="bottom"/>
            <w:hideMark/>
          </w:tcPr>
          <w:p w14:paraId="54051785" w14:textId="77777777" w:rsidR="00504A93" w:rsidRPr="00C94813" w:rsidRDefault="00504A93" w:rsidP="00406EFC">
            <w:pPr>
              <w:spacing w:line="240" w:lineRule="auto"/>
              <w:rPr>
                <w:rFonts w:eastAsia="Times New Roman"/>
                <w:color w:val="000000"/>
                <w:sz w:val="16"/>
                <w:szCs w:val="16"/>
                <w:lang w:eastAsia="en-GB"/>
              </w:rPr>
            </w:pPr>
            <w:r w:rsidRPr="00C94813">
              <w:rPr>
                <w:rFonts w:eastAsia="Times New Roman"/>
                <w:color w:val="000000"/>
                <w:sz w:val="16"/>
                <w:szCs w:val="16"/>
                <w:lang w:eastAsia="en-GB"/>
              </w:rPr>
              <w:t> </w:t>
            </w:r>
          </w:p>
        </w:tc>
        <w:tc>
          <w:tcPr>
            <w:tcW w:w="709" w:type="dxa"/>
            <w:tcBorders>
              <w:top w:val="nil"/>
              <w:left w:val="nil"/>
              <w:bottom w:val="single" w:sz="4" w:space="0" w:color="auto"/>
              <w:right w:val="single" w:sz="4" w:space="0" w:color="auto"/>
            </w:tcBorders>
            <w:noWrap/>
            <w:vAlign w:val="bottom"/>
            <w:hideMark/>
          </w:tcPr>
          <w:p w14:paraId="62642EB1" w14:textId="77777777" w:rsidR="00504A93" w:rsidRPr="00C94813" w:rsidRDefault="00504A93" w:rsidP="00406EFC">
            <w:pPr>
              <w:spacing w:line="240" w:lineRule="auto"/>
              <w:rPr>
                <w:rFonts w:eastAsia="Times New Roman"/>
                <w:color w:val="000000"/>
                <w:sz w:val="16"/>
                <w:szCs w:val="16"/>
                <w:lang w:eastAsia="en-GB"/>
              </w:rPr>
            </w:pPr>
            <w:r w:rsidRPr="00C94813">
              <w:rPr>
                <w:rFonts w:eastAsia="Times New Roman"/>
                <w:color w:val="000000"/>
                <w:sz w:val="16"/>
                <w:szCs w:val="16"/>
                <w:lang w:eastAsia="en-GB"/>
              </w:rPr>
              <w:t> </w:t>
            </w:r>
          </w:p>
        </w:tc>
        <w:tc>
          <w:tcPr>
            <w:tcW w:w="709" w:type="dxa"/>
            <w:tcBorders>
              <w:top w:val="nil"/>
              <w:left w:val="nil"/>
              <w:bottom w:val="single" w:sz="4" w:space="0" w:color="auto"/>
              <w:right w:val="single" w:sz="4" w:space="0" w:color="auto"/>
            </w:tcBorders>
            <w:noWrap/>
            <w:vAlign w:val="bottom"/>
            <w:hideMark/>
          </w:tcPr>
          <w:p w14:paraId="3860334A" w14:textId="77777777" w:rsidR="00504A93" w:rsidRPr="00C94813" w:rsidRDefault="00504A93" w:rsidP="00406EFC">
            <w:pPr>
              <w:spacing w:line="240" w:lineRule="auto"/>
              <w:rPr>
                <w:rFonts w:eastAsia="Times New Roman"/>
                <w:color w:val="000000"/>
                <w:sz w:val="16"/>
                <w:szCs w:val="16"/>
                <w:lang w:eastAsia="en-GB"/>
              </w:rPr>
            </w:pPr>
            <w:r w:rsidRPr="00C94813">
              <w:rPr>
                <w:rFonts w:eastAsia="Times New Roman"/>
                <w:color w:val="000000"/>
                <w:sz w:val="16"/>
                <w:szCs w:val="16"/>
                <w:lang w:eastAsia="en-GB"/>
              </w:rPr>
              <w:t> </w:t>
            </w:r>
          </w:p>
        </w:tc>
        <w:tc>
          <w:tcPr>
            <w:tcW w:w="850" w:type="dxa"/>
            <w:tcBorders>
              <w:top w:val="nil"/>
              <w:left w:val="nil"/>
              <w:bottom w:val="single" w:sz="4" w:space="0" w:color="auto"/>
              <w:right w:val="single" w:sz="4" w:space="0" w:color="auto"/>
            </w:tcBorders>
            <w:noWrap/>
            <w:vAlign w:val="bottom"/>
            <w:hideMark/>
          </w:tcPr>
          <w:p w14:paraId="5D9C6271" w14:textId="77777777" w:rsidR="00504A93" w:rsidRPr="00C94813" w:rsidRDefault="00504A93" w:rsidP="00406EFC">
            <w:pPr>
              <w:spacing w:line="240" w:lineRule="auto"/>
              <w:rPr>
                <w:rFonts w:eastAsia="Times New Roman"/>
                <w:color w:val="000000"/>
                <w:sz w:val="16"/>
                <w:szCs w:val="16"/>
                <w:lang w:eastAsia="en-GB"/>
              </w:rPr>
            </w:pPr>
            <w:r w:rsidRPr="00C94813">
              <w:rPr>
                <w:rFonts w:eastAsia="Times New Roman"/>
                <w:color w:val="000000"/>
                <w:sz w:val="16"/>
                <w:szCs w:val="16"/>
                <w:lang w:eastAsia="en-GB"/>
              </w:rPr>
              <w:t xml:space="preserve">     289,000 </w:t>
            </w:r>
          </w:p>
        </w:tc>
        <w:tc>
          <w:tcPr>
            <w:tcW w:w="608" w:type="dxa"/>
            <w:gridSpan w:val="2"/>
            <w:tcBorders>
              <w:top w:val="nil"/>
              <w:left w:val="nil"/>
              <w:bottom w:val="single" w:sz="4" w:space="0" w:color="auto"/>
              <w:right w:val="single" w:sz="4" w:space="0" w:color="auto"/>
            </w:tcBorders>
            <w:vAlign w:val="bottom"/>
            <w:hideMark/>
          </w:tcPr>
          <w:p w14:paraId="53796A9B" w14:textId="77777777" w:rsidR="00504A93" w:rsidRPr="00C94813" w:rsidRDefault="00504A93" w:rsidP="00406EFC">
            <w:pPr>
              <w:spacing w:line="240" w:lineRule="auto"/>
              <w:rPr>
                <w:rFonts w:eastAsia="Times New Roman"/>
                <w:color w:val="000000"/>
                <w:sz w:val="12"/>
                <w:szCs w:val="12"/>
                <w:lang w:eastAsia="en-GB"/>
              </w:rPr>
            </w:pPr>
            <w:r w:rsidRPr="00C94813">
              <w:rPr>
                <w:rFonts w:eastAsia="Times New Roman"/>
                <w:color w:val="000000"/>
                <w:sz w:val="12"/>
                <w:szCs w:val="12"/>
                <w:lang w:eastAsia="en-GB"/>
              </w:rPr>
              <w:t>MNRT</w:t>
            </w:r>
          </w:p>
        </w:tc>
      </w:tr>
      <w:tr w:rsidR="00504A93" w:rsidRPr="00C94813" w14:paraId="5AF12747" w14:textId="77777777" w:rsidTr="00B25266">
        <w:trPr>
          <w:trHeight w:val="1490"/>
        </w:trPr>
        <w:tc>
          <w:tcPr>
            <w:tcW w:w="985" w:type="dxa"/>
            <w:tcBorders>
              <w:top w:val="nil"/>
              <w:left w:val="single" w:sz="4" w:space="0" w:color="auto"/>
              <w:bottom w:val="single" w:sz="4" w:space="0" w:color="auto"/>
              <w:right w:val="single" w:sz="4" w:space="0" w:color="auto"/>
            </w:tcBorders>
            <w:vAlign w:val="bottom"/>
            <w:hideMark/>
          </w:tcPr>
          <w:p w14:paraId="189620A1" w14:textId="77777777" w:rsidR="00504A93" w:rsidRPr="00C94813" w:rsidRDefault="00504A93" w:rsidP="00406EFC">
            <w:pPr>
              <w:spacing w:line="240" w:lineRule="auto"/>
              <w:rPr>
                <w:rFonts w:eastAsia="Times New Roman"/>
                <w:color w:val="000000"/>
                <w:sz w:val="16"/>
                <w:szCs w:val="16"/>
                <w:lang w:eastAsia="en-GB"/>
              </w:rPr>
            </w:pPr>
            <w:r w:rsidRPr="00C94813">
              <w:rPr>
                <w:rFonts w:eastAsia="Times New Roman"/>
                <w:color w:val="000000"/>
                <w:sz w:val="16"/>
                <w:szCs w:val="16"/>
                <w:lang w:eastAsia="en-GB"/>
              </w:rPr>
              <w:t>Equipment</w:t>
            </w:r>
          </w:p>
        </w:tc>
        <w:tc>
          <w:tcPr>
            <w:tcW w:w="4111" w:type="dxa"/>
            <w:tcBorders>
              <w:top w:val="nil"/>
              <w:left w:val="nil"/>
              <w:bottom w:val="single" w:sz="4" w:space="0" w:color="auto"/>
              <w:right w:val="single" w:sz="4" w:space="0" w:color="auto"/>
            </w:tcBorders>
            <w:vAlign w:val="bottom"/>
            <w:hideMark/>
          </w:tcPr>
          <w:p w14:paraId="526E8EF0" w14:textId="77777777" w:rsidR="00504A93" w:rsidRPr="00C94813" w:rsidRDefault="00504A93" w:rsidP="00406EFC">
            <w:pPr>
              <w:spacing w:line="240" w:lineRule="auto"/>
              <w:rPr>
                <w:rFonts w:eastAsia="Times New Roman"/>
                <w:color w:val="000000"/>
                <w:sz w:val="16"/>
                <w:szCs w:val="16"/>
                <w:lang w:eastAsia="en-GB"/>
              </w:rPr>
            </w:pPr>
            <w:r w:rsidRPr="00C94813">
              <w:rPr>
                <w:rFonts w:eastAsia="Times New Roman"/>
                <w:color w:val="000000"/>
                <w:sz w:val="16"/>
                <w:szCs w:val="16"/>
                <w:lang w:eastAsia="en-GB"/>
              </w:rPr>
              <w:t xml:space="preserve">(v) Support these 3 CBO in modern equipments for monitoring and Patrolling (Output 1.2..2) - 30 Camera traps @ USD 500)=total is USD 15,000, Six hand-held GPS @ USD 500 - USD 3,000; six binoculars @ USD 250 = USD 1,500; Three  digital cameras @ 1,500 = USD 4,500; Six Powerbanks @ USD 300 = total USD 1,800;   Eighteen Flash-lights @ USD 100 = total  1,800    Field guides (9 books) @ USD 135 = total USD 1,215 Total USD 28,815.                                                   </w:t>
            </w:r>
          </w:p>
        </w:tc>
        <w:tc>
          <w:tcPr>
            <w:tcW w:w="708" w:type="dxa"/>
            <w:gridSpan w:val="2"/>
            <w:tcBorders>
              <w:top w:val="nil"/>
              <w:left w:val="nil"/>
              <w:bottom w:val="single" w:sz="4" w:space="0" w:color="auto"/>
              <w:right w:val="single" w:sz="4" w:space="0" w:color="auto"/>
            </w:tcBorders>
            <w:noWrap/>
            <w:vAlign w:val="bottom"/>
            <w:hideMark/>
          </w:tcPr>
          <w:p w14:paraId="766E6DD8" w14:textId="77777777" w:rsidR="00504A93" w:rsidRPr="00C94813" w:rsidRDefault="00504A93" w:rsidP="00406EFC">
            <w:pPr>
              <w:spacing w:line="240" w:lineRule="auto"/>
              <w:rPr>
                <w:rFonts w:eastAsia="Times New Roman"/>
                <w:color w:val="000000"/>
                <w:sz w:val="16"/>
                <w:szCs w:val="16"/>
                <w:lang w:eastAsia="en-GB"/>
              </w:rPr>
            </w:pPr>
            <w:r w:rsidRPr="00C94813">
              <w:rPr>
                <w:rFonts w:eastAsia="Times New Roman"/>
                <w:color w:val="000000"/>
                <w:sz w:val="16"/>
                <w:szCs w:val="16"/>
                <w:lang w:eastAsia="en-GB"/>
              </w:rPr>
              <w:t> </w:t>
            </w:r>
          </w:p>
        </w:tc>
        <w:tc>
          <w:tcPr>
            <w:tcW w:w="709" w:type="dxa"/>
            <w:gridSpan w:val="2"/>
            <w:tcBorders>
              <w:top w:val="nil"/>
              <w:left w:val="nil"/>
              <w:bottom w:val="single" w:sz="4" w:space="0" w:color="auto"/>
              <w:right w:val="single" w:sz="4" w:space="0" w:color="auto"/>
            </w:tcBorders>
            <w:noWrap/>
            <w:vAlign w:val="bottom"/>
            <w:hideMark/>
          </w:tcPr>
          <w:p w14:paraId="0578DD73" w14:textId="77777777" w:rsidR="00504A93" w:rsidRPr="00C94813" w:rsidRDefault="00504A93" w:rsidP="00406EFC">
            <w:pPr>
              <w:spacing w:line="240" w:lineRule="auto"/>
              <w:rPr>
                <w:rFonts w:eastAsia="Times New Roman"/>
                <w:color w:val="000000"/>
                <w:sz w:val="16"/>
                <w:szCs w:val="16"/>
                <w:lang w:eastAsia="en-GB"/>
              </w:rPr>
            </w:pPr>
            <w:r w:rsidRPr="00C94813">
              <w:rPr>
                <w:rFonts w:eastAsia="Times New Roman"/>
                <w:color w:val="000000"/>
                <w:sz w:val="16"/>
                <w:szCs w:val="16"/>
                <w:lang w:eastAsia="en-GB"/>
              </w:rPr>
              <w:t xml:space="preserve">    28,815 </w:t>
            </w:r>
          </w:p>
        </w:tc>
        <w:tc>
          <w:tcPr>
            <w:tcW w:w="709" w:type="dxa"/>
            <w:gridSpan w:val="2"/>
            <w:tcBorders>
              <w:top w:val="nil"/>
              <w:left w:val="nil"/>
              <w:bottom w:val="single" w:sz="4" w:space="0" w:color="auto"/>
              <w:right w:val="single" w:sz="4" w:space="0" w:color="auto"/>
            </w:tcBorders>
            <w:noWrap/>
            <w:vAlign w:val="bottom"/>
            <w:hideMark/>
          </w:tcPr>
          <w:p w14:paraId="08D44080" w14:textId="77777777" w:rsidR="00504A93" w:rsidRPr="00C94813" w:rsidRDefault="00504A93" w:rsidP="00406EFC">
            <w:pPr>
              <w:spacing w:line="240" w:lineRule="auto"/>
              <w:rPr>
                <w:rFonts w:eastAsia="Times New Roman"/>
                <w:color w:val="000000"/>
                <w:sz w:val="16"/>
                <w:szCs w:val="16"/>
                <w:lang w:eastAsia="en-GB"/>
              </w:rPr>
            </w:pPr>
            <w:r w:rsidRPr="00C94813">
              <w:rPr>
                <w:rFonts w:eastAsia="Times New Roman"/>
                <w:color w:val="000000"/>
                <w:sz w:val="16"/>
                <w:szCs w:val="16"/>
                <w:lang w:eastAsia="en-GB"/>
              </w:rPr>
              <w:t> </w:t>
            </w:r>
          </w:p>
        </w:tc>
        <w:tc>
          <w:tcPr>
            <w:tcW w:w="873" w:type="dxa"/>
            <w:gridSpan w:val="2"/>
            <w:tcBorders>
              <w:top w:val="nil"/>
              <w:left w:val="nil"/>
              <w:bottom w:val="single" w:sz="4" w:space="0" w:color="auto"/>
              <w:right w:val="single" w:sz="4" w:space="0" w:color="auto"/>
            </w:tcBorders>
            <w:noWrap/>
            <w:vAlign w:val="bottom"/>
            <w:hideMark/>
          </w:tcPr>
          <w:p w14:paraId="51BB190F" w14:textId="77777777" w:rsidR="00504A93" w:rsidRPr="00C94813" w:rsidRDefault="00504A93" w:rsidP="00406EFC">
            <w:pPr>
              <w:spacing w:line="240" w:lineRule="auto"/>
              <w:rPr>
                <w:rFonts w:eastAsia="Times New Roman"/>
                <w:color w:val="000000"/>
                <w:sz w:val="16"/>
                <w:szCs w:val="16"/>
                <w:lang w:eastAsia="en-GB"/>
              </w:rPr>
            </w:pPr>
            <w:r w:rsidRPr="00C94813">
              <w:rPr>
                <w:rFonts w:eastAsia="Times New Roman"/>
                <w:color w:val="000000"/>
                <w:sz w:val="16"/>
                <w:szCs w:val="16"/>
                <w:lang w:eastAsia="en-GB"/>
              </w:rPr>
              <w:t> </w:t>
            </w:r>
          </w:p>
        </w:tc>
        <w:tc>
          <w:tcPr>
            <w:tcW w:w="708" w:type="dxa"/>
            <w:tcBorders>
              <w:top w:val="nil"/>
              <w:left w:val="nil"/>
              <w:bottom w:val="single" w:sz="4" w:space="0" w:color="auto"/>
              <w:right w:val="single" w:sz="4" w:space="0" w:color="auto"/>
            </w:tcBorders>
            <w:noWrap/>
            <w:vAlign w:val="bottom"/>
            <w:hideMark/>
          </w:tcPr>
          <w:p w14:paraId="11BD34E3" w14:textId="77777777" w:rsidR="00504A93" w:rsidRPr="00C94813" w:rsidRDefault="00504A93" w:rsidP="00406EFC">
            <w:pPr>
              <w:spacing w:line="240" w:lineRule="auto"/>
              <w:rPr>
                <w:rFonts w:eastAsia="Times New Roman"/>
                <w:color w:val="000000"/>
                <w:sz w:val="16"/>
                <w:szCs w:val="16"/>
                <w:lang w:eastAsia="en-GB"/>
              </w:rPr>
            </w:pPr>
            <w:r w:rsidRPr="00C94813">
              <w:rPr>
                <w:rFonts w:eastAsia="Times New Roman"/>
                <w:color w:val="000000"/>
                <w:sz w:val="16"/>
                <w:szCs w:val="16"/>
                <w:lang w:eastAsia="en-GB"/>
              </w:rPr>
              <w:t> </w:t>
            </w:r>
          </w:p>
        </w:tc>
        <w:tc>
          <w:tcPr>
            <w:tcW w:w="709" w:type="dxa"/>
            <w:tcBorders>
              <w:top w:val="nil"/>
              <w:left w:val="nil"/>
              <w:bottom w:val="single" w:sz="4" w:space="0" w:color="auto"/>
              <w:right w:val="single" w:sz="4" w:space="0" w:color="auto"/>
            </w:tcBorders>
            <w:noWrap/>
            <w:vAlign w:val="bottom"/>
            <w:hideMark/>
          </w:tcPr>
          <w:p w14:paraId="22A2932D" w14:textId="77777777" w:rsidR="00504A93" w:rsidRPr="00C94813" w:rsidRDefault="00504A93" w:rsidP="00406EFC">
            <w:pPr>
              <w:spacing w:line="240" w:lineRule="auto"/>
              <w:rPr>
                <w:rFonts w:eastAsia="Times New Roman"/>
                <w:color w:val="000000"/>
                <w:sz w:val="16"/>
                <w:szCs w:val="16"/>
                <w:lang w:eastAsia="en-GB"/>
              </w:rPr>
            </w:pPr>
            <w:r w:rsidRPr="00C94813">
              <w:rPr>
                <w:rFonts w:eastAsia="Times New Roman"/>
                <w:color w:val="000000"/>
                <w:sz w:val="16"/>
                <w:szCs w:val="16"/>
                <w:lang w:eastAsia="en-GB"/>
              </w:rPr>
              <w:t> </w:t>
            </w:r>
          </w:p>
        </w:tc>
        <w:tc>
          <w:tcPr>
            <w:tcW w:w="709" w:type="dxa"/>
            <w:tcBorders>
              <w:top w:val="nil"/>
              <w:left w:val="nil"/>
              <w:bottom w:val="single" w:sz="4" w:space="0" w:color="auto"/>
              <w:right w:val="single" w:sz="4" w:space="0" w:color="auto"/>
            </w:tcBorders>
            <w:noWrap/>
            <w:vAlign w:val="bottom"/>
            <w:hideMark/>
          </w:tcPr>
          <w:p w14:paraId="51F4ED5A" w14:textId="77777777" w:rsidR="00504A93" w:rsidRPr="00C94813" w:rsidRDefault="00504A93" w:rsidP="00406EFC">
            <w:pPr>
              <w:spacing w:line="240" w:lineRule="auto"/>
              <w:rPr>
                <w:rFonts w:eastAsia="Times New Roman"/>
                <w:color w:val="000000"/>
                <w:sz w:val="16"/>
                <w:szCs w:val="16"/>
                <w:lang w:eastAsia="en-GB"/>
              </w:rPr>
            </w:pPr>
            <w:r w:rsidRPr="00C94813">
              <w:rPr>
                <w:rFonts w:eastAsia="Times New Roman"/>
                <w:color w:val="000000"/>
                <w:sz w:val="16"/>
                <w:szCs w:val="16"/>
                <w:lang w:eastAsia="en-GB"/>
              </w:rPr>
              <w:t> </w:t>
            </w:r>
          </w:p>
        </w:tc>
        <w:tc>
          <w:tcPr>
            <w:tcW w:w="850" w:type="dxa"/>
            <w:tcBorders>
              <w:top w:val="nil"/>
              <w:left w:val="nil"/>
              <w:bottom w:val="single" w:sz="4" w:space="0" w:color="auto"/>
              <w:right w:val="single" w:sz="4" w:space="0" w:color="auto"/>
            </w:tcBorders>
            <w:noWrap/>
            <w:vAlign w:val="bottom"/>
            <w:hideMark/>
          </w:tcPr>
          <w:p w14:paraId="3C4284E4" w14:textId="77777777" w:rsidR="00504A93" w:rsidRPr="00C94813" w:rsidRDefault="00504A93" w:rsidP="00406EFC">
            <w:pPr>
              <w:spacing w:line="240" w:lineRule="auto"/>
              <w:rPr>
                <w:rFonts w:eastAsia="Times New Roman"/>
                <w:color w:val="000000"/>
                <w:sz w:val="16"/>
                <w:szCs w:val="16"/>
                <w:lang w:eastAsia="en-GB"/>
              </w:rPr>
            </w:pPr>
            <w:r w:rsidRPr="00C94813">
              <w:rPr>
                <w:rFonts w:eastAsia="Times New Roman"/>
                <w:color w:val="000000"/>
                <w:sz w:val="16"/>
                <w:szCs w:val="16"/>
                <w:lang w:eastAsia="en-GB"/>
              </w:rPr>
              <w:t xml:space="preserve">       28,815 </w:t>
            </w:r>
          </w:p>
        </w:tc>
        <w:tc>
          <w:tcPr>
            <w:tcW w:w="608" w:type="dxa"/>
            <w:gridSpan w:val="2"/>
            <w:tcBorders>
              <w:top w:val="nil"/>
              <w:left w:val="nil"/>
              <w:bottom w:val="single" w:sz="4" w:space="0" w:color="auto"/>
              <w:right w:val="single" w:sz="4" w:space="0" w:color="auto"/>
            </w:tcBorders>
            <w:vAlign w:val="bottom"/>
            <w:hideMark/>
          </w:tcPr>
          <w:p w14:paraId="5EF0E795" w14:textId="77777777" w:rsidR="00504A93" w:rsidRPr="00C94813" w:rsidRDefault="00504A93" w:rsidP="00406EFC">
            <w:pPr>
              <w:spacing w:line="240" w:lineRule="auto"/>
              <w:rPr>
                <w:rFonts w:eastAsia="Times New Roman"/>
                <w:color w:val="000000"/>
                <w:sz w:val="12"/>
                <w:szCs w:val="12"/>
                <w:lang w:eastAsia="en-GB"/>
              </w:rPr>
            </w:pPr>
            <w:r w:rsidRPr="00C94813">
              <w:rPr>
                <w:rFonts w:eastAsia="Times New Roman"/>
                <w:color w:val="000000"/>
                <w:sz w:val="12"/>
                <w:szCs w:val="12"/>
                <w:lang w:eastAsia="en-GB"/>
              </w:rPr>
              <w:t>MNRT</w:t>
            </w:r>
          </w:p>
        </w:tc>
      </w:tr>
      <w:tr w:rsidR="00504A93" w:rsidRPr="00C94813" w14:paraId="4AF65CB4" w14:textId="77777777" w:rsidTr="00B25266">
        <w:trPr>
          <w:trHeight w:val="650"/>
        </w:trPr>
        <w:tc>
          <w:tcPr>
            <w:tcW w:w="985" w:type="dxa"/>
            <w:tcBorders>
              <w:top w:val="nil"/>
              <w:left w:val="single" w:sz="4" w:space="0" w:color="auto"/>
              <w:bottom w:val="single" w:sz="4" w:space="0" w:color="auto"/>
              <w:right w:val="single" w:sz="4" w:space="0" w:color="auto"/>
            </w:tcBorders>
            <w:vAlign w:val="bottom"/>
            <w:hideMark/>
          </w:tcPr>
          <w:p w14:paraId="707CBB10" w14:textId="77777777" w:rsidR="00504A93" w:rsidRPr="00C94813" w:rsidRDefault="00504A93" w:rsidP="00406EFC">
            <w:pPr>
              <w:spacing w:line="240" w:lineRule="auto"/>
              <w:rPr>
                <w:rFonts w:eastAsia="Times New Roman"/>
                <w:color w:val="000000"/>
                <w:sz w:val="16"/>
                <w:szCs w:val="16"/>
                <w:lang w:eastAsia="en-GB"/>
              </w:rPr>
            </w:pPr>
            <w:r w:rsidRPr="00C94813">
              <w:rPr>
                <w:rFonts w:eastAsia="Times New Roman"/>
                <w:color w:val="000000"/>
                <w:sz w:val="16"/>
                <w:szCs w:val="16"/>
                <w:lang w:eastAsia="en-GB"/>
              </w:rPr>
              <w:t>Equipment</w:t>
            </w:r>
          </w:p>
        </w:tc>
        <w:tc>
          <w:tcPr>
            <w:tcW w:w="4111" w:type="dxa"/>
            <w:tcBorders>
              <w:top w:val="nil"/>
              <w:left w:val="nil"/>
              <w:bottom w:val="single" w:sz="4" w:space="0" w:color="auto"/>
              <w:right w:val="single" w:sz="4" w:space="0" w:color="auto"/>
            </w:tcBorders>
            <w:vAlign w:val="bottom"/>
            <w:hideMark/>
          </w:tcPr>
          <w:p w14:paraId="7C2140B5" w14:textId="77777777" w:rsidR="00504A93" w:rsidRPr="00C94813" w:rsidRDefault="00504A93" w:rsidP="00406EFC">
            <w:pPr>
              <w:spacing w:line="240" w:lineRule="auto"/>
              <w:rPr>
                <w:rFonts w:eastAsia="Times New Roman"/>
                <w:color w:val="000000"/>
                <w:sz w:val="16"/>
                <w:szCs w:val="16"/>
                <w:lang w:eastAsia="en-GB"/>
              </w:rPr>
            </w:pPr>
            <w:r w:rsidRPr="00C94813">
              <w:rPr>
                <w:rFonts w:eastAsia="Times New Roman"/>
                <w:color w:val="000000"/>
                <w:sz w:val="16"/>
                <w:szCs w:val="16"/>
                <w:lang w:eastAsia="en-GB"/>
              </w:rPr>
              <w:t>This budget is allocated for the purchase of Computers, printer and projector to be used by PMU  2 Computers @ USD 2,500 = $ 5,000 ; One Printer @ $ 2,500; One Projector @ $ 1,500 Total USD 9,000.</w:t>
            </w:r>
          </w:p>
        </w:tc>
        <w:tc>
          <w:tcPr>
            <w:tcW w:w="708" w:type="dxa"/>
            <w:gridSpan w:val="2"/>
            <w:tcBorders>
              <w:top w:val="nil"/>
              <w:left w:val="nil"/>
              <w:bottom w:val="single" w:sz="4" w:space="0" w:color="auto"/>
              <w:right w:val="single" w:sz="4" w:space="0" w:color="auto"/>
            </w:tcBorders>
            <w:noWrap/>
            <w:vAlign w:val="bottom"/>
            <w:hideMark/>
          </w:tcPr>
          <w:p w14:paraId="22BC4F2D" w14:textId="77777777" w:rsidR="00504A93" w:rsidRPr="00C94813" w:rsidRDefault="00504A93" w:rsidP="00406EFC">
            <w:pPr>
              <w:spacing w:line="240" w:lineRule="auto"/>
              <w:rPr>
                <w:rFonts w:eastAsia="Times New Roman"/>
                <w:color w:val="000000"/>
                <w:sz w:val="16"/>
                <w:szCs w:val="16"/>
                <w:lang w:eastAsia="en-GB"/>
              </w:rPr>
            </w:pPr>
            <w:r w:rsidRPr="00C94813">
              <w:rPr>
                <w:rFonts w:eastAsia="Times New Roman"/>
                <w:color w:val="000000"/>
                <w:sz w:val="16"/>
                <w:szCs w:val="16"/>
                <w:lang w:eastAsia="en-GB"/>
              </w:rPr>
              <w:t> </w:t>
            </w:r>
          </w:p>
        </w:tc>
        <w:tc>
          <w:tcPr>
            <w:tcW w:w="709" w:type="dxa"/>
            <w:gridSpan w:val="2"/>
            <w:tcBorders>
              <w:top w:val="nil"/>
              <w:left w:val="nil"/>
              <w:bottom w:val="single" w:sz="4" w:space="0" w:color="auto"/>
              <w:right w:val="single" w:sz="4" w:space="0" w:color="auto"/>
            </w:tcBorders>
            <w:noWrap/>
            <w:vAlign w:val="bottom"/>
            <w:hideMark/>
          </w:tcPr>
          <w:p w14:paraId="2D3628B9" w14:textId="77777777" w:rsidR="00504A93" w:rsidRPr="00C94813" w:rsidRDefault="00504A93" w:rsidP="00406EFC">
            <w:pPr>
              <w:spacing w:line="240" w:lineRule="auto"/>
              <w:rPr>
                <w:rFonts w:eastAsia="Times New Roman"/>
                <w:color w:val="000000"/>
                <w:sz w:val="16"/>
                <w:szCs w:val="16"/>
                <w:lang w:eastAsia="en-GB"/>
              </w:rPr>
            </w:pPr>
            <w:r w:rsidRPr="00C94813">
              <w:rPr>
                <w:rFonts w:eastAsia="Times New Roman"/>
                <w:color w:val="000000"/>
                <w:sz w:val="16"/>
                <w:szCs w:val="16"/>
                <w:lang w:eastAsia="en-GB"/>
              </w:rPr>
              <w:t> </w:t>
            </w:r>
          </w:p>
        </w:tc>
        <w:tc>
          <w:tcPr>
            <w:tcW w:w="709" w:type="dxa"/>
            <w:gridSpan w:val="2"/>
            <w:tcBorders>
              <w:top w:val="nil"/>
              <w:left w:val="nil"/>
              <w:bottom w:val="single" w:sz="4" w:space="0" w:color="auto"/>
              <w:right w:val="single" w:sz="4" w:space="0" w:color="auto"/>
            </w:tcBorders>
            <w:noWrap/>
            <w:vAlign w:val="bottom"/>
            <w:hideMark/>
          </w:tcPr>
          <w:p w14:paraId="11C4FD9A" w14:textId="77777777" w:rsidR="00504A93" w:rsidRPr="00C94813" w:rsidRDefault="00504A93" w:rsidP="00406EFC">
            <w:pPr>
              <w:spacing w:line="240" w:lineRule="auto"/>
              <w:rPr>
                <w:rFonts w:eastAsia="Times New Roman"/>
                <w:color w:val="000000"/>
                <w:sz w:val="16"/>
                <w:szCs w:val="16"/>
                <w:lang w:eastAsia="en-GB"/>
              </w:rPr>
            </w:pPr>
            <w:r w:rsidRPr="00C94813">
              <w:rPr>
                <w:rFonts w:eastAsia="Times New Roman"/>
                <w:color w:val="000000"/>
                <w:sz w:val="16"/>
                <w:szCs w:val="16"/>
                <w:lang w:eastAsia="en-GB"/>
              </w:rPr>
              <w:t> </w:t>
            </w:r>
          </w:p>
        </w:tc>
        <w:tc>
          <w:tcPr>
            <w:tcW w:w="873" w:type="dxa"/>
            <w:gridSpan w:val="2"/>
            <w:tcBorders>
              <w:top w:val="nil"/>
              <w:left w:val="nil"/>
              <w:bottom w:val="single" w:sz="4" w:space="0" w:color="auto"/>
              <w:right w:val="single" w:sz="4" w:space="0" w:color="auto"/>
            </w:tcBorders>
            <w:noWrap/>
            <w:vAlign w:val="bottom"/>
            <w:hideMark/>
          </w:tcPr>
          <w:p w14:paraId="4D41BFDB" w14:textId="77777777" w:rsidR="00504A93" w:rsidRPr="00C94813" w:rsidRDefault="00504A93" w:rsidP="00406EFC">
            <w:pPr>
              <w:spacing w:line="240" w:lineRule="auto"/>
              <w:rPr>
                <w:rFonts w:eastAsia="Times New Roman"/>
                <w:color w:val="000000"/>
                <w:sz w:val="16"/>
                <w:szCs w:val="16"/>
                <w:lang w:eastAsia="en-GB"/>
              </w:rPr>
            </w:pPr>
            <w:r w:rsidRPr="00C94813">
              <w:rPr>
                <w:rFonts w:eastAsia="Times New Roman"/>
                <w:color w:val="000000"/>
                <w:sz w:val="16"/>
                <w:szCs w:val="16"/>
                <w:lang w:eastAsia="en-GB"/>
              </w:rPr>
              <w:t> </w:t>
            </w:r>
          </w:p>
        </w:tc>
        <w:tc>
          <w:tcPr>
            <w:tcW w:w="708" w:type="dxa"/>
            <w:tcBorders>
              <w:top w:val="nil"/>
              <w:left w:val="nil"/>
              <w:bottom w:val="single" w:sz="4" w:space="0" w:color="auto"/>
              <w:right w:val="single" w:sz="4" w:space="0" w:color="auto"/>
            </w:tcBorders>
            <w:noWrap/>
            <w:vAlign w:val="bottom"/>
            <w:hideMark/>
          </w:tcPr>
          <w:p w14:paraId="6E6A1643" w14:textId="77777777" w:rsidR="00504A93" w:rsidRPr="00C94813" w:rsidRDefault="00504A93" w:rsidP="00406EFC">
            <w:pPr>
              <w:spacing w:line="240" w:lineRule="auto"/>
              <w:rPr>
                <w:rFonts w:eastAsia="Times New Roman"/>
                <w:color w:val="000000"/>
                <w:sz w:val="16"/>
                <w:szCs w:val="16"/>
                <w:lang w:eastAsia="en-GB"/>
              </w:rPr>
            </w:pPr>
            <w:r w:rsidRPr="00C94813">
              <w:rPr>
                <w:rFonts w:eastAsia="Times New Roman"/>
                <w:color w:val="000000"/>
                <w:sz w:val="16"/>
                <w:szCs w:val="16"/>
                <w:lang w:eastAsia="en-GB"/>
              </w:rPr>
              <w:t> </w:t>
            </w:r>
          </w:p>
        </w:tc>
        <w:tc>
          <w:tcPr>
            <w:tcW w:w="709" w:type="dxa"/>
            <w:tcBorders>
              <w:top w:val="nil"/>
              <w:left w:val="nil"/>
              <w:bottom w:val="single" w:sz="4" w:space="0" w:color="auto"/>
              <w:right w:val="single" w:sz="4" w:space="0" w:color="auto"/>
            </w:tcBorders>
            <w:noWrap/>
            <w:vAlign w:val="bottom"/>
            <w:hideMark/>
          </w:tcPr>
          <w:p w14:paraId="76E50325" w14:textId="77777777" w:rsidR="00504A93" w:rsidRPr="00C94813" w:rsidRDefault="00504A93" w:rsidP="00406EFC">
            <w:pPr>
              <w:spacing w:line="240" w:lineRule="auto"/>
              <w:rPr>
                <w:rFonts w:eastAsia="Times New Roman"/>
                <w:color w:val="000000"/>
                <w:sz w:val="16"/>
                <w:szCs w:val="16"/>
                <w:lang w:eastAsia="en-GB"/>
              </w:rPr>
            </w:pPr>
            <w:r w:rsidRPr="00C94813">
              <w:rPr>
                <w:rFonts w:eastAsia="Times New Roman"/>
                <w:color w:val="000000"/>
                <w:sz w:val="16"/>
                <w:szCs w:val="16"/>
                <w:lang w:eastAsia="en-GB"/>
              </w:rPr>
              <w:t> </w:t>
            </w:r>
          </w:p>
        </w:tc>
        <w:tc>
          <w:tcPr>
            <w:tcW w:w="709" w:type="dxa"/>
            <w:tcBorders>
              <w:top w:val="nil"/>
              <w:left w:val="nil"/>
              <w:bottom w:val="single" w:sz="4" w:space="0" w:color="auto"/>
              <w:right w:val="single" w:sz="4" w:space="0" w:color="auto"/>
            </w:tcBorders>
            <w:noWrap/>
            <w:vAlign w:val="bottom"/>
            <w:hideMark/>
          </w:tcPr>
          <w:p w14:paraId="4AB6978E" w14:textId="77777777" w:rsidR="00504A93" w:rsidRPr="00C94813" w:rsidRDefault="00504A93" w:rsidP="00406EFC">
            <w:pPr>
              <w:spacing w:line="240" w:lineRule="auto"/>
              <w:rPr>
                <w:rFonts w:eastAsia="Times New Roman"/>
                <w:color w:val="000000"/>
                <w:sz w:val="16"/>
                <w:szCs w:val="16"/>
                <w:lang w:eastAsia="en-GB"/>
              </w:rPr>
            </w:pPr>
            <w:r w:rsidRPr="00C94813">
              <w:rPr>
                <w:rFonts w:eastAsia="Times New Roman"/>
                <w:color w:val="000000"/>
                <w:sz w:val="16"/>
                <w:szCs w:val="16"/>
                <w:lang w:eastAsia="en-GB"/>
              </w:rPr>
              <w:t xml:space="preserve">       9,000 </w:t>
            </w:r>
          </w:p>
        </w:tc>
        <w:tc>
          <w:tcPr>
            <w:tcW w:w="850" w:type="dxa"/>
            <w:tcBorders>
              <w:top w:val="nil"/>
              <w:left w:val="nil"/>
              <w:bottom w:val="single" w:sz="4" w:space="0" w:color="auto"/>
              <w:right w:val="single" w:sz="4" w:space="0" w:color="auto"/>
            </w:tcBorders>
            <w:noWrap/>
            <w:vAlign w:val="bottom"/>
            <w:hideMark/>
          </w:tcPr>
          <w:p w14:paraId="59E0F8D4" w14:textId="77777777" w:rsidR="00504A93" w:rsidRPr="00C94813" w:rsidRDefault="00504A93" w:rsidP="00406EFC">
            <w:pPr>
              <w:spacing w:line="240" w:lineRule="auto"/>
              <w:rPr>
                <w:rFonts w:eastAsia="Times New Roman"/>
                <w:color w:val="000000"/>
                <w:sz w:val="16"/>
                <w:szCs w:val="16"/>
                <w:lang w:eastAsia="en-GB"/>
              </w:rPr>
            </w:pPr>
            <w:r w:rsidRPr="00C94813">
              <w:rPr>
                <w:rFonts w:eastAsia="Times New Roman"/>
                <w:color w:val="000000"/>
                <w:sz w:val="16"/>
                <w:szCs w:val="16"/>
                <w:lang w:eastAsia="en-GB"/>
              </w:rPr>
              <w:t xml:space="preserve">         9,000 </w:t>
            </w:r>
          </w:p>
        </w:tc>
        <w:tc>
          <w:tcPr>
            <w:tcW w:w="608" w:type="dxa"/>
            <w:gridSpan w:val="2"/>
            <w:tcBorders>
              <w:top w:val="nil"/>
              <w:left w:val="nil"/>
              <w:bottom w:val="single" w:sz="4" w:space="0" w:color="auto"/>
              <w:right w:val="single" w:sz="4" w:space="0" w:color="auto"/>
            </w:tcBorders>
            <w:vAlign w:val="bottom"/>
            <w:hideMark/>
          </w:tcPr>
          <w:p w14:paraId="26B6B97B" w14:textId="77777777" w:rsidR="00504A93" w:rsidRPr="00C94813" w:rsidRDefault="00504A93" w:rsidP="00406EFC">
            <w:pPr>
              <w:spacing w:line="240" w:lineRule="auto"/>
              <w:rPr>
                <w:rFonts w:eastAsia="Times New Roman"/>
                <w:color w:val="000000"/>
                <w:sz w:val="12"/>
                <w:szCs w:val="12"/>
                <w:lang w:eastAsia="en-GB"/>
              </w:rPr>
            </w:pPr>
            <w:r w:rsidRPr="00C94813">
              <w:rPr>
                <w:rFonts w:eastAsia="Times New Roman"/>
                <w:color w:val="000000"/>
                <w:sz w:val="12"/>
                <w:szCs w:val="12"/>
                <w:lang w:eastAsia="en-GB"/>
              </w:rPr>
              <w:t>MNRT</w:t>
            </w:r>
          </w:p>
        </w:tc>
      </w:tr>
      <w:tr w:rsidR="00504A93" w:rsidRPr="00C94813" w14:paraId="3605BEEC" w14:textId="77777777" w:rsidTr="00B25266">
        <w:trPr>
          <w:trHeight w:val="650"/>
        </w:trPr>
        <w:tc>
          <w:tcPr>
            <w:tcW w:w="985" w:type="dxa"/>
            <w:tcBorders>
              <w:top w:val="nil"/>
              <w:left w:val="single" w:sz="4" w:space="0" w:color="auto"/>
              <w:bottom w:val="single" w:sz="4" w:space="0" w:color="auto"/>
              <w:right w:val="single" w:sz="4" w:space="0" w:color="auto"/>
            </w:tcBorders>
            <w:vAlign w:val="bottom"/>
            <w:hideMark/>
          </w:tcPr>
          <w:p w14:paraId="684F47FE" w14:textId="77777777" w:rsidR="00504A93" w:rsidRPr="00C94813" w:rsidRDefault="00504A93" w:rsidP="00406EFC">
            <w:pPr>
              <w:spacing w:line="240" w:lineRule="auto"/>
              <w:rPr>
                <w:rFonts w:eastAsia="Times New Roman"/>
                <w:color w:val="000000"/>
                <w:sz w:val="16"/>
                <w:szCs w:val="16"/>
                <w:lang w:eastAsia="en-GB"/>
              </w:rPr>
            </w:pPr>
            <w:r w:rsidRPr="00C94813">
              <w:rPr>
                <w:rFonts w:eastAsia="Times New Roman"/>
                <w:color w:val="000000"/>
                <w:sz w:val="16"/>
                <w:szCs w:val="16"/>
                <w:lang w:eastAsia="en-GB"/>
              </w:rPr>
              <w:t>Equipment</w:t>
            </w:r>
          </w:p>
        </w:tc>
        <w:tc>
          <w:tcPr>
            <w:tcW w:w="4111" w:type="dxa"/>
            <w:tcBorders>
              <w:top w:val="nil"/>
              <w:left w:val="nil"/>
              <w:bottom w:val="single" w:sz="4" w:space="0" w:color="auto"/>
              <w:right w:val="single" w:sz="4" w:space="0" w:color="auto"/>
            </w:tcBorders>
            <w:vAlign w:val="bottom"/>
            <w:hideMark/>
          </w:tcPr>
          <w:p w14:paraId="4489DCF9" w14:textId="77777777" w:rsidR="00504A93" w:rsidRPr="00C94813" w:rsidRDefault="00504A93" w:rsidP="00406EFC">
            <w:pPr>
              <w:spacing w:line="240" w:lineRule="auto"/>
              <w:rPr>
                <w:rFonts w:eastAsia="Times New Roman"/>
                <w:color w:val="000000"/>
                <w:sz w:val="16"/>
                <w:szCs w:val="16"/>
                <w:lang w:eastAsia="en-GB"/>
              </w:rPr>
            </w:pPr>
            <w:r w:rsidRPr="00C94813">
              <w:rPr>
                <w:rFonts w:eastAsia="Times New Roman"/>
                <w:color w:val="000000"/>
                <w:sz w:val="16"/>
                <w:szCs w:val="16"/>
                <w:lang w:eastAsia="en-GB"/>
              </w:rPr>
              <w:t>This budget is allocated to cover communication/internet connection  cost for  PMU for all activities related to Output 1.1.1  $50/person for 7 staff, US$ 4,200 per year .{ Output 1.1} Total: for 3 years.  USD 12,600.</w:t>
            </w:r>
          </w:p>
        </w:tc>
        <w:tc>
          <w:tcPr>
            <w:tcW w:w="708" w:type="dxa"/>
            <w:gridSpan w:val="2"/>
            <w:tcBorders>
              <w:top w:val="nil"/>
              <w:left w:val="nil"/>
              <w:bottom w:val="single" w:sz="4" w:space="0" w:color="auto"/>
              <w:right w:val="single" w:sz="4" w:space="0" w:color="auto"/>
            </w:tcBorders>
            <w:noWrap/>
            <w:vAlign w:val="bottom"/>
            <w:hideMark/>
          </w:tcPr>
          <w:p w14:paraId="77EF2667" w14:textId="77777777" w:rsidR="00504A93" w:rsidRPr="00C94813" w:rsidRDefault="00504A93" w:rsidP="00406EFC">
            <w:pPr>
              <w:spacing w:line="240" w:lineRule="auto"/>
              <w:rPr>
                <w:rFonts w:eastAsia="Times New Roman"/>
                <w:color w:val="000000"/>
                <w:sz w:val="16"/>
                <w:szCs w:val="16"/>
                <w:lang w:eastAsia="en-GB"/>
              </w:rPr>
            </w:pPr>
            <w:r w:rsidRPr="00C94813">
              <w:rPr>
                <w:rFonts w:eastAsia="Times New Roman"/>
                <w:color w:val="000000"/>
                <w:sz w:val="16"/>
                <w:szCs w:val="16"/>
                <w:lang w:eastAsia="en-GB"/>
              </w:rPr>
              <w:t xml:space="preserve">       12,600 </w:t>
            </w:r>
          </w:p>
        </w:tc>
        <w:tc>
          <w:tcPr>
            <w:tcW w:w="709" w:type="dxa"/>
            <w:gridSpan w:val="2"/>
            <w:tcBorders>
              <w:top w:val="nil"/>
              <w:left w:val="nil"/>
              <w:bottom w:val="single" w:sz="4" w:space="0" w:color="auto"/>
              <w:right w:val="single" w:sz="4" w:space="0" w:color="auto"/>
            </w:tcBorders>
            <w:noWrap/>
            <w:vAlign w:val="bottom"/>
            <w:hideMark/>
          </w:tcPr>
          <w:p w14:paraId="2CA1377A" w14:textId="77777777" w:rsidR="00504A93" w:rsidRPr="00C94813" w:rsidRDefault="00504A93" w:rsidP="00406EFC">
            <w:pPr>
              <w:spacing w:line="240" w:lineRule="auto"/>
              <w:rPr>
                <w:rFonts w:eastAsia="Times New Roman"/>
                <w:color w:val="000000"/>
                <w:sz w:val="16"/>
                <w:szCs w:val="16"/>
                <w:lang w:eastAsia="en-GB"/>
              </w:rPr>
            </w:pPr>
            <w:r w:rsidRPr="00C94813">
              <w:rPr>
                <w:rFonts w:eastAsia="Times New Roman"/>
                <w:color w:val="000000"/>
                <w:sz w:val="16"/>
                <w:szCs w:val="16"/>
                <w:lang w:eastAsia="en-GB"/>
              </w:rPr>
              <w:t> </w:t>
            </w:r>
          </w:p>
        </w:tc>
        <w:tc>
          <w:tcPr>
            <w:tcW w:w="709" w:type="dxa"/>
            <w:gridSpan w:val="2"/>
            <w:tcBorders>
              <w:top w:val="nil"/>
              <w:left w:val="nil"/>
              <w:bottom w:val="single" w:sz="4" w:space="0" w:color="auto"/>
              <w:right w:val="single" w:sz="4" w:space="0" w:color="auto"/>
            </w:tcBorders>
            <w:noWrap/>
            <w:vAlign w:val="bottom"/>
            <w:hideMark/>
          </w:tcPr>
          <w:p w14:paraId="3FDA191D" w14:textId="77777777" w:rsidR="00504A93" w:rsidRPr="00C94813" w:rsidRDefault="00504A93" w:rsidP="00406EFC">
            <w:pPr>
              <w:spacing w:line="240" w:lineRule="auto"/>
              <w:rPr>
                <w:rFonts w:eastAsia="Times New Roman"/>
                <w:color w:val="000000"/>
                <w:sz w:val="16"/>
                <w:szCs w:val="16"/>
                <w:lang w:eastAsia="en-GB"/>
              </w:rPr>
            </w:pPr>
            <w:r w:rsidRPr="00C94813">
              <w:rPr>
                <w:rFonts w:eastAsia="Times New Roman"/>
                <w:color w:val="000000"/>
                <w:sz w:val="16"/>
                <w:szCs w:val="16"/>
                <w:lang w:eastAsia="en-GB"/>
              </w:rPr>
              <w:t> </w:t>
            </w:r>
          </w:p>
        </w:tc>
        <w:tc>
          <w:tcPr>
            <w:tcW w:w="873" w:type="dxa"/>
            <w:gridSpan w:val="2"/>
            <w:tcBorders>
              <w:top w:val="nil"/>
              <w:left w:val="nil"/>
              <w:bottom w:val="single" w:sz="4" w:space="0" w:color="auto"/>
              <w:right w:val="single" w:sz="4" w:space="0" w:color="auto"/>
            </w:tcBorders>
            <w:noWrap/>
            <w:vAlign w:val="bottom"/>
            <w:hideMark/>
          </w:tcPr>
          <w:p w14:paraId="2D02468D" w14:textId="77777777" w:rsidR="00504A93" w:rsidRPr="00C94813" w:rsidRDefault="00504A93" w:rsidP="00406EFC">
            <w:pPr>
              <w:spacing w:line="240" w:lineRule="auto"/>
              <w:rPr>
                <w:rFonts w:eastAsia="Times New Roman"/>
                <w:color w:val="000000"/>
                <w:sz w:val="16"/>
                <w:szCs w:val="16"/>
                <w:lang w:eastAsia="en-GB"/>
              </w:rPr>
            </w:pPr>
            <w:r w:rsidRPr="00C94813">
              <w:rPr>
                <w:rFonts w:eastAsia="Times New Roman"/>
                <w:color w:val="000000"/>
                <w:sz w:val="16"/>
                <w:szCs w:val="16"/>
                <w:lang w:eastAsia="en-GB"/>
              </w:rPr>
              <w:t> </w:t>
            </w:r>
          </w:p>
        </w:tc>
        <w:tc>
          <w:tcPr>
            <w:tcW w:w="708" w:type="dxa"/>
            <w:tcBorders>
              <w:top w:val="nil"/>
              <w:left w:val="nil"/>
              <w:bottom w:val="single" w:sz="4" w:space="0" w:color="auto"/>
              <w:right w:val="single" w:sz="4" w:space="0" w:color="auto"/>
            </w:tcBorders>
            <w:noWrap/>
            <w:vAlign w:val="bottom"/>
            <w:hideMark/>
          </w:tcPr>
          <w:p w14:paraId="4B5960F8" w14:textId="77777777" w:rsidR="00504A93" w:rsidRPr="00C94813" w:rsidRDefault="00504A93" w:rsidP="00406EFC">
            <w:pPr>
              <w:spacing w:line="240" w:lineRule="auto"/>
              <w:rPr>
                <w:rFonts w:eastAsia="Times New Roman"/>
                <w:color w:val="000000"/>
                <w:sz w:val="16"/>
                <w:szCs w:val="16"/>
                <w:lang w:eastAsia="en-GB"/>
              </w:rPr>
            </w:pPr>
            <w:r w:rsidRPr="00C94813">
              <w:rPr>
                <w:rFonts w:eastAsia="Times New Roman"/>
                <w:color w:val="000000"/>
                <w:sz w:val="16"/>
                <w:szCs w:val="16"/>
                <w:lang w:eastAsia="en-GB"/>
              </w:rPr>
              <w:t> </w:t>
            </w:r>
          </w:p>
        </w:tc>
        <w:tc>
          <w:tcPr>
            <w:tcW w:w="709" w:type="dxa"/>
            <w:tcBorders>
              <w:top w:val="nil"/>
              <w:left w:val="nil"/>
              <w:bottom w:val="single" w:sz="4" w:space="0" w:color="auto"/>
              <w:right w:val="single" w:sz="4" w:space="0" w:color="auto"/>
            </w:tcBorders>
            <w:noWrap/>
            <w:vAlign w:val="bottom"/>
            <w:hideMark/>
          </w:tcPr>
          <w:p w14:paraId="3EE9EA74" w14:textId="77777777" w:rsidR="00504A93" w:rsidRPr="00C94813" w:rsidRDefault="00504A93" w:rsidP="00406EFC">
            <w:pPr>
              <w:spacing w:line="240" w:lineRule="auto"/>
              <w:rPr>
                <w:rFonts w:eastAsia="Times New Roman"/>
                <w:color w:val="000000"/>
                <w:sz w:val="16"/>
                <w:szCs w:val="16"/>
                <w:lang w:eastAsia="en-GB"/>
              </w:rPr>
            </w:pPr>
            <w:r w:rsidRPr="00C94813">
              <w:rPr>
                <w:rFonts w:eastAsia="Times New Roman"/>
                <w:color w:val="000000"/>
                <w:sz w:val="16"/>
                <w:szCs w:val="16"/>
                <w:lang w:eastAsia="en-GB"/>
              </w:rPr>
              <w:t> </w:t>
            </w:r>
          </w:p>
        </w:tc>
        <w:tc>
          <w:tcPr>
            <w:tcW w:w="709" w:type="dxa"/>
            <w:tcBorders>
              <w:top w:val="nil"/>
              <w:left w:val="nil"/>
              <w:bottom w:val="single" w:sz="4" w:space="0" w:color="auto"/>
              <w:right w:val="single" w:sz="4" w:space="0" w:color="auto"/>
            </w:tcBorders>
            <w:noWrap/>
            <w:vAlign w:val="bottom"/>
            <w:hideMark/>
          </w:tcPr>
          <w:p w14:paraId="2ED42E3F" w14:textId="77777777" w:rsidR="00504A93" w:rsidRPr="00C94813" w:rsidRDefault="00504A93" w:rsidP="00406EFC">
            <w:pPr>
              <w:spacing w:line="240" w:lineRule="auto"/>
              <w:rPr>
                <w:rFonts w:eastAsia="Times New Roman"/>
                <w:color w:val="000000"/>
                <w:sz w:val="16"/>
                <w:szCs w:val="16"/>
                <w:lang w:eastAsia="en-GB"/>
              </w:rPr>
            </w:pPr>
            <w:r w:rsidRPr="00C94813">
              <w:rPr>
                <w:rFonts w:eastAsia="Times New Roman"/>
                <w:color w:val="000000"/>
                <w:sz w:val="16"/>
                <w:szCs w:val="16"/>
                <w:lang w:eastAsia="en-GB"/>
              </w:rPr>
              <w:t> </w:t>
            </w:r>
          </w:p>
        </w:tc>
        <w:tc>
          <w:tcPr>
            <w:tcW w:w="850" w:type="dxa"/>
            <w:tcBorders>
              <w:top w:val="nil"/>
              <w:left w:val="nil"/>
              <w:bottom w:val="single" w:sz="4" w:space="0" w:color="auto"/>
              <w:right w:val="single" w:sz="4" w:space="0" w:color="auto"/>
            </w:tcBorders>
            <w:noWrap/>
            <w:vAlign w:val="bottom"/>
            <w:hideMark/>
          </w:tcPr>
          <w:p w14:paraId="1CFEF304" w14:textId="77777777" w:rsidR="00504A93" w:rsidRPr="00C94813" w:rsidRDefault="00504A93" w:rsidP="00406EFC">
            <w:pPr>
              <w:spacing w:line="240" w:lineRule="auto"/>
              <w:rPr>
                <w:rFonts w:eastAsia="Times New Roman"/>
                <w:color w:val="000000"/>
                <w:sz w:val="16"/>
                <w:szCs w:val="16"/>
                <w:lang w:eastAsia="en-GB"/>
              </w:rPr>
            </w:pPr>
            <w:r w:rsidRPr="00C94813">
              <w:rPr>
                <w:rFonts w:eastAsia="Times New Roman"/>
                <w:color w:val="000000"/>
                <w:sz w:val="16"/>
                <w:szCs w:val="16"/>
                <w:lang w:eastAsia="en-GB"/>
              </w:rPr>
              <w:t xml:space="preserve">       12,600 </w:t>
            </w:r>
          </w:p>
        </w:tc>
        <w:tc>
          <w:tcPr>
            <w:tcW w:w="608" w:type="dxa"/>
            <w:gridSpan w:val="2"/>
            <w:tcBorders>
              <w:top w:val="nil"/>
              <w:left w:val="nil"/>
              <w:bottom w:val="single" w:sz="4" w:space="0" w:color="auto"/>
              <w:right w:val="single" w:sz="4" w:space="0" w:color="auto"/>
            </w:tcBorders>
            <w:vAlign w:val="bottom"/>
            <w:hideMark/>
          </w:tcPr>
          <w:p w14:paraId="7BBDA8E8" w14:textId="77777777" w:rsidR="00504A93" w:rsidRPr="00C94813" w:rsidRDefault="00504A93" w:rsidP="00406EFC">
            <w:pPr>
              <w:spacing w:line="240" w:lineRule="auto"/>
              <w:rPr>
                <w:rFonts w:eastAsia="Times New Roman"/>
                <w:color w:val="000000"/>
                <w:sz w:val="12"/>
                <w:szCs w:val="12"/>
                <w:lang w:eastAsia="en-GB"/>
              </w:rPr>
            </w:pPr>
            <w:r w:rsidRPr="00C94813">
              <w:rPr>
                <w:rFonts w:eastAsia="Times New Roman"/>
                <w:color w:val="000000"/>
                <w:sz w:val="12"/>
                <w:szCs w:val="12"/>
                <w:lang w:eastAsia="en-GB"/>
              </w:rPr>
              <w:t>MNRT</w:t>
            </w:r>
          </w:p>
        </w:tc>
      </w:tr>
      <w:tr w:rsidR="00504A93" w:rsidRPr="00C94813" w14:paraId="28EF7799" w14:textId="77777777" w:rsidTr="00B25266">
        <w:trPr>
          <w:gridAfter w:val="1"/>
          <w:wAfter w:w="12" w:type="dxa"/>
          <w:trHeight w:val="290"/>
        </w:trPr>
        <w:tc>
          <w:tcPr>
            <w:tcW w:w="5103" w:type="dxa"/>
            <w:gridSpan w:val="3"/>
            <w:tcBorders>
              <w:top w:val="single" w:sz="4" w:space="0" w:color="auto"/>
              <w:left w:val="single" w:sz="4" w:space="0" w:color="auto"/>
              <w:bottom w:val="single" w:sz="4" w:space="0" w:color="auto"/>
              <w:right w:val="single" w:sz="4" w:space="0" w:color="000000"/>
            </w:tcBorders>
            <w:shd w:val="clear" w:color="000000" w:fill="DAE9F8"/>
            <w:noWrap/>
            <w:vAlign w:val="bottom"/>
            <w:hideMark/>
          </w:tcPr>
          <w:p w14:paraId="157A3A48" w14:textId="77777777" w:rsidR="00504A93" w:rsidRPr="00C94813" w:rsidRDefault="00504A93" w:rsidP="00406EFC">
            <w:pPr>
              <w:spacing w:line="240" w:lineRule="auto"/>
              <w:jc w:val="center"/>
              <w:rPr>
                <w:rFonts w:eastAsia="Times New Roman"/>
                <w:color w:val="000000"/>
                <w:sz w:val="16"/>
                <w:szCs w:val="16"/>
                <w:lang w:eastAsia="en-GB"/>
              </w:rPr>
            </w:pPr>
            <w:r w:rsidRPr="00C94813">
              <w:rPr>
                <w:rFonts w:eastAsia="Times New Roman"/>
                <w:color w:val="000000"/>
                <w:sz w:val="16"/>
                <w:szCs w:val="16"/>
                <w:lang w:eastAsia="en-GB"/>
              </w:rPr>
              <w:t xml:space="preserve">Sub-total Equipment </w:t>
            </w:r>
          </w:p>
        </w:tc>
        <w:tc>
          <w:tcPr>
            <w:tcW w:w="708" w:type="dxa"/>
            <w:gridSpan w:val="2"/>
            <w:tcBorders>
              <w:top w:val="nil"/>
              <w:left w:val="nil"/>
              <w:bottom w:val="single" w:sz="4" w:space="0" w:color="auto"/>
              <w:right w:val="single" w:sz="4" w:space="0" w:color="auto"/>
            </w:tcBorders>
            <w:shd w:val="clear" w:color="000000" w:fill="DAE9F8"/>
            <w:noWrap/>
            <w:vAlign w:val="bottom"/>
            <w:hideMark/>
          </w:tcPr>
          <w:p w14:paraId="0D1A87C5" w14:textId="77777777" w:rsidR="00504A93" w:rsidRPr="00C94813" w:rsidRDefault="00504A93" w:rsidP="00406EFC">
            <w:pPr>
              <w:spacing w:line="240" w:lineRule="auto"/>
              <w:rPr>
                <w:rFonts w:eastAsia="Times New Roman"/>
                <w:b/>
                <w:bCs/>
                <w:color w:val="000000"/>
                <w:sz w:val="16"/>
                <w:szCs w:val="16"/>
                <w:lang w:eastAsia="en-GB"/>
              </w:rPr>
            </w:pPr>
            <w:r w:rsidRPr="00C94813">
              <w:rPr>
                <w:rFonts w:eastAsia="Times New Roman"/>
                <w:b/>
                <w:bCs/>
                <w:color w:val="000000"/>
                <w:sz w:val="16"/>
                <w:szCs w:val="16"/>
                <w:lang w:eastAsia="en-GB"/>
              </w:rPr>
              <w:t xml:space="preserve">       12,600 </w:t>
            </w:r>
          </w:p>
        </w:tc>
        <w:tc>
          <w:tcPr>
            <w:tcW w:w="709" w:type="dxa"/>
            <w:gridSpan w:val="2"/>
            <w:tcBorders>
              <w:top w:val="nil"/>
              <w:left w:val="nil"/>
              <w:bottom w:val="single" w:sz="4" w:space="0" w:color="auto"/>
              <w:right w:val="single" w:sz="4" w:space="0" w:color="auto"/>
            </w:tcBorders>
            <w:shd w:val="clear" w:color="000000" w:fill="DAE9F8"/>
            <w:noWrap/>
            <w:vAlign w:val="bottom"/>
            <w:hideMark/>
          </w:tcPr>
          <w:p w14:paraId="4DD7391A" w14:textId="77777777" w:rsidR="00504A93" w:rsidRPr="00C94813" w:rsidRDefault="00504A93" w:rsidP="00406EFC">
            <w:pPr>
              <w:spacing w:line="240" w:lineRule="auto"/>
              <w:rPr>
                <w:rFonts w:eastAsia="Times New Roman"/>
                <w:b/>
                <w:bCs/>
                <w:color w:val="000000"/>
                <w:sz w:val="16"/>
                <w:szCs w:val="16"/>
                <w:lang w:eastAsia="en-GB"/>
              </w:rPr>
            </w:pPr>
            <w:r w:rsidRPr="00C94813">
              <w:rPr>
                <w:rFonts w:eastAsia="Times New Roman"/>
                <w:b/>
                <w:bCs/>
                <w:color w:val="000000"/>
                <w:sz w:val="16"/>
                <w:szCs w:val="16"/>
                <w:lang w:eastAsia="en-GB"/>
              </w:rPr>
              <w:t xml:space="preserve">    91,748 </w:t>
            </w:r>
          </w:p>
        </w:tc>
        <w:tc>
          <w:tcPr>
            <w:tcW w:w="709" w:type="dxa"/>
            <w:gridSpan w:val="2"/>
            <w:tcBorders>
              <w:top w:val="nil"/>
              <w:left w:val="nil"/>
              <w:bottom w:val="single" w:sz="4" w:space="0" w:color="auto"/>
              <w:right w:val="single" w:sz="4" w:space="0" w:color="auto"/>
            </w:tcBorders>
            <w:shd w:val="clear" w:color="000000" w:fill="DAE9F8"/>
            <w:noWrap/>
            <w:vAlign w:val="bottom"/>
            <w:hideMark/>
          </w:tcPr>
          <w:p w14:paraId="54B67E8C" w14:textId="77777777" w:rsidR="00504A93" w:rsidRPr="00C94813" w:rsidRDefault="00504A93" w:rsidP="00406EFC">
            <w:pPr>
              <w:spacing w:line="240" w:lineRule="auto"/>
              <w:rPr>
                <w:rFonts w:eastAsia="Times New Roman"/>
                <w:b/>
                <w:bCs/>
                <w:color w:val="000000"/>
                <w:sz w:val="16"/>
                <w:szCs w:val="16"/>
                <w:lang w:eastAsia="en-GB"/>
              </w:rPr>
            </w:pPr>
            <w:r w:rsidRPr="00C94813">
              <w:rPr>
                <w:rFonts w:eastAsia="Times New Roman"/>
                <w:b/>
                <w:bCs/>
                <w:color w:val="000000"/>
                <w:sz w:val="16"/>
                <w:szCs w:val="16"/>
                <w:lang w:eastAsia="en-GB"/>
              </w:rPr>
              <w:t xml:space="preserve">            -   </w:t>
            </w:r>
          </w:p>
        </w:tc>
        <w:tc>
          <w:tcPr>
            <w:tcW w:w="866" w:type="dxa"/>
            <w:tcBorders>
              <w:top w:val="nil"/>
              <w:left w:val="nil"/>
              <w:bottom w:val="single" w:sz="4" w:space="0" w:color="auto"/>
              <w:right w:val="single" w:sz="4" w:space="0" w:color="auto"/>
            </w:tcBorders>
            <w:shd w:val="clear" w:color="000000" w:fill="DAE9F8"/>
            <w:noWrap/>
            <w:vAlign w:val="bottom"/>
            <w:hideMark/>
          </w:tcPr>
          <w:p w14:paraId="7821B478" w14:textId="77777777" w:rsidR="00504A93" w:rsidRPr="00C94813" w:rsidRDefault="00504A93" w:rsidP="00406EFC">
            <w:pPr>
              <w:spacing w:line="240" w:lineRule="auto"/>
              <w:rPr>
                <w:rFonts w:eastAsia="Times New Roman"/>
                <w:b/>
                <w:bCs/>
                <w:color w:val="000000"/>
                <w:sz w:val="16"/>
                <w:szCs w:val="16"/>
                <w:lang w:eastAsia="en-GB"/>
              </w:rPr>
            </w:pPr>
            <w:r w:rsidRPr="00C94813">
              <w:rPr>
                <w:rFonts w:eastAsia="Times New Roman"/>
                <w:b/>
                <w:bCs/>
                <w:color w:val="000000"/>
                <w:sz w:val="16"/>
                <w:szCs w:val="16"/>
                <w:lang w:eastAsia="en-GB"/>
              </w:rPr>
              <w:t xml:space="preserve">  289,000 </w:t>
            </w:r>
          </w:p>
        </w:tc>
        <w:tc>
          <w:tcPr>
            <w:tcW w:w="708" w:type="dxa"/>
            <w:tcBorders>
              <w:top w:val="nil"/>
              <w:left w:val="nil"/>
              <w:bottom w:val="single" w:sz="4" w:space="0" w:color="auto"/>
              <w:right w:val="single" w:sz="4" w:space="0" w:color="auto"/>
            </w:tcBorders>
            <w:shd w:val="clear" w:color="000000" w:fill="DAE9F8"/>
            <w:noWrap/>
            <w:vAlign w:val="bottom"/>
            <w:hideMark/>
          </w:tcPr>
          <w:p w14:paraId="40156A36" w14:textId="77777777" w:rsidR="00504A93" w:rsidRPr="00C94813" w:rsidRDefault="00504A93" w:rsidP="00406EFC">
            <w:pPr>
              <w:spacing w:line="240" w:lineRule="auto"/>
              <w:rPr>
                <w:rFonts w:eastAsia="Times New Roman"/>
                <w:b/>
                <w:bCs/>
                <w:color w:val="000000"/>
                <w:sz w:val="16"/>
                <w:szCs w:val="16"/>
                <w:lang w:eastAsia="en-GB"/>
              </w:rPr>
            </w:pPr>
            <w:r w:rsidRPr="00C94813">
              <w:rPr>
                <w:rFonts w:eastAsia="Times New Roman"/>
                <w:b/>
                <w:bCs/>
                <w:color w:val="000000"/>
                <w:sz w:val="16"/>
                <w:szCs w:val="16"/>
                <w:lang w:eastAsia="en-GB"/>
              </w:rPr>
              <w:t xml:space="preserve">           -   </w:t>
            </w:r>
          </w:p>
        </w:tc>
        <w:tc>
          <w:tcPr>
            <w:tcW w:w="709" w:type="dxa"/>
            <w:tcBorders>
              <w:top w:val="nil"/>
              <w:left w:val="nil"/>
              <w:bottom w:val="single" w:sz="4" w:space="0" w:color="auto"/>
              <w:right w:val="single" w:sz="4" w:space="0" w:color="auto"/>
            </w:tcBorders>
            <w:shd w:val="clear" w:color="000000" w:fill="DAE9F8"/>
            <w:noWrap/>
            <w:vAlign w:val="bottom"/>
            <w:hideMark/>
          </w:tcPr>
          <w:p w14:paraId="109874F5" w14:textId="77777777" w:rsidR="00504A93" w:rsidRPr="00C94813" w:rsidRDefault="00504A93" w:rsidP="00406EFC">
            <w:pPr>
              <w:spacing w:line="240" w:lineRule="auto"/>
              <w:rPr>
                <w:rFonts w:eastAsia="Times New Roman"/>
                <w:b/>
                <w:bCs/>
                <w:color w:val="000000"/>
                <w:sz w:val="16"/>
                <w:szCs w:val="16"/>
                <w:lang w:eastAsia="en-GB"/>
              </w:rPr>
            </w:pPr>
            <w:r w:rsidRPr="00C94813">
              <w:rPr>
                <w:rFonts w:eastAsia="Times New Roman"/>
                <w:b/>
                <w:bCs/>
                <w:color w:val="000000"/>
                <w:sz w:val="16"/>
                <w:szCs w:val="16"/>
                <w:lang w:eastAsia="en-GB"/>
              </w:rPr>
              <w:t xml:space="preserve">           -   </w:t>
            </w:r>
          </w:p>
        </w:tc>
        <w:tc>
          <w:tcPr>
            <w:tcW w:w="709" w:type="dxa"/>
            <w:tcBorders>
              <w:top w:val="nil"/>
              <w:left w:val="nil"/>
              <w:bottom w:val="single" w:sz="4" w:space="0" w:color="auto"/>
              <w:right w:val="single" w:sz="4" w:space="0" w:color="auto"/>
            </w:tcBorders>
            <w:shd w:val="clear" w:color="000000" w:fill="DAE9F8"/>
            <w:noWrap/>
            <w:vAlign w:val="bottom"/>
            <w:hideMark/>
          </w:tcPr>
          <w:p w14:paraId="43CB9E97" w14:textId="77777777" w:rsidR="00504A93" w:rsidRPr="00C94813" w:rsidRDefault="00504A93" w:rsidP="00406EFC">
            <w:pPr>
              <w:spacing w:line="240" w:lineRule="auto"/>
              <w:rPr>
                <w:rFonts w:eastAsia="Times New Roman"/>
                <w:b/>
                <w:bCs/>
                <w:color w:val="000000"/>
                <w:sz w:val="16"/>
                <w:szCs w:val="16"/>
                <w:lang w:eastAsia="en-GB"/>
              </w:rPr>
            </w:pPr>
            <w:r w:rsidRPr="00C94813">
              <w:rPr>
                <w:rFonts w:eastAsia="Times New Roman"/>
                <w:b/>
                <w:bCs/>
                <w:color w:val="000000"/>
                <w:sz w:val="16"/>
                <w:szCs w:val="16"/>
                <w:lang w:eastAsia="en-GB"/>
              </w:rPr>
              <w:t xml:space="preserve">       9,000 </w:t>
            </w:r>
          </w:p>
        </w:tc>
        <w:tc>
          <w:tcPr>
            <w:tcW w:w="850" w:type="dxa"/>
            <w:tcBorders>
              <w:top w:val="nil"/>
              <w:left w:val="nil"/>
              <w:bottom w:val="single" w:sz="4" w:space="0" w:color="auto"/>
              <w:right w:val="single" w:sz="4" w:space="0" w:color="auto"/>
            </w:tcBorders>
            <w:shd w:val="clear" w:color="000000" w:fill="DAE9F8"/>
            <w:noWrap/>
            <w:vAlign w:val="bottom"/>
            <w:hideMark/>
          </w:tcPr>
          <w:p w14:paraId="758FDA8C" w14:textId="77777777" w:rsidR="00504A93" w:rsidRPr="00C94813" w:rsidRDefault="00504A93" w:rsidP="00406EFC">
            <w:pPr>
              <w:spacing w:line="240" w:lineRule="auto"/>
              <w:rPr>
                <w:rFonts w:eastAsia="Times New Roman"/>
                <w:b/>
                <w:bCs/>
                <w:color w:val="000000"/>
                <w:sz w:val="16"/>
                <w:szCs w:val="16"/>
                <w:lang w:eastAsia="en-GB"/>
              </w:rPr>
            </w:pPr>
            <w:r w:rsidRPr="00C94813">
              <w:rPr>
                <w:rFonts w:eastAsia="Times New Roman"/>
                <w:b/>
                <w:bCs/>
                <w:color w:val="000000"/>
                <w:sz w:val="16"/>
                <w:szCs w:val="16"/>
                <w:lang w:eastAsia="en-GB"/>
              </w:rPr>
              <w:t xml:space="preserve">     402,348 </w:t>
            </w:r>
          </w:p>
        </w:tc>
        <w:tc>
          <w:tcPr>
            <w:tcW w:w="601" w:type="dxa"/>
            <w:tcBorders>
              <w:top w:val="nil"/>
              <w:left w:val="nil"/>
              <w:bottom w:val="single" w:sz="4" w:space="0" w:color="auto"/>
              <w:right w:val="single" w:sz="4" w:space="0" w:color="auto"/>
            </w:tcBorders>
            <w:shd w:val="clear" w:color="000000" w:fill="DAE9F8"/>
            <w:vAlign w:val="bottom"/>
            <w:hideMark/>
          </w:tcPr>
          <w:p w14:paraId="2AC028F1" w14:textId="77777777" w:rsidR="00504A93" w:rsidRPr="00C94813" w:rsidRDefault="00504A93" w:rsidP="00406EFC">
            <w:pPr>
              <w:spacing w:line="240" w:lineRule="auto"/>
              <w:rPr>
                <w:rFonts w:eastAsia="Times New Roman"/>
                <w:color w:val="000000"/>
                <w:sz w:val="12"/>
                <w:szCs w:val="12"/>
                <w:lang w:eastAsia="en-GB"/>
              </w:rPr>
            </w:pPr>
            <w:r w:rsidRPr="00C94813">
              <w:rPr>
                <w:rFonts w:eastAsia="Times New Roman"/>
                <w:color w:val="000000"/>
                <w:sz w:val="12"/>
                <w:szCs w:val="12"/>
                <w:lang w:eastAsia="en-GB"/>
              </w:rPr>
              <w:t> </w:t>
            </w:r>
          </w:p>
        </w:tc>
      </w:tr>
      <w:tr w:rsidR="00504A93" w:rsidRPr="00C94813" w14:paraId="37375B25" w14:textId="77777777" w:rsidTr="00B25266">
        <w:trPr>
          <w:trHeight w:val="1280"/>
        </w:trPr>
        <w:tc>
          <w:tcPr>
            <w:tcW w:w="985" w:type="dxa"/>
            <w:tcBorders>
              <w:top w:val="nil"/>
              <w:left w:val="single" w:sz="4" w:space="0" w:color="auto"/>
              <w:bottom w:val="single" w:sz="4" w:space="0" w:color="auto"/>
              <w:right w:val="single" w:sz="4" w:space="0" w:color="auto"/>
            </w:tcBorders>
            <w:vAlign w:val="bottom"/>
            <w:hideMark/>
          </w:tcPr>
          <w:p w14:paraId="05CBFE74" w14:textId="77777777" w:rsidR="00504A93" w:rsidRPr="00C94813" w:rsidRDefault="00504A93" w:rsidP="00406EFC">
            <w:pPr>
              <w:spacing w:line="240" w:lineRule="auto"/>
              <w:rPr>
                <w:rFonts w:eastAsia="Times New Roman"/>
                <w:color w:val="000000"/>
                <w:sz w:val="16"/>
                <w:szCs w:val="16"/>
                <w:lang w:eastAsia="en-GB"/>
              </w:rPr>
            </w:pPr>
            <w:r w:rsidRPr="00C94813">
              <w:rPr>
                <w:rFonts w:eastAsia="Times New Roman"/>
                <w:color w:val="000000"/>
                <w:sz w:val="16"/>
                <w:szCs w:val="16"/>
                <w:lang w:eastAsia="en-GB"/>
              </w:rPr>
              <w:t>Contractual services-Individual</w:t>
            </w:r>
          </w:p>
        </w:tc>
        <w:tc>
          <w:tcPr>
            <w:tcW w:w="4111" w:type="dxa"/>
            <w:tcBorders>
              <w:top w:val="nil"/>
              <w:left w:val="nil"/>
              <w:bottom w:val="single" w:sz="4" w:space="0" w:color="auto"/>
              <w:right w:val="single" w:sz="4" w:space="0" w:color="auto"/>
            </w:tcBorders>
            <w:vAlign w:val="bottom"/>
            <w:hideMark/>
          </w:tcPr>
          <w:p w14:paraId="7DED61C2" w14:textId="77777777" w:rsidR="00504A93" w:rsidRPr="00C94813" w:rsidRDefault="00504A93" w:rsidP="00406EFC">
            <w:pPr>
              <w:spacing w:line="240" w:lineRule="auto"/>
              <w:rPr>
                <w:rFonts w:eastAsia="Times New Roman"/>
                <w:color w:val="000000"/>
                <w:sz w:val="16"/>
                <w:szCs w:val="16"/>
                <w:lang w:eastAsia="en-GB"/>
              </w:rPr>
            </w:pPr>
            <w:r w:rsidRPr="00C94813">
              <w:rPr>
                <w:rFonts w:eastAsia="Times New Roman"/>
                <w:color w:val="000000"/>
                <w:sz w:val="16"/>
                <w:szCs w:val="16"/>
                <w:lang w:eastAsia="en-GB"/>
              </w:rPr>
              <w:t xml:space="preserve"> This budget is allocated to cover the cost of Finance and Admin Officer (Facilitation ) for carrying out all general financial management and procurement functions- for 36 months @ USD 2,000 Total sum is $ 2,000X36 Total USD 72,000</w:t>
            </w:r>
          </w:p>
        </w:tc>
        <w:tc>
          <w:tcPr>
            <w:tcW w:w="708" w:type="dxa"/>
            <w:gridSpan w:val="2"/>
            <w:tcBorders>
              <w:top w:val="nil"/>
              <w:left w:val="nil"/>
              <w:bottom w:val="single" w:sz="4" w:space="0" w:color="auto"/>
              <w:right w:val="single" w:sz="4" w:space="0" w:color="auto"/>
            </w:tcBorders>
            <w:noWrap/>
            <w:vAlign w:val="bottom"/>
            <w:hideMark/>
          </w:tcPr>
          <w:p w14:paraId="16CC4378" w14:textId="77777777" w:rsidR="00504A93" w:rsidRPr="00C94813" w:rsidRDefault="00504A93" w:rsidP="00406EFC">
            <w:pPr>
              <w:spacing w:line="240" w:lineRule="auto"/>
              <w:rPr>
                <w:rFonts w:eastAsia="Times New Roman"/>
                <w:color w:val="000000"/>
                <w:sz w:val="16"/>
                <w:szCs w:val="16"/>
                <w:lang w:eastAsia="en-GB"/>
              </w:rPr>
            </w:pPr>
            <w:r w:rsidRPr="00C94813">
              <w:rPr>
                <w:rFonts w:eastAsia="Times New Roman"/>
                <w:color w:val="000000"/>
                <w:sz w:val="16"/>
                <w:szCs w:val="16"/>
                <w:lang w:eastAsia="en-GB"/>
              </w:rPr>
              <w:t> </w:t>
            </w:r>
          </w:p>
        </w:tc>
        <w:tc>
          <w:tcPr>
            <w:tcW w:w="709" w:type="dxa"/>
            <w:gridSpan w:val="2"/>
            <w:tcBorders>
              <w:top w:val="nil"/>
              <w:left w:val="nil"/>
              <w:bottom w:val="single" w:sz="4" w:space="0" w:color="auto"/>
              <w:right w:val="single" w:sz="4" w:space="0" w:color="auto"/>
            </w:tcBorders>
            <w:noWrap/>
            <w:vAlign w:val="bottom"/>
            <w:hideMark/>
          </w:tcPr>
          <w:p w14:paraId="35450CF7" w14:textId="77777777" w:rsidR="00504A93" w:rsidRPr="00C94813" w:rsidRDefault="00504A93" w:rsidP="00406EFC">
            <w:pPr>
              <w:spacing w:line="240" w:lineRule="auto"/>
              <w:rPr>
                <w:rFonts w:eastAsia="Times New Roman"/>
                <w:color w:val="000000"/>
                <w:sz w:val="16"/>
                <w:szCs w:val="16"/>
                <w:lang w:eastAsia="en-GB"/>
              </w:rPr>
            </w:pPr>
            <w:r w:rsidRPr="00C94813">
              <w:rPr>
                <w:rFonts w:eastAsia="Times New Roman"/>
                <w:color w:val="000000"/>
                <w:sz w:val="16"/>
                <w:szCs w:val="16"/>
                <w:lang w:eastAsia="en-GB"/>
              </w:rPr>
              <w:t> </w:t>
            </w:r>
          </w:p>
        </w:tc>
        <w:tc>
          <w:tcPr>
            <w:tcW w:w="709" w:type="dxa"/>
            <w:gridSpan w:val="2"/>
            <w:tcBorders>
              <w:top w:val="nil"/>
              <w:left w:val="nil"/>
              <w:bottom w:val="single" w:sz="4" w:space="0" w:color="auto"/>
              <w:right w:val="single" w:sz="4" w:space="0" w:color="auto"/>
            </w:tcBorders>
            <w:noWrap/>
            <w:vAlign w:val="bottom"/>
            <w:hideMark/>
          </w:tcPr>
          <w:p w14:paraId="350F2650" w14:textId="77777777" w:rsidR="00504A93" w:rsidRPr="00C94813" w:rsidRDefault="00504A93" w:rsidP="00406EFC">
            <w:pPr>
              <w:spacing w:line="240" w:lineRule="auto"/>
              <w:rPr>
                <w:rFonts w:eastAsia="Times New Roman"/>
                <w:color w:val="000000"/>
                <w:sz w:val="16"/>
                <w:szCs w:val="16"/>
                <w:lang w:eastAsia="en-GB"/>
              </w:rPr>
            </w:pPr>
            <w:r w:rsidRPr="00C94813">
              <w:rPr>
                <w:rFonts w:eastAsia="Times New Roman"/>
                <w:color w:val="000000"/>
                <w:sz w:val="16"/>
                <w:szCs w:val="16"/>
                <w:lang w:eastAsia="en-GB"/>
              </w:rPr>
              <w:t> </w:t>
            </w:r>
          </w:p>
        </w:tc>
        <w:tc>
          <w:tcPr>
            <w:tcW w:w="873" w:type="dxa"/>
            <w:gridSpan w:val="2"/>
            <w:tcBorders>
              <w:top w:val="nil"/>
              <w:left w:val="nil"/>
              <w:bottom w:val="single" w:sz="4" w:space="0" w:color="auto"/>
              <w:right w:val="single" w:sz="4" w:space="0" w:color="auto"/>
            </w:tcBorders>
            <w:noWrap/>
            <w:vAlign w:val="bottom"/>
            <w:hideMark/>
          </w:tcPr>
          <w:p w14:paraId="213DA8F3" w14:textId="77777777" w:rsidR="00504A93" w:rsidRPr="00C94813" w:rsidRDefault="00504A93" w:rsidP="00406EFC">
            <w:pPr>
              <w:spacing w:line="240" w:lineRule="auto"/>
              <w:rPr>
                <w:rFonts w:eastAsia="Times New Roman"/>
                <w:color w:val="000000"/>
                <w:sz w:val="16"/>
                <w:szCs w:val="16"/>
                <w:lang w:eastAsia="en-GB"/>
              </w:rPr>
            </w:pPr>
            <w:r w:rsidRPr="00C94813">
              <w:rPr>
                <w:rFonts w:eastAsia="Times New Roman"/>
                <w:color w:val="000000"/>
                <w:sz w:val="16"/>
                <w:szCs w:val="16"/>
                <w:lang w:eastAsia="en-GB"/>
              </w:rPr>
              <w:t> </w:t>
            </w:r>
          </w:p>
        </w:tc>
        <w:tc>
          <w:tcPr>
            <w:tcW w:w="708" w:type="dxa"/>
            <w:tcBorders>
              <w:top w:val="nil"/>
              <w:left w:val="nil"/>
              <w:bottom w:val="single" w:sz="4" w:space="0" w:color="auto"/>
              <w:right w:val="single" w:sz="4" w:space="0" w:color="auto"/>
            </w:tcBorders>
            <w:noWrap/>
            <w:vAlign w:val="bottom"/>
            <w:hideMark/>
          </w:tcPr>
          <w:p w14:paraId="55873C9B" w14:textId="77777777" w:rsidR="00504A93" w:rsidRPr="00C94813" w:rsidRDefault="00504A93" w:rsidP="00406EFC">
            <w:pPr>
              <w:spacing w:line="240" w:lineRule="auto"/>
              <w:rPr>
                <w:rFonts w:eastAsia="Times New Roman"/>
                <w:color w:val="000000"/>
                <w:sz w:val="16"/>
                <w:szCs w:val="16"/>
                <w:lang w:eastAsia="en-GB"/>
              </w:rPr>
            </w:pPr>
            <w:r w:rsidRPr="00C94813">
              <w:rPr>
                <w:rFonts w:eastAsia="Times New Roman"/>
                <w:color w:val="000000"/>
                <w:sz w:val="16"/>
                <w:szCs w:val="16"/>
                <w:lang w:eastAsia="en-GB"/>
              </w:rPr>
              <w:t> </w:t>
            </w:r>
          </w:p>
        </w:tc>
        <w:tc>
          <w:tcPr>
            <w:tcW w:w="709" w:type="dxa"/>
            <w:tcBorders>
              <w:top w:val="nil"/>
              <w:left w:val="nil"/>
              <w:bottom w:val="single" w:sz="4" w:space="0" w:color="auto"/>
              <w:right w:val="single" w:sz="4" w:space="0" w:color="auto"/>
            </w:tcBorders>
            <w:noWrap/>
            <w:vAlign w:val="bottom"/>
            <w:hideMark/>
          </w:tcPr>
          <w:p w14:paraId="402CE757" w14:textId="77777777" w:rsidR="00504A93" w:rsidRPr="00C94813" w:rsidRDefault="00504A93" w:rsidP="00406EFC">
            <w:pPr>
              <w:spacing w:line="240" w:lineRule="auto"/>
              <w:rPr>
                <w:rFonts w:eastAsia="Times New Roman"/>
                <w:color w:val="000000"/>
                <w:sz w:val="16"/>
                <w:szCs w:val="16"/>
                <w:lang w:eastAsia="en-GB"/>
              </w:rPr>
            </w:pPr>
            <w:r w:rsidRPr="00C94813">
              <w:rPr>
                <w:rFonts w:eastAsia="Times New Roman"/>
                <w:color w:val="000000"/>
                <w:sz w:val="16"/>
                <w:szCs w:val="16"/>
                <w:lang w:eastAsia="en-GB"/>
              </w:rPr>
              <w:t> </w:t>
            </w:r>
          </w:p>
        </w:tc>
        <w:tc>
          <w:tcPr>
            <w:tcW w:w="709" w:type="dxa"/>
            <w:tcBorders>
              <w:top w:val="nil"/>
              <w:left w:val="nil"/>
              <w:bottom w:val="single" w:sz="4" w:space="0" w:color="auto"/>
              <w:right w:val="single" w:sz="4" w:space="0" w:color="auto"/>
            </w:tcBorders>
            <w:noWrap/>
            <w:vAlign w:val="bottom"/>
            <w:hideMark/>
          </w:tcPr>
          <w:p w14:paraId="15B3D710" w14:textId="77777777" w:rsidR="00504A93" w:rsidRPr="00C94813" w:rsidRDefault="00504A93" w:rsidP="00406EFC">
            <w:pPr>
              <w:spacing w:line="240" w:lineRule="auto"/>
              <w:rPr>
                <w:rFonts w:eastAsia="Times New Roman"/>
                <w:color w:val="000000"/>
                <w:sz w:val="16"/>
                <w:szCs w:val="16"/>
                <w:lang w:eastAsia="en-GB"/>
              </w:rPr>
            </w:pPr>
            <w:r w:rsidRPr="00C94813">
              <w:rPr>
                <w:rFonts w:eastAsia="Times New Roman"/>
                <w:color w:val="000000"/>
                <w:sz w:val="16"/>
                <w:szCs w:val="16"/>
                <w:lang w:eastAsia="en-GB"/>
              </w:rPr>
              <w:t xml:space="preserve">     72,000 </w:t>
            </w:r>
          </w:p>
        </w:tc>
        <w:tc>
          <w:tcPr>
            <w:tcW w:w="850" w:type="dxa"/>
            <w:tcBorders>
              <w:top w:val="nil"/>
              <w:left w:val="nil"/>
              <w:bottom w:val="single" w:sz="4" w:space="0" w:color="auto"/>
              <w:right w:val="single" w:sz="4" w:space="0" w:color="auto"/>
            </w:tcBorders>
            <w:noWrap/>
            <w:vAlign w:val="bottom"/>
            <w:hideMark/>
          </w:tcPr>
          <w:p w14:paraId="2F4E4E37" w14:textId="77777777" w:rsidR="00504A93" w:rsidRPr="00C94813" w:rsidRDefault="00504A93" w:rsidP="00406EFC">
            <w:pPr>
              <w:spacing w:line="240" w:lineRule="auto"/>
              <w:rPr>
                <w:rFonts w:eastAsia="Times New Roman"/>
                <w:color w:val="000000"/>
                <w:sz w:val="16"/>
                <w:szCs w:val="16"/>
                <w:lang w:eastAsia="en-GB"/>
              </w:rPr>
            </w:pPr>
            <w:r w:rsidRPr="00C94813">
              <w:rPr>
                <w:rFonts w:eastAsia="Times New Roman"/>
                <w:color w:val="000000"/>
                <w:sz w:val="16"/>
                <w:szCs w:val="16"/>
                <w:lang w:eastAsia="en-GB"/>
              </w:rPr>
              <w:t xml:space="preserve">       72,000 </w:t>
            </w:r>
          </w:p>
        </w:tc>
        <w:tc>
          <w:tcPr>
            <w:tcW w:w="608" w:type="dxa"/>
            <w:gridSpan w:val="2"/>
            <w:tcBorders>
              <w:top w:val="nil"/>
              <w:left w:val="nil"/>
              <w:bottom w:val="single" w:sz="4" w:space="0" w:color="auto"/>
              <w:right w:val="single" w:sz="4" w:space="0" w:color="auto"/>
            </w:tcBorders>
            <w:vAlign w:val="bottom"/>
            <w:hideMark/>
          </w:tcPr>
          <w:p w14:paraId="6A1B5FCE" w14:textId="77777777" w:rsidR="00504A93" w:rsidRPr="00C94813" w:rsidRDefault="00504A93" w:rsidP="00406EFC">
            <w:pPr>
              <w:spacing w:line="240" w:lineRule="auto"/>
              <w:rPr>
                <w:rFonts w:eastAsia="Times New Roman"/>
                <w:color w:val="000000"/>
                <w:sz w:val="12"/>
                <w:szCs w:val="12"/>
                <w:lang w:eastAsia="en-GB"/>
              </w:rPr>
            </w:pPr>
            <w:r w:rsidRPr="00C94813">
              <w:rPr>
                <w:rFonts w:eastAsia="Times New Roman"/>
                <w:color w:val="000000"/>
                <w:sz w:val="12"/>
                <w:szCs w:val="12"/>
                <w:lang w:eastAsia="en-GB"/>
              </w:rPr>
              <w:t>MNRT</w:t>
            </w:r>
          </w:p>
        </w:tc>
      </w:tr>
      <w:tr w:rsidR="00504A93" w:rsidRPr="00C94813" w14:paraId="3BB670EA" w14:textId="77777777" w:rsidTr="00B25266">
        <w:trPr>
          <w:trHeight w:val="1280"/>
        </w:trPr>
        <w:tc>
          <w:tcPr>
            <w:tcW w:w="985" w:type="dxa"/>
            <w:tcBorders>
              <w:top w:val="nil"/>
              <w:left w:val="single" w:sz="4" w:space="0" w:color="auto"/>
              <w:bottom w:val="single" w:sz="4" w:space="0" w:color="auto"/>
              <w:right w:val="single" w:sz="4" w:space="0" w:color="auto"/>
            </w:tcBorders>
            <w:vAlign w:val="bottom"/>
            <w:hideMark/>
          </w:tcPr>
          <w:p w14:paraId="61B07733" w14:textId="77777777" w:rsidR="00504A93" w:rsidRPr="00C94813" w:rsidRDefault="00504A93" w:rsidP="00406EFC">
            <w:pPr>
              <w:spacing w:line="240" w:lineRule="auto"/>
              <w:rPr>
                <w:rFonts w:eastAsia="Times New Roman"/>
                <w:color w:val="000000"/>
                <w:sz w:val="16"/>
                <w:szCs w:val="16"/>
                <w:lang w:eastAsia="en-GB"/>
              </w:rPr>
            </w:pPr>
            <w:r w:rsidRPr="00C94813">
              <w:rPr>
                <w:rFonts w:eastAsia="Times New Roman"/>
                <w:color w:val="000000"/>
                <w:sz w:val="16"/>
                <w:szCs w:val="16"/>
                <w:lang w:eastAsia="en-GB"/>
              </w:rPr>
              <w:t>Contractual services-Individual</w:t>
            </w:r>
          </w:p>
        </w:tc>
        <w:tc>
          <w:tcPr>
            <w:tcW w:w="4111" w:type="dxa"/>
            <w:tcBorders>
              <w:top w:val="nil"/>
              <w:left w:val="nil"/>
              <w:bottom w:val="single" w:sz="4" w:space="0" w:color="auto"/>
              <w:right w:val="single" w:sz="4" w:space="0" w:color="auto"/>
            </w:tcBorders>
            <w:vAlign w:val="bottom"/>
            <w:hideMark/>
          </w:tcPr>
          <w:p w14:paraId="49D9DAC9" w14:textId="77777777" w:rsidR="00504A93" w:rsidRPr="00C94813" w:rsidRDefault="00504A93" w:rsidP="00406EFC">
            <w:pPr>
              <w:spacing w:line="240" w:lineRule="auto"/>
              <w:rPr>
                <w:rFonts w:eastAsia="Times New Roman"/>
                <w:color w:val="000000"/>
                <w:sz w:val="16"/>
                <w:szCs w:val="16"/>
                <w:lang w:eastAsia="en-GB"/>
              </w:rPr>
            </w:pPr>
            <w:r w:rsidRPr="00C94813">
              <w:rPr>
                <w:rFonts w:eastAsia="Times New Roman"/>
                <w:color w:val="000000"/>
                <w:sz w:val="16"/>
                <w:szCs w:val="16"/>
                <w:lang w:eastAsia="en-GB"/>
              </w:rPr>
              <w:t>Cost of Social and Environmental Safeguards Officer for 42 months @ USD 2,000 - TOTAL USD 84,000</w:t>
            </w:r>
          </w:p>
        </w:tc>
        <w:tc>
          <w:tcPr>
            <w:tcW w:w="708" w:type="dxa"/>
            <w:gridSpan w:val="2"/>
            <w:tcBorders>
              <w:top w:val="nil"/>
              <w:left w:val="nil"/>
              <w:bottom w:val="single" w:sz="4" w:space="0" w:color="auto"/>
              <w:right w:val="single" w:sz="4" w:space="0" w:color="auto"/>
            </w:tcBorders>
            <w:noWrap/>
            <w:vAlign w:val="bottom"/>
            <w:hideMark/>
          </w:tcPr>
          <w:p w14:paraId="45AB2324" w14:textId="77777777" w:rsidR="00504A93" w:rsidRPr="00C94813" w:rsidRDefault="00504A93" w:rsidP="00406EFC">
            <w:pPr>
              <w:spacing w:line="240" w:lineRule="auto"/>
              <w:rPr>
                <w:rFonts w:eastAsia="Times New Roman"/>
                <w:color w:val="000000"/>
                <w:sz w:val="16"/>
                <w:szCs w:val="16"/>
                <w:lang w:eastAsia="en-GB"/>
              </w:rPr>
            </w:pPr>
            <w:r w:rsidRPr="00C94813">
              <w:rPr>
                <w:rFonts w:eastAsia="Times New Roman"/>
                <w:color w:val="000000"/>
                <w:sz w:val="16"/>
                <w:szCs w:val="16"/>
                <w:lang w:eastAsia="en-GB"/>
              </w:rPr>
              <w:t> </w:t>
            </w:r>
          </w:p>
        </w:tc>
        <w:tc>
          <w:tcPr>
            <w:tcW w:w="709" w:type="dxa"/>
            <w:gridSpan w:val="2"/>
            <w:tcBorders>
              <w:top w:val="nil"/>
              <w:left w:val="nil"/>
              <w:bottom w:val="single" w:sz="4" w:space="0" w:color="auto"/>
              <w:right w:val="single" w:sz="4" w:space="0" w:color="auto"/>
            </w:tcBorders>
            <w:noWrap/>
            <w:vAlign w:val="bottom"/>
            <w:hideMark/>
          </w:tcPr>
          <w:p w14:paraId="516FF8EA" w14:textId="77777777" w:rsidR="00504A93" w:rsidRPr="00C94813" w:rsidRDefault="00504A93" w:rsidP="00406EFC">
            <w:pPr>
              <w:spacing w:line="240" w:lineRule="auto"/>
              <w:rPr>
                <w:rFonts w:eastAsia="Times New Roman"/>
                <w:color w:val="000000"/>
                <w:sz w:val="16"/>
                <w:szCs w:val="16"/>
                <w:lang w:eastAsia="en-GB"/>
              </w:rPr>
            </w:pPr>
            <w:r w:rsidRPr="00C94813">
              <w:rPr>
                <w:rFonts w:eastAsia="Times New Roman"/>
                <w:color w:val="000000"/>
                <w:sz w:val="16"/>
                <w:szCs w:val="16"/>
                <w:lang w:eastAsia="en-GB"/>
              </w:rPr>
              <w:t> </w:t>
            </w:r>
          </w:p>
        </w:tc>
        <w:tc>
          <w:tcPr>
            <w:tcW w:w="709" w:type="dxa"/>
            <w:gridSpan w:val="2"/>
            <w:tcBorders>
              <w:top w:val="nil"/>
              <w:left w:val="nil"/>
              <w:bottom w:val="single" w:sz="4" w:space="0" w:color="auto"/>
              <w:right w:val="single" w:sz="4" w:space="0" w:color="auto"/>
            </w:tcBorders>
            <w:noWrap/>
            <w:vAlign w:val="bottom"/>
            <w:hideMark/>
          </w:tcPr>
          <w:p w14:paraId="4FAD04DF" w14:textId="77777777" w:rsidR="00504A93" w:rsidRPr="00C94813" w:rsidRDefault="00504A93" w:rsidP="00406EFC">
            <w:pPr>
              <w:spacing w:line="240" w:lineRule="auto"/>
              <w:rPr>
                <w:rFonts w:eastAsia="Times New Roman"/>
                <w:color w:val="000000"/>
                <w:sz w:val="16"/>
                <w:szCs w:val="16"/>
                <w:lang w:eastAsia="en-GB"/>
              </w:rPr>
            </w:pPr>
            <w:r w:rsidRPr="00C94813">
              <w:rPr>
                <w:rFonts w:eastAsia="Times New Roman"/>
                <w:color w:val="000000"/>
                <w:sz w:val="16"/>
                <w:szCs w:val="16"/>
                <w:lang w:eastAsia="en-GB"/>
              </w:rPr>
              <w:t> </w:t>
            </w:r>
          </w:p>
        </w:tc>
        <w:tc>
          <w:tcPr>
            <w:tcW w:w="873" w:type="dxa"/>
            <w:gridSpan w:val="2"/>
            <w:tcBorders>
              <w:top w:val="nil"/>
              <w:left w:val="nil"/>
              <w:bottom w:val="single" w:sz="4" w:space="0" w:color="auto"/>
              <w:right w:val="single" w:sz="4" w:space="0" w:color="auto"/>
            </w:tcBorders>
            <w:noWrap/>
            <w:vAlign w:val="bottom"/>
            <w:hideMark/>
          </w:tcPr>
          <w:p w14:paraId="3BA0AD03" w14:textId="77777777" w:rsidR="00504A93" w:rsidRPr="00C94813" w:rsidRDefault="00504A93" w:rsidP="00406EFC">
            <w:pPr>
              <w:spacing w:line="240" w:lineRule="auto"/>
              <w:rPr>
                <w:rFonts w:eastAsia="Times New Roman"/>
                <w:color w:val="000000"/>
                <w:sz w:val="16"/>
                <w:szCs w:val="16"/>
                <w:lang w:eastAsia="en-GB"/>
              </w:rPr>
            </w:pPr>
            <w:r w:rsidRPr="00C94813">
              <w:rPr>
                <w:rFonts w:eastAsia="Times New Roman"/>
                <w:color w:val="000000"/>
                <w:sz w:val="16"/>
                <w:szCs w:val="16"/>
                <w:lang w:eastAsia="en-GB"/>
              </w:rPr>
              <w:t> </w:t>
            </w:r>
          </w:p>
        </w:tc>
        <w:tc>
          <w:tcPr>
            <w:tcW w:w="708" w:type="dxa"/>
            <w:tcBorders>
              <w:top w:val="nil"/>
              <w:left w:val="nil"/>
              <w:bottom w:val="single" w:sz="4" w:space="0" w:color="auto"/>
              <w:right w:val="single" w:sz="4" w:space="0" w:color="auto"/>
            </w:tcBorders>
            <w:noWrap/>
            <w:vAlign w:val="bottom"/>
            <w:hideMark/>
          </w:tcPr>
          <w:p w14:paraId="1E1A294E" w14:textId="77777777" w:rsidR="00504A93" w:rsidRPr="00C94813" w:rsidRDefault="00504A93" w:rsidP="00406EFC">
            <w:pPr>
              <w:spacing w:line="240" w:lineRule="auto"/>
              <w:rPr>
                <w:rFonts w:eastAsia="Times New Roman"/>
                <w:color w:val="000000"/>
                <w:sz w:val="16"/>
                <w:szCs w:val="16"/>
                <w:lang w:eastAsia="en-GB"/>
              </w:rPr>
            </w:pPr>
            <w:r w:rsidRPr="00C94813">
              <w:rPr>
                <w:rFonts w:eastAsia="Times New Roman"/>
                <w:color w:val="000000"/>
                <w:sz w:val="16"/>
                <w:szCs w:val="16"/>
                <w:lang w:eastAsia="en-GB"/>
              </w:rPr>
              <w:t xml:space="preserve">   84,000 </w:t>
            </w:r>
          </w:p>
        </w:tc>
        <w:tc>
          <w:tcPr>
            <w:tcW w:w="709" w:type="dxa"/>
            <w:tcBorders>
              <w:top w:val="nil"/>
              <w:left w:val="nil"/>
              <w:bottom w:val="single" w:sz="4" w:space="0" w:color="auto"/>
              <w:right w:val="single" w:sz="4" w:space="0" w:color="auto"/>
            </w:tcBorders>
            <w:noWrap/>
            <w:vAlign w:val="bottom"/>
            <w:hideMark/>
          </w:tcPr>
          <w:p w14:paraId="6CAF4750" w14:textId="77777777" w:rsidR="00504A93" w:rsidRPr="00C94813" w:rsidRDefault="00504A93" w:rsidP="00406EFC">
            <w:pPr>
              <w:spacing w:line="240" w:lineRule="auto"/>
              <w:rPr>
                <w:rFonts w:eastAsia="Times New Roman"/>
                <w:color w:val="000000"/>
                <w:sz w:val="16"/>
                <w:szCs w:val="16"/>
                <w:lang w:eastAsia="en-GB"/>
              </w:rPr>
            </w:pPr>
            <w:r w:rsidRPr="00C94813">
              <w:rPr>
                <w:rFonts w:eastAsia="Times New Roman"/>
                <w:color w:val="000000"/>
                <w:sz w:val="16"/>
                <w:szCs w:val="16"/>
                <w:lang w:eastAsia="en-GB"/>
              </w:rPr>
              <w:t> </w:t>
            </w:r>
          </w:p>
        </w:tc>
        <w:tc>
          <w:tcPr>
            <w:tcW w:w="709" w:type="dxa"/>
            <w:tcBorders>
              <w:top w:val="nil"/>
              <w:left w:val="nil"/>
              <w:bottom w:val="single" w:sz="4" w:space="0" w:color="auto"/>
              <w:right w:val="single" w:sz="4" w:space="0" w:color="auto"/>
            </w:tcBorders>
            <w:noWrap/>
            <w:vAlign w:val="bottom"/>
            <w:hideMark/>
          </w:tcPr>
          <w:p w14:paraId="1B4FA7D3" w14:textId="77777777" w:rsidR="00504A93" w:rsidRPr="00C94813" w:rsidRDefault="00504A93" w:rsidP="00406EFC">
            <w:pPr>
              <w:spacing w:line="240" w:lineRule="auto"/>
              <w:rPr>
                <w:rFonts w:eastAsia="Times New Roman"/>
                <w:color w:val="000000"/>
                <w:sz w:val="16"/>
                <w:szCs w:val="16"/>
                <w:lang w:eastAsia="en-GB"/>
              </w:rPr>
            </w:pPr>
            <w:r w:rsidRPr="00C94813">
              <w:rPr>
                <w:rFonts w:eastAsia="Times New Roman"/>
                <w:color w:val="000000"/>
                <w:sz w:val="16"/>
                <w:szCs w:val="16"/>
                <w:lang w:eastAsia="en-GB"/>
              </w:rPr>
              <w:t> </w:t>
            </w:r>
          </w:p>
        </w:tc>
        <w:tc>
          <w:tcPr>
            <w:tcW w:w="850" w:type="dxa"/>
            <w:tcBorders>
              <w:top w:val="nil"/>
              <w:left w:val="nil"/>
              <w:bottom w:val="single" w:sz="4" w:space="0" w:color="auto"/>
              <w:right w:val="single" w:sz="4" w:space="0" w:color="auto"/>
            </w:tcBorders>
            <w:noWrap/>
            <w:vAlign w:val="bottom"/>
            <w:hideMark/>
          </w:tcPr>
          <w:p w14:paraId="59E60286" w14:textId="77777777" w:rsidR="00504A93" w:rsidRPr="00C94813" w:rsidRDefault="00504A93" w:rsidP="00406EFC">
            <w:pPr>
              <w:spacing w:line="240" w:lineRule="auto"/>
              <w:rPr>
                <w:rFonts w:eastAsia="Times New Roman"/>
                <w:color w:val="000000"/>
                <w:sz w:val="16"/>
                <w:szCs w:val="16"/>
                <w:lang w:eastAsia="en-GB"/>
              </w:rPr>
            </w:pPr>
            <w:r w:rsidRPr="00C94813">
              <w:rPr>
                <w:rFonts w:eastAsia="Times New Roman"/>
                <w:color w:val="000000"/>
                <w:sz w:val="16"/>
                <w:szCs w:val="16"/>
                <w:lang w:eastAsia="en-GB"/>
              </w:rPr>
              <w:t xml:space="preserve">       84,000 </w:t>
            </w:r>
          </w:p>
        </w:tc>
        <w:tc>
          <w:tcPr>
            <w:tcW w:w="608" w:type="dxa"/>
            <w:gridSpan w:val="2"/>
            <w:tcBorders>
              <w:top w:val="nil"/>
              <w:left w:val="nil"/>
              <w:bottom w:val="single" w:sz="4" w:space="0" w:color="auto"/>
              <w:right w:val="single" w:sz="4" w:space="0" w:color="auto"/>
            </w:tcBorders>
            <w:vAlign w:val="bottom"/>
            <w:hideMark/>
          </w:tcPr>
          <w:p w14:paraId="67FBA359" w14:textId="77777777" w:rsidR="00504A93" w:rsidRPr="00C94813" w:rsidRDefault="00504A93" w:rsidP="00406EFC">
            <w:pPr>
              <w:spacing w:line="240" w:lineRule="auto"/>
              <w:rPr>
                <w:rFonts w:eastAsia="Times New Roman"/>
                <w:color w:val="000000"/>
                <w:sz w:val="12"/>
                <w:szCs w:val="12"/>
                <w:lang w:eastAsia="en-GB"/>
              </w:rPr>
            </w:pPr>
            <w:r w:rsidRPr="00C94813">
              <w:rPr>
                <w:rFonts w:eastAsia="Times New Roman"/>
                <w:color w:val="000000"/>
                <w:sz w:val="12"/>
                <w:szCs w:val="12"/>
                <w:lang w:eastAsia="en-GB"/>
              </w:rPr>
              <w:t>MNRT</w:t>
            </w:r>
          </w:p>
        </w:tc>
      </w:tr>
      <w:tr w:rsidR="00504A93" w:rsidRPr="00C94813" w14:paraId="0EBF5B30" w14:textId="77777777" w:rsidTr="00B25266">
        <w:trPr>
          <w:trHeight w:val="1280"/>
        </w:trPr>
        <w:tc>
          <w:tcPr>
            <w:tcW w:w="985" w:type="dxa"/>
            <w:tcBorders>
              <w:top w:val="nil"/>
              <w:left w:val="single" w:sz="4" w:space="0" w:color="auto"/>
              <w:bottom w:val="single" w:sz="4" w:space="0" w:color="auto"/>
              <w:right w:val="single" w:sz="4" w:space="0" w:color="auto"/>
            </w:tcBorders>
            <w:vAlign w:val="bottom"/>
            <w:hideMark/>
          </w:tcPr>
          <w:p w14:paraId="611683D8" w14:textId="77777777" w:rsidR="00504A93" w:rsidRPr="00C94813" w:rsidRDefault="00504A93" w:rsidP="00406EFC">
            <w:pPr>
              <w:spacing w:line="240" w:lineRule="auto"/>
              <w:rPr>
                <w:rFonts w:eastAsia="Times New Roman"/>
                <w:color w:val="000000"/>
                <w:sz w:val="16"/>
                <w:szCs w:val="16"/>
                <w:lang w:eastAsia="en-GB"/>
              </w:rPr>
            </w:pPr>
            <w:r w:rsidRPr="00C94813">
              <w:rPr>
                <w:rFonts w:eastAsia="Times New Roman"/>
                <w:color w:val="000000"/>
                <w:sz w:val="16"/>
                <w:szCs w:val="16"/>
                <w:lang w:eastAsia="en-GB"/>
              </w:rPr>
              <w:t>Contractual services-Individual</w:t>
            </w:r>
          </w:p>
        </w:tc>
        <w:tc>
          <w:tcPr>
            <w:tcW w:w="4111" w:type="dxa"/>
            <w:tcBorders>
              <w:top w:val="nil"/>
              <w:left w:val="nil"/>
              <w:bottom w:val="single" w:sz="4" w:space="0" w:color="auto"/>
              <w:right w:val="single" w:sz="4" w:space="0" w:color="auto"/>
            </w:tcBorders>
            <w:vAlign w:val="bottom"/>
            <w:hideMark/>
          </w:tcPr>
          <w:p w14:paraId="37CCD035" w14:textId="77777777" w:rsidR="00504A93" w:rsidRPr="00C94813" w:rsidRDefault="00504A93" w:rsidP="00406EFC">
            <w:pPr>
              <w:spacing w:line="240" w:lineRule="auto"/>
              <w:rPr>
                <w:rFonts w:eastAsia="Times New Roman"/>
                <w:color w:val="000000"/>
                <w:sz w:val="16"/>
                <w:szCs w:val="16"/>
                <w:lang w:eastAsia="en-GB"/>
              </w:rPr>
            </w:pPr>
            <w:r w:rsidRPr="00C94813">
              <w:rPr>
                <w:rFonts w:eastAsia="Times New Roman"/>
                <w:color w:val="000000"/>
                <w:sz w:val="16"/>
                <w:szCs w:val="16"/>
                <w:lang w:eastAsia="en-GB"/>
              </w:rPr>
              <w:t>The budget is allocated for the Project Manager's cost who will be assigned to manage the project's  implementation  and Results for 42 months @ USD4,000 x42- TOTAL USD 168,000</w:t>
            </w:r>
          </w:p>
        </w:tc>
        <w:tc>
          <w:tcPr>
            <w:tcW w:w="708" w:type="dxa"/>
            <w:gridSpan w:val="2"/>
            <w:tcBorders>
              <w:top w:val="nil"/>
              <w:left w:val="nil"/>
              <w:bottom w:val="single" w:sz="4" w:space="0" w:color="auto"/>
              <w:right w:val="single" w:sz="4" w:space="0" w:color="auto"/>
            </w:tcBorders>
            <w:noWrap/>
            <w:vAlign w:val="bottom"/>
            <w:hideMark/>
          </w:tcPr>
          <w:p w14:paraId="475C59D2" w14:textId="77777777" w:rsidR="00504A93" w:rsidRPr="00C94813" w:rsidRDefault="00504A93" w:rsidP="00406EFC">
            <w:pPr>
              <w:spacing w:line="240" w:lineRule="auto"/>
              <w:rPr>
                <w:rFonts w:eastAsia="Times New Roman"/>
                <w:color w:val="000000"/>
                <w:sz w:val="16"/>
                <w:szCs w:val="16"/>
                <w:lang w:eastAsia="en-GB"/>
              </w:rPr>
            </w:pPr>
            <w:r w:rsidRPr="00C94813">
              <w:rPr>
                <w:rFonts w:eastAsia="Times New Roman"/>
                <w:color w:val="000000"/>
                <w:sz w:val="16"/>
                <w:szCs w:val="16"/>
                <w:lang w:eastAsia="en-GB"/>
              </w:rPr>
              <w:t xml:space="preserve">     168,000 </w:t>
            </w:r>
          </w:p>
        </w:tc>
        <w:tc>
          <w:tcPr>
            <w:tcW w:w="709" w:type="dxa"/>
            <w:gridSpan w:val="2"/>
            <w:tcBorders>
              <w:top w:val="nil"/>
              <w:left w:val="nil"/>
              <w:bottom w:val="single" w:sz="4" w:space="0" w:color="auto"/>
              <w:right w:val="single" w:sz="4" w:space="0" w:color="auto"/>
            </w:tcBorders>
            <w:noWrap/>
            <w:vAlign w:val="bottom"/>
            <w:hideMark/>
          </w:tcPr>
          <w:p w14:paraId="3CEE9B97" w14:textId="77777777" w:rsidR="00504A93" w:rsidRPr="00C94813" w:rsidRDefault="00504A93" w:rsidP="00406EFC">
            <w:pPr>
              <w:spacing w:line="240" w:lineRule="auto"/>
              <w:rPr>
                <w:rFonts w:eastAsia="Times New Roman"/>
                <w:color w:val="000000"/>
                <w:sz w:val="16"/>
                <w:szCs w:val="16"/>
                <w:lang w:eastAsia="en-GB"/>
              </w:rPr>
            </w:pPr>
            <w:r w:rsidRPr="00C94813">
              <w:rPr>
                <w:rFonts w:eastAsia="Times New Roman"/>
                <w:color w:val="000000"/>
                <w:sz w:val="16"/>
                <w:szCs w:val="16"/>
                <w:lang w:eastAsia="en-GB"/>
              </w:rPr>
              <w:t> </w:t>
            </w:r>
          </w:p>
        </w:tc>
        <w:tc>
          <w:tcPr>
            <w:tcW w:w="709" w:type="dxa"/>
            <w:gridSpan w:val="2"/>
            <w:tcBorders>
              <w:top w:val="nil"/>
              <w:left w:val="nil"/>
              <w:bottom w:val="single" w:sz="4" w:space="0" w:color="auto"/>
              <w:right w:val="single" w:sz="4" w:space="0" w:color="auto"/>
            </w:tcBorders>
            <w:noWrap/>
            <w:vAlign w:val="bottom"/>
            <w:hideMark/>
          </w:tcPr>
          <w:p w14:paraId="28D3C294" w14:textId="77777777" w:rsidR="00504A93" w:rsidRPr="00C94813" w:rsidRDefault="00504A93" w:rsidP="00406EFC">
            <w:pPr>
              <w:spacing w:line="240" w:lineRule="auto"/>
              <w:rPr>
                <w:rFonts w:eastAsia="Times New Roman"/>
                <w:color w:val="000000"/>
                <w:sz w:val="16"/>
                <w:szCs w:val="16"/>
                <w:lang w:eastAsia="en-GB"/>
              </w:rPr>
            </w:pPr>
            <w:r w:rsidRPr="00C94813">
              <w:rPr>
                <w:rFonts w:eastAsia="Times New Roman"/>
                <w:color w:val="000000"/>
                <w:sz w:val="16"/>
                <w:szCs w:val="16"/>
                <w:lang w:eastAsia="en-GB"/>
              </w:rPr>
              <w:t> </w:t>
            </w:r>
          </w:p>
        </w:tc>
        <w:tc>
          <w:tcPr>
            <w:tcW w:w="873" w:type="dxa"/>
            <w:gridSpan w:val="2"/>
            <w:tcBorders>
              <w:top w:val="nil"/>
              <w:left w:val="nil"/>
              <w:bottom w:val="single" w:sz="4" w:space="0" w:color="auto"/>
              <w:right w:val="single" w:sz="4" w:space="0" w:color="auto"/>
            </w:tcBorders>
            <w:noWrap/>
            <w:vAlign w:val="bottom"/>
            <w:hideMark/>
          </w:tcPr>
          <w:p w14:paraId="5EDC6F9F" w14:textId="77777777" w:rsidR="00504A93" w:rsidRPr="00C94813" w:rsidRDefault="00504A93" w:rsidP="00406EFC">
            <w:pPr>
              <w:spacing w:line="240" w:lineRule="auto"/>
              <w:rPr>
                <w:rFonts w:eastAsia="Times New Roman"/>
                <w:color w:val="000000"/>
                <w:sz w:val="16"/>
                <w:szCs w:val="16"/>
                <w:lang w:eastAsia="en-GB"/>
              </w:rPr>
            </w:pPr>
            <w:r w:rsidRPr="00C94813">
              <w:rPr>
                <w:rFonts w:eastAsia="Times New Roman"/>
                <w:color w:val="000000"/>
                <w:sz w:val="16"/>
                <w:szCs w:val="16"/>
                <w:lang w:eastAsia="en-GB"/>
              </w:rPr>
              <w:t> </w:t>
            </w:r>
          </w:p>
        </w:tc>
        <w:tc>
          <w:tcPr>
            <w:tcW w:w="708" w:type="dxa"/>
            <w:tcBorders>
              <w:top w:val="nil"/>
              <w:left w:val="nil"/>
              <w:bottom w:val="single" w:sz="4" w:space="0" w:color="auto"/>
              <w:right w:val="single" w:sz="4" w:space="0" w:color="auto"/>
            </w:tcBorders>
            <w:noWrap/>
            <w:vAlign w:val="bottom"/>
            <w:hideMark/>
          </w:tcPr>
          <w:p w14:paraId="49B30805" w14:textId="77777777" w:rsidR="00504A93" w:rsidRPr="00C94813" w:rsidRDefault="00504A93" w:rsidP="00406EFC">
            <w:pPr>
              <w:spacing w:line="240" w:lineRule="auto"/>
              <w:rPr>
                <w:rFonts w:eastAsia="Times New Roman"/>
                <w:color w:val="000000"/>
                <w:sz w:val="16"/>
                <w:szCs w:val="16"/>
                <w:lang w:eastAsia="en-GB"/>
              </w:rPr>
            </w:pPr>
            <w:r w:rsidRPr="00C94813">
              <w:rPr>
                <w:rFonts w:eastAsia="Times New Roman"/>
                <w:color w:val="000000"/>
                <w:sz w:val="16"/>
                <w:szCs w:val="16"/>
                <w:lang w:eastAsia="en-GB"/>
              </w:rPr>
              <w:t> </w:t>
            </w:r>
          </w:p>
        </w:tc>
        <w:tc>
          <w:tcPr>
            <w:tcW w:w="709" w:type="dxa"/>
            <w:tcBorders>
              <w:top w:val="nil"/>
              <w:left w:val="nil"/>
              <w:bottom w:val="single" w:sz="4" w:space="0" w:color="auto"/>
              <w:right w:val="single" w:sz="4" w:space="0" w:color="auto"/>
            </w:tcBorders>
            <w:noWrap/>
            <w:vAlign w:val="bottom"/>
            <w:hideMark/>
          </w:tcPr>
          <w:p w14:paraId="744778D0" w14:textId="77777777" w:rsidR="00504A93" w:rsidRPr="00C94813" w:rsidRDefault="00504A93" w:rsidP="00406EFC">
            <w:pPr>
              <w:spacing w:line="240" w:lineRule="auto"/>
              <w:rPr>
                <w:rFonts w:eastAsia="Times New Roman"/>
                <w:color w:val="000000"/>
                <w:sz w:val="16"/>
                <w:szCs w:val="16"/>
                <w:lang w:eastAsia="en-GB"/>
              </w:rPr>
            </w:pPr>
            <w:r w:rsidRPr="00C94813">
              <w:rPr>
                <w:rFonts w:eastAsia="Times New Roman"/>
                <w:color w:val="000000"/>
                <w:sz w:val="16"/>
                <w:szCs w:val="16"/>
                <w:lang w:eastAsia="en-GB"/>
              </w:rPr>
              <w:t> </w:t>
            </w:r>
          </w:p>
        </w:tc>
        <w:tc>
          <w:tcPr>
            <w:tcW w:w="709" w:type="dxa"/>
            <w:tcBorders>
              <w:top w:val="nil"/>
              <w:left w:val="nil"/>
              <w:bottom w:val="single" w:sz="4" w:space="0" w:color="auto"/>
              <w:right w:val="single" w:sz="4" w:space="0" w:color="auto"/>
            </w:tcBorders>
            <w:noWrap/>
            <w:vAlign w:val="bottom"/>
            <w:hideMark/>
          </w:tcPr>
          <w:p w14:paraId="74F2AAF6" w14:textId="77777777" w:rsidR="00504A93" w:rsidRPr="00C94813" w:rsidRDefault="00504A93" w:rsidP="00406EFC">
            <w:pPr>
              <w:spacing w:line="240" w:lineRule="auto"/>
              <w:rPr>
                <w:rFonts w:eastAsia="Times New Roman"/>
                <w:color w:val="000000"/>
                <w:sz w:val="16"/>
                <w:szCs w:val="16"/>
                <w:lang w:eastAsia="en-GB"/>
              </w:rPr>
            </w:pPr>
            <w:r w:rsidRPr="00C94813">
              <w:rPr>
                <w:rFonts w:eastAsia="Times New Roman"/>
                <w:color w:val="000000"/>
                <w:sz w:val="16"/>
                <w:szCs w:val="16"/>
                <w:lang w:eastAsia="en-GB"/>
              </w:rPr>
              <w:t> </w:t>
            </w:r>
          </w:p>
        </w:tc>
        <w:tc>
          <w:tcPr>
            <w:tcW w:w="850" w:type="dxa"/>
            <w:tcBorders>
              <w:top w:val="nil"/>
              <w:left w:val="nil"/>
              <w:bottom w:val="single" w:sz="4" w:space="0" w:color="auto"/>
              <w:right w:val="single" w:sz="4" w:space="0" w:color="auto"/>
            </w:tcBorders>
            <w:noWrap/>
            <w:vAlign w:val="bottom"/>
            <w:hideMark/>
          </w:tcPr>
          <w:p w14:paraId="1C9592AF" w14:textId="77777777" w:rsidR="00504A93" w:rsidRPr="00C94813" w:rsidRDefault="00504A93" w:rsidP="00406EFC">
            <w:pPr>
              <w:spacing w:line="240" w:lineRule="auto"/>
              <w:rPr>
                <w:rFonts w:eastAsia="Times New Roman"/>
                <w:color w:val="000000"/>
                <w:sz w:val="16"/>
                <w:szCs w:val="16"/>
                <w:lang w:eastAsia="en-GB"/>
              </w:rPr>
            </w:pPr>
            <w:r w:rsidRPr="00C94813">
              <w:rPr>
                <w:rFonts w:eastAsia="Times New Roman"/>
                <w:color w:val="000000"/>
                <w:sz w:val="16"/>
                <w:szCs w:val="16"/>
                <w:lang w:eastAsia="en-GB"/>
              </w:rPr>
              <w:t xml:space="preserve">     168,000 </w:t>
            </w:r>
          </w:p>
        </w:tc>
        <w:tc>
          <w:tcPr>
            <w:tcW w:w="608" w:type="dxa"/>
            <w:gridSpan w:val="2"/>
            <w:tcBorders>
              <w:top w:val="nil"/>
              <w:left w:val="nil"/>
              <w:bottom w:val="single" w:sz="4" w:space="0" w:color="auto"/>
              <w:right w:val="single" w:sz="4" w:space="0" w:color="auto"/>
            </w:tcBorders>
            <w:vAlign w:val="bottom"/>
            <w:hideMark/>
          </w:tcPr>
          <w:p w14:paraId="31290C08" w14:textId="77777777" w:rsidR="00504A93" w:rsidRPr="00C94813" w:rsidRDefault="00504A93" w:rsidP="00406EFC">
            <w:pPr>
              <w:spacing w:line="240" w:lineRule="auto"/>
              <w:rPr>
                <w:rFonts w:eastAsia="Times New Roman"/>
                <w:color w:val="000000"/>
                <w:sz w:val="12"/>
                <w:szCs w:val="12"/>
                <w:lang w:eastAsia="en-GB"/>
              </w:rPr>
            </w:pPr>
            <w:r w:rsidRPr="00C94813">
              <w:rPr>
                <w:rFonts w:eastAsia="Times New Roman"/>
                <w:color w:val="000000"/>
                <w:sz w:val="12"/>
                <w:szCs w:val="12"/>
                <w:lang w:eastAsia="en-GB"/>
              </w:rPr>
              <w:t>MNRT</w:t>
            </w:r>
          </w:p>
        </w:tc>
      </w:tr>
      <w:tr w:rsidR="00504A93" w:rsidRPr="00C94813" w14:paraId="0BFAB595" w14:textId="77777777" w:rsidTr="00B25266">
        <w:trPr>
          <w:trHeight w:val="1280"/>
        </w:trPr>
        <w:tc>
          <w:tcPr>
            <w:tcW w:w="985" w:type="dxa"/>
            <w:tcBorders>
              <w:top w:val="nil"/>
              <w:left w:val="single" w:sz="4" w:space="0" w:color="auto"/>
              <w:bottom w:val="single" w:sz="4" w:space="0" w:color="auto"/>
              <w:right w:val="single" w:sz="4" w:space="0" w:color="auto"/>
            </w:tcBorders>
            <w:vAlign w:val="bottom"/>
            <w:hideMark/>
          </w:tcPr>
          <w:p w14:paraId="5E19F077" w14:textId="77777777" w:rsidR="00504A93" w:rsidRPr="00C94813" w:rsidRDefault="00504A93" w:rsidP="00406EFC">
            <w:pPr>
              <w:spacing w:line="240" w:lineRule="auto"/>
              <w:rPr>
                <w:rFonts w:eastAsia="Times New Roman"/>
                <w:color w:val="000000"/>
                <w:sz w:val="16"/>
                <w:szCs w:val="16"/>
                <w:lang w:eastAsia="en-GB"/>
              </w:rPr>
            </w:pPr>
            <w:r w:rsidRPr="00C94813">
              <w:rPr>
                <w:rFonts w:eastAsia="Times New Roman"/>
                <w:color w:val="000000"/>
                <w:sz w:val="16"/>
                <w:szCs w:val="16"/>
                <w:lang w:eastAsia="en-GB"/>
              </w:rPr>
              <w:t>Contractual services-Individual</w:t>
            </w:r>
          </w:p>
        </w:tc>
        <w:tc>
          <w:tcPr>
            <w:tcW w:w="4111" w:type="dxa"/>
            <w:tcBorders>
              <w:top w:val="nil"/>
              <w:left w:val="nil"/>
              <w:bottom w:val="single" w:sz="4" w:space="0" w:color="auto"/>
              <w:right w:val="single" w:sz="4" w:space="0" w:color="auto"/>
            </w:tcBorders>
            <w:vAlign w:val="bottom"/>
            <w:hideMark/>
          </w:tcPr>
          <w:p w14:paraId="242AEFA1" w14:textId="77777777" w:rsidR="00504A93" w:rsidRPr="00C94813" w:rsidRDefault="00504A93" w:rsidP="00406EFC">
            <w:pPr>
              <w:spacing w:line="240" w:lineRule="auto"/>
              <w:rPr>
                <w:rFonts w:eastAsia="Times New Roman"/>
                <w:color w:val="000000"/>
                <w:sz w:val="16"/>
                <w:szCs w:val="16"/>
                <w:lang w:eastAsia="en-GB"/>
              </w:rPr>
            </w:pPr>
            <w:r w:rsidRPr="00C94813">
              <w:rPr>
                <w:rFonts w:eastAsia="Times New Roman"/>
                <w:color w:val="000000"/>
                <w:sz w:val="16"/>
                <w:szCs w:val="16"/>
                <w:lang w:eastAsia="en-GB"/>
              </w:rPr>
              <w:t>The budget is allocated to cover the Project Monitoring and Evaluation (M&amp;E) Officer who will assist the Project Manager in the Implementation of f the Project and Monitoring and Evaluation for the whole period of the project implementation including closure (Output 1.2.1)  @ USD 2,100 per month or 42 months = 2100x42 - TOTAL USD 88,200.</w:t>
            </w:r>
          </w:p>
        </w:tc>
        <w:tc>
          <w:tcPr>
            <w:tcW w:w="708" w:type="dxa"/>
            <w:gridSpan w:val="2"/>
            <w:tcBorders>
              <w:top w:val="nil"/>
              <w:left w:val="nil"/>
              <w:bottom w:val="single" w:sz="4" w:space="0" w:color="auto"/>
              <w:right w:val="single" w:sz="4" w:space="0" w:color="auto"/>
            </w:tcBorders>
            <w:noWrap/>
            <w:vAlign w:val="bottom"/>
            <w:hideMark/>
          </w:tcPr>
          <w:p w14:paraId="1E37CAA2" w14:textId="77777777" w:rsidR="00504A93" w:rsidRPr="00C94813" w:rsidRDefault="00504A93" w:rsidP="00406EFC">
            <w:pPr>
              <w:spacing w:line="240" w:lineRule="auto"/>
              <w:rPr>
                <w:rFonts w:eastAsia="Times New Roman"/>
                <w:color w:val="000000"/>
                <w:sz w:val="16"/>
                <w:szCs w:val="16"/>
                <w:lang w:eastAsia="en-GB"/>
              </w:rPr>
            </w:pPr>
            <w:r w:rsidRPr="00C94813">
              <w:rPr>
                <w:rFonts w:eastAsia="Times New Roman"/>
                <w:color w:val="000000"/>
                <w:sz w:val="16"/>
                <w:szCs w:val="16"/>
                <w:lang w:eastAsia="en-GB"/>
              </w:rPr>
              <w:t> </w:t>
            </w:r>
          </w:p>
        </w:tc>
        <w:tc>
          <w:tcPr>
            <w:tcW w:w="709" w:type="dxa"/>
            <w:gridSpan w:val="2"/>
            <w:tcBorders>
              <w:top w:val="nil"/>
              <w:left w:val="nil"/>
              <w:bottom w:val="single" w:sz="4" w:space="0" w:color="auto"/>
              <w:right w:val="single" w:sz="4" w:space="0" w:color="auto"/>
            </w:tcBorders>
            <w:noWrap/>
            <w:vAlign w:val="bottom"/>
            <w:hideMark/>
          </w:tcPr>
          <w:p w14:paraId="5D6565D7" w14:textId="77777777" w:rsidR="00504A93" w:rsidRPr="00C94813" w:rsidRDefault="00504A93" w:rsidP="00406EFC">
            <w:pPr>
              <w:spacing w:line="240" w:lineRule="auto"/>
              <w:rPr>
                <w:rFonts w:eastAsia="Times New Roman"/>
                <w:color w:val="000000"/>
                <w:sz w:val="16"/>
                <w:szCs w:val="16"/>
                <w:lang w:eastAsia="en-GB"/>
              </w:rPr>
            </w:pPr>
            <w:r w:rsidRPr="00C94813">
              <w:rPr>
                <w:rFonts w:eastAsia="Times New Roman"/>
                <w:color w:val="000000"/>
                <w:sz w:val="16"/>
                <w:szCs w:val="16"/>
                <w:lang w:eastAsia="en-GB"/>
              </w:rPr>
              <w:t xml:space="preserve">    88,200 </w:t>
            </w:r>
          </w:p>
        </w:tc>
        <w:tc>
          <w:tcPr>
            <w:tcW w:w="709" w:type="dxa"/>
            <w:gridSpan w:val="2"/>
            <w:tcBorders>
              <w:top w:val="nil"/>
              <w:left w:val="nil"/>
              <w:bottom w:val="single" w:sz="4" w:space="0" w:color="auto"/>
              <w:right w:val="single" w:sz="4" w:space="0" w:color="auto"/>
            </w:tcBorders>
            <w:noWrap/>
            <w:vAlign w:val="bottom"/>
            <w:hideMark/>
          </w:tcPr>
          <w:p w14:paraId="1600E3C4" w14:textId="77777777" w:rsidR="00504A93" w:rsidRPr="00C94813" w:rsidRDefault="00504A93" w:rsidP="00406EFC">
            <w:pPr>
              <w:spacing w:line="240" w:lineRule="auto"/>
              <w:rPr>
                <w:rFonts w:eastAsia="Times New Roman"/>
                <w:color w:val="000000"/>
                <w:sz w:val="16"/>
                <w:szCs w:val="16"/>
                <w:lang w:eastAsia="en-GB"/>
              </w:rPr>
            </w:pPr>
            <w:r w:rsidRPr="00C94813">
              <w:rPr>
                <w:rFonts w:eastAsia="Times New Roman"/>
                <w:color w:val="000000"/>
                <w:sz w:val="16"/>
                <w:szCs w:val="16"/>
                <w:lang w:eastAsia="en-GB"/>
              </w:rPr>
              <w:t> </w:t>
            </w:r>
          </w:p>
        </w:tc>
        <w:tc>
          <w:tcPr>
            <w:tcW w:w="873" w:type="dxa"/>
            <w:gridSpan w:val="2"/>
            <w:tcBorders>
              <w:top w:val="nil"/>
              <w:left w:val="nil"/>
              <w:bottom w:val="single" w:sz="4" w:space="0" w:color="auto"/>
              <w:right w:val="single" w:sz="4" w:space="0" w:color="auto"/>
            </w:tcBorders>
            <w:noWrap/>
            <w:vAlign w:val="bottom"/>
            <w:hideMark/>
          </w:tcPr>
          <w:p w14:paraId="3B2E96F1" w14:textId="77777777" w:rsidR="00504A93" w:rsidRPr="00C94813" w:rsidRDefault="00504A93" w:rsidP="00406EFC">
            <w:pPr>
              <w:spacing w:line="240" w:lineRule="auto"/>
              <w:rPr>
                <w:rFonts w:eastAsia="Times New Roman"/>
                <w:color w:val="000000"/>
                <w:sz w:val="16"/>
                <w:szCs w:val="16"/>
                <w:lang w:eastAsia="en-GB"/>
              </w:rPr>
            </w:pPr>
            <w:r w:rsidRPr="00C94813">
              <w:rPr>
                <w:rFonts w:eastAsia="Times New Roman"/>
                <w:color w:val="000000"/>
                <w:sz w:val="16"/>
                <w:szCs w:val="16"/>
                <w:lang w:eastAsia="en-GB"/>
              </w:rPr>
              <w:t> </w:t>
            </w:r>
          </w:p>
        </w:tc>
        <w:tc>
          <w:tcPr>
            <w:tcW w:w="708" w:type="dxa"/>
            <w:tcBorders>
              <w:top w:val="nil"/>
              <w:left w:val="nil"/>
              <w:bottom w:val="single" w:sz="4" w:space="0" w:color="auto"/>
              <w:right w:val="single" w:sz="4" w:space="0" w:color="auto"/>
            </w:tcBorders>
            <w:noWrap/>
            <w:vAlign w:val="bottom"/>
            <w:hideMark/>
          </w:tcPr>
          <w:p w14:paraId="056172FF" w14:textId="77777777" w:rsidR="00504A93" w:rsidRPr="00C94813" w:rsidRDefault="00504A93" w:rsidP="00406EFC">
            <w:pPr>
              <w:spacing w:line="240" w:lineRule="auto"/>
              <w:rPr>
                <w:rFonts w:eastAsia="Times New Roman"/>
                <w:color w:val="000000"/>
                <w:sz w:val="16"/>
                <w:szCs w:val="16"/>
                <w:lang w:eastAsia="en-GB"/>
              </w:rPr>
            </w:pPr>
            <w:r w:rsidRPr="00C94813">
              <w:rPr>
                <w:rFonts w:eastAsia="Times New Roman"/>
                <w:color w:val="000000"/>
                <w:sz w:val="16"/>
                <w:szCs w:val="16"/>
                <w:lang w:eastAsia="en-GB"/>
              </w:rPr>
              <w:t> </w:t>
            </w:r>
          </w:p>
        </w:tc>
        <w:tc>
          <w:tcPr>
            <w:tcW w:w="709" w:type="dxa"/>
            <w:tcBorders>
              <w:top w:val="nil"/>
              <w:left w:val="nil"/>
              <w:bottom w:val="single" w:sz="4" w:space="0" w:color="auto"/>
              <w:right w:val="single" w:sz="4" w:space="0" w:color="auto"/>
            </w:tcBorders>
            <w:noWrap/>
            <w:vAlign w:val="bottom"/>
            <w:hideMark/>
          </w:tcPr>
          <w:p w14:paraId="06855324" w14:textId="77777777" w:rsidR="00504A93" w:rsidRPr="00C94813" w:rsidRDefault="00504A93" w:rsidP="00406EFC">
            <w:pPr>
              <w:spacing w:line="240" w:lineRule="auto"/>
              <w:rPr>
                <w:rFonts w:eastAsia="Times New Roman"/>
                <w:color w:val="000000"/>
                <w:sz w:val="16"/>
                <w:szCs w:val="16"/>
                <w:lang w:eastAsia="en-GB"/>
              </w:rPr>
            </w:pPr>
            <w:r w:rsidRPr="00C94813">
              <w:rPr>
                <w:rFonts w:eastAsia="Times New Roman"/>
                <w:color w:val="000000"/>
                <w:sz w:val="16"/>
                <w:szCs w:val="16"/>
                <w:lang w:eastAsia="en-GB"/>
              </w:rPr>
              <w:t> </w:t>
            </w:r>
          </w:p>
        </w:tc>
        <w:tc>
          <w:tcPr>
            <w:tcW w:w="709" w:type="dxa"/>
            <w:tcBorders>
              <w:top w:val="nil"/>
              <w:left w:val="nil"/>
              <w:bottom w:val="single" w:sz="4" w:space="0" w:color="auto"/>
              <w:right w:val="single" w:sz="4" w:space="0" w:color="auto"/>
            </w:tcBorders>
            <w:noWrap/>
            <w:vAlign w:val="bottom"/>
            <w:hideMark/>
          </w:tcPr>
          <w:p w14:paraId="43D34FE3" w14:textId="77777777" w:rsidR="00504A93" w:rsidRPr="00C94813" w:rsidRDefault="00504A93" w:rsidP="00406EFC">
            <w:pPr>
              <w:spacing w:line="240" w:lineRule="auto"/>
              <w:rPr>
                <w:rFonts w:eastAsia="Times New Roman"/>
                <w:color w:val="000000"/>
                <w:sz w:val="16"/>
                <w:szCs w:val="16"/>
                <w:lang w:eastAsia="en-GB"/>
              </w:rPr>
            </w:pPr>
            <w:r w:rsidRPr="00C94813">
              <w:rPr>
                <w:rFonts w:eastAsia="Times New Roman"/>
                <w:color w:val="000000"/>
                <w:sz w:val="16"/>
                <w:szCs w:val="16"/>
                <w:lang w:eastAsia="en-GB"/>
              </w:rPr>
              <w:t> </w:t>
            </w:r>
          </w:p>
        </w:tc>
        <w:tc>
          <w:tcPr>
            <w:tcW w:w="850" w:type="dxa"/>
            <w:tcBorders>
              <w:top w:val="nil"/>
              <w:left w:val="nil"/>
              <w:bottom w:val="single" w:sz="4" w:space="0" w:color="auto"/>
              <w:right w:val="single" w:sz="4" w:space="0" w:color="auto"/>
            </w:tcBorders>
            <w:noWrap/>
            <w:vAlign w:val="bottom"/>
            <w:hideMark/>
          </w:tcPr>
          <w:p w14:paraId="1CACA011" w14:textId="77777777" w:rsidR="00504A93" w:rsidRPr="00C94813" w:rsidRDefault="00504A93" w:rsidP="00406EFC">
            <w:pPr>
              <w:spacing w:line="240" w:lineRule="auto"/>
              <w:rPr>
                <w:rFonts w:eastAsia="Times New Roman"/>
                <w:color w:val="000000"/>
                <w:sz w:val="16"/>
                <w:szCs w:val="16"/>
                <w:lang w:eastAsia="en-GB"/>
              </w:rPr>
            </w:pPr>
            <w:r w:rsidRPr="00C94813">
              <w:rPr>
                <w:rFonts w:eastAsia="Times New Roman"/>
                <w:color w:val="000000"/>
                <w:sz w:val="16"/>
                <w:szCs w:val="16"/>
                <w:lang w:eastAsia="en-GB"/>
              </w:rPr>
              <w:t xml:space="preserve">       88,200 </w:t>
            </w:r>
          </w:p>
        </w:tc>
        <w:tc>
          <w:tcPr>
            <w:tcW w:w="608" w:type="dxa"/>
            <w:gridSpan w:val="2"/>
            <w:tcBorders>
              <w:top w:val="nil"/>
              <w:left w:val="nil"/>
              <w:bottom w:val="single" w:sz="4" w:space="0" w:color="auto"/>
              <w:right w:val="single" w:sz="4" w:space="0" w:color="auto"/>
            </w:tcBorders>
            <w:vAlign w:val="bottom"/>
            <w:hideMark/>
          </w:tcPr>
          <w:p w14:paraId="25857588" w14:textId="77777777" w:rsidR="00504A93" w:rsidRPr="00C94813" w:rsidRDefault="00504A93" w:rsidP="00406EFC">
            <w:pPr>
              <w:spacing w:line="240" w:lineRule="auto"/>
              <w:rPr>
                <w:rFonts w:eastAsia="Times New Roman"/>
                <w:color w:val="000000"/>
                <w:sz w:val="12"/>
                <w:szCs w:val="12"/>
                <w:lang w:eastAsia="en-GB"/>
              </w:rPr>
            </w:pPr>
            <w:r w:rsidRPr="00C94813">
              <w:rPr>
                <w:rFonts w:eastAsia="Times New Roman"/>
                <w:color w:val="000000"/>
                <w:sz w:val="12"/>
                <w:szCs w:val="12"/>
                <w:lang w:eastAsia="en-GB"/>
              </w:rPr>
              <w:t>MNRT</w:t>
            </w:r>
          </w:p>
        </w:tc>
      </w:tr>
      <w:tr w:rsidR="00504A93" w:rsidRPr="00C94813" w14:paraId="55DCC087" w14:textId="77777777" w:rsidTr="00B25266">
        <w:trPr>
          <w:gridAfter w:val="1"/>
          <w:wAfter w:w="12" w:type="dxa"/>
          <w:trHeight w:val="290"/>
        </w:trPr>
        <w:tc>
          <w:tcPr>
            <w:tcW w:w="5103" w:type="dxa"/>
            <w:gridSpan w:val="3"/>
            <w:tcBorders>
              <w:top w:val="single" w:sz="4" w:space="0" w:color="auto"/>
              <w:left w:val="single" w:sz="4" w:space="0" w:color="auto"/>
              <w:bottom w:val="single" w:sz="4" w:space="0" w:color="auto"/>
              <w:right w:val="single" w:sz="4" w:space="0" w:color="000000"/>
            </w:tcBorders>
            <w:shd w:val="clear" w:color="000000" w:fill="DAE9F8"/>
            <w:noWrap/>
            <w:vAlign w:val="bottom"/>
            <w:hideMark/>
          </w:tcPr>
          <w:p w14:paraId="2C14BA12" w14:textId="77777777" w:rsidR="00504A93" w:rsidRPr="00C94813" w:rsidRDefault="00504A93" w:rsidP="00406EFC">
            <w:pPr>
              <w:spacing w:line="240" w:lineRule="auto"/>
              <w:jc w:val="center"/>
              <w:rPr>
                <w:rFonts w:eastAsia="Times New Roman"/>
                <w:color w:val="000000"/>
                <w:sz w:val="16"/>
                <w:szCs w:val="16"/>
                <w:lang w:eastAsia="en-GB"/>
              </w:rPr>
            </w:pPr>
            <w:r w:rsidRPr="00C94813">
              <w:rPr>
                <w:rFonts w:eastAsia="Times New Roman"/>
                <w:color w:val="000000"/>
                <w:sz w:val="16"/>
                <w:szCs w:val="16"/>
                <w:lang w:eastAsia="en-GB"/>
              </w:rPr>
              <w:t>Sub-total Contractual Services-Individual</w:t>
            </w:r>
          </w:p>
        </w:tc>
        <w:tc>
          <w:tcPr>
            <w:tcW w:w="708" w:type="dxa"/>
            <w:gridSpan w:val="2"/>
            <w:tcBorders>
              <w:top w:val="nil"/>
              <w:left w:val="nil"/>
              <w:bottom w:val="single" w:sz="4" w:space="0" w:color="auto"/>
              <w:right w:val="single" w:sz="4" w:space="0" w:color="auto"/>
            </w:tcBorders>
            <w:shd w:val="clear" w:color="000000" w:fill="DAE9F8"/>
            <w:noWrap/>
            <w:vAlign w:val="bottom"/>
            <w:hideMark/>
          </w:tcPr>
          <w:p w14:paraId="32330D12" w14:textId="77777777" w:rsidR="00504A93" w:rsidRPr="00C94813" w:rsidRDefault="00504A93" w:rsidP="00406EFC">
            <w:pPr>
              <w:spacing w:line="240" w:lineRule="auto"/>
              <w:rPr>
                <w:rFonts w:eastAsia="Times New Roman"/>
                <w:b/>
                <w:bCs/>
                <w:color w:val="000000"/>
                <w:sz w:val="16"/>
                <w:szCs w:val="16"/>
                <w:lang w:eastAsia="en-GB"/>
              </w:rPr>
            </w:pPr>
            <w:r w:rsidRPr="00C94813">
              <w:rPr>
                <w:rFonts w:eastAsia="Times New Roman"/>
                <w:b/>
                <w:bCs/>
                <w:color w:val="000000"/>
                <w:sz w:val="16"/>
                <w:szCs w:val="16"/>
                <w:lang w:eastAsia="en-GB"/>
              </w:rPr>
              <w:t xml:space="preserve">     168,000 </w:t>
            </w:r>
          </w:p>
        </w:tc>
        <w:tc>
          <w:tcPr>
            <w:tcW w:w="709" w:type="dxa"/>
            <w:gridSpan w:val="2"/>
            <w:tcBorders>
              <w:top w:val="nil"/>
              <w:left w:val="nil"/>
              <w:bottom w:val="single" w:sz="4" w:space="0" w:color="auto"/>
              <w:right w:val="single" w:sz="4" w:space="0" w:color="auto"/>
            </w:tcBorders>
            <w:shd w:val="clear" w:color="000000" w:fill="DAE9F8"/>
            <w:noWrap/>
            <w:vAlign w:val="bottom"/>
            <w:hideMark/>
          </w:tcPr>
          <w:p w14:paraId="6B893EC8" w14:textId="77777777" w:rsidR="00504A93" w:rsidRPr="00C94813" w:rsidRDefault="00504A93" w:rsidP="00406EFC">
            <w:pPr>
              <w:spacing w:line="240" w:lineRule="auto"/>
              <w:rPr>
                <w:rFonts w:eastAsia="Times New Roman"/>
                <w:b/>
                <w:bCs/>
                <w:color w:val="000000"/>
                <w:sz w:val="16"/>
                <w:szCs w:val="16"/>
                <w:lang w:eastAsia="en-GB"/>
              </w:rPr>
            </w:pPr>
            <w:r w:rsidRPr="00C94813">
              <w:rPr>
                <w:rFonts w:eastAsia="Times New Roman"/>
                <w:b/>
                <w:bCs/>
                <w:color w:val="000000"/>
                <w:sz w:val="16"/>
                <w:szCs w:val="16"/>
                <w:lang w:eastAsia="en-GB"/>
              </w:rPr>
              <w:t xml:space="preserve">    88,200 </w:t>
            </w:r>
          </w:p>
        </w:tc>
        <w:tc>
          <w:tcPr>
            <w:tcW w:w="709" w:type="dxa"/>
            <w:gridSpan w:val="2"/>
            <w:tcBorders>
              <w:top w:val="nil"/>
              <w:left w:val="nil"/>
              <w:bottom w:val="single" w:sz="4" w:space="0" w:color="auto"/>
              <w:right w:val="single" w:sz="4" w:space="0" w:color="auto"/>
            </w:tcBorders>
            <w:shd w:val="clear" w:color="000000" w:fill="DAE9F8"/>
            <w:noWrap/>
            <w:vAlign w:val="bottom"/>
            <w:hideMark/>
          </w:tcPr>
          <w:p w14:paraId="0B3A774B" w14:textId="77777777" w:rsidR="00504A93" w:rsidRPr="00C94813" w:rsidRDefault="00504A93" w:rsidP="00406EFC">
            <w:pPr>
              <w:spacing w:line="240" w:lineRule="auto"/>
              <w:rPr>
                <w:rFonts w:eastAsia="Times New Roman"/>
                <w:b/>
                <w:bCs/>
                <w:color w:val="000000"/>
                <w:sz w:val="16"/>
                <w:szCs w:val="16"/>
                <w:lang w:eastAsia="en-GB"/>
              </w:rPr>
            </w:pPr>
            <w:r w:rsidRPr="00C94813">
              <w:rPr>
                <w:rFonts w:eastAsia="Times New Roman"/>
                <w:b/>
                <w:bCs/>
                <w:color w:val="000000"/>
                <w:sz w:val="16"/>
                <w:szCs w:val="16"/>
                <w:lang w:eastAsia="en-GB"/>
              </w:rPr>
              <w:t xml:space="preserve">            -   </w:t>
            </w:r>
          </w:p>
        </w:tc>
        <w:tc>
          <w:tcPr>
            <w:tcW w:w="866" w:type="dxa"/>
            <w:tcBorders>
              <w:top w:val="nil"/>
              <w:left w:val="nil"/>
              <w:bottom w:val="single" w:sz="4" w:space="0" w:color="auto"/>
              <w:right w:val="single" w:sz="4" w:space="0" w:color="auto"/>
            </w:tcBorders>
            <w:shd w:val="clear" w:color="000000" w:fill="DAE9F8"/>
            <w:noWrap/>
            <w:vAlign w:val="bottom"/>
            <w:hideMark/>
          </w:tcPr>
          <w:p w14:paraId="5CFF3CCE" w14:textId="77777777" w:rsidR="00504A93" w:rsidRPr="00C94813" w:rsidRDefault="00504A93" w:rsidP="00406EFC">
            <w:pPr>
              <w:spacing w:line="240" w:lineRule="auto"/>
              <w:rPr>
                <w:rFonts w:eastAsia="Times New Roman"/>
                <w:b/>
                <w:bCs/>
                <w:color w:val="000000"/>
                <w:sz w:val="16"/>
                <w:szCs w:val="16"/>
                <w:lang w:eastAsia="en-GB"/>
              </w:rPr>
            </w:pPr>
            <w:r w:rsidRPr="00C94813">
              <w:rPr>
                <w:rFonts w:eastAsia="Times New Roman"/>
                <w:b/>
                <w:bCs/>
                <w:color w:val="000000"/>
                <w:sz w:val="16"/>
                <w:szCs w:val="16"/>
                <w:lang w:eastAsia="en-GB"/>
              </w:rPr>
              <w:t xml:space="preserve">            -   </w:t>
            </w:r>
          </w:p>
        </w:tc>
        <w:tc>
          <w:tcPr>
            <w:tcW w:w="708" w:type="dxa"/>
            <w:tcBorders>
              <w:top w:val="nil"/>
              <w:left w:val="nil"/>
              <w:bottom w:val="single" w:sz="4" w:space="0" w:color="auto"/>
              <w:right w:val="single" w:sz="4" w:space="0" w:color="auto"/>
            </w:tcBorders>
            <w:shd w:val="clear" w:color="000000" w:fill="DAE9F8"/>
            <w:noWrap/>
            <w:vAlign w:val="bottom"/>
            <w:hideMark/>
          </w:tcPr>
          <w:p w14:paraId="46CC8C64" w14:textId="77777777" w:rsidR="00504A93" w:rsidRPr="00C94813" w:rsidRDefault="00504A93" w:rsidP="00406EFC">
            <w:pPr>
              <w:spacing w:line="240" w:lineRule="auto"/>
              <w:rPr>
                <w:rFonts w:eastAsia="Times New Roman"/>
                <w:b/>
                <w:bCs/>
                <w:color w:val="000000"/>
                <w:sz w:val="16"/>
                <w:szCs w:val="16"/>
                <w:lang w:eastAsia="en-GB"/>
              </w:rPr>
            </w:pPr>
            <w:r w:rsidRPr="00C94813">
              <w:rPr>
                <w:rFonts w:eastAsia="Times New Roman"/>
                <w:b/>
                <w:bCs/>
                <w:color w:val="000000"/>
                <w:sz w:val="16"/>
                <w:szCs w:val="16"/>
                <w:lang w:eastAsia="en-GB"/>
              </w:rPr>
              <w:t xml:space="preserve">   84,000 </w:t>
            </w:r>
          </w:p>
        </w:tc>
        <w:tc>
          <w:tcPr>
            <w:tcW w:w="709" w:type="dxa"/>
            <w:tcBorders>
              <w:top w:val="nil"/>
              <w:left w:val="nil"/>
              <w:bottom w:val="single" w:sz="4" w:space="0" w:color="auto"/>
              <w:right w:val="single" w:sz="4" w:space="0" w:color="auto"/>
            </w:tcBorders>
            <w:shd w:val="clear" w:color="000000" w:fill="DAE9F8"/>
            <w:noWrap/>
            <w:vAlign w:val="bottom"/>
            <w:hideMark/>
          </w:tcPr>
          <w:p w14:paraId="3032C533" w14:textId="77777777" w:rsidR="00504A93" w:rsidRPr="00C94813" w:rsidRDefault="00504A93" w:rsidP="00406EFC">
            <w:pPr>
              <w:spacing w:line="240" w:lineRule="auto"/>
              <w:rPr>
                <w:rFonts w:eastAsia="Times New Roman"/>
                <w:b/>
                <w:bCs/>
                <w:color w:val="000000"/>
                <w:sz w:val="16"/>
                <w:szCs w:val="16"/>
                <w:lang w:eastAsia="en-GB"/>
              </w:rPr>
            </w:pPr>
            <w:r w:rsidRPr="00C94813">
              <w:rPr>
                <w:rFonts w:eastAsia="Times New Roman"/>
                <w:b/>
                <w:bCs/>
                <w:color w:val="000000"/>
                <w:sz w:val="16"/>
                <w:szCs w:val="16"/>
                <w:lang w:eastAsia="en-GB"/>
              </w:rPr>
              <w:t xml:space="preserve">           -   </w:t>
            </w:r>
          </w:p>
        </w:tc>
        <w:tc>
          <w:tcPr>
            <w:tcW w:w="709" w:type="dxa"/>
            <w:tcBorders>
              <w:top w:val="nil"/>
              <w:left w:val="nil"/>
              <w:bottom w:val="single" w:sz="4" w:space="0" w:color="auto"/>
              <w:right w:val="single" w:sz="4" w:space="0" w:color="auto"/>
            </w:tcBorders>
            <w:shd w:val="clear" w:color="000000" w:fill="DAE9F8"/>
            <w:noWrap/>
            <w:vAlign w:val="bottom"/>
            <w:hideMark/>
          </w:tcPr>
          <w:p w14:paraId="26C40C72" w14:textId="77777777" w:rsidR="00504A93" w:rsidRPr="00C94813" w:rsidRDefault="00504A93" w:rsidP="00406EFC">
            <w:pPr>
              <w:spacing w:line="240" w:lineRule="auto"/>
              <w:rPr>
                <w:rFonts w:eastAsia="Times New Roman"/>
                <w:b/>
                <w:bCs/>
                <w:color w:val="000000"/>
                <w:sz w:val="16"/>
                <w:szCs w:val="16"/>
                <w:lang w:eastAsia="en-GB"/>
              </w:rPr>
            </w:pPr>
            <w:r w:rsidRPr="00C94813">
              <w:rPr>
                <w:rFonts w:eastAsia="Times New Roman"/>
                <w:b/>
                <w:bCs/>
                <w:color w:val="000000"/>
                <w:sz w:val="16"/>
                <w:szCs w:val="16"/>
                <w:lang w:eastAsia="en-GB"/>
              </w:rPr>
              <w:t xml:space="preserve">     72,000 </w:t>
            </w:r>
          </w:p>
        </w:tc>
        <w:tc>
          <w:tcPr>
            <w:tcW w:w="850" w:type="dxa"/>
            <w:tcBorders>
              <w:top w:val="nil"/>
              <w:left w:val="nil"/>
              <w:bottom w:val="single" w:sz="4" w:space="0" w:color="auto"/>
              <w:right w:val="single" w:sz="4" w:space="0" w:color="auto"/>
            </w:tcBorders>
            <w:shd w:val="clear" w:color="000000" w:fill="DAE9F8"/>
            <w:noWrap/>
            <w:vAlign w:val="bottom"/>
            <w:hideMark/>
          </w:tcPr>
          <w:p w14:paraId="4A1E3FDD" w14:textId="77777777" w:rsidR="00504A93" w:rsidRPr="00C94813" w:rsidRDefault="00504A93" w:rsidP="00406EFC">
            <w:pPr>
              <w:spacing w:line="240" w:lineRule="auto"/>
              <w:rPr>
                <w:rFonts w:eastAsia="Times New Roman"/>
                <w:b/>
                <w:bCs/>
                <w:color w:val="000000"/>
                <w:sz w:val="16"/>
                <w:szCs w:val="16"/>
                <w:lang w:eastAsia="en-GB"/>
              </w:rPr>
            </w:pPr>
            <w:r w:rsidRPr="00C94813">
              <w:rPr>
                <w:rFonts w:eastAsia="Times New Roman"/>
                <w:b/>
                <w:bCs/>
                <w:color w:val="000000"/>
                <w:sz w:val="16"/>
                <w:szCs w:val="16"/>
                <w:lang w:eastAsia="en-GB"/>
              </w:rPr>
              <w:t xml:space="preserve">     412,200 </w:t>
            </w:r>
          </w:p>
        </w:tc>
        <w:tc>
          <w:tcPr>
            <w:tcW w:w="601" w:type="dxa"/>
            <w:tcBorders>
              <w:top w:val="nil"/>
              <w:left w:val="nil"/>
              <w:bottom w:val="single" w:sz="4" w:space="0" w:color="auto"/>
              <w:right w:val="single" w:sz="4" w:space="0" w:color="auto"/>
            </w:tcBorders>
            <w:shd w:val="clear" w:color="000000" w:fill="DAE9F8"/>
            <w:vAlign w:val="bottom"/>
            <w:hideMark/>
          </w:tcPr>
          <w:p w14:paraId="0584E1F2" w14:textId="77777777" w:rsidR="00504A93" w:rsidRPr="00C94813" w:rsidRDefault="00504A93" w:rsidP="00406EFC">
            <w:pPr>
              <w:spacing w:line="240" w:lineRule="auto"/>
              <w:rPr>
                <w:rFonts w:eastAsia="Times New Roman"/>
                <w:b/>
                <w:bCs/>
                <w:color w:val="000000"/>
                <w:sz w:val="12"/>
                <w:szCs w:val="12"/>
                <w:lang w:eastAsia="en-GB"/>
              </w:rPr>
            </w:pPr>
            <w:r w:rsidRPr="00C94813">
              <w:rPr>
                <w:rFonts w:eastAsia="Times New Roman"/>
                <w:b/>
                <w:bCs/>
                <w:color w:val="000000"/>
                <w:sz w:val="12"/>
                <w:szCs w:val="12"/>
                <w:lang w:eastAsia="en-GB"/>
              </w:rPr>
              <w:t> </w:t>
            </w:r>
          </w:p>
        </w:tc>
      </w:tr>
      <w:tr w:rsidR="00504A93" w:rsidRPr="00C94813" w14:paraId="01ED1DC0" w14:textId="77777777" w:rsidTr="00B25266">
        <w:trPr>
          <w:trHeight w:val="1280"/>
        </w:trPr>
        <w:tc>
          <w:tcPr>
            <w:tcW w:w="985" w:type="dxa"/>
            <w:tcBorders>
              <w:top w:val="nil"/>
              <w:left w:val="single" w:sz="4" w:space="0" w:color="auto"/>
              <w:bottom w:val="single" w:sz="4" w:space="0" w:color="auto"/>
              <w:right w:val="single" w:sz="4" w:space="0" w:color="auto"/>
            </w:tcBorders>
            <w:vAlign w:val="bottom"/>
            <w:hideMark/>
          </w:tcPr>
          <w:p w14:paraId="10D2DD0D" w14:textId="77777777" w:rsidR="00504A93" w:rsidRPr="00C94813" w:rsidRDefault="00504A93" w:rsidP="00406EFC">
            <w:pPr>
              <w:spacing w:line="240" w:lineRule="auto"/>
              <w:rPr>
                <w:rFonts w:eastAsia="Times New Roman"/>
                <w:color w:val="000000"/>
                <w:sz w:val="16"/>
                <w:szCs w:val="16"/>
                <w:lang w:eastAsia="en-GB"/>
              </w:rPr>
            </w:pPr>
            <w:r w:rsidRPr="00C94813">
              <w:rPr>
                <w:rFonts w:eastAsia="Times New Roman"/>
                <w:color w:val="000000"/>
                <w:sz w:val="16"/>
                <w:szCs w:val="16"/>
                <w:lang w:eastAsia="en-GB"/>
              </w:rPr>
              <w:t>Contractual services-Company</w:t>
            </w:r>
          </w:p>
        </w:tc>
        <w:tc>
          <w:tcPr>
            <w:tcW w:w="4111" w:type="dxa"/>
            <w:tcBorders>
              <w:top w:val="nil"/>
              <w:left w:val="nil"/>
              <w:bottom w:val="single" w:sz="4" w:space="0" w:color="auto"/>
              <w:right w:val="single" w:sz="4" w:space="0" w:color="auto"/>
            </w:tcBorders>
            <w:vAlign w:val="bottom"/>
            <w:hideMark/>
          </w:tcPr>
          <w:p w14:paraId="047705AE" w14:textId="77777777" w:rsidR="00504A93" w:rsidRPr="00C94813" w:rsidRDefault="00504A93" w:rsidP="00406EFC">
            <w:pPr>
              <w:spacing w:line="240" w:lineRule="auto"/>
              <w:rPr>
                <w:rFonts w:eastAsia="Times New Roman"/>
                <w:color w:val="000000"/>
                <w:sz w:val="16"/>
                <w:szCs w:val="16"/>
                <w:lang w:eastAsia="en-GB"/>
              </w:rPr>
            </w:pPr>
            <w:r w:rsidRPr="00C94813">
              <w:rPr>
                <w:rFonts w:eastAsia="Times New Roman"/>
                <w:color w:val="000000"/>
                <w:sz w:val="16"/>
                <w:szCs w:val="16"/>
                <w:lang w:eastAsia="en-GB"/>
              </w:rPr>
              <w:t>( 1.  (ii) Land-use planning  four villages , Bitimanyanga, Sipa, Kintanula and Mwamagembe to reach Stage 6.  each Village to cost USD 40,000   and Total be USD 160,000 (ii)  Budget is to support construction of two ranger posts in Kapumpa and Kambikatoto villages at USD 25, 000 each = USD 50,000 in year 2. Output 1.2.1.  TOTAL USD 210,000.</w:t>
            </w:r>
          </w:p>
        </w:tc>
        <w:tc>
          <w:tcPr>
            <w:tcW w:w="708" w:type="dxa"/>
            <w:gridSpan w:val="2"/>
            <w:tcBorders>
              <w:top w:val="nil"/>
              <w:left w:val="nil"/>
              <w:bottom w:val="single" w:sz="4" w:space="0" w:color="auto"/>
              <w:right w:val="single" w:sz="4" w:space="0" w:color="auto"/>
            </w:tcBorders>
            <w:noWrap/>
            <w:vAlign w:val="bottom"/>
            <w:hideMark/>
          </w:tcPr>
          <w:p w14:paraId="6521A266" w14:textId="77777777" w:rsidR="00504A93" w:rsidRPr="00C94813" w:rsidRDefault="00504A93" w:rsidP="00406EFC">
            <w:pPr>
              <w:spacing w:line="240" w:lineRule="auto"/>
              <w:rPr>
                <w:rFonts w:eastAsia="Times New Roman"/>
                <w:color w:val="000000"/>
                <w:sz w:val="16"/>
                <w:szCs w:val="16"/>
                <w:lang w:eastAsia="en-GB"/>
              </w:rPr>
            </w:pPr>
            <w:r w:rsidRPr="00C94813">
              <w:rPr>
                <w:rFonts w:eastAsia="Times New Roman"/>
                <w:color w:val="000000"/>
                <w:sz w:val="16"/>
                <w:szCs w:val="16"/>
                <w:lang w:eastAsia="en-GB"/>
              </w:rPr>
              <w:t> </w:t>
            </w:r>
          </w:p>
        </w:tc>
        <w:tc>
          <w:tcPr>
            <w:tcW w:w="709" w:type="dxa"/>
            <w:gridSpan w:val="2"/>
            <w:tcBorders>
              <w:top w:val="nil"/>
              <w:left w:val="nil"/>
              <w:bottom w:val="single" w:sz="4" w:space="0" w:color="auto"/>
              <w:right w:val="single" w:sz="4" w:space="0" w:color="auto"/>
            </w:tcBorders>
            <w:noWrap/>
            <w:vAlign w:val="bottom"/>
            <w:hideMark/>
          </w:tcPr>
          <w:p w14:paraId="56601A1D" w14:textId="77777777" w:rsidR="00504A93" w:rsidRPr="00C94813" w:rsidRDefault="00504A93" w:rsidP="00406EFC">
            <w:pPr>
              <w:spacing w:line="240" w:lineRule="auto"/>
              <w:rPr>
                <w:rFonts w:eastAsia="Times New Roman"/>
                <w:color w:val="000000"/>
                <w:sz w:val="16"/>
                <w:szCs w:val="16"/>
                <w:lang w:eastAsia="en-GB"/>
              </w:rPr>
            </w:pPr>
            <w:r w:rsidRPr="00C94813">
              <w:rPr>
                <w:rFonts w:eastAsia="Times New Roman"/>
                <w:color w:val="000000"/>
                <w:sz w:val="16"/>
                <w:szCs w:val="16"/>
                <w:lang w:eastAsia="en-GB"/>
              </w:rPr>
              <w:t xml:space="preserve">  210,000 </w:t>
            </w:r>
          </w:p>
        </w:tc>
        <w:tc>
          <w:tcPr>
            <w:tcW w:w="709" w:type="dxa"/>
            <w:gridSpan w:val="2"/>
            <w:tcBorders>
              <w:top w:val="nil"/>
              <w:left w:val="nil"/>
              <w:bottom w:val="single" w:sz="4" w:space="0" w:color="auto"/>
              <w:right w:val="single" w:sz="4" w:space="0" w:color="auto"/>
            </w:tcBorders>
            <w:noWrap/>
            <w:vAlign w:val="bottom"/>
            <w:hideMark/>
          </w:tcPr>
          <w:p w14:paraId="3FD6BC6D" w14:textId="77777777" w:rsidR="00504A93" w:rsidRPr="00C94813" w:rsidRDefault="00504A93" w:rsidP="00406EFC">
            <w:pPr>
              <w:spacing w:line="240" w:lineRule="auto"/>
              <w:rPr>
                <w:rFonts w:eastAsia="Times New Roman"/>
                <w:color w:val="000000"/>
                <w:sz w:val="16"/>
                <w:szCs w:val="16"/>
                <w:lang w:eastAsia="en-GB"/>
              </w:rPr>
            </w:pPr>
            <w:r w:rsidRPr="00C94813">
              <w:rPr>
                <w:rFonts w:eastAsia="Times New Roman"/>
                <w:color w:val="000000"/>
                <w:sz w:val="16"/>
                <w:szCs w:val="16"/>
                <w:lang w:eastAsia="en-GB"/>
              </w:rPr>
              <w:t> </w:t>
            </w:r>
          </w:p>
        </w:tc>
        <w:tc>
          <w:tcPr>
            <w:tcW w:w="873" w:type="dxa"/>
            <w:gridSpan w:val="2"/>
            <w:tcBorders>
              <w:top w:val="nil"/>
              <w:left w:val="nil"/>
              <w:bottom w:val="single" w:sz="4" w:space="0" w:color="auto"/>
              <w:right w:val="single" w:sz="4" w:space="0" w:color="auto"/>
            </w:tcBorders>
            <w:noWrap/>
            <w:vAlign w:val="bottom"/>
            <w:hideMark/>
          </w:tcPr>
          <w:p w14:paraId="2C077F09" w14:textId="77777777" w:rsidR="00504A93" w:rsidRPr="00C94813" w:rsidRDefault="00504A93" w:rsidP="00406EFC">
            <w:pPr>
              <w:spacing w:line="240" w:lineRule="auto"/>
              <w:rPr>
                <w:rFonts w:eastAsia="Times New Roman"/>
                <w:color w:val="000000"/>
                <w:sz w:val="16"/>
                <w:szCs w:val="16"/>
                <w:lang w:eastAsia="en-GB"/>
              </w:rPr>
            </w:pPr>
            <w:r w:rsidRPr="00C94813">
              <w:rPr>
                <w:rFonts w:eastAsia="Times New Roman"/>
                <w:color w:val="000000"/>
                <w:sz w:val="16"/>
                <w:szCs w:val="16"/>
                <w:lang w:eastAsia="en-GB"/>
              </w:rPr>
              <w:t> </w:t>
            </w:r>
          </w:p>
        </w:tc>
        <w:tc>
          <w:tcPr>
            <w:tcW w:w="708" w:type="dxa"/>
            <w:tcBorders>
              <w:top w:val="nil"/>
              <w:left w:val="nil"/>
              <w:bottom w:val="single" w:sz="4" w:space="0" w:color="auto"/>
              <w:right w:val="single" w:sz="4" w:space="0" w:color="auto"/>
            </w:tcBorders>
            <w:noWrap/>
            <w:vAlign w:val="bottom"/>
            <w:hideMark/>
          </w:tcPr>
          <w:p w14:paraId="36A14327" w14:textId="77777777" w:rsidR="00504A93" w:rsidRPr="00C94813" w:rsidRDefault="00504A93" w:rsidP="00406EFC">
            <w:pPr>
              <w:spacing w:line="240" w:lineRule="auto"/>
              <w:rPr>
                <w:rFonts w:eastAsia="Times New Roman"/>
                <w:color w:val="000000"/>
                <w:sz w:val="16"/>
                <w:szCs w:val="16"/>
                <w:lang w:eastAsia="en-GB"/>
              </w:rPr>
            </w:pPr>
            <w:r w:rsidRPr="00C94813">
              <w:rPr>
                <w:rFonts w:eastAsia="Times New Roman"/>
                <w:color w:val="000000"/>
                <w:sz w:val="16"/>
                <w:szCs w:val="16"/>
                <w:lang w:eastAsia="en-GB"/>
              </w:rPr>
              <w:t> </w:t>
            </w:r>
          </w:p>
        </w:tc>
        <w:tc>
          <w:tcPr>
            <w:tcW w:w="709" w:type="dxa"/>
            <w:tcBorders>
              <w:top w:val="nil"/>
              <w:left w:val="nil"/>
              <w:bottom w:val="single" w:sz="4" w:space="0" w:color="auto"/>
              <w:right w:val="single" w:sz="4" w:space="0" w:color="auto"/>
            </w:tcBorders>
            <w:noWrap/>
            <w:vAlign w:val="bottom"/>
            <w:hideMark/>
          </w:tcPr>
          <w:p w14:paraId="639A0290" w14:textId="77777777" w:rsidR="00504A93" w:rsidRPr="00C94813" w:rsidRDefault="00504A93" w:rsidP="00406EFC">
            <w:pPr>
              <w:spacing w:line="240" w:lineRule="auto"/>
              <w:rPr>
                <w:rFonts w:eastAsia="Times New Roman"/>
                <w:color w:val="000000"/>
                <w:sz w:val="16"/>
                <w:szCs w:val="16"/>
                <w:lang w:eastAsia="en-GB"/>
              </w:rPr>
            </w:pPr>
            <w:r w:rsidRPr="00C94813">
              <w:rPr>
                <w:rFonts w:eastAsia="Times New Roman"/>
                <w:color w:val="000000"/>
                <w:sz w:val="16"/>
                <w:szCs w:val="16"/>
                <w:lang w:eastAsia="en-GB"/>
              </w:rPr>
              <w:t> </w:t>
            </w:r>
          </w:p>
        </w:tc>
        <w:tc>
          <w:tcPr>
            <w:tcW w:w="709" w:type="dxa"/>
            <w:tcBorders>
              <w:top w:val="nil"/>
              <w:left w:val="nil"/>
              <w:bottom w:val="single" w:sz="4" w:space="0" w:color="auto"/>
              <w:right w:val="single" w:sz="4" w:space="0" w:color="auto"/>
            </w:tcBorders>
            <w:noWrap/>
            <w:vAlign w:val="bottom"/>
            <w:hideMark/>
          </w:tcPr>
          <w:p w14:paraId="26612E86" w14:textId="77777777" w:rsidR="00504A93" w:rsidRPr="00C94813" w:rsidRDefault="00504A93" w:rsidP="00406EFC">
            <w:pPr>
              <w:spacing w:line="240" w:lineRule="auto"/>
              <w:rPr>
                <w:rFonts w:eastAsia="Times New Roman"/>
                <w:color w:val="000000"/>
                <w:sz w:val="16"/>
                <w:szCs w:val="16"/>
                <w:lang w:eastAsia="en-GB"/>
              </w:rPr>
            </w:pPr>
            <w:r w:rsidRPr="00C94813">
              <w:rPr>
                <w:rFonts w:eastAsia="Times New Roman"/>
                <w:color w:val="000000"/>
                <w:sz w:val="16"/>
                <w:szCs w:val="16"/>
                <w:lang w:eastAsia="en-GB"/>
              </w:rPr>
              <w:t> </w:t>
            </w:r>
          </w:p>
        </w:tc>
        <w:tc>
          <w:tcPr>
            <w:tcW w:w="850" w:type="dxa"/>
            <w:tcBorders>
              <w:top w:val="nil"/>
              <w:left w:val="nil"/>
              <w:bottom w:val="single" w:sz="4" w:space="0" w:color="auto"/>
              <w:right w:val="single" w:sz="4" w:space="0" w:color="auto"/>
            </w:tcBorders>
            <w:noWrap/>
            <w:vAlign w:val="bottom"/>
            <w:hideMark/>
          </w:tcPr>
          <w:p w14:paraId="794286D8" w14:textId="77777777" w:rsidR="00504A93" w:rsidRPr="00C94813" w:rsidRDefault="00504A93" w:rsidP="00406EFC">
            <w:pPr>
              <w:spacing w:line="240" w:lineRule="auto"/>
              <w:rPr>
                <w:rFonts w:eastAsia="Times New Roman"/>
                <w:color w:val="000000"/>
                <w:sz w:val="16"/>
                <w:szCs w:val="16"/>
                <w:lang w:eastAsia="en-GB"/>
              </w:rPr>
            </w:pPr>
            <w:r w:rsidRPr="00C94813">
              <w:rPr>
                <w:rFonts w:eastAsia="Times New Roman"/>
                <w:color w:val="000000"/>
                <w:sz w:val="16"/>
                <w:szCs w:val="16"/>
                <w:lang w:eastAsia="en-GB"/>
              </w:rPr>
              <w:t xml:space="preserve">     210,000 </w:t>
            </w:r>
          </w:p>
        </w:tc>
        <w:tc>
          <w:tcPr>
            <w:tcW w:w="608" w:type="dxa"/>
            <w:gridSpan w:val="2"/>
            <w:tcBorders>
              <w:top w:val="nil"/>
              <w:left w:val="nil"/>
              <w:bottom w:val="single" w:sz="4" w:space="0" w:color="auto"/>
              <w:right w:val="single" w:sz="4" w:space="0" w:color="auto"/>
            </w:tcBorders>
            <w:vAlign w:val="bottom"/>
            <w:hideMark/>
          </w:tcPr>
          <w:p w14:paraId="083C0734" w14:textId="77777777" w:rsidR="00504A93" w:rsidRPr="00C94813" w:rsidRDefault="00504A93" w:rsidP="00406EFC">
            <w:pPr>
              <w:spacing w:line="240" w:lineRule="auto"/>
              <w:rPr>
                <w:rFonts w:eastAsia="Times New Roman"/>
                <w:color w:val="000000"/>
                <w:sz w:val="12"/>
                <w:szCs w:val="12"/>
                <w:lang w:eastAsia="en-GB"/>
              </w:rPr>
            </w:pPr>
            <w:r w:rsidRPr="00C94813">
              <w:rPr>
                <w:rFonts w:eastAsia="Times New Roman"/>
                <w:color w:val="000000"/>
                <w:sz w:val="12"/>
                <w:szCs w:val="12"/>
                <w:lang w:eastAsia="en-GB"/>
              </w:rPr>
              <w:t>MNRT</w:t>
            </w:r>
          </w:p>
        </w:tc>
      </w:tr>
      <w:tr w:rsidR="00504A93" w:rsidRPr="00C94813" w14:paraId="7B2DC89F" w14:textId="77777777" w:rsidTr="00B25266">
        <w:trPr>
          <w:trHeight w:val="1280"/>
        </w:trPr>
        <w:tc>
          <w:tcPr>
            <w:tcW w:w="985" w:type="dxa"/>
            <w:tcBorders>
              <w:top w:val="nil"/>
              <w:left w:val="single" w:sz="4" w:space="0" w:color="auto"/>
              <w:bottom w:val="single" w:sz="4" w:space="0" w:color="auto"/>
              <w:right w:val="single" w:sz="4" w:space="0" w:color="auto"/>
            </w:tcBorders>
            <w:vAlign w:val="bottom"/>
            <w:hideMark/>
          </w:tcPr>
          <w:p w14:paraId="009B09A6" w14:textId="77777777" w:rsidR="00504A93" w:rsidRPr="00C94813" w:rsidRDefault="00504A93" w:rsidP="00406EFC">
            <w:pPr>
              <w:spacing w:line="240" w:lineRule="auto"/>
              <w:rPr>
                <w:rFonts w:eastAsia="Times New Roman"/>
                <w:color w:val="000000"/>
                <w:sz w:val="16"/>
                <w:szCs w:val="16"/>
                <w:lang w:eastAsia="en-GB"/>
              </w:rPr>
            </w:pPr>
            <w:r w:rsidRPr="00C94813">
              <w:rPr>
                <w:rFonts w:eastAsia="Times New Roman"/>
                <w:color w:val="000000"/>
                <w:sz w:val="16"/>
                <w:szCs w:val="16"/>
                <w:lang w:eastAsia="en-GB"/>
              </w:rPr>
              <w:t>Contractual services-Company</w:t>
            </w:r>
          </w:p>
        </w:tc>
        <w:tc>
          <w:tcPr>
            <w:tcW w:w="4111" w:type="dxa"/>
            <w:tcBorders>
              <w:top w:val="nil"/>
              <w:left w:val="nil"/>
              <w:bottom w:val="single" w:sz="4" w:space="0" w:color="auto"/>
              <w:right w:val="single" w:sz="4" w:space="0" w:color="auto"/>
            </w:tcBorders>
            <w:vAlign w:val="bottom"/>
            <w:hideMark/>
          </w:tcPr>
          <w:p w14:paraId="56CDCFF1" w14:textId="77777777" w:rsidR="00504A93" w:rsidRPr="00C94813" w:rsidRDefault="00504A93" w:rsidP="00406EFC">
            <w:pPr>
              <w:spacing w:line="240" w:lineRule="auto"/>
              <w:rPr>
                <w:rFonts w:eastAsia="Times New Roman"/>
                <w:color w:val="000000"/>
                <w:sz w:val="16"/>
                <w:szCs w:val="16"/>
                <w:lang w:eastAsia="en-GB"/>
              </w:rPr>
            </w:pPr>
            <w:r w:rsidRPr="00C94813">
              <w:rPr>
                <w:rFonts w:eastAsia="Times New Roman"/>
                <w:color w:val="000000"/>
                <w:sz w:val="16"/>
                <w:szCs w:val="16"/>
                <w:lang w:eastAsia="en-GB"/>
              </w:rPr>
              <w:t xml:space="preserve">Construction of livestock watering infrastructure (boreholes, water storage facility, watering points) for 9 villages @ 22,500 . Output 2.2.2 Total USD 202,500.  </w:t>
            </w:r>
          </w:p>
        </w:tc>
        <w:tc>
          <w:tcPr>
            <w:tcW w:w="708" w:type="dxa"/>
            <w:gridSpan w:val="2"/>
            <w:tcBorders>
              <w:top w:val="nil"/>
              <w:left w:val="nil"/>
              <w:bottom w:val="single" w:sz="4" w:space="0" w:color="auto"/>
              <w:right w:val="single" w:sz="4" w:space="0" w:color="auto"/>
            </w:tcBorders>
            <w:noWrap/>
            <w:vAlign w:val="bottom"/>
            <w:hideMark/>
          </w:tcPr>
          <w:p w14:paraId="30AF2896" w14:textId="77777777" w:rsidR="00504A93" w:rsidRPr="00C94813" w:rsidRDefault="00504A93" w:rsidP="00406EFC">
            <w:pPr>
              <w:spacing w:line="240" w:lineRule="auto"/>
              <w:rPr>
                <w:rFonts w:eastAsia="Times New Roman"/>
                <w:color w:val="000000"/>
                <w:sz w:val="16"/>
                <w:szCs w:val="16"/>
                <w:lang w:eastAsia="en-GB"/>
              </w:rPr>
            </w:pPr>
            <w:r w:rsidRPr="00C94813">
              <w:rPr>
                <w:rFonts w:eastAsia="Times New Roman"/>
                <w:color w:val="000000"/>
                <w:sz w:val="16"/>
                <w:szCs w:val="16"/>
                <w:lang w:eastAsia="en-GB"/>
              </w:rPr>
              <w:t> </w:t>
            </w:r>
          </w:p>
        </w:tc>
        <w:tc>
          <w:tcPr>
            <w:tcW w:w="709" w:type="dxa"/>
            <w:gridSpan w:val="2"/>
            <w:tcBorders>
              <w:top w:val="nil"/>
              <w:left w:val="nil"/>
              <w:bottom w:val="single" w:sz="4" w:space="0" w:color="auto"/>
              <w:right w:val="single" w:sz="4" w:space="0" w:color="auto"/>
            </w:tcBorders>
            <w:noWrap/>
            <w:vAlign w:val="bottom"/>
            <w:hideMark/>
          </w:tcPr>
          <w:p w14:paraId="4AB4D9A2" w14:textId="77777777" w:rsidR="00504A93" w:rsidRPr="00C94813" w:rsidRDefault="00504A93" w:rsidP="00406EFC">
            <w:pPr>
              <w:spacing w:line="240" w:lineRule="auto"/>
              <w:rPr>
                <w:rFonts w:eastAsia="Times New Roman"/>
                <w:color w:val="000000"/>
                <w:sz w:val="16"/>
                <w:szCs w:val="16"/>
                <w:lang w:eastAsia="en-GB"/>
              </w:rPr>
            </w:pPr>
            <w:r w:rsidRPr="00C94813">
              <w:rPr>
                <w:rFonts w:eastAsia="Times New Roman"/>
                <w:color w:val="000000"/>
                <w:sz w:val="16"/>
                <w:szCs w:val="16"/>
                <w:lang w:eastAsia="en-GB"/>
              </w:rPr>
              <w:t> </w:t>
            </w:r>
          </w:p>
        </w:tc>
        <w:tc>
          <w:tcPr>
            <w:tcW w:w="709" w:type="dxa"/>
            <w:gridSpan w:val="2"/>
            <w:tcBorders>
              <w:top w:val="nil"/>
              <w:left w:val="nil"/>
              <w:bottom w:val="single" w:sz="4" w:space="0" w:color="auto"/>
              <w:right w:val="single" w:sz="4" w:space="0" w:color="auto"/>
            </w:tcBorders>
            <w:noWrap/>
            <w:vAlign w:val="bottom"/>
            <w:hideMark/>
          </w:tcPr>
          <w:p w14:paraId="170DFF36" w14:textId="77777777" w:rsidR="00504A93" w:rsidRPr="00C94813" w:rsidRDefault="00504A93" w:rsidP="00406EFC">
            <w:pPr>
              <w:spacing w:line="240" w:lineRule="auto"/>
              <w:rPr>
                <w:rFonts w:eastAsia="Times New Roman"/>
                <w:color w:val="000000"/>
                <w:sz w:val="16"/>
                <w:szCs w:val="16"/>
                <w:lang w:eastAsia="en-GB"/>
              </w:rPr>
            </w:pPr>
            <w:r w:rsidRPr="00C94813">
              <w:rPr>
                <w:rFonts w:eastAsia="Times New Roman"/>
                <w:color w:val="000000"/>
                <w:sz w:val="16"/>
                <w:szCs w:val="16"/>
                <w:lang w:eastAsia="en-GB"/>
              </w:rPr>
              <w:t> </w:t>
            </w:r>
          </w:p>
        </w:tc>
        <w:tc>
          <w:tcPr>
            <w:tcW w:w="873" w:type="dxa"/>
            <w:gridSpan w:val="2"/>
            <w:tcBorders>
              <w:top w:val="nil"/>
              <w:left w:val="nil"/>
              <w:bottom w:val="single" w:sz="4" w:space="0" w:color="auto"/>
              <w:right w:val="single" w:sz="4" w:space="0" w:color="auto"/>
            </w:tcBorders>
            <w:noWrap/>
            <w:vAlign w:val="bottom"/>
            <w:hideMark/>
          </w:tcPr>
          <w:p w14:paraId="0F04688D" w14:textId="77777777" w:rsidR="00504A93" w:rsidRPr="00C94813" w:rsidRDefault="00504A93" w:rsidP="00406EFC">
            <w:pPr>
              <w:spacing w:line="240" w:lineRule="auto"/>
              <w:rPr>
                <w:rFonts w:eastAsia="Times New Roman"/>
                <w:color w:val="000000"/>
                <w:sz w:val="16"/>
                <w:szCs w:val="16"/>
                <w:lang w:eastAsia="en-GB"/>
              </w:rPr>
            </w:pPr>
            <w:r w:rsidRPr="00C94813">
              <w:rPr>
                <w:rFonts w:eastAsia="Times New Roman"/>
                <w:color w:val="000000"/>
                <w:sz w:val="16"/>
                <w:szCs w:val="16"/>
                <w:lang w:eastAsia="en-GB"/>
              </w:rPr>
              <w:t xml:space="preserve">  202,500 </w:t>
            </w:r>
          </w:p>
        </w:tc>
        <w:tc>
          <w:tcPr>
            <w:tcW w:w="708" w:type="dxa"/>
            <w:tcBorders>
              <w:top w:val="nil"/>
              <w:left w:val="nil"/>
              <w:bottom w:val="single" w:sz="4" w:space="0" w:color="auto"/>
              <w:right w:val="single" w:sz="4" w:space="0" w:color="auto"/>
            </w:tcBorders>
            <w:noWrap/>
            <w:vAlign w:val="bottom"/>
            <w:hideMark/>
          </w:tcPr>
          <w:p w14:paraId="372BA9F6" w14:textId="77777777" w:rsidR="00504A93" w:rsidRPr="00C94813" w:rsidRDefault="00504A93" w:rsidP="00406EFC">
            <w:pPr>
              <w:spacing w:line="240" w:lineRule="auto"/>
              <w:rPr>
                <w:rFonts w:eastAsia="Times New Roman"/>
                <w:color w:val="000000"/>
                <w:sz w:val="16"/>
                <w:szCs w:val="16"/>
                <w:lang w:eastAsia="en-GB"/>
              </w:rPr>
            </w:pPr>
            <w:r w:rsidRPr="00C94813">
              <w:rPr>
                <w:rFonts w:eastAsia="Times New Roman"/>
                <w:color w:val="000000"/>
                <w:sz w:val="16"/>
                <w:szCs w:val="16"/>
                <w:lang w:eastAsia="en-GB"/>
              </w:rPr>
              <w:t> </w:t>
            </w:r>
          </w:p>
        </w:tc>
        <w:tc>
          <w:tcPr>
            <w:tcW w:w="709" w:type="dxa"/>
            <w:tcBorders>
              <w:top w:val="nil"/>
              <w:left w:val="nil"/>
              <w:bottom w:val="single" w:sz="4" w:space="0" w:color="auto"/>
              <w:right w:val="single" w:sz="4" w:space="0" w:color="auto"/>
            </w:tcBorders>
            <w:noWrap/>
            <w:vAlign w:val="bottom"/>
            <w:hideMark/>
          </w:tcPr>
          <w:p w14:paraId="212419D0" w14:textId="77777777" w:rsidR="00504A93" w:rsidRPr="00C94813" w:rsidRDefault="00504A93" w:rsidP="00406EFC">
            <w:pPr>
              <w:spacing w:line="240" w:lineRule="auto"/>
              <w:rPr>
                <w:rFonts w:eastAsia="Times New Roman"/>
                <w:color w:val="000000"/>
                <w:sz w:val="16"/>
                <w:szCs w:val="16"/>
                <w:lang w:eastAsia="en-GB"/>
              </w:rPr>
            </w:pPr>
            <w:r w:rsidRPr="00C94813">
              <w:rPr>
                <w:rFonts w:eastAsia="Times New Roman"/>
                <w:color w:val="000000"/>
                <w:sz w:val="16"/>
                <w:szCs w:val="16"/>
                <w:lang w:eastAsia="en-GB"/>
              </w:rPr>
              <w:t> </w:t>
            </w:r>
          </w:p>
        </w:tc>
        <w:tc>
          <w:tcPr>
            <w:tcW w:w="709" w:type="dxa"/>
            <w:tcBorders>
              <w:top w:val="nil"/>
              <w:left w:val="nil"/>
              <w:bottom w:val="single" w:sz="4" w:space="0" w:color="auto"/>
              <w:right w:val="single" w:sz="4" w:space="0" w:color="auto"/>
            </w:tcBorders>
            <w:noWrap/>
            <w:vAlign w:val="bottom"/>
            <w:hideMark/>
          </w:tcPr>
          <w:p w14:paraId="00FEF311" w14:textId="77777777" w:rsidR="00504A93" w:rsidRPr="00C94813" w:rsidRDefault="00504A93" w:rsidP="00406EFC">
            <w:pPr>
              <w:spacing w:line="240" w:lineRule="auto"/>
              <w:rPr>
                <w:rFonts w:eastAsia="Times New Roman"/>
                <w:color w:val="000000"/>
                <w:sz w:val="16"/>
                <w:szCs w:val="16"/>
                <w:lang w:eastAsia="en-GB"/>
              </w:rPr>
            </w:pPr>
            <w:r w:rsidRPr="00C94813">
              <w:rPr>
                <w:rFonts w:eastAsia="Times New Roman"/>
                <w:color w:val="000000"/>
                <w:sz w:val="16"/>
                <w:szCs w:val="16"/>
                <w:lang w:eastAsia="en-GB"/>
              </w:rPr>
              <w:t> </w:t>
            </w:r>
          </w:p>
        </w:tc>
        <w:tc>
          <w:tcPr>
            <w:tcW w:w="850" w:type="dxa"/>
            <w:tcBorders>
              <w:top w:val="nil"/>
              <w:left w:val="nil"/>
              <w:bottom w:val="single" w:sz="4" w:space="0" w:color="auto"/>
              <w:right w:val="single" w:sz="4" w:space="0" w:color="auto"/>
            </w:tcBorders>
            <w:noWrap/>
            <w:vAlign w:val="bottom"/>
            <w:hideMark/>
          </w:tcPr>
          <w:p w14:paraId="4FBF96FC" w14:textId="77777777" w:rsidR="00504A93" w:rsidRPr="00C94813" w:rsidRDefault="00504A93" w:rsidP="00406EFC">
            <w:pPr>
              <w:spacing w:line="240" w:lineRule="auto"/>
              <w:rPr>
                <w:rFonts w:eastAsia="Times New Roman"/>
                <w:color w:val="000000"/>
                <w:sz w:val="16"/>
                <w:szCs w:val="16"/>
                <w:lang w:eastAsia="en-GB"/>
              </w:rPr>
            </w:pPr>
            <w:r w:rsidRPr="00C94813">
              <w:rPr>
                <w:rFonts w:eastAsia="Times New Roman"/>
                <w:color w:val="000000"/>
                <w:sz w:val="16"/>
                <w:szCs w:val="16"/>
                <w:lang w:eastAsia="en-GB"/>
              </w:rPr>
              <w:t xml:space="preserve">     202,500 </w:t>
            </w:r>
          </w:p>
        </w:tc>
        <w:tc>
          <w:tcPr>
            <w:tcW w:w="608" w:type="dxa"/>
            <w:gridSpan w:val="2"/>
            <w:tcBorders>
              <w:top w:val="nil"/>
              <w:left w:val="nil"/>
              <w:bottom w:val="single" w:sz="4" w:space="0" w:color="auto"/>
              <w:right w:val="single" w:sz="4" w:space="0" w:color="auto"/>
            </w:tcBorders>
            <w:vAlign w:val="bottom"/>
            <w:hideMark/>
          </w:tcPr>
          <w:p w14:paraId="04102A27" w14:textId="77777777" w:rsidR="00504A93" w:rsidRPr="00C94813" w:rsidRDefault="00504A93" w:rsidP="00406EFC">
            <w:pPr>
              <w:spacing w:line="240" w:lineRule="auto"/>
              <w:rPr>
                <w:rFonts w:eastAsia="Times New Roman"/>
                <w:color w:val="000000"/>
                <w:sz w:val="12"/>
                <w:szCs w:val="12"/>
                <w:lang w:eastAsia="en-GB"/>
              </w:rPr>
            </w:pPr>
            <w:r w:rsidRPr="00C94813">
              <w:rPr>
                <w:rFonts w:eastAsia="Times New Roman"/>
                <w:color w:val="000000"/>
                <w:sz w:val="12"/>
                <w:szCs w:val="12"/>
                <w:lang w:eastAsia="en-GB"/>
              </w:rPr>
              <w:t>MNRT</w:t>
            </w:r>
          </w:p>
        </w:tc>
      </w:tr>
      <w:tr w:rsidR="00504A93" w:rsidRPr="00C94813" w14:paraId="5561A94E" w14:textId="77777777" w:rsidTr="00B25266">
        <w:trPr>
          <w:gridAfter w:val="1"/>
          <w:wAfter w:w="12" w:type="dxa"/>
          <w:trHeight w:val="290"/>
        </w:trPr>
        <w:tc>
          <w:tcPr>
            <w:tcW w:w="5103" w:type="dxa"/>
            <w:gridSpan w:val="3"/>
            <w:tcBorders>
              <w:top w:val="single" w:sz="4" w:space="0" w:color="auto"/>
              <w:left w:val="single" w:sz="4" w:space="0" w:color="auto"/>
              <w:bottom w:val="single" w:sz="4" w:space="0" w:color="auto"/>
              <w:right w:val="single" w:sz="4" w:space="0" w:color="000000"/>
            </w:tcBorders>
            <w:shd w:val="clear" w:color="000000" w:fill="DAE9F8"/>
            <w:noWrap/>
            <w:vAlign w:val="bottom"/>
            <w:hideMark/>
          </w:tcPr>
          <w:p w14:paraId="26766D48" w14:textId="77777777" w:rsidR="00504A93" w:rsidRPr="00C94813" w:rsidRDefault="00504A93" w:rsidP="00406EFC">
            <w:pPr>
              <w:spacing w:line="240" w:lineRule="auto"/>
              <w:jc w:val="center"/>
              <w:rPr>
                <w:rFonts w:eastAsia="Times New Roman"/>
                <w:color w:val="000000"/>
                <w:sz w:val="16"/>
                <w:szCs w:val="16"/>
                <w:lang w:eastAsia="en-GB"/>
              </w:rPr>
            </w:pPr>
            <w:r w:rsidRPr="00C94813">
              <w:rPr>
                <w:rFonts w:eastAsia="Times New Roman"/>
                <w:color w:val="000000"/>
                <w:sz w:val="16"/>
                <w:szCs w:val="16"/>
                <w:lang w:eastAsia="en-GB"/>
              </w:rPr>
              <w:t xml:space="preserve">Sub-total Contractual Services-Company </w:t>
            </w:r>
          </w:p>
        </w:tc>
        <w:tc>
          <w:tcPr>
            <w:tcW w:w="708" w:type="dxa"/>
            <w:gridSpan w:val="2"/>
            <w:tcBorders>
              <w:top w:val="nil"/>
              <w:left w:val="nil"/>
              <w:bottom w:val="single" w:sz="4" w:space="0" w:color="auto"/>
              <w:right w:val="single" w:sz="4" w:space="0" w:color="auto"/>
            </w:tcBorders>
            <w:shd w:val="clear" w:color="000000" w:fill="DAE9F8"/>
            <w:noWrap/>
            <w:vAlign w:val="bottom"/>
            <w:hideMark/>
          </w:tcPr>
          <w:p w14:paraId="284B1DD4" w14:textId="77777777" w:rsidR="00504A93" w:rsidRPr="00C94813" w:rsidRDefault="00504A93" w:rsidP="00406EFC">
            <w:pPr>
              <w:spacing w:line="240" w:lineRule="auto"/>
              <w:rPr>
                <w:rFonts w:eastAsia="Times New Roman"/>
                <w:b/>
                <w:bCs/>
                <w:color w:val="000000"/>
                <w:sz w:val="16"/>
                <w:szCs w:val="16"/>
                <w:lang w:eastAsia="en-GB"/>
              </w:rPr>
            </w:pPr>
            <w:r w:rsidRPr="00C94813">
              <w:rPr>
                <w:rFonts w:eastAsia="Times New Roman"/>
                <w:b/>
                <w:bCs/>
                <w:color w:val="000000"/>
                <w:sz w:val="16"/>
                <w:szCs w:val="16"/>
                <w:lang w:eastAsia="en-GB"/>
              </w:rPr>
              <w:t xml:space="preserve">              -   </w:t>
            </w:r>
          </w:p>
        </w:tc>
        <w:tc>
          <w:tcPr>
            <w:tcW w:w="709" w:type="dxa"/>
            <w:gridSpan w:val="2"/>
            <w:tcBorders>
              <w:top w:val="nil"/>
              <w:left w:val="nil"/>
              <w:bottom w:val="single" w:sz="4" w:space="0" w:color="auto"/>
              <w:right w:val="single" w:sz="4" w:space="0" w:color="auto"/>
            </w:tcBorders>
            <w:shd w:val="clear" w:color="000000" w:fill="DAE9F8"/>
            <w:noWrap/>
            <w:vAlign w:val="bottom"/>
            <w:hideMark/>
          </w:tcPr>
          <w:p w14:paraId="64C40A1B" w14:textId="77777777" w:rsidR="00504A93" w:rsidRPr="00C94813" w:rsidRDefault="00504A93" w:rsidP="00406EFC">
            <w:pPr>
              <w:spacing w:line="240" w:lineRule="auto"/>
              <w:rPr>
                <w:rFonts w:eastAsia="Times New Roman"/>
                <w:b/>
                <w:bCs/>
                <w:color w:val="000000"/>
                <w:sz w:val="16"/>
                <w:szCs w:val="16"/>
                <w:lang w:eastAsia="en-GB"/>
              </w:rPr>
            </w:pPr>
            <w:r w:rsidRPr="00C94813">
              <w:rPr>
                <w:rFonts w:eastAsia="Times New Roman"/>
                <w:b/>
                <w:bCs/>
                <w:color w:val="000000"/>
                <w:sz w:val="16"/>
                <w:szCs w:val="16"/>
                <w:lang w:eastAsia="en-GB"/>
              </w:rPr>
              <w:t xml:space="preserve">  210,000 </w:t>
            </w:r>
          </w:p>
        </w:tc>
        <w:tc>
          <w:tcPr>
            <w:tcW w:w="709" w:type="dxa"/>
            <w:gridSpan w:val="2"/>
            <w:tcBorders>
              <w:top w:val="nil"/>
              <w:left w:val="nil"/>
              <w:bottom w:val="single" w:sz="4" w:space="0" w:color="auto"/>
              <w:right w:val="single" w:sz="4" w:space="0" w:color="auto"/>
            </w:tcBorders>
            <w:shd w:val="clear" w:color="000000" w:fill="DAE9F8"/>
            <w:noWrap/>
            <w:vAlign w:val="bottom"/>
            <w:hideMark/>
          </w:tcPr>
          <w:p w14:paraId="4FC4A192" w14:textId="77777777" w:rsidR="00504A93" w:rsidRPr="00C94813" w:rsidRDefault="00504A93" w:rsidP="00406EFC">
            <w:pPr>
              <w:spacing w:line="240" w:lineRule="auto"/>
              <w:rPr>
                <w:rFonts w:eastAsia="Times New Roman"/>
                <w:b/>
                <w:bCs/>
                <w:color w:val="000000"/>
                <w:sz w:val="16"/>
                <w:szCs w:val="16"/>
                <w:lang w:eastAsia="en-GB"/>
              </w:rPr>
            </w:pPr>
            <w:r w:rsidRPr="00C94813">
              <w:rPr>
                <w:rFonts w:eastAsia="Times New Roman"/>
                <w:b/>
                <w:bCs/>
                <w:color w:val="000000"/>
                <w:sz w:val="16"/>
                <w:szCs w:val="16"/>
                <w:lang w:eastAsia="en-GB"/>
              </w:rPr>
              <w:t xml:space="preserve">            -   </w:t>
            </w:r>
          </w:p>
        </w:tc>
        <w:tc>
          <w:tcPr>
            <w:tcW w:w="866" w:type="dxa"/>
            <w:tcBorders>
              <w:top w:val="nil"/>
              <w:left w:val="nil"/>
              <w:bottom w:val="single" w:sz="4" w:space="0" w:color="auto"/>
              <w:right w:val="single" w:sz="4" w:space="0" w:color="auto"/>
            </w:tcBorders>
            <w:shd w:val="clear" w:color="000000" w:fill="DAE9F8"/>
            <w:noWrap/>
            <w:vAlign w:val="bottom"/>
            <w:hideMark/>
          </w:tcPr>
          <w:p w14:paraId="4577503B" w14:textId="77777777" w:rsidR="00504A93" w:rsidRPr="00C94813" w:rsidRDefault="00504A93" w:rsidP="00406EFC">
            <w:pPr>
              <w:spacing w:line="240" w:lineRule="auto"/>
              <w:rPr>
                <w:rFonts w:eastAsia="Times New Roman"/>
                <w:b/>
                <w:bCs/>
                <w:color w:val="000000"/>
                <w:sz w:val="16"/>
                <w:szCs w:val="16"/>
                <w:lang w:eastAsia="en-GB"/>
              </w:rPr>
            </w:pPr>
            <w:r w:rsidRPr="00C94813">
              <w:rPr>
                <w:rFonts w:eastAsia="Times New Roman"/>
                <w:b/>
                <w:bCs/>
                <w:color w:val="000000"/>
                <w:sz w:val="16"/>
                <w:szCs w:val="16"/>
                <w:lang w:eastAsia="en-GB"/>
              </w:rPr>
              <w:t xml:space="preserve">  202,500 </w:t>
            </w:r>
          </w:p>
        </w:tc>
        <w:tc>
          <w:tcPr>
            <w:tcW w:w="708" w:type="dxa"/>
            <w:tcBorders>
              <w:top w:val="nil"/>
              <w:left w:val="nil"/>
              <w:bottom w:val="single" w:sz="4" w:space="0" w:color="auto"/>
              <w:right w:val="single" w:sz="4" w:space="0" w:color="auto"/>
            </w:tcBorders>
            <w:shd w:val="clear" w:color="000000" w:fill="DAE9F8"/>
            <w:noWrap/>
            <w:vAlign w:val="bottom"/>
            <w:hideMark/>
          </w:tcPr>
          <w:p w14:paraId="0D4DBA62" w14:textId="77777777" w:rsidR="00504A93" w:rsidRPr="00C94813" w:rsidRDefault="00504A93" w:rsidP="00406EFC">
            <w:pPr>
              <w:spacing w:line="240" w:lineRule="auto"/>
              <w:rPr>
                <w:rFonts w:eastAsia="Times New Roman"/>
                <w:b/>
                <w:bCs/>
                <w:color w:val="000000"/>
                <w:sz w:val="16"/>
                <w:szCs w:val="16"/>
                <w:lang w:eastAsia="en-GB"/>
              </w:rPr>
            </w:pPr>
            <w:r w:rsidRPr="00C94813">
              <w:rPr>
                <w:rFonts w:eastAsia="Times New Roman"/>
                <w:b/>
                <w:bCs/>
                <w:color w:val="000000"/>
                <w:sz w:val="16"/>
                <w:szCs w:val="16"/>
                <w:lang w:eastAsia="en-GB"/>
              </w:rPr>
              <w:t xml:space="preserve">           -   </w:t>
            </w:r>
          </w:p>
        </w:tc>
        <w:tc>
          <w:tcPr>
            <w:tcW w:w="709" w:type="dxa"/>
            <w:tcBorders>
              <w:top w:val="nil"/>
              <w:left w:val="nil"/>
              <w:bottom w:val="single" w:sz="4" w:space="0" w:color="auto"/>
              <w:right w:val="single" w:sz="4" w:space="0" w:color="auto"/>
            </w:tcBorders>
            <w:shd w:val="clear" w:color="000000" w:fill="DAE9F8"/>
            <w:noWrap/>
            <w:vAlign w:val="bottom"/>
            <w:hideMark/>
          </w:tcPr>
          <w:p w14:paraId="79F3F7FF" w14:textId="77777777" w:rsidR="00504A93" w:rsidRPr="00C94813" w:rsidRDefault="00504A93" w:rsidP="00406EFC">
            <w:pPr>
              <w:spacing w:line="240" w:lineRule="auto"/>
              <w:rPr>
                <w:rFonts w:eastAsia="Times New Roman"/>
                <w:b/>
                <w:bCs/>
                <w:color w:val="000000"/>
                <w:sz w:val="16"/>
                <w:szCs w:val="16"/>
                <w:lang w:eastAsia="en-GB"/>
              </w:rPr>
            </w:pPr>
            <w:r w:rsidRPr="00C94813">
              <w:rPr>
                <w:rFonts w:eastAsia="Times New Roman"/>
                <w:b/>
                <w:bCs/>
                <w:color w:val="000000"/>
                <w:sz w:val="16"/>
                <w:szCs w:val="16"/>
                <w:lang w:eastAsia="en-GB"/>
              </w:rPr>
              <w:t xml:space="preserve">           -   </w:t>
            </w:r>
          </w:p>
        </w:tc>
        <w:tc>
          <w:tcPr>
            <w:tcW w:w="709" w:type="dxa"/>
            <w:tcBorders>
              <w:top w:val="nil"/>
              <w:left w:val="nil"/>
              <w:bottom w:val="single" w:sz="4" w:space="0" w:color="auto"/>
              <w:right w:val="single" w:sz="4" w:space="0" w:color="auto"/>
            </w:tcBorders>
            <w:shd w:val="clear" w:color="000000" w:fill="DAE9F8"/>
            <w:noWrap/>
            <w:vAlign w:val="bottom"/>
            <w:hideMark/>
          </w:tcPr>
          <w:p w14:paraId="1F7DECE5" w14:textId="77777777" w:rsidR="00504A93" w:rsidRPr="00C94813" w:rsidRDefault="00504A93" w:rsidP="00406EFC">
            <w:pPr>
              <w:spacing w:line="240" w:lineRule="auto"/>
              <w:rPr>
                <w:rFonts w:eastAsia="Times New Roman"/>
                <w:b/>
                <w:bCs/>
                <w:color w:val="000000"/>
                <w:sz w:val="16"/>
                <w:szCs w:val="16"/>
                <w:lang w:eastAsia="en-GB"/>
              </w:rPr>
            </w:pPr>
            <w:r w:rsidRPr="00C94813">
              <w:rPr>
                <w:rFonts w:eastAsia="Times New Roman"/>
                <w:b/>
                <w:bCs/>
                <w:color w:val="000000"/>
                <w:sz w:val="16"/>
                <w:szCs w:val="16"/>
                <w:lang w:eastAsia="en-GB"/>
              </w:rPr>
              <w:t xml:space="preserve">             -   </w:t>
            </w:r>
          </w:p>
        </w:tc>
        <w:tc>
          <w:tcPr>
            <w:tcW w:w="850" w:type="dxa"/>
            <w:tcBorders>
              <w:top w:val="nil"/>
              <w:left w:val="nil"/>
              <w:bottom w:val="single" w:sz="4" w:space="0" w:color="auto"/>
              <w:right w:val="single" w:sz="4" w:space="0" w:color="auto"/>
            </w:tcBorders>
            <w:shd w:val="clear" w:color="000000" w:fill="DAE9F8"/>
            <w:noWrap/>
            <w:vAlign w:val="bottom"/>
            <w:hideMark/>
          </w:tcPr>
          <w:p w14:paraId="3CF5DF63" w14:textId="77777777" w:rsidR="00504A93" w:rsidRPr="00C94813" w:rsidRDefault="00504A93" w:rsidP="00406EFC">
            <w:pPr>
              <w:spacing w:line="240" w:lineRule="auto"/>
              <w:rPr>
                <w:rFonts w:eastAsia="Times New Roman"/>
                <w:b/>
                <w:bCs/>
                <w:color w:val="000000"/>
                <w:sz w:val="16"/>
                <w:szCs w:val="16"/>
                <w:lang w:eastAsia="en-GB"/>
              </w:rPr>
            </w:pPr>
            <w:r w:rsidRPr="00C94813">
              <w:rPr>
                <w:rFonts w:eastAsia="Times New Roman"/>
                <w:b/>
                <w:bCs/>
                <w:color w:val="000000"/>
                <w:sz w:val="16"/>
                <w:szCs w:val="16"/>
                <w:lang w:eastAsia="en-GB"/>
              </w:rPr>
              <w:t xml:space="preserve">     412,500 </w:t>
            </w:r>
          </w:p>
        </w:tc>
        <w:tc>
          <w:tcPr>
            <w:tcW w:w="601" w:type="dxa"/>
            <w:tcBorders>
              <w:top w:val="nil"/>
              <w:left w:val="nil"/>
              <w:bottom w:val="single" w:sz="4" w:space="0" w:color="auto"/>
              <w:right w:val="single" w:sz="4" w:space="0" w:color="auto"/>
            </w:tcBorders>
            <w:shd w:val="clear" w:color="000000" w:fill="DAE9F8"/>
            <w:vAlign w:val="bottom"/>
            <w:hideMark/>
          </w:tcPr>
          <w:p w14:paraId="3F87BCC5" w14:textId="77777777" w:rsidR="00504A93" w:rsidRPr="00C94813" w:rsidRDefault="00504A93" w:rsidP="00406EFC">
            <w:pPr>
              <w:spacing w:line="240" w:lineRule="auto"/>
              <w:rPr>
                <w:rFonts w:eastAsia="Times New Roman"/>
                <w:color w:val="000000"/>
                <w:sz w:val="12"/>
                <w:szCs w:val="12"/>
                <w:lang w:eastAsia="en-GB"/>
              </w:rPr>
            </w:pPr>
            <w:r w:rsidRPr="00C94813">
              <w:rPr>
                <w:rFonts w:eastAsia="Times New Roman"/>
                <w:color w:val="000000"/>
                <w:sz w:val="12"/>
                <w:szCs w:val="12"/>
                <w:lang w:eastAsia="en-GB"/>
              </w:rPr>
              <w:t> </w:t>
            </w:r>
          </w:p>
        </w:tc>
      </w:tr>
      <w:tr w:rsidR="00504A93" w:rsidRPr="00C94813" w14:paraId="5EB3B4C1" w14:textId="77777777" w:rsidTr="00B25266">
        <w:trPr>
          <w:trHeight w:val="1070"/>
        </w:trPr>
        <w:tc>
          <w:tcPr>
            <w:tcW w:w="985" w:type="dxa"/>
            <w:tcBorders>
              <w:top w:val="nil"/>
              <w:left w:val="single" w:sz="4" w:space="0" w:color="auto"/>
              <w:bottom w:val="single" w:sz="4" w:space="0" w:color="auto"/>
              <w:right w:val="single" w:sz="4" w:space="0" w:color="auto"/>
            </w:tcBorders>
            <w:vAlign w:val="bottom"/>
            <w:hideMark/>
          </w:tcPr>
          <w:p w14:paraId="1EA90A14" w14:textId="77777777" w:rsidR="00504A93" w:rsidRPr="00C94813" w:rsidRDefault="00504A93" w:rsidP="00406EFC">
            <w:pPr>
              <w:spacing w:line="240" w:lineRule="auto"/>
              <w:rPr>
                <w:rFonts w:eastAsia="Times New Roman"/>
                <w:color w:val="000000"/>
                <w:sz w:val="16"/>
                <w:szCs w:val="16"/>
                <w:lang w:eastAsia="en-GB"/>
              </w:rPr>
            </w:pPr>
            <w:r w:rsidRPr="00C94813">
              <w:rPr>
                <w:rFonts w:eastAsia="Times New Roman"/>
                <w:color w:val="000000"/>
                <w:sz w:val="16"/>
                <w:szCs w:val="16"/>
                <w:lang w:eastAsia="en-GB"/>
              </w:rPr>
              <w:t>International Consultants</w:t>
            </w:r>
          </w:p>
        </w:tc>
        <w:tc>
          <w:tcPr>
            <w:tcW w:w="4111" w:type="dxa"/>
            <w:tcBorders>
              <w:top w:val="nil"/>
              <w:left w:val="nil"/>
              <w:bottom w:val="single" w:sz="4" w:space="0" w:color="auto"/>
              <w:right w:val="single" w:sz="4" w:space="0" w:color="auto"/>
            </w:tcBorders>
            <w:vAlign w:val="bottom"/>
            <w:hideMark/>
          </w:tcPr>
          <w:p w14:paraId="55F45497" w14:textId="77777777" w:rsidR="00504A93" w:rsidRPr="00C94813" w:rsidRDefault="00504A93" w:rsidP="00406EFC">
            <w:pPr>
              <w:spacing w:line="240" w:lineRule="auto"/>
              <w:rPr>
                <w:rFonts w:eastAsia="Times New Roman"/>
                <w:color w:val="000000"/>
                <w:sz w:val="16"/>
                <w:szCs w:val="16"/>
                <w:lang w:eastAsia="en-GB"/>
              </w:rPr>
            </w:pPr>
            <w:r w:rsidRPr="00C94813">
              <w:rPr>
                <w:rFonts w:eastAsia="Times New Roman"/>
                <w:color w:val="000000"/>
                <w:sz w:val="16"/>
                <w:szCs w:val="16"/>
                <w:lang w:eastAsia="en-GB"/>
              </w:rPr>
              <w:t>This budget is allocated to cover the cost of International  Consultant for  Terminal Evaluation (USD 40,000, output 4). Total USD 40,000</w:t>
            </w:r>
          </w:p>
        </w:tc>
        <w:tc>
          <w:tcPr>
            <w:tcW w:w="708" w:type="dxa"/>
            <w:gridSpan w:val="2"/>
            <w:tcBorders>
              <w:top w:val="nil"/>
              <w:left w:val="nil"/>
              <w:bottom w:val="single" w:sz="4" w:space="0" w:color="auto"/>
              <w:right w:val="single" w:sz="4" w:space="0" w:color="auto"/>
            </w:tcBorders>
            <w:noWrap/>
            <w:vAlign w:val="bottom"/>
            <w:hideMark/>
          </w:tcPr>
          <w:p w14:paraId="195E0EF5" w14:textId="77777777" w:rsidR="00504A93" w:rsidRPr="00C94813" w:rsidRDefault="00504A93" w:rsidP="00406EFC">
            <w:pPr>
              <w:spacing w:line="240" w:lineRule="auto"/>
              <w:rPr>
                <w:rFonts w:eastAsia="Times New Roman"/>
                <w:color w:val="000000"/>
                <w:sz w:val="16"/>
                <w:szCs w:val="16"/>
                <w:lang w:eastAsia="en-GB"/>
              </w:rPr>
            </w:pPr>
            <w:r w:rsidRPr="00C94813">
              <w:rPr>
                <w:rFonts w:eastAsia="Times New Roman"/>
                <w:color w:val="000000"/>
                <w:sz w:val="16"/>
                <w:szCs w:val="16"/>
                <w:lang w:eastAsia="en-GB"/>
              </w:rPr>
              <w:t> </w:t>
            </w:r>
          </w:p>
        </w:tc>
        <w:tc>
          <w:tcPr>
            <w:tcW w:w="709" w:type="dxa"/>
            <w:gridSpan w:val="2"/>
            <w:tcBorders>
              <w:top w:val="nil"/>
              <w:left w:val="nil"/>
              <w:bottom w:val="single" w:sz="4" w:space="0" w:color="auto"/>
              <w:right w:val="single" w:sz="4" w:space="0" w:color="auto"/>
            </w:tcBorders>
            <w:noWrap/>
            <w:vAlign w:val="bottom"/>
            <w:hideMark/>
          </w:tcPr>
          <w:p w14:paraId="48708846" w14:textId="77777777" w:rsidR="00504A93" w:rsidRPr="00C94813" w:rsidRDefault="00504A93" w:rsidP="00406EFC">
            <w:pPr>
              <w:spacing w:line="240" w:lineRule="auto"/>
              <w:rPr>
                <w:rFonts w:eastAsia="Times New Roman"/>
                <w:color w:val="000000"/>
                <w:sz w:val="16"/>
                <w:szCs w:val="16"/>
                <w:lang w:eastAsia="en-GB"/>
              </w:rPr>
            </w:pPr>
            <w:r w:rsidRPr="00C94813">
              <w:rPr>
                <w:rFonts w:eastAsia="Times New Roman"/>
                <w:color w:val="000000"/>
                <w:sz w:val="16"/>
                <w:szCs w:val="16"/>
                <w:lang w:eastAsia="en-GB"/>
              </w:rPr>
              <w:t> </w:t>
            </w:r>
          </w:p>
        </w:tc>
        <w:tc>
          <w:tcPr>
            <w:tcW w:w="709" w:type="dxa"/>
            <w:gridSpan w:val="2"/>
            <w:tcBorders>
              <w:top w:val="nil"/>
              <w:left w:val="nil"/>
              <w:bottom w:val="single" w:sz="4" w:space="0" w:color="auto"/>
              <w:right w:val="single" w:sz="4" w:space="0" w:color="auto"/>
            </w:tcBorders>
            <w:noWrap/>
            <w:vAlign w:val="bottom"/>
            <w:hideMark/>
          </w:tcPr>
          <w:p w14:paraId="2028B2E8" w14:textId="77777777" w:rsidR="00504A93" w:rsidRPr="00C94813" w:rsidRDefault="00504A93" w:rsidP="00406EFC">
            <w:pPr>
              <w:spacing w:line="240" w:lineRule="auto"/>
              <w:rPr>
                <w:rFonts w:eastAsia="Times New Roman"/>
                <w:color w:val="000000"/>
                <w:sz w:val="16"/>
                <w:szCs w:val="16"/>
                <w:lang w:eastAsia="en-GB"/>
              </w:rPr>
            </w:pPr>
            <w:r w:rsidRPr="00C94813">
              <w:rPr>
                <w:rFonts w:eastAsia="Times New Roman"/>
                <w:color w:val="000000"/>
                <w:sz w:val="16"/>
                <w:szCs w:val="16"/>
                <w:lang w:eastAsia="en-GB"/>
              </w:rPr>
              <w:t> </w:t>
            </w:r>
          </w:p>
        </w:tc>
        <w:tc>
          <w:tcPr>
            <w:tcW w:w="873" w:type="dxa"/>
            <w:gridSpan w:val="2"/>
            <w:tcBorders>
              <w:top w:val="nil"/>
              <w:left w:val="nil"/>
              <w:bottom w:val="single" w:sz="4" w:space="0" w:color="auto"/>
              <w:right w:val="single" w:sz="4" w:space="0" w:color="auto"/>
            </w:tcBorders>
            <w:noWrap/>
            <w:vAlign w:val="bottom"/>
            <w:hideMark/>
          </w:tcPr>
          <w:p w14:paraId="54644113" w14:textId="77777777" w:rsidR="00504A93" w:rsidRPr="00C94813" w:rsidRDefault="00504A93" w:rsidP="00406EFC">
            <w:pPr>
              <w:spacing w:line="240" w:lineRule="auto"/>
              <w:rPr>
                <w:rFonts w:eastAsia="Times New Roman"/>
                <w:color w:val="000000"/>
                <w:sz w:val="16"/>
                <w:szCs w:val="16"/>
                <w:lang w:eastAsia="en-GB"/>
              </w:rPr>
            </w:pPr>
            <w:r w:rsidRPr="00C94813">
              <w:rPr>
                <w:rFonts w:eastAsia="Times New Roman"/>
                <w:color w:val="000000"/>
                <w:sz w:val="16"/>
                <w:szCs w:val="16"/>
                <w:lang w:eastAsia="en-GB"/>
              </w:rPr>
              <w:t> </w:t>
            </w:r>
          </w:p>
        </w:tc>
        <w:tc>
          <w:tcPr>
            <w:tcW w:w="708" w:type="dxa"/>
            <w:tcBorders>
              <w:top w:val="nil"/>
              <w:left w:val="nil"/>
              <w:bottom w:val="single" w:sz="4" w:space="0" w:color="auto"/>
              <w:right w:val="single" w:sz="4" w:space="0" w:color="auto"/>
            </w:tcBorders>
            <w:noWrap/>
            <w:vAlign w:val="bottom"/>
            <w:hideMark/>
          </w:tcPr>
          <w:p w14:paraId="25216B18" w14:textId="77777777" w:rsidR="00504A93" w:rsidRPr="00C94813" w:rsidRDefault="00504A93" w:rsidP="00406EFC">
            <w:pPr>
              <w:spacing w:line="240" w:lineRule="auto"/>
              <w:rPr>
                <w:rFonts w:eastAsia="Times New Roman"/>
                <w:color w:val="000000"/>
                <w:sz w:val="16"/>
                <w:szCs w:val="16"/>
                <w:lang w:eastAsia="en-GB"/>
              </w:rPr>
            </w:pPr>
            <w:r w:rsidRPr="00C94813">
              <w:rPr>
                <w:rFonts w:eastAsia="Times New Roman"/>
                <w:color w:val="000000"/>
                <w:sz w:val="16"/>
                <w:szCs w:val="16"/>
                <w:lang w:eastAsia="en-GB"/>
              </w:rPr>
              <w:t> </w:t>
            </w:r>
          </w:p>
        </w:tc>
        <w:tc>
          <w:tcPr>
            <w:tcW w:w="709" w:type="dxa"/>
            <w:tcBorders>
              <w:top w:val="nil"/>
              <w:left w:val="nil"/>
              <w:bottom w:val="single" w:sz="4" w:space="0" w:color="auto"/>
              <w:right w:val="single" w:sz="4" w:space="0" w:color="auto"/>
            </w:tcBorders>
            <w:noWrap/>
            <w:vAlign w:val="bottom"/>
            <w:hideMark/>
          </w:tcPr>
          <w:p w14:paraId="0E162E7F" w14:textId="77777777" w:rsidR="00504A93" w:rsidRPr="00C94813" w:rsidRDefault="00504A93" w:rsidP="00406EFC">
            <w:pPr>
              <w:spacing w:line="240" w:lineRule="auto"/>
              <w:rPr>
                <w:rFonts w:eastAsia="Times New Roman"/>
                <w:color w:val="000000"/>
                <w:sz w:val="16"/>
                <w:szCs w:val="16"/>
                <w:lang w:eastAsia="en-GB"/>
              </w:rPr>
            </w:pPr>
            <w:r w:rsidRPr="00C94813">
              <w:rPr>
                <w:rFonts w:eastAsia="Times New Roman"/>
                <w:color w:val="000000"/>
                <w:sz w:val="16"/>
                <w:szCs w:val="16"/>
                <w:lang w:eastAsia="en-GB"/>
              </w:rPr>
              <w:t xml:space="preserve">   40,000 </w:t>
            </w:r>
          </w:p>
        </w:tc>
        <w:tc>
          <w:tcPr>
            <w:tcW w:w="709" w:type="dxa"/>
            <w:tcBorders>
              <w:top w:val="nil"/>
              <w:left w:val="nil"/>
              <w:bottom w:val="single" w:sz="4" w:space="0" w:color="auto"/>
              <w:right w:val="single" w:sz="4" w:space="0" w:color="auto"/>
            </w:tcBorders>
            <w:noWrap/>
            <w:vAlign w:val="bottom"/>
            <w:hideMark/>
          </w:tcPr>
          <w:p w14:paraId="04026926" w14:textId="77777777" w:rsidR="00504A93" w:rsidRPr="00C94813" w:rsidRDefault="00504A93" w:rsidP="00406EFC">
            <w:pPr>
              <w:spacing w:line="240" w:lineRule="auto"/>
              <w:rPr>
                <w:rFonts w:eastAsia="Times New Roman"/>
                <w:color w:val="000000"/>
                <w:sz w:val="16"/>
                <w:szCs w:val="16"/>
                <w:lang w:eastAsia="en-GB"/>
              </w:rPr>
            </w:pPr>
            <w:r w:rsidRPr="00C94813">
              <w:rPr>
                <w:rFonts w:eastAsia="Times New Roman"/>
                <w:color w:val="000000"/>
                <w:sz w:val="16"/>
                <w:szCs w:val="16"/>
                <w:lang w:eastAsia="en-GB"/>
              </w:rPr>
              <w:t> </w:t>
            </w:r>
          </w:p>
        </w:tc>
        <w:tc>
          <w:tcPr>
            <w:tcW w:w="850" w:type="dxa"/>
            <w:tcBorders>
              <w:top w:val="nil"/>
              <w:left w:val="nil"/>
              <w:bottom w:val="single" w:sz="4" w:space="0" w:color="auto"/>
              <w:right w:val="single" w:sz="4" w:space="0" w:color="auto"/>
            </w:tcBorders>
            <w:noWrap/>
            <w:vAlign w:val="bottom"/>
            <w:hideMark/>
          </w:tcPr>
          <w:p w14:paraId="6B889452" w14:textId="77777777" w:rsidR="00504A93" w:rsidRPr="00C94813" w:rsidRDefault="00504A93" w:rsidP="00406EFC">
            <w:pPr>
              <w:spacing w:line="240" w:lineRule="auto"/>
              <w:rPr>
                <w:rFonts w:eastAsia="Times New Roman"/>
                <w:color w:val="000000"/>
                <w:sz w:val="16"/>
                <w:szCs w:val="16"/>
                <w:lang w:eastAsia="en-GB"/>
              </w:rPr>
            </w:pPr>
            <w:r w:rsidRPr="00C94813">
              <w:rPr>
                <w:rFonts w:eastAsia="Times New Roman"/>
                <w:color w:val="000000"/>
                <w:sz w:val="16"/>
                <w:szCs w:val="16"/>
                <w:lang w:eastAsia="en-GB"/>
              </w:rPr>
              <w:t xml:space="preserve">       40,000 </w:t>
            </w:r>
          </w:p>
        </w:tc>
        <w:tc>
          <w:tcPr>
            <w:tcW w:w="608" w:type="dxa"/>
            <w:gridSpan w:val="2"/>
            <w:tcBorders>
              <w:top w:val="nil"/>
              <w:left w:val="nil"/>
              <w:bottom w:val="single" w:sz="4" w:space="0" w:color="auto"/>
              <w:right w:val="single" w:sz="4" w:space="0" w:color="auto"/>
            </w:tcBorders>
            <w:vAlign w:val="bottom"/>
            <w:hideMark/>
          </w:tcPr>
          <w:p w14:paraId="71AEEC7F" w14:textId="77777777" w:rsidR="00504A93" w:rsidRPr="00C94813" w:rsidRDefault="00504A93" w:rsidP="00406EFC">
            <w:pPr>
              <w:spacing w:line="240" w:lineRule="auto"/>
              <w:rPr>
                <w:rFonts w:eastAsia="Times New Roman"/>
                <w:color w:val="000000"/>
                <w:sz w:val="12"/>
                <w:szCs w:val="12"/>
                <w:lang w:eastAsia="en-GB"/>
              </w:rPr>
            </w:pPr>
            <w:r w:rsidRPr="00C94813">
              <w:rPr>
                <w:rFonts w:eastAsia="Times New Roman"/>
                <w:color w:val="000000"/>
                <w:sz w:val="12"/>
                <w:szCs w:val="12"/>
                <w:lang w:eastAsia="en-GB"/>
              </w:rPr>
              <w:t>UNDP</w:t>
            </w:r>
          </w:p>
        </w:tc>
      </w:tr>
      <w:tr w:rsidR="00504A93" w:rsidRPr="00C94813" w14:paraId="777E2CEF" w14:textId="77777777" w:rsidTr="00B25266">
        <w:trPr>
          <w:gridAfter w:val="1"/>
          <w:wAfter w:w="12" w:type="dxa"/>
          <w:trHeight w:val="290"/>
        </w:trPr>
        <w:tc>
          <w:tcPr>
            <w:tcW w:w="5103" w:type="dxa"/>
            <w:gridSpan w:val="3"/>
            <w:tcBorders>
              <w:top w:val="single" w:sz="4" w:space="0" w:color="auto"/>
              <w:left w:val="single" w:sz="4" w:space="0" w:color="auto"/>
              <w:bottom w:val="single" w:sz="4" w:space="0" w:color="auto"/>
              <w:right w:val="single" w:sz="4" w:space="0" w:color="000000"/>
            </w:tcBorders>
            <w:shd w:val="clear" w:color="000000" w:fill="DAE9F8"/>
            <w:noWrap/>
            <w:vAlign w:val="bottom"/>
            <w:hideMark/>
          </w:tcPr>
          <w:p w14:paraId="2F2A2A41" w14:textId="77777777" w:rsidR="00504A93" w:rsidRPr="00C94813" w:rsidRDefault="00504A93" w:rsidP="00406EFC">
            <w:pPr>
              <w:spacing w:line="240" w:lineRule="auto"/>
              <w:jc w:val="center"/>
              <w:rPr>
                <w:rFonts w:eastAsia="Times New Roman"/>
                <w:color w:val="000000"/>
                <w:sz w:val="16"/>
                <w:szCs w:val="16"/>
                <w:lang w:eastAsia="en-GB"/>
              </w:rPr>
            </w:pPr>
            <w:r w:rsidRPr="00C94813">
              <w:rPr>
                <w:rFonts w:eastAsia="Times New Roman"/>
                <w:color w:val="000000"/>
                <w:sz w:val="16"/>
                <w:szCs w:val="16"/>
                <w:lang w:eastAsia="en-GB"/>
              </w:rPr>
              <w:t xml:space="preserve">Sub-total International Consultants </w:t>
            </w:r>
          </w:p>
        </w:tc>
        <w:tc>
          <w:tcPr>
            <w:tcW w:w="708" w:type="dxa"/>
            <w:gridSpan w:val="2"/>
            <w:tcBorders>
              <w:top w:val="nil"/>
              <w:left w:val="nil"/>
              <w:bottom w:val="single" w:sz="4" w:space="0" w:color="auto"/>
              <w:right w:val="single" w:sz="4" w:space="0" w:color="auto"/>
            </w:tcBorders>
            <w:shd w:val="clear" w:color="000000" w:fill="DAE9F8"/>
            <w:noWrap/>
            <w:vAlign w:val="bottom"/>
            <w:hideMark/>
          </w:tcPr>
          <w:p w14:paraId="7FA3C6CB" w14:textId="77777777" w:rsidR="00504A93" w:rsidRPr="00C94813" w:rsidRDefault="00504A93" w:rsidP="00406EFC">
            <w:pPr>
              <w:spacing w:line="240" w:lineRule="auto"/>
              <w:rPr>
                <w:rFonts w:eastAsia="Times New Roman"/>
                <w:b/>
                <w:bCs/>
                <w:color w:val="000000"/>
                <w:sz w:val="16"/>
                <w:szCs w:val="16"/>
                <w:lang w:eastAsia="en-GB"/>
              </w:rPr>
            </w:pPr>
            <w:r w:rsidRPr="00C94813">
              <w:rPr>
                <w:rFonts w:eastAsia="Times New Roman"/>
                <w:b/>
                <w:bCs/>
                <w:color w:val="000000"/>
                <w:sz w:val="16"/>
                <w:szCs w:val="16"/>
                <w:lang w:eastAsia="en-GB"/>
              </w:rPr>
              <w:t xml:space="preserve">              -   </w:t>
            </w:r>
          </w:p>
        </w:tc>
        <w:tc>
          <w:tcPr>
            <w:tcW w:w="709" w:type="dxa"/>
            <w:gridSpan w:val="2"/>
            <w:tcBorders>
              <w:top w:val="nil"/>
              <w:left w:val="nil"/>
              <w:bottom w:val="single" w:sz="4" w:space="0" w:color="auto"/>
              <w:right w:val="single" w:sz="4" w:space="0" w:color="auto"/>
            </w:tcBorders>
            <w:shd w:val="clear" w:color="000000" w:fill="DAE9F8"/>
            <w:noWrap/>
            <w:vAlign w:val="bottom"/>
            <w:hideMark/>
          </w:tcPr>
          <w:p w14:paraId="490E4904" w14:textId="77777777" w:rsidR="00504A93" w:rsidRPr="00C94813" w:rsidRDefault="00504A93" w:rsidP="00406EFC">
            <w:pPr>
              <w:spacing w:line="240" w:lineRule="auto"/>
              <w:rPr>
                <w:rFonts w:eastAsia="Times New Roman"/>
                <w:b/>
                <w:bCs/>
                <w:color w:val="000000"/>
                <w:sz w:val="16"/>
                <w:szCs w:val="16"/>
                <w:lang w:eastAsia="en-GB"/>
              </w:rPr>
            </w:pPr>
            <w:r w:rsidRPr="00C94813">
              <w:rPr>
                <w:rFonts w:eastAsia="Times New Roman"/>
                <w:b/>
                <w:bCs/>
                <w:color w:val="000000"/>
                <w:sz w:val="16"/>
                <w:szCs w:val="16"/>
                <w:lang w:eastAsia="en-GB"/>
              </w:rPr>
              <w:t xml:space="preserve">            -   </w:t>
            </w:r>
          </w:p>
        </w:tc>
        <w:tc>
          <w:tcPr>
            <w:tcW w:w="709" w:type="dxa"/>
            <w:gridSpan w:val="2"/>
            <w:tcBorders>
              <w:top w:val="nil"/>
              <w:left w:val="nil"/>
              <w:bottom w:val="single" w:sz="4" w:space="0" w:color="auto"/>
              <w:right w:val="single" w:sz="4" w:space="0" w:color="auto"/>
            </w:tcBorders>
            <w:shd w:val="clear" w:color="000000" w:fill="DAE9F8"/>
            <w:noWrap/>
            <w:vAlign w:val="bottom"/>
            <w:hideMark/>
          </w:tcPr>
          <w:p w14:paraId="4413EE40" w14:textId="77777777" w:rsidR="00504A93" w:rsidRPr="00C94813" w:rsidRDefault="00504A93" w:rsidP="00406EFC">
            <w:pPr>
              <w:spacing w:line="240" w:lineRule="auto"/>
              <w:rPr>
                <w:rFonts w:eastAsia="Times New Roman"/>
                <w:b/>
                <w:bCs/>
                <w:color w:val="000000"/>
                <w:sz w:val="16"/>
                <w:szCs w:val="16"/>
                <w:lang w:eastAsia="en-GB"/>
              </w:rPr>
            </w:pPr>
            <w:r w:rsidRPr="00C94813">
              <w:rPr>
                <w:rFonts w:eastAsia="Times New Roman"/>
                <w:b/>
                <w:bCs/>
                <w:color w:val="000000"/>
                <w:sz w:val="16"/>
                <w:szCs w:val="16"/>
                <w:lang w:eastAsia="en-GB"/>
              </w:rPr>
              <w:t xml:space="preserve">            -   </w:t>
            </w:r>
          </w:p>
        </w:tc>
        <w:tc>
          <w:tcPr>
            <w:tcW w:w="866" w:type="dxa"/>
            <w:tcBorders>
              <w:top w:val="nil"/>
              <w:left w:val="nil"/>
              <w:bottom w:val="single" w:sz="4" w:space="0" w:color="auto"/>
              <w:right w:val="single" w:sz="4" w:space="0" w:color="auto"/>
            </w:tcBorders>
            <w:shd w:val="clear" w:color="000000" w:fill="DAE9F8"/>
            <w:noWrap/>
            <w:vAlign w:val="bottom"/>
            <w:hideMark/>
          </w:tcPr>
          <w:p w14:paraId="4BA7F83F" w14:textId="77777777" w:rsidR="00504A93" w:rsidRPr="00C94813" w:rsidRDefault="00504A93" w:rsidP="00406EFC">
            <w:pPr>
              <w:spacing w:line="240" w:lineRule="auto"/>
              <w:rPr>
                <w:rFonts w:eastAsia="Times New Roman"/>
                <w:b/>
                <w:bCs/>
                <w:color w:val="000000"/>
                <w:sz w:val="16"/>
                <w:szCs w:val="16"/>
                <w:lang w:eastAsia="en-GB"/>
              </w:rPr>
            </w:pPr>
            <w:r w:rsidRPr="00C94813">
              <w:rPr>
                <w:rFonts w:eastAsia="Times New Roman"/>
                <w:b/>
                <w:bCs/>
                <w:color w:val="000000"/>
                <w:sz w:val="16"/>
                <w:szCs w:val="16"/>
                <w:lang w:eastAsia="en-GB"/>
              </w:rPr>
              <w:t xml:space="preserve">            -   </w:t>
            </w:r>
          </w:p>
        </w:tc>
        <w:tc>
          <w:tcPr>
            <w:tcW w:w="708" w:type="dxa"/>
            <w:tcBorders>
              <w:top w:val="nil"/>
              <w:left w:val="nil"/>
              <w:bottom w:val="single" w:sz="4" w:space="0" w:color="auto"/>
              <w:right w:val="single" w:sz="4" w:space="0" w:color="auto"/>
            </w:tcBorders>
            <w:shd w:val="clear" w:color="000000" w:fill="DAE9F8"/>
            <w:noWrap/>
            <w:vAlign w:val="bottom"/>
            <w:hideMark/>
          </w:tcPr>
          <w:p w14:paraId="05EB716A" w14:textId="77777777" w:rsidR="00504A93" w:rsidRPr="00C94813" w:rsidRDefault="00504A93" w:rsidP="00406EFC">
            <w:pPr>
              <w:spacing w:line="240" w:lineRule="auto"/>
              <w:rPr>
                <w:rFonts w:eastAsia="Times New Roman"/>
                <w:b/>
                <w:bCs/>
                <w:color w:val="000000"/>
                <w:sz w:val="16"/>
                <w:szCs w:val="16"/>
                <w:lang w:eastAsia="en-GB"/>
              </w:rPr>
            </w:pPr>
            <w:r w:rsidRPr="00C94813">
              <w:rPr>
                <w:rFonts w:eastAsia="Times New Roman"/>
                <w:b/>
                <w:bCs/>
                <w:color w:val="000000"/>
                <w:sz w:val="16"/>
                <w:szCs w:val="16"/>
                <w:lang w:eastAsia="en-GB"/>
              </w:rPr>
              <w:t xml:space="preserve">           -   </w:t>
            </w:r>
          </w:p>
        </w:tc>
        <w:tc>
          <w:tcPr>
            <w:tcW w:w="709" w:type="dxa"/>
            <w:tcBorders>
              <w:top w:val="nil"/>
              <w:left w:val="nil"/>
              <w:bottom w:val="single" w:sz="4" w:space="0" w:color="auto"/>
              <w:right w:val="single" w:sz="4" w:space="0" w:color="auto"/>
            </w:tcBorders>
            <w:shd w:val="clear" w:color="000000" w:fill="DAE9F8"/>
            <w:noWrap/>
            <w:vAlign w:val="bottom"/>
            <w:hideMark/>
          </w:tcPr>
          <w:p w14:paraId="346AB1E5" w14:textId="77777777" w:rsidR="00504A93" w:rsidRPr="00C94813" w:rsidRDefault="00504A93" w:rsidP="00406EFC">
            <w:pPr>
              <w:spacing w:line="240" w:lineRule="auto"/>
              <w:rPr>
                <w:rFonts w:eastAsia="Times New Roman"/>
                <w:b/>
                <w:bCs/>
                <w:color w:val="000000"/>
                <w:sz w:val="16"/>
                <w:szCs w:val="16"/>
                <w:lang w:eastAsia="en-GB"/>
              </w:rPr>
            </w:pPr>
            <w:r w:rsidRPr="00C94813">
              <w:rPr>
                <w:rFonts w:eastAsia="Times New Roman"/>
                <w:b/>
                <w:bCs/>
                <w:color w:val="000000"/>
                <w:sz w:val="16"/>
                <w:szCs w:val="16"/>
                <w:lang w:eastAsia="en-GB"/>
              </w:rPr>
              <w:t xml:space="preserve">   40,000 </w:t>
            </w:r>
          </w:p>
        </w:tc>
        <w:tc>
          <w:tcPr>
            <w:tcW w:w="709" w:type="dxa"/>
            <w:tcBorders>
              <w:top w:val="nil"/>
              <w:left w:val="nil"/>
              <w:bottom w:val="single" w:sz="4" w:space="0" w:color="auto"/>
              <w:right w:val="single" w:sz="4" w:space="0" w:color="auto"/>
            </w:tcBorders>
            <w:shd w:val="clear" w:color="000000" w:fill="DAE9F8"/>
            <w:noWrap/>
            <w:vAlign w:val="bottom"/>
            <w:hideMark/>
          </w:tcPr>
          <w:p w14:paraId="7C37757B" w14:textId="77777777" w:rsidR="00504A93" w:rsidRPr="00C94813" w:rsidRDefault="00504A93" w:rsidP="00406EFC">
            <w:pPr>
              <w:spacing w:line="240" w:lineRule="auto"/>
              <w:rPr>
                <w:rFonts w:eastAsia="Times New Roman"/>
                <w:b/>
                <w:bCs/>
                <w:color w:val="000000"/>
                <w:sz w:val="16"/>
                <w:szCs w:val="16"/>
                <w:lang w:eastAsia="en-GB"/>
              </w:rPr>
            </w:pPr>
            <w:r w:rsidRPr="00C94813">
              <w:rPr>
                <w:rFonts w:eastAsia="Times New Roman"/>
                <w:b/>
                <w:bCs/>
                <w:color w:val="000000"/>
                <w:sz w:val="16"/>
                <w:szCs w:val="16"/>
                <w:lang w:eastAsia="en-GB"/>
              </w:rPr>
              <w:t xml:space="preserve">             -   </w:t>
            </w:r>
          </w:p>
        </w:tc>
        <w:tc>
          <w:tcPr>
            <w:tcW w:w="850" w:type="dxa"/>
            <w:tcBorders>
              <w:top w:val="nil"/>
              <w:left w:val="nil"/>
              <w:bottom w:val="single" w:sz="4" w:space="0" w:color="auto"/>
              <w:right w:val="single" w:sz="4" w:space="0" w:color="auto"/>
            </w:tcBorders>
            <w:shd w:val="clear" w:color="000000" w:fill="DAE9F8"/>
            <w:noWrap/>
            <w:vAlign w:val="bottom"/>
            <w:hideMark/>
          </w:tcPr>
          <w:p w14:paraId="76A2E0F9" w14:textId="77777777" w:rsidR="00504A93" w:rsidRPr="00C94813" w:rsidRDefault="00504A93" w:rsidP="00406EFC">
            <w:pPr>
              <w:spacing w:line="240" w:lineRule="auto"/>
              <w:rPr>
                <w:rFonts w:eastAsia="Times New Roman"/>
                <w:b/>
                <w:bCs/>
                <w:color w:val="000000"/>
                <w:sz w:val="16"/>
                <w:szCs w:val="16"/>
                <w:lang w:eastAsia="en-GB"/>
              </w:rPr>
            </w:pPr>
            <w:r w:rsidRPr="00C94813">
              <w:rPr>
                <w:rFonts w:eastAsia="Times New Roman"/>
                <w:b/>
                <w:bCs/>
                <w:color w:val="000000"/>
                <w:sz w:val="16"/>
                <w:szCs w:val="16"/>
                <w:lang w:eastAsia="en-GB"/>
              </w:rPr>
              <w:t xml:space="preserve">       40,000 </w:t>
            </w:r>
          </w:p>
        </w:tc>
        <w:tc>
          <w:tcPr>
            <w:tcW w:w="601" w:type="dxa"/>
            <w:tcBorders>
              <w:top w:val="nil"/>
              <w:left w:val="nil"/>
              <w:bottom w:val="single" w:sz="4" w:space="0" w:color="auto"/>
              <w:right w:val="single" w:sz="4" w:space="0" w:color="auto"/>
            </w:tcBorders>
            <w:shd w:val="clear" w:color="000000" w:fill="DAE9F8"/>
            <w:vAlign w:val="bottom"/>
            <w:hideMark/>
          </w:tcPr>
          <w:p w14:paraId="619DA2DF" w14:textId="77777777" w:rsidR="00504A93" w:rsidRPr="00C94813" w:rsidRDefault="00504A93" w:rsidP="00406EFC">
            <w:pPr>
              <w:spacing w:line="240" w:lineRule="auto"/>
              <w:rPr>
                <w:rFonts w:eastAsia="Times New Roman"/>
                <w:b/>
                <w:bCs/>
                <w:color w:val="000000"/>
                <w:sz w:val="12"/>
                <w:szCs w:val="12"/>
                <w:lang w:eastAsia="en-GB"/>
              </w:rPr>
            </w:pPr>
            <w:r w:rsidRPr="00C94813">
              <w:rPr>
                <w:rFonts w:eastAsia="Times New Roman"/>
                <w:b/>
                <w:bCs/>
                <w:color w:val="000000"/>
                <w:sz w:val="12"/>
                <w:szCs w:val="12"/>
                <w:lang w:eastAsia="en-GB"/>
              </w:rPr>
              <w:t> </w:t>
            </w:r>
          </w:p>
        </w:tc>
      </w:tr>
      <w:tr w:rsidR="00504A93" w:rsidRPr="00C94813" w14:paraId="4F09036C" w14:textId="77777777" w:rsidTr="00B25266">
        <w:trPr>
          <w:trHeight w:val="1910"/>
        </w:trPr>
        <w:tc>
          <w:tcPr>
            <w:tcW w:w="985" w:type="dxa"/>
            <w:tcBorders>
              <w:top w:val="nil"/>
              <w:left w:val="single" w:sz="4" w:space="0" w:color="auto"/>
              <w:bottom w:val="single" w:sz="4" w:space="0" w:color="auto"/>
              <w:right w:val="single" w:sz="4" w:space="0" w:color="auto"/>
            </w:tcBorders>
            <w:vAlign w:val="bottom"/>
            <w:hideMark/>
          </w:tcPr>
          <w:p w14:paraId="3E8ECA8E" w14:textId="77777777" w:rsidR="00504A93" w:rsidRPr="00C94813" w:rsidRDefault="00504A93" w:rsidP="00406EFC">
            <w:pPr>
              <w:spacing w:line="240" w:lineRule="auto"/>
              <w:rPr>
                <w:rFonts w:eastAsia="Times New Roman"/>
                <w:color w:val="000000"/>
                <w:sz w:val="16"/>
                <w:szCs w:val="16"/>
                <w:lang w:eastAsia="en-GB"/>
              </w:rPr>
            </w:pPr>
            <w:r w:rsidRPr="00C94813">
              <w:rPr>
                <w:rFonts w:eastAsia="Times New Roman"/>
                <w:color w:val="000000"/>
                <w:sz w:val="16"/>
                <w:szCs w:val="16"/>
                <w:lang w:eastAsia="en-GB"/>
              </w:rPr>
              <w:t>Local Consultants</w:t>
            </w:r>
          </w:p>
        </w:tc>
        <w:tc>
          <w:tcPr>
            <w:tcW w:w="4111" w:type="dxa"/>
            <w:tcBorders>
              <w:top w:val="nil"/>
              <w:left w:val="nil"/>
              <w:bottom w:val="single" w:sz="4" w:space="0" w:color="auto"/>
              <w:right w:val="single" w:sz="4" w:space="0" w:color="auto"/>
            </w:tcBorders>
            <w:vAlign w:val="bottom"/>
            <w:hideMark/>
          </w:tcPr>
          <w:p w14:paraId="06FD7BA3" w14:textId="77777777" w:rsidR="00504A93" w:rsidRPr="00C94813" w:rsidRDefault="00504A93" w:rsidP="00406EFC">
            <w:pPr>
              <w:spacing w:line="240" w:lineRule="auto"/>
              <w:rPr>
                <w:rFonts w:eastAsia="Times New Roman"/>
                <w:color w:val="000000"/>
                <w:sz w:val="16"/>
                <w:szCs w:val="16"/>
                <w:lang w:eastAsia="en-GB"/>
              </w:rPr>
            </w:pPr>
            <w:r w:rsidRPr="00C94813">
              <w:rPr>
                <w:rFonts w:eastAsia="Times New Roman"/>
                <w:color w:val="000000"/>
                <w:sz w:val="16"/>
                <w:szCs w:val="16"/>
                <w:lang w:eastAsia="en-GB"/>
              </w:rPr>
              <w:t>(C1) - Consultant to assess wildlife derived economic benefits in the land-scape.  Output 2.1.1  - :40 days @ USD 400 Total USD 16,000.  (C2) Consultant to train 3 CBOs on entrepreneurship, value chain development and Financial literacy.  Output 2.1.2 - 30 days @ USD 400 Total USD 12,000.  (C3) Consultant to develop guidelines and templates for community - private sector partnership agreements - (Output 2.1.2) =  15 days @ USD 400 Total USD 6,000.  (C4) Output 2.1.3  Consultant to assess revenue sharing mechanism and Review  Tourism hunting  regulations - 30 days @400 - USD 12,000  TOTAL USD 46,000</w:t>
            </w:r>
          </w:p>
        </w:tc>
        <w:tc>
          <w:tcPr>
            <w:tcW w:w="708" w:type="dxa"/>
            <w:gridSpan w:val="2"/>
            <w:tcBorders>
              <w:top w:val="nil"/>
              <w:left w:val="nil"/>
              <w:bottom w:val="single" w:sz="4" w:space="0" w:color="auto"/>
              <w:right w:val="single" w:sz="4" w:space="0" w:color="auto"/>
            </w:tcBorders>
            <w:noWrap/>
            <w:vAlign w:val="bottom"/>
            <w:hideMark/>
          </w:tcPr>
          <w:p w14:paraId="457CCBB8" w14:textId="77777777" w:rsidR="00504A93" w:rsidRPr="00C94813" w:rsidRDefault="00504A93" w:rsidP="00406EFC">
            <w:pPr>
              <w:spacing w:line="240" w:lineRule="auto"/>
              <w:rPr>
                <w:rFonts w:eastAsia="Times New Roman"/>
                <w:color w:val="000000"/>
                <w:sz w:val="16"/>
                <w:szCs w:val="16"/>
                <w:lang w:eastAsia="en-GB"/>
              </w:rPr>
            </w:pPr>
            <w:r w:rsidRPr="00C94813">
              <w:rPr>
                <w:rFonts w:eastAsia="Times New Roman"/>
                <w:color w:val="000000"/>
                <w:sz w:val="16"/>
                <w:szCs w:val="16"/>
                <w:lang w:eastAsia="en-GB"/>
              </w:rPr>
              <w:t> </w:t>
            </w:r>
          </w:p>
        </w:tc>
        <w:tc>
          <w:tcPr>
            <w:tcW w:w="709" w:type="dxa"/>
            <w:gridSpan w:val="2"/>
            <w:tcBorders>
              <w:top w:val="nil"/>
              <w:left w:val="nil"/>
              <w:bottom w:val="single" w:sz="4" w:space="0" w:color="auto"/>
              <w:right w:val="single" w:sz="4" w:space="0" w:color="auto"/>
            </w:tcBorders>
            <w:noWrap/>
            <w:vAlign w:val="bottom"/>
            <w:hideMark/>
          </w:tcPr>
          <w:p w14:paraId="5FA031D3" w14:textId="77777777" w:rsidR="00504A93" w:rsidRPr="00C94813" w:rsidRDefault="00504A93" w:rsidP="00406EFC">
            <w:pPr>
              <w:spacing w:line="240" w:lineRule="auto"/>
              <w:rPr>
                <w:rFonts w:eastAsia="Times New Roman"/>
                <w:color w:val="000000"/>
                <w:sz w:val="16"/>
                <w:szCs w:val="16"/>
                <w:lang w:eastAsia="en-GB"/>
              </w:rPr>
            </w:pPr>
            <w:r w:rsidRPr="00C94813">
              <w:rPr>
                <w:rFonts w:eastAsia="Times New Roman"/>
                <w:color w:val="000000"/>
                <w:sz w:val="16"/>
                <w:szCs w:val="16"/>
                <w:lang w:eastAsia="en-GB"/>
              </w:rPr>
              <w:t> </w:t>
            </w:r>
          </w:p>
        </w:tc>
        <w:tc>
          <w:tcPr>
            <w:tcW w:w="709" w:type="dxa"/>
            <w:gridSpan w:val="2"/>
            <w:tcBorders>
              <w:top w:val="nil"/>
              <w:left w:val="nil"/>
              <w:bottom w:val="single" w:sz="4" w:space="0" w:color="auto"/>
              <w:right w:val="single" w:sz="4" w:space="0" w:color="auto"/>
            </w:tcBorders>
            <w:noWrap/>
            <w:vAlign w:val="bottom"/>
            <w:hideMark/>
          </w:tcPr>
          <w:p w14:paraId="1FA45FA5" w14:textId="77777777" w:rsidR="00504A93" w:rsidRPr="00C94813" w:rsidRDefault="00504A93" w:rsidP="00406EFC">
            <w:pPr>
              <w:spacing w:line="240" w:lineRule="auto"/>
              <w:rPr>
                <w:rFonts w:eastAsia="Times New Roman"/>
                <w:color w:val="000000"/>
                <w:sz w:val="16"/>
                <w:szCs w:val="16"/>
                <w:lang w:eastAsia="en-GB"/>
              </w:rPr>
            </w:pPr>
            <w:r w:rsidRPr="00C94813">
              <w:rPr>
                <w:rFonts w:eastAsia="Times New Roman"/>
                <w:color w:val="000000"/>
                <w:sz w:val="16"/>
                <w:szCs w:val="16"/>
                <w:lang w:eastAsia="en-GB"/>
              </w:rPr>
              <w:t xml:space="preserve">     46,000 </w:t>
            </w:r>
          </w:p>
        </w:tc>
        <w:tc>
          <w:tcPr>
            <w:tcW w:w="873" w:type="dxa"/>
            <w:gridSpan w:val="2"/>
            <w:tcBorders>
              <w:top w:val="nil"/>
              <w:left w:val="nil"/>
              <w:bottom w:val="single" w:sz="4" w:space="0" w:color="auto"/>
              <w:right w:val="single" w:sz="4" w:space="0" w:color="auto"/>
            </w:tcBorders>
            <w:noWrap/>
            <w:vAlign w:val="bottom"/>
            <w:hideMark/>
          </w:tcPr>
          <w:p w14:paraId="7FF5F74F" w14:textId="77777777" w:rsidR="00504A93" w:rsidRPr="00C94813" w:rsidRDefault="00504A93" w:rsidP="00406EFC">
            <w:pPr>
              <w:spacing w:line="240" w:lineRule="auto"/>
              <w:rPr>
                <w:rFonts w:eastAsia="Times New Roman"/>
                <w:color w:val="000000"/>
                <w:sz w:val="16"/>
                <w:szCs w:val="16"/>
                <w:lang w:eastAsia="en-GB"/>
              </w:rPr>
            </w:pPr>
            <w:r w:rsidRPr="00C94813">
              <w:rPr>
                <w:rFonts w:eastAsia="Times New Roman"/>
                <w:color w:val="000000"/>
                <w:sz w:val="16"/>
                <w:szCs w:val="16"/>
                <w:lang w:eastAsia="en-GB"/>
              </w:rPr>
              <w:t> </w:t>
            </w:r>
          </w:p>
        </w:tc>
        <w:tc>
          <w:tcPr>
            <w:tcW w:w="708" w:type="dxa"/>
            <w:tcBorders>
              <w:top w:val="nil"/>
              <w:left w:val="nil"/>
              <w:bottom w:val="single" w:sz="4" w:space="0" w:color="auto"/>
              <w:right w:val="single" w:sz="4" w:space="0" w:color="auto"/>
            </w:tcBorders>
            <w:noWrap/>
            <w:vAlign w:val="bottom"/>
            <w:hideMark/>
          </w:tcPr>
          <w:p w14:paraId="1A1D7EA6" w14:textId="77777777" w:rsidR="00504A93" w:rsidRPr="00C94813" w:rsidRDefault="00504A93" w:rsidP="00406EFC">
            <w:pPr>
              <w:spacing w:line="240" w:lineRule="auto"/>
              <w:rPr>
                <w:rFonts w:eastAsia="Times New Roman"/>
                <w:color w:val="000000"/>
                <w:sz w:val="16"/>
                <w:szCs w:val="16"/>
                <w:lang w:eastAsia="en-GB"/>
              </w:rPr>
            </w:pPr>
            <w:r w:rsidRPr="00C94813">
              <w:rPr>
                <w:rFonts w:eastAsia="Times New Roman"/>
                <w:color w:val="000000"/>
                <w:sz w:val="16"/>
                <w:szCs w:val="16"/>
                <w:lang w:eastAsia="en-GB"/>
              </w:rPr>
              <w:t> </w:t>
            </w:r>
          </w:p>
        </w:tc>
        <w:tc>
          <w:tcPr>
            <w:tcW w:w="709" w:type="dxa"/>
            <w:tcBorders>
              <w:top w:val="nil"/>
              <w:left w:val="nil"/>
              <w:bottom w:val="single" w:sz="4" w:space="0" w:color="auto"/>
              <w:right w:val="single" w:sz="4" w:space="0" w:color="auto"/>
            </w:tcBorders>
            <w:noWrap/>
            <w:vAlign w:val="bottom"/>
            <w:hideMark/>
          </w:tcPr>
          <w:p w14:paraId="78905DF9" w14:textId="77777777" w:rsidR="00504A93" w:rsidRPr="00C94813" w:rsidRDefault="00504A93" w:rsidP="00406EFC">
            <w:pPr>
              <w:spacing w:line="240" w:lineRule="auto"/>
              <w:rPr>
                <w:rFonts w:eastAsia="Times New Roman"/>
                <w:color w:val="000000"/>
                <w:sz w:val="16"/>
                <w:szCs w:val="16"/>
                <w:lang w:eastAsia="en-GB"/>
              </w:rPr>
            </w:pPr>
            <w:r w:rsidRPr="00C94813">
              <w:rPr>
                <w:rFonts w:eastAsia="Times New Roman"/>
                <w:color w:val="000000"/>
                <w:sz w:val="16"/>
                <w:szCs w:val="16"/>
                <w:lang w:eastAsia="en-GB"/>
              </w:rPr>
              <w:t> </w:t>
            </w:r>
          </w:p>
        </w:tc>
        <w:tc>
          <w:tcPr>
            <w:tcW w:w="709" w:type="dxa"/>
            <w:tcBorders>
              <w:top w:val="nil"/>
              <w:left w:val="nil"/>
              <w:bottom w:val="single" w:sz="4" w:space="0" w:color="auto"/>
              <w:right w:val="single" w:sz="4" w:space="0" w:color="auto"/>
            </w:tcBorders>
            <w:noWrap/>
            <w:vAlign w:val="bottom"/>
            <w:hideMark/>
          </w:tcPr>
          <w:p w14:paraId="55721816" w14:textId="77777777" w:rsidR="00504A93" w:rsidRPr="00C94813" w:rsidRDefault="00504A93" w:rsidP="00406EFC">
            <w:pPr>
              <w:spacing w:line="240" w:lineRule="auto"/>
              <w:rPr>
                <w:rFonts w:eastAsia="Times New Roman"/>
                <w:color w:val="000000"/>
                <w:sz w:val="16"/>
                <w:szCs w:val="16"/>
                <w:lang w:eastAsia="en-GB"/>
              </w:rPr>
            </w:pPr>
            <w:r w:rsidRPr="00C94813">
              <w:rPr>
                <w:rFonts w:eastAsia="Times New Roman"/>
                <w:color w:val="000000"/>
                <w:sz w:val="16"/>
                <w:szCs w:val="16"/>
                <w:lang w:eastAsia="en-GB"/>
              </w:rPr>
              <w:t> </w:t>
            </w:r>
          </w:p>
        </w:tc>
        <w:tc>
          <w:tcPr>
            <w:tcW w:w="850" w:type="dxa"/>
            <w:tcBorders>
              <w:top w:val="nil"/>
              <w:left w:val="nil"/>
              <w:bottom w:val="single" w:sz="4" w:space="0" w:color="auto"/>
              <w:right w:val="single" w:sz="4" w:space="0" w:color="auto"/>
            </w:tcBorders>
            <w:noWrap/>
            <w:vAlign w:val="bottom"/>
            <w:hideMark/>
          </w:tcPr>
          <w:p w14:paraId="1512DCEF" w14:textId="77777777" w:rsidR="00504A93" w:rsidRPr="00C94813" w:rsidRDefault="00504A93" w:rsidP="00406EFC">
            <w:pPr>
              <w:spacing w:line="240" w:lineRule="auto"/>
              <w:rPr>
                <w:rFonts w:eastAsia="Times New Roman"/>
                <w:color w:val="000000"/>
                <w:sz w:val="16"/>
                <w:szCs w:val="16"/>
                <w:lang w:eastAsia="en-GB"/>
              </w:rPr>
            </w:pPr>
            <w:r w:rsidRPr="00C94813">
              <w:rPr>
                <w:rFonts w:eastAsia="Times New Roman"/>
                <w:color w:val="000000"/>
                <w:sz w:val="16"/>
                <w:szCs w:val="16"/>
                <w:lang w:eastAsia="en-GB"/>
              </w:rPr>
              <w:t xml:space="preserve">       46,000 </w:t>
            </w:r>
          </w:p>
        </w:tc>
        <w:tc>
          <w:tcPr>
            <w:tcW w:w="608" w:type="dxa"/>
            <w:gridSpan w:val="2"/>
            <w:tcBorders>
              <w:top w:val="nil"/>
              <w:left w:val="nil"/>
              <w:bottom w:val="single" w:sz="4" w:space="0" w:color="auto"/>
              <w:right w:val="single" w:sz="4" w:space="0" w:color="auto"/>
            </w:tcBorders>
            <w:vAlign w:val="bottom"/>
            <w:hideMark/>
          </w:tcPr>
          <w:p w14:paraId="0FB2879B" w14:textId="77777777" w:rsidR="00504A93" w:rsidRPr="00C94813" w:rsidRDefault="00504A93" w:rsidP="00406EFC">
            <w:pPr>
              <w:spacing w:line="240" w:lineRule="auto"/>
              <w:rPr>
                <w:rFonts w:eastAsia="Times New Roman"/>
                <w:color w:val="000000"/>
                <w:sz w:val="12"/>
                <w:szCs w:val="12"/>
                <w:lang w:eastAsia="en-GB"/>
              </w:rPr>
            </w:pPr>
            <w:r w:rsidRPr="00C94813">
              <w:rPr>
                <w:rFonts w:eastAsia="Times New Roman"/>
                <w:color w:val="000000"/>
                <w:sz w:val="12"/>
                <w:szCs w:val="12"/>
                <w:lang w:eastAsia="en-GB"/>
              </w:rPr>
              <w:t>MNRT</w:t>
            </w:r>
          </w:p>
        </w:tc>
      </w:tr>
      <w:tr w:rsidR="00504A93" w:rsidRPr="00C94813" w14:paraId="5CEC4679" w14:textId="77777777" w:rsidTr="00B25266">
        <w:trPr>
          <w:trHeight w:val="1280"/>
        </w:trPr>
        <w:tc>
          <w:tcPr>
            <w:tcW w:w="985" w:type="dxa"/>
            <w:tcBorders>
              <w:top w:val="nil"/>
              <w:left w:val="single" w:sz="4" w:space="0" w:color="auto"/>
              <w:bottom w:val="single" w:sz="4" w:space="0" w:color="auto"/>
              <w:right w:val="single" w:sz="4" w:space="0" w:color="auto"/>
            </w:tcBorders>
            <w:vAlign w:val="bottom"/>
            <w:hideMark/>
          </w:tcPr>
          <w:p w14:paraId="27D53654" w14:textId="77777777" w:rsidR="00504A93" w:rsidRPr="00C94813" w:rsidRDefault="00504A93" w:rsidP="00406EFC">
            <w:pPr>
              <w:spacing w:line="240" w:lineRule="auto"/>
              <w:rPr>
                <w:rFonts w:eastAsia="Times New Roman"/>
                <w:color w:val="000000"/>
                <w:sz w:val="16"/>
                <w:szCs w:val="16"/>
                <w:lang w:eastAsia="en-GB"/>
              </w:rPr>
            </w:pPr>
            <w:r w:rsidRPr="00C94813">
              <w:rPr>
                <w:rFonts w:eastAsia="Times New Roman"/>
                <w:color w:val="000000"/>
                <w:sz w:val="16"/>
                <w:szCs w:val="16"/>
                <w:lang w:eastAsia="en-GB"/>
              </w:rPr>
              <w:t>Local Consultants</w:t>
            </w:r>
          </w:p>
        </w:tc>
        <w:tc>
          <w:tcPr>
            <w:tcW w:w="4111" w:type="dxa"/>
            <w:tcBorders>
              <w:top w:val="nil"/>
              <w:left w:val="nil"/>
              <w:bottom w:val="single" w:sz="4" w:space="0" w:color="auto"/>
              <w:right w:val="single" w:sz="4" w:space="0" w:color="auto"/>
            </w:tcBorders>
            <w:vAlign w:val="bottom"/>
            <w:hideMark/>
          </w:tcPr>
          <w:p w14:paraId="3992042A" w14:textId="77777777" w:rsidR="00504A93" w:rsidRPr="00C94813" w:rsidRDefault="00504A93" w:rsidP="00406EFC">
            <w:pPr>
              <w:spacing w:line="240" w:lineRule="auto"/>
              <w:rPr>
                <w:rFonts w:eastAsia="Times New Roman"/>
                <w:color w:val="000000"/>
                <w:sz w:val="16"/>
                <w:szCs w:val="16"/>
                <w:lang w:eastAsia="en-GB"/>
              </w:rPr>
            </w:pPr>
            <w:r w:rsidRPr="00C94813">
              <w:rPr>
                <w:rFonts w:eastAsia="Times New Roman"/>
                <w:color w:val="000000"/>
                <w:sz w:val="16"/>
                <w:szCs w:val="16"/>
                <w:lang w:eastAsia="en-GB"/>
              </w:rPr>
              <w:t>(C1) Consultant to develop forest management plan for three forest reserves - 30 days @ USD 400 per day - Total USD 12,000.  (C2) Consultant to develop integrated joint Landscape  plan - 20 days @ 400 each  USD = 8,000. (C3) Consultant to do an Assessment of Land-use status in 9 villages 30 days @ 400 , Total USD 12,000 in year 1. Output 1.2.1. TOTAL USD 32,000</w:t>
            </w:r>
          </w:p>
        </w:tc>
        <w:tc>
          <w:tcPr>
            <w:tcW w:w="708" w:type="dxa"/>
            <w:gridSpan w:val="2"/>
            <w:tcBorders>
              <w:top w:val="nil"/>
              <w:left w:val="nil"/>
              <w:bottom w:val="single" w:sz="4" w:space="0" w:color="auto"/>
              <w:right w:val="single" w:sz="4" w:space="0" w:color="auto"/>
            </w:tcBorders>
            <w:noWrap/>
            <w:vAlign w:val="bottom"/>
            <w:hideMark/>
          </w:tcPr>
          <w:p w14:paraId="31B69C52" w14:textId="77777777" w:rsidR="00504A93" w:rsidRPr="00C94813" w:rsidRDefault="00504A93" w:rsidP="00406EFC">
            <w:pPr>
              <w:spacing w:line="240" w:lineRule="auto"/>
              <w:rPr>
                <w:rFonts w:eastAsia="Times New Roman"/>
                <w:color w:val="000000"/>
                <w:sz w:val="16"/>
                <w:szCs w:val="16"/>
                <w:lang w:eastAsia="en-GB"/>
              </w:rPr>
            </w:pPr>
            <w:r w:rsidRPr="00C94813">
              <w:rPr>
                <w:rFonts w:eastAsia="Times New Roman"/>
                <w:color w:val="000000"/>
                <w:sz w:val="16"/>
                <w:szCs w:val="16"/>
                <w:lang w:eastAsia="en-GB"/>
              </w:rPr>
              <w:t> </w:t>
            </w:r>
          </w:p>
        </w:tc>
        <w:tc>
          <w:tcPr>
            <w:tcW w:w="709" w:type="dxa"/>
            <w:gridSpan w:val="2"/>
            <w:tcBorders>
              <w:top w:val="nil"/>
              <w:left w:val="nil"/>
              <w:bottom w:val="single" w:sz="4" w:space="0" w:color="auto"/>
              <w:right w:val="single" w:sz="4" w:space="0" w:color="auto"/>
            </w:tcBorders>
            <w:noWrap/>
            <w:vAlign w:val="bottom"/>
            <w:hideMark/>
          </w:tcPr>
          <w:p w14:paraId="4597C031" w14:textId="77777777" w:rsidR="00504A93" w:rsidRPr="00C94813" w:rsidRDefault="00504A93" w:rsidP="00406EFC">
            <w:pPr>
              <w:spacing w:line="240" w:lineRule="auto"/>
              <w:rPr>
                <w:rFonts w:eastAsia="Times New Roman"/>
                <w:color w:val="000000"/>
                <w:sz w:val="16"/>
                <w:szCs w:val="16"/>
                <w:lang w:eastAsia="en-GB"/>
              </w:rPr>
            </w:pPr>
            <w:r w:rsidRPr="00C94813">
              <w:rPr>
                <w:rFonts w:eastAsia="Times New Roman"/>
                <w:color w:val="000000"/>
                <w:sz w:val="16"/>
                <w:szCs w:val="16"/>
                <w:lang w:eastAsia="en-GB"/>
              </w:rPr>
              <w:t xml:space="preserve">    32,000 </w:t>
            </w:r>
          </w:p>
        </w:tc>
        <w:tc>
          <w:tcPr>
            <w:tcW w:w="709" w:type="dxa"/>
            <w:gridSpan w:val="2"/>
            <w:tcBorders>
              <w:top w:val="nil"/>
              <w:left w:val="nil"/>
              <w:bottom w:val="single" w:sz="4" w:space="0" w:color="auto"/>
              <w:right w:val="single" w:sz="4" w:space="0" w:color="auto"/>
            </w:tcBorders>
            <w:noWrap/>
            <w:vAlign w:val="bottom"/>
            <w:hideMark/>
          </w:tcPr>
          <w:p w14:paraId="69B4FFCD" w14:textId="77777777" w:rsidR="00504A93" w:rsidRPr="00C94813" w:rsidRDefault="00504A93" w:rsidP="00406EFC">
            <w:pPr>
              <w:spacing w:line="240" w:lineRule="auto"/>
              <w:rPr>
                <w:rFonts w:eastAsia="Times New Roman"/>
                <w:color w:val="000000"/>
                <w:sz w:val="16"/>
                <w:szCs w:val="16"/>
                <w:lang w:eastAsia="en-GB"/>
              </w:rPr>
            </w:pPr>
            <w:r w:rsidRPr="00C94813">
              <w:rPr>
                <w:rFonts w:eastAsia="Times New Roman"/>
                <w:color w:val="000000"/>
                <w:sz w:val="16"/>
                <w:szCs w:val="16"/>
                <w:lang w:eastAsia="en-GB"/>
              </w:rPr>
              <w:t> </w:t>
            </w:r>
          </w:p>
        </w:tc>
        <w:tc>
          <w:tcPr>
            <w:tcW w:w="873" w:type="dxa"/>
            <w:gridSpan w:val="2"/>
            <w:tcBorders>
              <w:top w:val="nil"/>
              <w:left w:val="nil"/>
              <w:bottom w:val="single" w:sz="4" w:space="0" w:color="auto"/>
              <w:right w:val="single" w:sz="4" w:space="0" w:color="auto"/>
            </w:tcBorders>
            <w:noWrap/>
            <w:vAlign w:val="bottom"/>
            <w:hideMark/>
          </w:tcPr>
          <w:p w14:paraId="5FC639CE" w14:textId="77777777" w:rsidR="00504A93" w:rsidRPr="00C94813" w:rsidRDefault="00504A93" w:rsidP="00406EFC">
            <w:pPr>
              <w:spacing w:line="240" w:lineRule="auto"/>
              <w:rPr>
                <w:rFonts w:eastAsia="Times New Roman"/>
                <w:color w:val="000000"/>
                <w:sz w:val="16"/>
                <w:szCs w:val="16"/>
                <w:lang w:eastAsia="en-GB"/>
              </w:rPr>
            </w:pPr>
            <w:r w:rsidRPr="00C94813">
              <w:rPr>
                <w:rFonts w:eastAsia="Times New Roman"/>
                <w:color w:val="000000"/>
                <w:sz w:val="16"/>
                <w:szCs w:val="16"/>
                <w:lang w:eastAsia="en-GB"/>
              </w:rPr>
              <w:t> </w:t>
            </w:r>
          </w:p>
        </w:tc>
        <w:tc>
          <w:tcPr>
            <w:tcW w:w="708" w:type="dxa"/>
            <w:tcBorders>
              <w:top w:val="nil"/>
              <w:left w:val="nil"/>
              <w:bottom w:val="single" w:sz="4" w:space="0" w:color="auto"/>
              <w:right w:val="single" w:sz="4" w:space="0" w:color="auto"/>
            </w:tcBorders>
            <w:noWrap/>
            <w:vAlign w:val="bottom"/>
            <w:hideMark/>
          </w:tcPr>
          <w:p w14:paraId="52A487F9" w14:textId="77777777" w:rsidR="00504A93" w:rsidRPr="00C94813" w:rsidRDefault="00504A93" w:rsidP="00406EFC">
            <w:pPr>
              <w:spacing w:line="240" w:lineRule="auto"/>
              <w:rPr>
                <w:rFonts w:eastAsia="Times New Roman"/>
                <w:color w:val="000000"/>
                <w:sz w:val="16"/>
                <w:szCs w:val="16"/>
                <w:lang w:eastAsia="en-GB"/>
              </w:rPr>
            </w:pPr>
            <w:r w:rsidRPr="00C94813">
              <w:rPr>
                <w:rFonts w:eastAsia="Times New Roman"/>
                <w:color w:val="000000"/>
                <w:sz w:val="16"/>
                <w:szCs w:val="16"/>
                <w:lang w:eastAsia="en-GB"/>
              </w:rPr>
              <w:t> </w:t>
            </w:r>
          </w:p>
        </w:tc>
        <w:tc>
          <w:tcPr>
            <w:tcW w:w="709" w:type="dxa"/>
            <w:tcBorders>
              <w:top w:val="nil"/>
              <w:left w:val="nil"/>
              <w:bottom w:val="single" w:sz="4" w:space="0" w:color="auto"/>
              <w:right w:val="single" w:sz="4" w:space="0" w:color="auto"/>
            </w:tcBorders>
            <w:noWrap/>
            <w:vAlign w:val="bottom"/>
            <w:hideMark/>
          </w:tcPr>
          <w:p w14:paraId="0D014A21" w14:textId="77777777" w:rsidR="00504A93" w:rsidRPr="00C94813" w:rsidRDefault="00504A93" w:rsidP="00406EFC">
            <w:pPr>
              <w:spacing w:line="240" w:lineRule="auto"/>
              <w:rPr>
                <w:rFonts w:eastAsia="Times New Roman"/>
                <w:color w:val="000000"/>
                <w:sz w:val="16"/>
                <w:szCs w:val="16"/>
                <w:lang w:eastAsia="en-GB"/>
              </w:rPr>
            </w:pPr>
            <w:r w:rsidRPr="00C94813">
              <w:rPr>
                <w:rFonts w:eastAsia="Times New Roman"/>
                <w:color w:val="000000"/>
                <w:sz w:val="16"/>
                <w:szCs w:val="16"/>
                <w:lang w:eastAsia="en-GB"/>
              </w:rPr>
              <w:t> </w:t>
            </w:r>
          </w:p>
        </w:tc>
        <w:tc>
          <w:tcPr>
            <w:tcW w:w="709" w:type="dxa"/>
            <w:tcBorders>
              <w:top w:val="nil"/>
              <w:left w:val="nil"/>
              <w:bottom w:val="single" w:sz="4" w:space="0" w:color="auto"/>
              <w:right w:val="single" w:sz="4" w:space="0" w:color="auto"/>
            </w:tcBorders>
            <w:noWrap/>
            <w:vAlign w:val="bottom"/>
            <w:hideMark/>
          </w:tcPr>
          <w:p w14:paraId="05859255" w14:textId="77777777" w:rsidR="00504A93" w:rsidRPr="00C94813" w:rsidRDefault="00504A93" w:rsidP="00406EFC">
            <w:pPr>
              <w:spacing w:line="240" w:lineRule="auto"/>
              <w:rPr>
                <w:rFonts w:eastAsia="Times New Roman"/>
                <w:color w:val="000000"/>
                <w:sz w:val="16"/>
                <w:szCs w:val="16"/>
                <w:lang w:eastAsia="en-GB"/>
              </w:rPr>
            </w:pPr>
            <w:r w:rsidRPr="00C94813">
              <w:rPr>
                <w:rFonts w:eastAsia="Times New Roman"/>
                <w:color w:val="000000"/>
                <w:sz w:val="16"/>
                <w:szCs w:val="16"/>
                <w:lang w:eastAsia="en-GB"/>
              </w:rPr>
              <w:t> </w:t>
            </w:r>
          </w:p>
        </w:tc>
        <w:tc>
          <w:tcPr>
            <w:tcW w:w="850" w:type="dxa"/>
            <w:tcBorders>
              <w:top w:val="nil"/>
              <w:left w:val="nil"/>
              <w:bottom w:val="single" w:sz="4" w:space="0" w:color="auto"/>
              <w:right w:val="single" w:sz="4" w:space="0" w:color="auto"/>
            </w:tcBorders>
            <w:noWrap/>
            <w:vAlign w:val="bottom"/>
            <w:hideMark/>
          </w:tcPr>
          <w:p w14:paraId="704B7F26" w14:textId="77777777" w:rsidR="00504A93" w:rsidRPr="00C94813" w:rsidRDefault="00504A93" w:rsidP="00406EFC">
            <w:pPr>
              <w:spacing w:line="240" w:lineRule="auto"/>
              <w:rPr>
                <w:rFonts w:eastAsia="Times New Roman"/>
                <w:color w:val="000000"/>
                <w:sz w:val="16"/>
                <w:szCs w:val="16"/>
                <w:lang w:eastAsia="en-GB"/>
              </w:rPr>
            </w:pPr>
            <w:r w:rsidRPr="00C94813">
              <w:rPr>
                <w:rFonts w:eastAsia="Times New Roman"/>
                <w:color w:val="000000"/>
                <w:sz w:val="16"/>
                <w:szCs w:val="16"/>
                <w:lang w:eastAsia="en-GB"/>
              </w:rPr>
              <w:t xml:space="preserve">       32,000 </w:t>
            </w:r>
          </w:p>
        </w:tc>
        <w:tc>
          <w:tcPr>
            <w:tcW w:w="608" w:type="dxa"/>
            <w:gridSpan w:val="2"/>
            <w:tcBorders>
              <w:top w:val="nil"/>
              <w:left w:val="nil"/>
              <w:bottom w:val="single" w:sz="4" w:space="0" w:color="auto"/>
              <w:right w:val="single" w:sz="4" w:space="0" w:color="auto"/>
            </w:tcBorders>
            <w:vAlign w:val="bottom"/>
            <w:hideMark/>
          </w:tcPr>
          <w:p w14:paraId="1B59BE75" w14:textId="77777777" w:rsidR="00504A93" w:rsidRPr="00C94813" w:rsidRDefault="00504A93" w:rsidP="00406EFC">
            <w:pPr>
              <w:spacing w:line="240" w:lineRule="auto"/>
              <w:rPr>
                <w:rFonts w:eastAsia="Times New Roman"/>
                <w:color w:val="000000"/>
                <w:sz w:val="12"/>
                <w:szCs w:val="12"/>
                <w:lang w:eastAsia="en-GB"/>
              </w:rPr>
            </w:pPr>
            <w:r w:rsidRPr="00C94813">
              <w:rPr>
                <w:rFonts w:eastAsia="Times New Roman"/>
                <w:color w:val="000000"/>
                <w:sz w:val="12"/>
                <w:szCs w:val="12"/>
                <w:lang w:eastAsia="en-GB"/>
              </w:rPr>
              <w:t>MNRT</w:t>
            </w:r>
          </w:p>
        </w:tc>
      </w:tr>
      <w:tr w:rsidR="00504A93" w:rsidRPr="00C94813" w14:paraId="70034C69" w14:textId="77777777" w:rsidTr="00B25266">
        <w:trPr>
          <w:trHeight w:val="1700"/>
        </w:trPr>
        <w:tc>
          <w:tcPr>
            <w:tcW w:w="985" w:type="dxa"/>
            <w:tcBorders>
              <w:top w:val="nil"/>
              <w:left w:val="single" w:sz="4" w:space="0" w:color="auto"/>
              <w:bottom w:val="single" w:sz="4" w:space="0" w:color="auto"/>
              <w:right w:val="single" w:sz="4" w:space="0" w:color="auto"/>
            </w:tcBorders>
            <w:vAlign w:val="bottom"/>
            <w:hideMark/>
          </w:tcPr>
          <w:p w14:paraId="6F588418" w14:textId="77777777" w:rsidR="00504A93" w:rsidRPr="00C94813" w:rsidRDefault="00504A93" w:rsidP="00406EFC">
            <w:pPr>
              <w:spacing w:line="240" w:lineRule="auto"/>
              <w:rPr>
                <w:rFonts w:eastAsia="Times New Roman"/>
                <w:color w:val="000000"/>
                <w:sz w:val="16"/>
                <w:szCs w:val="16"/>
                <w:lang w:eastAsia="en-GB"/>
              </w:rPr>
            </w:pPr>
            <w:r w:rsidRPr="00C94813">
              <w:rPr>
                <w:rFonts w:eastAsia="Times New Roman"/>
                <w:color w:val="000000"/>
                <w:sz w:val="16"/>
                <w:szCs w:val="16"/>
                <w:lang w:eastAsia="en-GB"/>
              </w:rPr>
              <w:t>Local Consultants</w:t>
            </w:r>
          </w:p>
        </w:tc>
        <w:tc>
          <w:tcPr>
            <w:tcW w:w="4111" w:type="dxa"/>
            <w:tcBorders>
              <w:top w:val="nil"/>
              <w:left w:val="nil"/>
              <w:bottom w:val="single" w:sz="4" w:space="0" w:color="auto"/>
              <w:right w:val="single" w:sz="4" w:space="0" w:color="auto"/>
            </w:tcBorders>
            <w:vAlign w:val="bottom"/>
            <w:hideMark/>
          </w:tcPr>
          <w:p w14:paraId="31D07B64" w14:textId="77777777" w:rsidR="00504A93" w:rsidRPr="00C94813" w:rsidRDefault="00504A93" w:rsidP="00406EFC">
            <w:pPr>
              <w:spacing w:line="240" w:lineRule="auto"/>
              <w:rPr>
                <w:rFonts w:eastAsia="Times New Roman"/>
                <w:color w:val="000000"/>
                <w:sz w:val="16"/>
                <w:szCs w:val="16"/>
                <w:lang w:eastAsia="en-GB"/>
              </w:rPr>
            </w:pPr>
            <w:r w:rsidRPr="00C94813">
              <w:rPr>
                <w:rFonts w:eastAsia="Times New Roman"/>
                <w:color w:val="000000"/>
                <w:sz w:val="16"/>
                <w:szCs w:val="16"/>
                <w:lang w:eastAsia="en-GB"/>
              </w:rPr>
              <w:t>(i)  Local Consultant to facilitate Stakeholders Meetings , design terms of reference of Multistakeholder platform  @USD 400/day for 50  days  Total USD 20,000. (ii) Local Consultant to develop  landscape financing strategy and action plan. @USD 400/day for 60 days ,  Total i USD 24,000; (C) Local Consultant to conduct capacity needs assessment - Community based Organizations and District Authorities and Develop Capacity Building Plan. @USD 400/day for 50 days.  Total USD 20,000.  { Output  1.1.1 }  GRAND TOTAL USD = 64,000</w:t>
            </w:r>
          </w:p>
        </w:tc>
        <w:tc>
          <w:tcPr>
            <w:tcW w:w="708" w:type="dxa"/>
            <w:gridSpan w:val="2"/>
            <w:tcBorders>
              <w:top w:val="nil"/>
              <w:left w:val="nil"/>
              <w:bottom w:val="single" w:sz="4" w:space="0" w:color="auto"/>
              <w:right w:val="single" w:sz="4" w:space="0" w:color="auto"/>
            </w:tcBorders>
            <w:noWrap/>
            <w:vAlign w:val="bottom"/>
            <w:hideMark/>
          </w:tcPr>
          <w:p w14:paraId="261A69BF" w14:textId="77777777" w:rsidR="00504A93" w:rsidRPr="00C94813" w:rsidRDefault="00504A93" w:rsidP="00406EFC">
            <w:pPr>
              <w:spacing w:line="240" w:lineRule="auto"/>
              <w:rPr>
                <w:rFonts w:eastAsia="Times New Roman"/>
                <w:color w:val="000000"/>
                <w:sz w:val="16"/>
                <w:szCs w:val="16"/>
                <w:lang w:eastAsia="en-GB"/>
              </w:rPr>
            </w:pPr>
            <w:r w:rsidRPr="00C94813">
              <w:rPr>
                <w:rFonts w:eastAsia="Times New Roman"/>
                <w:color w:val="000000"/>
                <w:sz w:val="16"/>
                <w:szCs w:val="16"/>
                <w:lang w:eastAsia="en-GB"/>
              </w:rPr>
              <w:t xml:space="preserve">       64,000 </w:t>
            </w:r>
          </w:p>
        </w:tc>
        <w:tc>
          <w:tcPr>
            <w:tcW w:w="709" w:type="dxa"/>
            <w:gridSpan w:val="2"/>
            <w:tcBorders>
              <w:top w:val="nil"/>
              <w:left w:val="nil"/>
              <w:bottom w:val="single" w:sz="4" w:space="0" w:color="auto"/>
              <w:right w:val="single" w:sz="4" w:space="0" w:color="auto"/>
            </w:tcBorders>
            <w:noWrap/>
            <w:vAlign w:val="bottom"/>
            <w:hideMark/>
          </w:tcPr>
          <w:p w14:paraId="5E5783A0" w14:textId="77777777" w:rsidR="00504A93" w:rsidRPr="00C94813" w:rsidRDefault="00504A93" w:rsidP="00406EFC">
            <w:pPr>
              <w:spacing w:line="240" w:lineRule="auto"/>
              <w:rPr>
                <w:rFonts w:eastAsia="Times New Roman"/>
                <w:color w:val="000000"/>
                <w:sz w:val="16"/>
                <w:szCs w:val="16"/>
                <w:lang w:eastAsia="en-GB"/>
              </w:rPr>
            </w:pPr>
            <w:r w:rsidRPr="00C94813">
              <w:rPr>
                <w:rFonts w:eastAsia="Times New Roman"/>
                <w:color w:val="000000"/>
                <w:sz w:val="16"/>
                <w:szCs w:val="16"/>
                <w:lang w:eastAsia="en-GB"/>
              </w:rPr>
              <w:t> </w:t>
            </w:r>
          </w:p>
        </w:tc>
        <w:tc>
          <w:tcPr>
            <w:tcW w:w="709" w:type="dxa"/>
            <w:gridSpan w:val="2"/>
            <w:tcBorders>
              <w:top w:val="nil"/>
              <w:left w:val="nil"/>
              <w:bottom w:val="single" w:sz="4" w:space="0" w:color="auto"/>
              <w:right w:val="single" w:sz="4" w:space="0" w:color="auto"/>
            </w:tcBorders>
            <w:noWrap/>
            <w:vAlign w:val="bottom"/>
            <w:hideMark/>
          </w:tcPr>
          <w:p w14:paraId="5E6176A7" w14:textId="77777777" w:rsidR="00504A93" w:rsidRPr="00C94813" w:rsidRDefault="00504A93" w:rsidP="00406EFC">
            <w:pPr>
              <w:spacing w:line="240" w:lineRule="auto"/>
              <w:rPr>
                <w:rFonts w:eastAsia="Times New Roman"/>
                <w:color w:val="000000"/>
                <w:sz w:val="16"/>
                <w:szCs w:val="16"/>
                <w:lang w:eastAsia="en-GB"/>
              </w:rPr>
            </w:pPr>
            <w:r w:rsidRPr="00C94813">
              <w:rPr>
                <w:rFonts w:eastAsia="Times New Roman"/>
                <w:color w:val="000000"/>
                <w:sz w:val="16"/>
                <w:szCs w:val="16"/>
                <w:lang w:eastAsia="en-GB"/>
              </w:rPr>
              <w:t> </w:t>
            </w:r>
          </w:p>
        </w:tc>
        <w:tc>
          <w:tcPr>
            <w:tcW w:w="873" w:type="dxa"/>
            <w:gridSpan w:val="2"/>
            <w:tcBorders>
              <w:top w:val="nil"/>
              <w:left w:val="nil"/>
              <w:bottom w:val="single" w:sz="4" w:space="0" w:color="auto"/>
              <w:right w:val="single" w:sz="4" w:space="0" w:color="auto"/>
            </w:tcBorders>
            <w:noWrap/>
            <w:vAlign w:val="bottom"/>
            <w:hideMark/>
          </w:tcPr>
          <w:p w14:paraId="5C11C33A" w14:textId="77777777" w:rsidR="00504A93" w:rsidRPr="00C94813" w:rsidRDefault="00504A93" w:rsidP="00406EFC">
            <w:pPr>
              <w:spacing w:line="240" w:lineRule="auto"/>
              <w:rPr>
                <w:rFonts w:eastAsia="Times New Roman"/>
                <w:color w:val="000000"/>
                <w:sz w:val="16"/>
                <w:szCs w:val="16"/>
                <w:lang w:eastAsia="en-GB"/>
              </w:rPr>
            </w:pPr>
            <w:r w:rsidRPr="00C94813">
              <w:rPr>
                <w:rFonts w:eastAsia="Times New Roman"/>
                <w:color w:val="000000"/>
                <w:sz w:val="16"/>
                <w:szCs w:val="16"/>
                <w:lang w:eastAsia="en-GB"/>
              </w:rPr>
              <w:t> </w:t>
            </w:r>
          </w:p>
        </w:tc>
        <w:tc>
          <w:tcPr>
            <w:tcW w:w="708" w:type="dxa"/>
            <w:tcBorders>
              <w:top w:val="nil"/>
              <w:left w:val="nil"/>
              <w:bottom w:val="single" w:sz="4" w:space="0" w:color="auto"/>
              <w:right w:val="single" w:sz="4" w:space="0" w:color="auto"/>
            </w:tcBorders>
            <w:noWrap/>
            <w:vAlign w:val="bottom"/>
            <w:hideMark/>
          </w:tcPr>
          <w:p w14:paraId="307B6AC1" w14:textId="77777777" w:rsidR="00504A93" w:rsidRPr="00C94813" w:rsidRDefault="00504A93" w:rsidP="00406EFC">
            <w:pPr>
              <w:spacing w:line="240" w:lineRule="auto"/>
              <w:rPr>
                <w:rFonts w:eastAsia="Times New Roman"/>
                <w:color w:val="000000"/>
                <w:sz w:val="16"/>
                <w:szCs w:val="16"/>
                <w:lang w:eastAsia="en-GB"/>
              </w:rPr>
            </w:pPr>
            <w:r w:rsidRPr="00C94813">
              <w:rPr>
                <w:rFonts w:eastAsia="Times New Roman"/>
                <w:color w:val="000000"/>
                <w:sz w:val="16"/>
                <w:szCs w:val="16"/>
                <w:lang w:eastAsia="en-GB"/>
              </w:rPr>
              <w:t> </w:t>
            </w:r>
          </w:p>
        </w:tc>
        <w:tc>
          <w:tcPr>
            <w:tcW w:w="709" w:type="dxa"/>
            <w:tcBorders>
              <w:top w:val="nil"/>
              <w:left w:val="nil"/>
              <w:bottom w:val="single" w:sz="4" w:space="0" w:color="auto"/>
              <w:right w:val="single" w:sz="4" w:space="0" w:color="auto"/>
            </w:tcBorders>
            <w:noWrap/>
            <w:vAlign w:val="bottom"/>
            <w:hideMark/>
          </w:tcPr>
          <w:p w14:paraId="09BB2A0F" w14:textId="77777777" w:rsidR="00504A93" w:rsidRPr="00C94813" w:rsidRDefault="00504A93" w:rsidP="00406EFC">
            <w:pPr>
              <w:spacing w:line="240" w:lineRule="auto"/>
              <w:rPr>
                <w:rFonts w:eastAsia="Times New Roman"/>
                <w:color w:val="000000"/>
                <w:sz w:val="16"/>
                <w:szCs w:val="16"/>
                <w:lang w:eastAsia="en-GB"/>
              </w:rPr>
            </w:pPr>
            <w:r w:rsidRPr="00C94813">
              <w:rPr>
                <w:rFonts w:eastAsia="Times New Roman"/>
                <w:color w:val="000000"/>
                <w:sz w:val="16"/>
                <w:szCs w:val="16"/>
                <w:lang w:eastAsia="en-GB"/>
              </w:rPr>
              <w:t> </w:t>
            </w:r>
          </w:p>
        </w:tc>
        <w:tc>
          <w:tcPr>
            <w:tcW w:w="709" w:type="dxa"/>
            <w:tcBorders>
              <w:top w:val="nil"/>
              <w:left w:val="nil"/>
              <w:bottom w:val="single" w:sz="4" w:space="0" w:color="auto"/>
              <w:right w:val="single" w:sz="4" w:space="0" w:color="auto"/>
            </w:tcBorders>
            <w:noWrap/>
            <w:vAlign w:val="bottom"/>
            <w:hideMark/>
          </w:tcPr>
          <w:p w14:paraId="6C4940E9" w14:textId="77777777" w:rsidR="00504A93" w:rsidRPr="00C94813" w:rsidRDefault="00504A93" w:rsidP="00406EFC">
            <w:pPr>
              <w:spacing w:line="240" w:lineRule="auto"/>
              <w:rPr>
                <w:rFonts w:eastAsia="Times New Roman"/>
                <w:color w:val="000000"/>
                <w:sz w:val="16"/>
                <w:szCs w:val="16"/>
                <w:lang w:eastAsia="en-GB"/>
              </w:rPr>
            </w:pPr>
            <w:r w:rsidRPr="00C94813">
              <w:rPr>
                <w:rFonts w:eastAsia="Times New Roman"/>
                <w:color w:val="000000"/>
                <w:sz w:val="16"/>
                <w:szCs w:val="16"/>
                <w:lang w:eastAsia="en-GB"/>
              </w:rPr>
              <w:t> </w:t>
            </w:r>
          </w:p>
        </w:tc>
        <w:tc>
          <w:tcPr>
            <w:tcW w:w="850" w:type="dxa"/>
            <w:tcBorders>
              <w:top w:val="nil"/>
              <w:left w:val="nil"/>
              <w:bottom w:val="single" w:sz="4" w:space="0" w:color="auto"/>
              <w:right w:val="single" w:sz="4" w:space="0" w:color="auto"/>
            </w:tcBorders>
            <w:noWrap/>
            <w:vAlign w:val="bottom"/>
            <w:hideMark/>
          </w:tcPr>
          <w:p w14:paraId="514C2514" w14:textId="77777777" w:rsidR="00504A93" w:rsidRPr="00C94813" w:rsidRDefault="00504A93" w:rsidP="00406EFC">
            <w:pPr>
              <w:spacing w:line="240" w:lineRule="auto"/>
              <w:rPr>
                <w:rFonts w:eastAsia="Times New Roman"/>
                <w:color w:val="000000"/>
                <w:sz w:val="16"/>
                <w:szCs w:val="16"/>
                <w:lang w:eastAsia="en-GB"/>
              </w:rPr>
            </w:pPr>
            <w:r w:rsidRPr="00C94813">
              <w:rPr>
                <w:rFonts w:eastAsia="Times New Roman"/>
                <w:color w:val="000000"/>
                <w:sz w:val="16"/>
                <w:szCs w:val="16"/>
                <w:lang w:eastAsia="en-GB"/>
              </w:rPr>
              <w:t xml:space="preserve">       64,000 </w:t>
            </w:r>
          </w:p>
        </w:tc>
        <w:tc>
          <w:tcPr>
            <w:tcW w:w="608" w:type="dxa"/>
            <w:gridSpan w:val="2"/>
            <w:tcBorders>
              <w:top w:val="nil"/>
              <w:left w:val="nil"/>
              <w:bottom w:val="single" w:sz="4" w:space="0" w:color="auto"/>
              <w:right w:val="single" w:sz="4" w:space="0" w:color="auto"/>
            </w:tcBorders>
            <w:vAlign w:val="bottom"/>
            <w:hideMark/>
          </w:tcPr>
          <w:p w14:paraId="7137429C" w14:textId="77777777" w:rsidR="00504A93" w:rsidRPr="00C94813" w:rsidRDefault="00504A93" w:rsidP="00406EFC">
            <w:pPr>
              <w:spacing w:line="240" w:lineRule="auto"/>
              <w:rPr>
                <w:rFonts w:eastAsia="Times New Roman"/>
                <w:color w:val="000000"/>
                <w:sz w:val="12"/>
                <w:szCs w:val="12"/>
                <w:lang w:eastAsia="en-GB"/>
              </w:rPr>
            </w:pPr>
            <w:r w:rsidRPr="00C94813">
              <w:rPr>
                <w:rFonts w:eastAsia="Times New Roman"/>
                <w:color w:val="000000"/>
                <w:sz w:val="12"/>
                <w:szCs w:val="12"/>
                <w:lang w:eastAsia="en-GB"/>
              </w:rPr>
              <w:t>MNRT</w:t>
            </w:r>
          </w:p>
        </w:tc>
      </w:tr>
      <w:tr w:rsidR="00504A93" w:rsidRPr="00C94813" w14:paraId="6F6C1666" w14:textId="77777777" w:rsidTr="00B25266">
        <w:trPr>
          <w:trHeight w:val="650"/>
        </w:trPr>
        <w:tc>
          <w:tcPr>
            <w:tcW w:w="985" w:type="dxa"/>
            <w:tcBorders>
              <w:top w:val="nil"/>
              <w:left w:val="single" w:sz="4" w:space="0" w:color="auto"/>
              <w:bottom w:val="single" w:sz="4" w:space="0" w:color="auto"/>
              <w:right w:val="single" w:sz="4" w:space="0" w:color="auto"/>
            </w:tcBorders>
            <w:vAlign w:val="bottom"/>
            <w:hideMark/>
          </w:tcPr>
          <w:p w14:paraId="49974E28" w14:textId="77777777" w:rsidR="00504A93" w:rsidRPr="00C94813" w:rsidRDefault="00504A93" w:rsidP="00406EFC">
            <w:pPr>
              <w:spacing w:line="240" w:lineRule="auto"/>
              <w:rPr>
                <w:rFonts w:eastAsia="Times New Roman"/>
                <w:color w:val="000000"/>
                <w:sz w:val="16"/>
                <w:szCs w:val="16"/>
                <w:lang w:eastAsia="en-GB"/>
              </w:rPr>
            </w:pPr>
            <w:r w:rsidRPr="00C94813">
              <w:rPr>
                <w:rFonts w:eastAsia="Times New Roman"/>
                <w:color w:val="000000"/>
                <w:sz w:val="16"/>
                <w:szCs w:val="16"/>
                <w:lang w:eastAsia="en-GB"/>
              </w:rPr>
              <w:t>Local Consultants</w:t>
            </w:r>
          </w:p>
        </w:tc>
        <w:tc>
          <w:tcPr>
            <w:tcW w:w="4111" w:type="dxa"/>
            <w:tcBorders>
              <w:top w:val="nil"/>
              <w:left w:val="nil"/>
              <w:bottom w:val="single" w:sz="4" w:space="0" w:color="auto"/>
              <w:right w:val="single" w:sz="4" w:space="0" w:color="auto"/>
            </w:tcBorders>
            <w:vAlign w:val="bottom"/>
            <w:hideMark/>
          </w:tcPr>
          <w:p w14:paraId="4C9E31AB" w14:textId="77777777" w:rsidR="00504A93" w:rsidRPr="00C94813" w:rsidRDefault="00504A93" w:rsidP="00406EFC">
            <w:pPr>
              <w:spacing w:line="240" w:lineRule="auto"/>
              <w:rPr>
                <w:rFonts w:eastAsia="Times New Roman"/>
                <w:color w:val="000000"/>
                <w:sz w:val="16"/>
                <w:szCs w:val="16"/>
                <w:lang w:eastAsia="en-GB"/>
              </w:rPr>
            </w:pPr>
            <w:r w:rsidRPr="00C94813">
              <w:rPr>
                <w:rFonts w:eastAsia="Times New Roman"/>
                <w:color w:val="000000"/>
                <w:sz w:val="16"/>
                <w:szCs w:val="16"/>
                <w:lang w:eastAsia="en-GB"/>
              </w:rPr>
              <w:t xml:space="preserve">Production, editing, publishing and/or printing costs for various communication reports by PMU (USD 1,500 per annum for 4 years) TOTAL USD 6,000. </w:t>
            </w:r>
          </w:p>
        </w:tc>
        <w:tc>
          <w:tcPr>
            <w:tcW w:w="708" w:type="dxa"/>
            <w:gridSpan w:val="2"/>
            <w:tcBorders>
              <w:top w:val="nil"/>
              <w:left w:val="nil"/>
              <w:bottom w:val="single" w:sz="4" w:space="0" w:color="auto"/>
              <w:right w:val="single" w:sz="4" w:space="0" w:color="auto"/>
            </w:tcBorders>
            <w:noWrap/>
            <w:vAlign w:val="bottom"/>
            <w:hideMark/>
          </w:tcPr>
          <w:p w14:paraId="6BE43E7E" w14:textId="77777777" w:rsidR="00504A93" w:rsidRPr="00C94813" w:rsidRDefault="00504A93" w:rsidP="00406EFC">
            <w:pPr>
              <w:spacing w:line="240" w:lineRule="auto"/>
              <w:rPr>
                <w:rFonts w:eastAsia="Times New Roman"/>
                <w:color w:val="000000"/>
                <w:sz w:val="16"/>
                <w:szCs w:val="16"/>
                <w:lang w:eastAsia="en-GB"/>
              </w:rPr>
            </w:pPr>
            <w:r w:rsidRPr="00C94813">
              <w:rPr>
                <w:rFonts w:eastAsia="Times New Roman"/>
                <w:color w:val="000000"/>
                <w:sz w:val="16"/>
                <w:szCs w:val="16"/>
                <w:lang w:eastAsia="en-GB"/>
              </w:rPr>
              <w:t> </w:t>
            </w:r>
          </w:p>
        </w:tc>
        <w:tc>
          <w:tcPr>
            <w:tcW w:w="709" w:type="dxa"/>
            <w:gridSpan w:val="2"/>
            <w:tcBorders>
              <w:top w:val="nil"/>
              <w:left w:val="nil"/>
              <w:bottom w:val="single" w:sz="4" w:space="0" w:color="auto"/>
              <w:right w:val="single" w:sz="4" w:space="0" w:color="auto"/>
            </w:tcBorders>
            <w:noWrap/>
            <w:vAlign w:val="bottom"/>
            <w:hideMark/>
          </w:tcPr>
          <w:p w14:paraId="2E3E4BA7" w14:textId="77777777" w:rsidR="00504A93" w:rsidRPr="00C94813" w:rsidRDefault="00504A93" w:rsidP="00406EFC">
            <w:pPr>
              <w:spacing w:line="240" w:lineRule="auto"/>
              <w:rPr>
                <w:rFonts w:eastAsia="Times New Roman"/>
                <w:color w:val="000000"/>
                <w:sz w:val="16"/>
                <w:szCs w:val="16"/>
                <w:lang w:eastAsia="en-GB"/>
              </w:rPr>
            </w:pPr>
            <w:r w:rsidRPr="00C94813">
              <w:rPr>
                <w:rFonts w:eastAsia="Times New Roman"/>
                <w:color w:val="000000"/>
                <w:sz w:val="16"/>
                <w:szCs w:val="16"/>
                <w:lang w:eastAsia="en-GB"/>
              </w:rPr>
              <w:t> </w:t>
            </w:r>
          </w:p>
        </w:tc>
        <w:tc>
          <w:tcPr>
            <w:tcW w:w="709" w:type="dxa"/>
            <w:gridSpan w:val="2"/>
            <w:tcBorders>
              <w:top w:val="nil"/>
              <w:left w:val="nil"/>
              <w:bottom w:val="single" w:sz="4" w:space="0" w:color="auto"/>
              <w:right w:val="single" w:sz="4" w:space="0" w:color="auto"/>
            </w:tcBorders>
            <w:noWrap/>
            <w:vAlign w:val="bottom"/>
            <w:hideMark/>
          </w:tcPr>
          <w:p w14:paraId="26E92474" w14:textId="77777777" w:rsidR="00504A93" w:rsidRPr="00C94813" w:rsidRDefault="00504A93" w:rsidP="00406EFC">
            <w:pPr>
              <w:spacing w:line="240" w:lineRule="auto"/>
              <w:rPr>
                <w:rFonts w:eastAsia="Times New Roman"/>
                <w:color w:val="000000"/>
                <w:sz w:val="16"/>
                <w:szCs w:val="16"/>
                <w:lang w:eastAsia="en-GB"/>
              </w:rPr>
            </w:pPr>
            <w:r w:rsidRPr="00C94813">
              <w:rPr>
                <w:rFonts w:eastAsia="Times New Roman"/>
                <w:color w:val="000000"/>
                <w:sz w:val="16"/>
                <w:szCs w:val="16"/>
                <w:lang w:eastAsia="en-GB"/>
              </w:rPr>
              <w:t> </w:t>
            </w:r>
          </w:p>
        </w:tc>
        <w:tc>
          <w:tcPr>
            <w:tcW w:w="873" w:type="dxa"/>
            <w:gridSpan w:val="2"/>
            <w:tcBorders>
              <w:top w:val="nil"/>
              <w:left w:val="nil"/>
              <w:bottom w:val="single" w:sz="4" w:space="0" w:color="auto"/>
              <w:right w:val="single" w:sz="4" w:space="0" w:color="auto"/>
            </w:tcBorders>
            <w:noWrap/>
            <w:vAlign w:val="bottom"/>
            <w:hideMark/>
          </w:tcPr>
          <w:p w14:paraId="5928475D" w14:textId="77777777" w:rsidR="00504A93" w:rsidRPr="00C94813" w:rsidRDefault="00504A93" w:rsidP="00406EFC">
            <w:pPr>
              <w:spacing w:line="240" w:lineRule="auto"/>
              <w:rPr>
                <w:rFonts w:eastAsia="Times New Roman"/>
                <w:color w:val="000000"/>
                <w:sz w:val="16"/>
                <w:szCs w:val="16"/>
                <w:lang w:eastAsia="en-GB"/>
              </w:rPr>
            </w:pPr>
            <w:r w:rsidRPr="00C94813">
              <w:rPr>
                <w:rFonts w:eastAsia="Times New Roman"/>
                <w:color w:val="000000"/>
                <w:sz w:val="16"/>
                <w:szCs w:val="16"/>
                <w:lang w:eastAsia="en-GB"/>
              </w:rPr>
              <w:t> </w:t>
            </w:r>
          </w:p>
        </w:tc>
        <w:tc>
          <w:tcPr>
            <w:tcW w:w="708" w:type="dxa"/>
            <w:tcBorders>
              <w:top w:val="nil"/>
              <w:left w:val="nil"/>
              <w:bottom w:val="single" w:sz="4" w:space="0" w:color="auto"/>
              <w:right w:val="single" w:sz="4" w:space="0" w:color="auto"/>
            </w:tcBorders>
            <w:noWrap/>
            <w:vAlign w:val="bottom"/>
            <w:hideMark/>
          </w:tcPr>
          <w:p w14:paraId="794690BA" w14:textId="77777777" w:rsidR="00504A93" w:rsidRPr="00C94813" w:rsidRDefault="00504A93" w:rsidP="00406EFC">
            <w:pPr>
              <w:spacing w:line="240" w:lineRule="auto"/>
              <w:rPr>
                <w:rFonts w:eastAsia="Times New Roman"/>
                <w:color w:val="000000"/>
                <w:sz w:val="16"/>
                <w:szCs w:val="16"/>
                <w:lang w:eastAsia="en-GB"/>
              </w:rPr>
            </w:pPr>
            <w:r w:rsidRPr="00C94813">
              <w:rPr>
                <w:rFonts w:eastAsia="Times New Roman"/>
                <w:color w:val="000000"/>
                <w:sz w:val="16"/>
                <w:szCs w:val="16"/>
                <w:lang w:eastAsia="en-GB"/>
              </w:rPr>
              <w:t xml:space="preserve">   20,000 </w:t>
            </w:r>
          </w:p>
        </w:tc>
        <w:tc>
          <w:tcPr>
            <w:tcW w:w="709" w:type="dxa"/>
            <w:tcBorders>
              <w:top w:val="nil"/>
              <w:left w:val="nil"/>
              <w:bottom w:val="single" w:sz="4" w:space="0" w:color="auto"/>
              <w:right w:val="single" w:sz="4" w:space="0" w:color="auto"/>
            </w:tcBorders>
            <w:noWrap/>
            <w:vAlign w:val="bottom"/>
            <w:hideMark/>
          </w:tcPr>
          <w:p w14:paraId="232B1686" w14:textId="77777777" w:rsidR="00504A93" w:rsidRPr="00C94813" w:rsidRDefault="00504A93" w:rsidP="00406EFC">
            <w:pPr>
              <w:spacing w:line="240" w:lineRule="auto"/>
              <w:rPr>
                <w:rFonts w:eastAsia="Times New Roman"/>
                <w:color w:val="000000"/>
                <w:sz w:val="16"/>
                <w:szCs w:val="16"/>
                <w:lang w:eastAsia="en-GB"/>
              </w:rPr>
            </w:pPr>
            <w:r w:rsidRPr="00C94813">
              <w:rPr>
                <w:rFonts w:eastAsia="Times New Roman"/>
                <w:color w:val="000000"/>
                <w:sz w:val="16"/>
                <w:szCs w:val="16"/>
                <w:lang w:eastAsia="en-GB"/>
              </w:rPr>
              <w:t> </w:t>
            </w:r>
          </w:p>
        </w:tc>
        <w:tc>
          <w:tcPr>
            <w:tcW w:w="709" w:type="dxa"/>
            <w:tcBorders>
              <w:top w:val="nil"/>
              <w:left w:val="nil"/>
              <w:bottom w:val="single" w:sz="4" w:space="0" w:color="auto"/>
              <w:right w:val="single" w:sz="4" w:space="0" w:color="auto"/>
            </w:tcBorders>
            <w:noWrap/>
            <w:vAlign w:val="bottom"/>
            <w:hideMark/>
          </w:tcPr>
          <w:p w14:paraId="470BDC56" w14:textId="77777777" w:rsidR="00504A93" w:rsidRPr="00C94813" w:rsidRDefault="00504A93" w:rsidP="00406EFC">
            <w:pPr>
              <w:spacing w:line="240" w:lineRule="auto"/>
              <w:rPr>
                <w:rFonts w:eastAsia="Times New Roman"/>
                <w:color w:val="000000"/>
                <w:sz w:val="16"/>
                <w:szCs w:val="16"/>
                <w:lang w:eastAsia="en-GB"/>
              </w:rPr>
            </w:pPr>
            <w:r w:rsidRPr="00C94813">
              <w:rPr>
                <w:rFonts w:eastAsia="Times New Roman"/>
                <w:color w:val="000000"/>
                <w:sz w:val="16"/>
                <w:szCs w:val="16"/>
                <w:lang w:eastAsia="en-GB"/>
              </w:rPr>
              <w:t> </w:t>
            </w:r>
          </w:p>
        </w:tc>
        <w:tc>
          <w:tcPr>
            <w:tcW w:w="850" w:type="dxa"/>
            <w:tcBorders>
              <w:top w:val="nil"/>
              <w:left w:val="nil"/>
              <w:bottom w:val="single" w:sz="4" w:space="0" w:color="auto"/>
              <w:right w:val="single" w:sz="4" w:space="0" w:color="auto"/>
            </w:tcBorders>
            <w:noWrap/>
            <w:vAlign w:val="bottom"/>
            <w:hideMark/>
          </w:tcPr>
          <w:p w14:paraId="2D1097ED" w14:textId="77777777" w:rsidR="00504A93" w:rsidRPr="00C94813" w:rsidRDefault="00504A93" w:rsidP="00406EFC">
            <w:pPr>
              <w:spacing w:line="240" w:lineRule="auto"/>
              <w:rPr>
                <w:rFonts w:eastAsia="Times New Roman"/>
                <w:color w:val="000000"/>
                <w:sz w:val="16"/>
                <w:szCs w:val="16"/>
                <w:lang w:eastAsia="en-GB"/>
              </w:rPr>
            </w:pPr>
            <w:r w:rsidRPr="00C94813">
              <w:rPr>
                <w:rFonts w:eastAsia="Times New Roman"/>
                <w:color w:val="000000"/>
                <w:sz w:val="16"/>
                <w:szCs w:val="16"/>
                <w:lang w:eastAsia="en-GB"/>
              </w:rPr>
              <w:t xml:space="preserve">       20,000 </w:t>
            </w:r>
          </w:p>
        </w:tc>
        <w:tc>
          <w:tcPr>
            <w:tcW w:w="608" w:type="dxa"/>
            <w:gridSpan w:val="2"/>
            <w:tcBorders>
              <w:top w:val="nil"/>
              <w:left w:val="nil"/>
              <w:bottom w:val="single" w:sz="4" w:space="0" w:color="auto"/>
              <w:right w:val="single" w:sz="4" w:space="0" w:color="auto"/>
            </w:tcBorders>
            <w:vAlign w:val="bottom"/>
            <w:hideMark/>
          </w:tcPr>
          <w:p w14:paraId="70A119EA" w14:textId="77777777" w:rsidR="00504A93" w:rsidRPr="00C94813" w:rsidRDefault="00504A93" w:rsidP="00406EFC">
            <w:pPr>
              <w:spacing w:line="240" w:lineRule="auto"/>
              <w:rPr>
                <w:rFonts w:eastAsia="Times New Roman"/>
                <w:color w:val="000000"/>
                <w:sz w:val="12"/>
                <w:szCs w:val="12"/>
                <w:lang w:eastAsia="en-GB"/>
              </w:rPr>
            </w:pPr>
            <w:r w:rsidRPr="00C94813">
              <w:rPr>
                <w:rFonts w:eastAsia="Times New Roman"/>
                <w:color w:val="000000"/>
                <w:sz w:val="12"/>
                <w:szCs w:val="12"/>
                <w:lang w:eastAsia="en-GB"/>
              </w:rPr>
              <w:t>MNRT</w:t>
            </w:r>
          </w:p>
        </w:tc>
      </w:tr>
      <w:tr w:rsidR="00504A93" w:rsidRPr="00C94813" w14:paraId="3AF24021" w14:textId="77777777" w:rsidTr="00B25266">
        <w:trPr>
          <w:trHeight w:val="650"/>
        </w:trPr>
        <w:tc>
          <w:tcPr>
            <w:tcW w:w="985" w:type="dxa"/>
            <w:tcBorders>
              <w:top w:val="nil"/>
              <w:left w:val="single" w:sz="4" w:space="0" w:color="auto"/>
              <w:bottom w:val="single" w:sz="4" w:space="0" w:color="auto"/>
              <w:right w:val="single" w:sz="4" w:space="0" w:color="auto"/>
            </w:tcBorders>
            <w:vAlign w:val="bottom"/>
            <w:hideMark/>
          </w:tcPr>
          <w:p w14:paraId="20A43294" w14:textId="77777777" w:rsidR="00504A93" w:rsidRPr="00C94813" w:rsidRDefault="00504A93" w:rsidP="00406EFC">
            <w:pPr>
              <w:spacing w:line="240" w:lineRule="auto"/>
              <w:rPr>
                <w:rFonts w:eastAsia="Times New Roman"/>
                <w:color w:val="000000"/>
                <w:sz w:val="16"/>
                <w:szCs w:val="16"/>
                <w:lang w:eastAsia="en-GB"/>
              </w:rPr>
            </w:pPr>
            <w:r w:rsidRPr="00C94813">
              <w:rPr>
                <w:rFonts w:eastAsia="Times New Roman"/>
                <w:color w:val="000000"/>
                <w:sz w:val="16"/>
                <w:szCs w:val="16"/>
                <w:lang w:eastAsia="en-GB"/>
              </w:rPr>
              <w:t>Local Consultants</w:t>
            </w:r>
          </w:p>
        </w:tc>
        <w:tc>
          <w:tcPr>
            <w:tcW w:w="4111" w:type="dxa"/>
            <w:tcBorders>
              <w:top w:val="nil"/>
              <w:left w:val="nil"/>
              <w:bottom w:val="single" w:sz="4" w:space="0" w:color="auto"/>
              <w:right w:val="single" w:sz="4" w:space="0" w:color="auto"/>
            </w:tcBorders>
            <w:vAlign w:val="bottom"/>
            <w:hideMark/>
          </w:tcPr>
          <w:p w14:paraId="5635246B" w14:textId="77777777" w:rsidR="00504A93" w:rsidRPr="00C94813" w:rsidRDefault="00504A93" w:rsidP="00406EFC">
            <w:pPr>
              <w:spacing w:line="240" w:lineRule="auto"/>
              <w:rPr>
                <w:rFonts w:eastAsia="Times New Roman"/>
                <w:color w:val="000000"/>
                <w:sz w:val="16"/>
                <w:szCs w:val="16"/>
                <w:lang w:eastAsia="en-GB"/>
              </w:rPr>
            </w:pPr>
            <w:r w:rsidRPr="00C94813">
              <w:rPr>
                <w:rFonts w:eastAsia="Times New Roman"/>
                <w:color w:val="000000"/>
                <w:sz w:val="16"/>
                <w:szCs w:val="16"/>
                <w:lang w:eastAsia="en-GB"/>
              </w:rPr>
              <w:t>This budget is allocated to cover the cost of Local   Consultant for  Terminal Evaluation (USD 30,000, output 4). Total USD 30,000</w:t>
            </w:r>
          </w:p>
        </w:tc>
        <w:tc>
          <w:tcPr>
            <w:tcW w:w="708" w:type="dxa"/>
            <w:gridSpan w:val="2"/>
            <w:tcBorders>
              <w:top w:val="nil"/>
              <w:left w:val="nil"/>
              <w:bottom w:val="single" w:sz="4" w:space="0" w:color="auto"/>
              <w:right w:val="single" w:sz="4" w:space="0" w:color="auto"/>
            </w:tcBorders>
            <w:noWrap/>
            <w:vAlign w:val="bottom"/>
            <w:hideMark/>
          </w:tcPr>
          <w:p w14:paraId="4FC2EFBE" w14:textId="77777777" w:rsidR="00504A93" w:rsidRPr="00C94813" w:rsidRDefault="00504A93" w:rsidP="00406EFC">
            <w:pPr>
              <w:spacing w:line="240" w:lineRule="auto"/>
              <w:rPr>
                <w:rFonts w:eastAsia="Times New Roman"/>
                <w:color w:val="000000"/>
                <w:sz w:val="16"/>
                <w:szCs w:val="16"/>
                <w:lang w:eastAsia="en-GB"/>
              </w:rPr>
            </w:pPr>
            <w:r w:rsidRPr="00C94813">
              <w:rPr>
                <w:rFonts w:eastAsia="Times New Roman"/>
                <w:color w:val="000000"/>
                <w:sz w:val="16"/>
                <w:szCs w:val="16"/>
                <w:lang w:eastAsia="en-GB"/>
              </w:rPr>
              <w:t> </w:t>
            </w:r>
          </w:p>
        </w:tc>
        <w:tc>
          <w:tcPr>
            <w:tcW w:w="709" w:type="dxa"/>
            <w:gridSpan w:val="2"/>
            <w:tcBorders>
              <w:top w:val="nil"/>
              <w:left w:val="nil"/>
              <w:bottom w:val="single" w:sz="4" w:space="0" w:color="auto"/>
              <w:right w:val="single" w:sz="4" w:space="0" w:color="auto"/>
            </w:tcBorders>
            <w:noWrap/>
            <w:vAlign w:val="bottom"/>
            <w:hideMark/>
          </w:tcPr>
          <w:p w14:paraId="047421D2" w14:textId="77777777" w:rsidR="00504A93" w:rsidRPr="00C94813" w:rsidRDefault="00504A93" w:rsidP="00406EFC">
            <w:pPr>
              <w:spacing w:line="240" w:lineRule="auto"/>
              <w:rPr>
                <w:rFonts w:eastAsia="Times New Roman"/>
                <w:color w:val="000000"/>
                <w:sz w:val="16"/>
                <w:szCs w:val="16"/>
                <w:lang w:eastAsia="en-GB"/>
              </w:rPr>
            </w:pPr>
            <w:r w:rsidRPr="00C94813">
              <w:rPr>
                <w:rFonts w:eastAsia="Times New Roman"/>
                <w:color w:val="000000"/>
                <w:sz w:val="16"/>
                <w:szCs w:val="16"/>
                <w:lang w:eastAsia="en-GB"/>
              </w:rPr>
              <w:t> </w:t>
            </w:r>
          </w:p>
        </w:tc>
        <w:tc>
          <w:tcPr>
            <w:tcW w:w="709" w:type="dxa"/>
            <w:gridSpan w:val="2"/>
            <w:tcBorders>
              <w:top w:val="nil"/>
              <w:left w:val="nil"/>
              <w:bottom w:val="single" w:sz="4" w:space="0" w:color="auto"/>
              <w:right w:val="single" w:sz="4" w:space="0" w:color="auto"/>
            </w:tcBorders>
            <w:noWrap/>
            <w:vAlign w:val="bottom"/>
            <w:hideMark/>
          </w:tcPr>
          <w:p w14:paraId="764227F0" w14:textId="77777777" w:rsidR="00504A93" w:rsidRPr="00C94813" w:rsidRDefault="00504A93" w:rsidP="00406EFC">
            <w:pPr>
              <w:spacing w:line="240" w:lineRule="auto"/>
              <w:rPr>
                <w:rFonts w:eastAsia="Times New Roman"/>
                <w:color w:val="000000"/>
                <w:sz w:val="16"/>
                <w:szCs w:val="16"/>
                <w:lang w:eastAsia="en-GB"/>
              </w:rPr>
            </w:pPr>
            <w:r w:rsidRPr="00C94813">
              <w:rPr>
                <w:rFonts w:eastAsia="Times New Roman"/>
                <w:color w:val="000000"/>
                <w:sz w:val="16"/>
                <w:szCs w:val="16"/>
                <w:lang w:eastAsia="en-GB"/>
              </w:rPr>
              <w:t> </w:t>
            </w:r>
          </w:p>
        </w:tc>
        <w:tc>
          <w:tcPr>
            <w:tcW w:w="873" w:type="dxa"/>
            <w:gridSpan w:val="2"/>
            <w:tcBorders>
              <w:top w:val="nil"/>
              <w:left w:val="nil"/>
              <w:bottom w:val="single" w:sz="4" w:space="0" w:color="auto"/>
              <w:right w:val="single" w:sz="4" w:space="0" w:color="auto"/>
            </w:tcBorders>
            <w:noWrap/>
            <w:vAlign w:val="bottom"/>
            <w:hideMark/>
          </w:tcPr>
          <w:p w14:paraId="63031A4C" w14:textId="77777777" w:rsidR="00504A93" w:rsidRPr="00C94813" w:rsidRDefault="00504A93" w:rsidP="00406EFC">
            <w:pPr>
              <w:spacing w:line="240" w:lineRule="auto"/>
              <w:rPr>
                <w:rFonts w:eastAsia="Times New Roman"/>
                <w:color w:val="000000"/>
                <w:sz w:val="16"/>
                <w:szCs w:val="16"/>
                <w:lang w:eastAsia="en-GB"/>
              </w:rPr>
            </w:pPr>
            <w:r w:rsidRPr="00C94813">
              <w:rPr>
                <w:rFonts w:eastAsia="Times New Roman"/>
                <w:color w:val="000000"/>
                <w:sz w:val="16"/>
                <w:szCs w:val="16"/>
                <w:lang w:eastAsia="en-GB"/>
              </w:rPr>
              <w:t> </w:t>
            </w:r>
          </w:p>
        </w:tc>
        <w:tc>
          <w:tcPr>
            <w:tcW w:w="708" w:type="dxa"/>
            <w:tcBorders>
              <w:top w:val="nil"/>
              <w:left w:val="nil"/>
              <w:bottom w:val="single" w:sz="4" w:space="0" w:color="auto"/>
              <w:right w:val="single" w:sz="4" w:space="0" w:color="auto"/>
            </w:tcBorders>
            <w:noWrap/>
            <w:vAlign w:val="bottom"/>
            <w:hideMark/>
          </w:tcPr>
          <w:p w14:paraId="0914B60C" w14:textId="77777777" w:rsidR="00504A93" w:rsidRPr="00C94813" w:rsidRDefault="00504A93" w:rsidP="00406EFC">
            <w:pPr>
              <w:spacing w:line="240" w:lineRule="auto"/>
              <w:rPr>
                <w:rFonts w:eastAsia="Times New Roman"/>
                <w:color w:val="000000"/>
                <w:sz w:val="16"/>
                <w:szCs w:val="16"/>
                <w:lang w:eastAsia="en-GB"/>
              </w:rPr>
            </w:pPr>
            <w:r w:rsidRPr="00C94813">
              <w:rPr>
                <w:rFonts w:eastAsia="Times New Roman"/>
                <w:color w:val="000000"/>
                <w:sz w:val="16"/>
                <w:szCs w:val="16"/>
                <w:lang w:eastAsia="en-GB"/>
              </w:rPr>
              <w:t> </w:t>
            </w:r>
          </w:p>
        </w:tc>
        <w:tc>
          <w:tcPr>
            <w:tcW w:w="709" w:type="dxa"/>
            <w:tcBorders>
              <w:top w:val="nil"/>
              <w:left w:val="nil"/>
              <w:bottom w:val="single" w:sz="4" w:space="0" w:color="auto"/>
              <w:right w:val="single" w:sz="4" w:space="0" w:color="auto"/>
            </w:tcBorders>
            <w:noWrap/>
            <w:vAlign w:val="bottom"/>
            <w:hideMark/>
          </w:tcPr>
          <w:p w14:paraId="7A989511" w14:textId="77777777" w:rsidR="00504A93" w:rsidRPr="00C94813" w:rsidRDefault="00504A93" w:rsidP="00406EFC">
            <w:pPr>
              <w:spacing w:line="240" w:lineRule="auto"/>
              <w:rPr>
                <w:rFonts w:eastAsia="Times New Roman"/>
                <w:color w:val="000000"/>
                <w:sz w:val="16"/>
                <w:szCs w:val="16"/>
                <w:lang w:eastAsia="en-GB"/>
              </w:rPr>
            </w:pPr>
            <w:r w:rsidRPr="00C94813">
              <w:rPr>
                <w:rFonts w:eastAsia="Times New Roman"/>
                <w:color w:val="000000"/>
                <w:sz w:val="16"/>
                <w:szCs w:val="16"/>
                <w:lang w:eastAsia="en-GB"/>
              </w:rPr>
              <w:t xml:space="preserve">   30,000 </w:t>
            </w:r>
          </w:p>
        </w:tc>
        <w:tc>
          <w:tcPr>
            <w:tcW w:w="709" w:type="dxa"/>
            <w:tcBorders>
              <w:top w:val="nil"/>
              <w:left w:val="nil"/>
              <w:bottom w:val="single" w:sz="4" w:space="0" w:color="auto"/>
              <w:right w:val="single" w:sz="4" w:space="0" w:color="auto"/>
            </w:tcBorders>
            <w:noWrap/>
            <w:vAlign w:val="bottom"/>
            <w:hideMark/>
          </w:tcPr>
          <w:p w14:paraId="4A9B9B8B" w14:textId="77777777" w:rsidR="00504A93" w:rsidRPr="00C94813" w:rsidRDefault="00504A93" w:rsidP="00406EFC">
            <w:pPr>
              <w:spacing w:line="240" w:lineRule="auto"/>
              <w:rPr>
                <w:rFonts w:eastAsia="Times New Roman"/>
                <w:color w:val="000000"/>
                <w:sz w:val="16"/>
                <w:szCs w:val="16"/>
                <w:lang w:eastAsia="en-GB"/>
              </w:rPr>
            </w:pPr>
            <w:r w:rsidRPr="00C94813">
              <w:rPr>
                <w:rFonts w:eastAsia="Times New Roman"/>
                <w:color w:val="000000"/>
                <w:sz w:val="16"/>
                <w:szCs w:val="16"/>
                <w:lang w:eastAsia="en-GB"/>
              </w:rPr>
              <w:t> </w:t>
            </w:r>
          </w:p>
        </w:tc>
        <w:tc>
          <w:tcPr>
            <w:tcW w:w="850" w:type="dxa"/>
            <w:tcBorders>
              <w:top w:val="nil"/>
              <w:left w:val="nil"/>
              <w:bottom w:val="single" w:sz="4" w:space="0" w:color="auto"/>
              <w:right w:val="single" w:sz="4" w:space="0" w:color="auto"/>
            </w:tcBorders>
            <w:noWrap/>
            <w:vAlign w:val="bottom"/>
            <w:hideMark/>
          </w:tcPr>
          <w:p w14:paraId="4EAB12C4" w14:textId="77777777" w:rsidR="00504A93" w:rsidRPr="00C94813" w:rsidRDefault="00504A93" w:rsidP="00406EFC">
            <w:pPr>
              <w:spacing w:line="240" w:lineRule="auto"/>
              <w:rPr>
                <w:rFonts w:eastAsia="Times New Roman"/>
                <w:color w:val="000000"/>
                <w:sz w:val="16"/>
                <w:szCs w:val="16"/>
                <w:lang w:eastAsia="en-GB"/>
              </w:rPr>
            </w:pPr>
            <w:r w:rsidRPr="00C94813">
              <w:rPr>
                <w:rFonts w:eastAsia="Times New Roman"/>
                <w:color w:val="000000"/>
                <w:sz w:val="16"/>
                <w:szCs w:val="16"/>
                <w:lang w:eastAsia="en-GB"/>
              </w:rPr>
              <w:t xml:space="preserve">       30,000 </w:t>
            </w:r>
          </w:p>
        </w:tc>
        <w:tc>
          <w:tcPr>
            <w:tcW w:w="608" w:type="dxa"/>
            <w:gridSpan w:val="2"/>
            <w:tcBorders>
              <w:top w:val="nil"/>
              <w:left w:val="nil"/>
              <w:bottom w:val="single" w:sz="4" w:space="0" w:color="auto"/>
              <w:right w:val="single" w:sz="4" w:space="0" w:color="auto"/>
            </w:tcBorders>
            <w:vAlign w:val="bottom"/>
            <w:hideMark/>
          </w:tcPr>
          <w:p w14:paraId="13FBB8EE" w14:textId="77777777" w:rsidR="00504A93" w:rsidRPr="00C94813" w:rsidRDefault="00504A93" w:rsidP="00406EFC">
            <w:pPr>
              <w:spacing w:line="240" w:lineRule="auto"/>
              <w:rPr>
                <w:rFonts w:eastAsia="Times New Roman"/>
                <w:color w:val="000000"/>
                <w:sz w:val="12"/>
                <w:szCs w:val="12"/>
                <w:lang w:eastAsia="en-GB"/>
              </w:rPr>
            </w:pPr>
            <w:r w:rsidRPr="00C94813">
              <w:rPr>
                <w:rFonts w:eastAsia="Times New Roman"/>
                <w:color w:val="000000"/>
                <w:sz w:val="12"/>
                <w:szCs w:val="12"/>
                <w:lang w:eastAsia="en-GB"/>
              </w:rPr>
              <w:t>UNDP</w:t>
            </w:r>
          </w:p>
        </w:tc>
      </w:tr>
      <w:tr w:rsidR="00504A93" w:rsidRPr="00C94813" w14:paraId="352034E9" w14:textId="77777777" w:rsidTr="00B25266">
        <w:trPr>
          <w:gridAfter w:val="1"/>
          <w:wAfter w:w="12" w:type="dxa"/>
          <w:trHeight w:val="290"/>
        </w:trPr>
        <w:tc>
          <w:tcPr>
            <w:tcW w:w="5103" w:type="dxa"/>
            <w:gridSpan w:val="3"/>
            <w:tcBorders>
              <w:top w:val="single" w:sz="4" w:space="0" w:color="auto"/>
              <w:left w:val="single" w:sz="4" w:space="0" w:color="auto"/>
              <w:bottom w:val="single" w:sz="4" w:space="0" w:color="auto"/>
              <w:right w:val="single" w:sz="4" w:space="0" w:color="000000"/>
            </w:tcBorders>
            <w:shd w:val="clear" w:color="000000" w:fill="DAE9F8"/>
            <w:noWrap/>
            <w:vAlign w:val="bottom"/>
            <w:hideMark/>
          </w:tcPr>
          <w:p w14:paraId="7A92F845" w14:textId="77777777" w:rsidR="00504A93" w:rsidRPr="00C94813" w:rsidRDefault="00504A93" w:rsidP="00406EFC">
            <w:pPr>
              <w:spacing w:line="240" w:lineRule="auto"/>
              <w:jc w:val="center"/>
              <w:rPr>
                <w:rFonts w:eastAsia="Times New Roman"/>
                <w:color w:val="000000"/>
                <w:sz w:val="16"/>
                <w:szCs w:val="16"/>
                <w:lang w:eastAsia="en-GB"/>
              </w:rPr>
            </w:pPr>
            <w:r w:rsidRPr="00C94813">
              <w:rPr>
                <w:rFonts w:eastAsia="Times New Roman"/>
                <w:color w:val="000000"/>
                <w:sz w:val="16"/>
                <w:szCs w:val="16"/>
                <w:lang w:eastAsia="en-GB"/>
              </w:rPr>
              <w:t xml:space="preserve">Sub-total Local Consultants </w:t>
            </w:r>
          </w:p>
        </w:tc>
        <w:tc>
          <w:tcPr>
            <w:tcW w:w="708" w:type="dxa"/>
            <w:gridSpan w:val="2"/>
            <w:tcBorders>
              <w:top w:val="nil"/>
              <w:left w:val="nil"/>
              <w:bottom w:val="single" w:sz="4" w:space="0" w:color="auto"/>
              <w:right w:val="single" w:sz="4" w:space="0" w:color="auto"/>
            </w:tcBorders>
            <w:shd w:val="clear" w:color="000000" w:fill="DAE9F8"/>
            <w:noWrap/>
            <w:vAlign w:val="bottom"/>
            <w:hideMark/>
          </w:tcPr>
          <w:p w14:paraId="734B5770" w14:textId="77777777" w:rsidR="00504A93" w:rsidRPr="00C94813" w:rsidRDefault="00504A93" w:rsidP="00406EFC">
            <w:pPr>
              <w:spacing w:line="240" w:lineRule="auto"/>
              <w:rPr>
                <w:rFonts w:eastAsia="Times New Roman"/>
                <w:b/>
                <w:bCs/>
                <w:color w:val="000000"/>
                <w:sz w:val="16"/>
                <w:szCs w:val="16"/>
                <w:lang w:eastAsia="en-GB"/>
              </w:rPr>
            </w:pPr>
            <w:r w:rsidRPr="00C94813">
              <w:rPr>
                <w:rFonts w:eastAsia="Times New Roman"/>
                <w:b/>
                <w:bCs/>
                <w:color w:val="000000"/>
                <w:sz w:val="16"/>
                <w:szCs w:val="16"/>
                <w:lang w:eastAsia="en-GB"/>
              </w:rPr>
              <w:t xml:space="preserve">       64,000 </w:t>
            </w:r>
          </w:p>
        </w:tc>
        <w:tc>
          <w:tcPr>
            <w:tcW w:w="709" w:type="dxa"/>
            <w:gridSpan w:val="2"/>
            <w:tcBorders>
              <w:top w:val="nil"/>
              <w:left w:val="nil"/>
              <w:bottom w:val="single" w:sz="4" w:space="0" w:color="auto"/>
              <w:right w:val="single" w:sz="4" w:space="0" w:color="auto"/>
            </w:tcBorders>
            <w:shd w:val="clear" w:color="000000" w:fill="DAE9F8"/>
            <w:noWrap/>
            <w:vAlign w:val="bottom"/>
            <w:hideMark/>
          </w:tcPr>
          <w:p w14:paraId="2C6664F1" w14:textId="77777777" w:rsidR="00504A93" w:rsidRPr="00C94813" w:rsidRDefault="00504A93" w:rsidP="00406EFC">
            <w:pPr>
              <w:spacing w:line="240" w:lineRule="auto"/>
              <w:rPr>
                <w:rFonts w:eastAsia="Times New Roman"/>
                <w:b/>
                <w:bCs/>
                <w:color w:val="000000"/>
                <w:sz w:val="16"/>
                <w:szCs w:val="16"/>
                <w:lang w:eastAsia="en-GB"/>
              </w:rPr>
            </w:pPr>
            <w:r w:rsidRPr="00C94813">
              <w:rPr>
                <w:rFonts w:eastAsia="Times New Roman"/>
                <w:b/>
                <w:bCs/>
                <w:color w:val="000000"/>
                <w:sz w:val="16"/>
                <w:szCs w:val="16"/>
                <w:lang w:eastAsia="en-GB"/>
              </w:rPr>
              <w:t xml:space="preserve">    32,000 </w:t>
            </w:r>
          </w:p>
        </w:tc>
        <w:tc>
          <w:tcPr>
            <w:tcW w:w="709" w:type="dxa"/>
            <w:gridSpan w:val="2"/>
            <w:tcBorders>
              <w:top w:val="nil"/>
              <w:left w:val="nil"/>
              <w:bottom w:val="single" w:sz="4" w:space="0" w:color="auto"/>
              <w:right w:val="single" w:sz="4" w:space="0" w:color="auto"/>
            </w:tcBorders>
            <w:shd w:val="clear" w:color="000000" w:fill="DAE9F8"/>
            <w:noWrap/>
            <w:vAlign w:val="bottom"/>
            <w:hideMark/>
          </w:tcPr>
          <w:p w14:paraId="6F3B31C3" w14:textId="77777777" w:rsidR="00504A93" w:rsidRPr="00C94813" w:rsidRDefault="00504A93" w:rsidP="00406EFC">
            <w:pPr>
              <w:spacing w:line="240" w:lineRule="auto"/>
              <w:rPr>
                <w:rFonts w:eastAsia="Times New Roman"/>
                <w:b/>
                <w:bCs/>
                <w:color w:val="000000"/>
                <w:sz w:val="16"/>
                <w:szCs w:val="16"/>
                <w:lang w:eastAsia="en-GB"/>
              </w:rPr>
            </w:pPr>
            <w:r w:rsidRPr="00C94813">
              <w:rPr>
                <w:rFonts w:eastAsia="Times New Roman"/>
                <w:b/>
                <w:bCs/>
                <w:color w:val="000000"/>
                <w:sz w:val="16"/>
                <w:szCs w:val="16"/>
                <w:lang w:eastAsia="en-GB"/>
              </w:rPr>
              <w:t xml:space="preserve">     46,000 </w:t>
            </w:r>
          </w:p>
        </w:tc>
        <w:tc>
          <w:tcPr>
            <w:tcW w:w="866" w:type="dxa"/>
            <w:tcBorders>
              <w:top w:val="nil"/>
              <w:left w:val="nil"/>
              <w:bottom w:val="single" w:sz="4" w:space="0" w:color="auto"/>
              <w:right w:val="single" w:sz="4" w:space="0" w:color="auto"/>
            </w:tcBorders>
            <w:shd w:val="clear" w:color="000000" w:fill="DAE9F8"/>
            <w:noWrap/>
            <w:vAlign w:val="bottom"/>
            <w:hideMark/>
          </w:tcPr>
          <w:p w14:paraId="4CF0F93B" w14:textId="77777777" w:rsidR="00504A93" w:rsidRPr="00C94813" w:rsidRDefault="00504A93" w:rsidP="00406EFC">
            <w:pPr>
              <w:spacing w:line="240" w:lineRule="auto"/>
              <w:rPr>
                <w:rFonts w:eastAsia="Times New Roman"/>
                <w:b/>
                <w:bCs/>
                <w:color w:val="000000"/>
                <w:sz w:val="16"/>
                <w:szCs w:val="16"/>
                <w:lang w:eastAsia="en-GB"/>
              </w:rPr>
            </w:pPr>
            <w:r w:rsidRPr="00C94813">
              <w:rPr>
                <w:rFonts w:eastAsia="Times New Roman"/>
                <w:b/>
                <w:bCs/>
                <w:color w:val="000000"/>
                <w:sz w:val="16"/>
                <w:szCs w:val="16"/>
                <w:lang w:eastAsia="en-GB"/>
              </w:rPr>
              <w:t xml:space="preserve">            -   </w:t>
            </w:r>
          </w:p>
        </w:tc>
        <w:tc>
          <w:tcPr>
            <w:tcW w:w="708" w:type="dxa"/>
            <w:tcBorders>
              <w:top w:val="nil"/>
              <w:left w:val="nil"/>
              <w:bottom w:val="single" w:sz="4" w:space="0" w:color="auto"/>
              <w:right w:val="single" w:sz="4" w:space="0" w:color="auto"/>
            </w:tcBorders>
            <w:shd w:val="clear" w:color="000000" w:fill="DAE9F8"/>
            <w:noWrap/>
            <w:vAlign w:val="bottom"/>
            <w:hideMark/>
          </w:tcPr>
          <w:p w14:paraId="53961BC8" w14:textId="77777777" w:rsidR="00504A93" w:rsidRPr="00C94813" w:rsidRDefault="00504A93" w:rsidP="00406EFC">
            <w:pPr>
              <w:spacing w:line="240" w:lineRule="auto"/>
              <w:rPr>
                <w:rFonts w:eastAsia="Times New Roman"/>
                <w:b/>
                <w:bCs/>
                <w:color w:val="000000"/>
                <w:sz w:val="16"/>
                <w:szCs w:val="16"/>
                <w:lang w:eastAsia="en-GB"/>
              </w:rPr>
            </w:pPr>
            <w:r w:rsidRPr="00C94813">
              <w:rPr>
                <w:rFonts w:eastAsia="Times New Roman"/>
                <w:b/>
                <w:bCs/>
                <w:color w:val="000000"/>
                <w:sz w:val="16"/>
                <w:szCs w:val="16"/>
                <w:lang w:eastAsia="en-GB"/>
              </w:rPr>
              <w:t xml:space="preserve">   20,000 </w:t>
            </w:r>
          </w:p>
        </w:tc>
        <w:tc>
          <w:tcPr>
            <w:tcW w:w="709" w:type="dxa"/>
            <w:tcBorders>
              <w:top w:val="nil"/>
              <w:left w:val="nil"/>
              <w:bottom w:val="single" w:sz="4" w:space="0" w:color="auto"/>
              <w:right w:val="single" w:sz="4" w:space="0" w:color="auto"/>
            </w:tcBorders>
            <w:shd w:val="clear" w:color="000000" w:fill="DAE9F8"/>
            <w:noWrap/>
            <w:vAlign w:val="bottom"/>
            <w:hideMark/>
          </w:tcPr>
          <w:p w14:paraId="40B4AF35" w14:textId="77777777" w:rsidR="00504A93" w:rsidRPr="00C94813" w:rsidRDefault="00504A93" w:rsidP="00406EFC">
            <w:pPr>
              <w:spacing w:line="240" w:lineRule="auto"/>
              <w:rPr>
                <w:rFonts w:eastAsia="Times New Roman"/>
                <w:b/>
                <w:bCs/>
                <w:color w:val="000000"/>
                <w:sz w:val="16"/>
                <w:szCs w:val="16"/>
                <w:lang w:eastAsia="en-GB"/>
              </w:rPr>
            </w:pPr>
            <w:r w:rsidRPr="00C94813">
              <w:rPr>
                <w:rFonts w:eastAsia="Times New Roman"/>
                <w:b/>
                <w:bCs/>
                <w:color w:val="000000"/>
                <w:sz w:val="16"/>
                <w:szCs w:val="16"/>
                <w:lang w:eastAsia="en-GB"/>
              </w:rPr>
              <w:t xml:space="preserve">   30,000 </w:t>
            </w:r>
          </w:p>
        </w:tc>
        <w:tc>
          <w:tcPr>
            <w:tcW w:w="709" w:type="dxa"/>
            <w:tcBorders>
              <w:top w:val="nil"/>
              <w:left w:val="nil"/>
              <w:bottom w:val="single" w:sz="4" w:space="0" w:color="auto"/>
              <w:right w:val="single" w:sz="4" w:space="0" w:color="auto"/>
            </w:tcBorders>
            <w:shd w:val="clear" w:color="000000" w:fill="DAE9F8"/>
            <w:noWrap/>
            <w:vAlign w:val="bottom"/>
            <w:hideMark/>
          </w:tcPr>
          <w:p w14:paraId="6EB25F24" w14:textId="77777777" w:rsidR="00504A93" w:rsidRPr="00C94813" w:rsidRDefault="00504A93" w:rsidP="00406EFC">
            <w:pPr>
              <w:spacing w:line="240" w:lineRule="auto"/>
              <w:rPr>
                <w:rFonts w:eastAsia="Times New Roman"/>
                <w:b/>
                <w:bCs/>
                <w:color w:val="000000"/>
                <w:sz w:val="16"/>
                <w:szCs w:val="16"/>
                <w:lang w:eastAsia="en-GB"/>
              </w:rPr>
            </w:pPr>
            <w:r w:rsidRPr="00C94813">
              <w:rPr>
                <w:rFonts w:eastAsia="Times New Roman"/>
                <w:b/>
                <w:bCs/>
                <w:color w:val="000000"/>
                <w:sz w:val="16"/>
                <w:szCs w:val="16"/>
                <w:lang w:eastAsia="en-GB"/>
              </w:rPr>
              <w:t xml:space="preserve">             -   </w:t>
            </w:r>
          </w:p>
        </w:tc>
        <w:tc>
          <w:tcPr>
            <w:tcW w:w="850" w:type="dxa"/>
            <w:tcBorders>
              <w:top w:val="nil"/>
              <w:left w:val="nil"/>
              <w:bottom w:val="single" w:sz="4" w:space="0" w:color="auto"/>
              <w:right w:val="single" w:sz="4" w:space="0" w:color="auto"/>
            </w:tcBorders>
            <w:shd w:val="clear" w:color="000000" w:fill="DAE9F8"/>
            <w:noWrap/>
            <w:vAlign w:val="bottom"/>
            <w:hideMark/>
          </w:tcPr>
          <w:p w14:paraId="4BF8CE94" w14:textId="77777777" w:rsidR="00504A93" w:rsidRPr="00C94813" w:rsidRDefault="00504A93" w:rsidP="00406EFC">
            <w:pPr>
              <w:spacing w:line="240" w:lineRule="auto"/>
              <w:rPr>
                <w:rFonts w:eastAsia="Times New Roman"/>
                <w:b/>
                <w:bCs/>
                <w:color w:val="000000"/>
                <w:sz w:val="16"/>
                <w:szCs w:val="16"/>
                <w:lang w:eastAsia="en-GB"/>
              </w:rPr>
            </w:pPr>
            <w:r w:rsidRPr="00C94813">
              <w:rPr>
                <w:rFonts w:eastAsia="Times New Roman"/>
                <w:b/>
                <w:bCs/>
                <w:color w:val="000000"/>
                <w:sz w:val="16"/>
                <w:szCs w:val="16"/>
                <w:lang w:eastAsia="en-GB"/>
              </w:rPr>
              <w:t xml:space="preserve">     192,000 </w:t>
            </w:r>
          </w:p>
        </w:tc>
        <w:tc>
          <w:tcPr>
            <w:tcW w:w="601" w:type="dxa"/>
            <w:tcBorders>
              <w:top w:val="nil"/>
              <w:left w:val="nil"/>
              <w:bottom w:val="single" w:sz="4" w:space="0" w:color="auto"/>
              <w:right w:val="single" w:sz="4" w:space="0" w:color="auto"/>
            </w:tcBorders>
            <w:shd w:val="clear" w:color="000000" w:fill="DAE9F8"/>
            <w:vAlign w:val="bottom"/>
            <w:hideMark/>
          </w:tcPr>
          <w:p w14:paraId="2319F030" w14:textId="77777777" w:rsidR="00504A93" w:rsidRPr="00C94813" w:rsidRDefault="00504A93" w:rsidP="00406EFC">
            <w:pPr>
              <w:spacing w:line="240" w:lineRule="auto"/>
              <w:rPr>
                <w:rFonts w:eastAsia="Times New Roman"/>
                <w:b/>
                <w:bCs/>
                <w:color w:val="000000"/>
                <w:sz w:val="12"/>
                <w:szCs w:val="12"/>
                <w:lang w:eastAsia="en-GB"/>
              </w:rPr>
            </w:pPr>
            <w:r w:rsidRPr="00C94813">
              <w:rPr>
                <w:rFonts w:eastAsia="Times New Roman"/>
                <w:b/>
                <w:bCs/>
                <w:color w:val="000000"/>
                <w:sz w:val="12"/>
                <w:szCs w:val="12"/>
                <w:lang w:eastAsia="en-GB"/>
              </w:rPr>
              <w:t> </w:t>
            </w:r>
          </w:p>
        </w:tc>
      </w:tr>
      <w:tr w:rsidR="00504A93" w:rsidRPr="00C94813" w14:paraId="596E0C5D" w14:textId="77777777" w:rsidTr="00B25266">
        <w:trPr>
          <w:trHeight w:val="1910"/>
        </w:trPr>
        <w:tc>
          <w:tcPr>
            <w:tcW w:w="985" w:type="dxa"/>
            <w:tcBorders>
              <w:top w:val="nil"/>
              <w:left w:val="single" w:sz="4" w:space="0" w:color="auto"/>
              <w:bottom w:val="single" w:sz="4" w:space="0" w:color="auto"/>
              <w:right w:val="single" w:sz="4" w:space="0" w:color="auto"/>
            </w:tcBorders>
            <w:vAlign w:val="bottom"/>
            <w:hideMark/>
          </w:tcPr>
          <w:p w14:paraId="2F9A8F75" w14:textId="77777777" w:rsidR="00504A93" w:rsidRPr="00C94813" w:rsidRDefault="00504A93" w:rsidP="00406EFC">
            <w:pPr>
              <w:spacing w:line="240" w:lineRule="auto"/>
              <w:rPr>
                <w:rFonts w:eastAsia="Times New Roman"/>
                <w:color w:val="000000"/>
                <w:sz w:val="16"/>
                <w:szCs w:val="16"/>
                <w:lang w:eastAsia="en-GB"/>
              </w:rPr>
            </w:pPr>
            <w:r w:rsidRPr="00C94813">
              <w:rPr>
                <w:rFonts w:eastAsia="Times New Roman"/>
                <w:color w:val="000000"/>
                <w:sz w:val="16"/>
                <w:szCs w:val="16"/>
                <w:lang w:eastAsia="en-GB"/>
              </w:rPr>
              <w:t>Training, Workshops, Meetings</w:t>
            </w:r>
          </w:p>
        </w:tc>
        <w:tc>
          <w:tcPr>
            <w:tcW w:w="4111" w:type="dxa"/>
            <w:tcBorders>
              <w:top w:val="nil"/>
              <w:left w:val="nil"/>
              <w:bottom w:val="single" w:sz="4" w:space="0" w:color="auto"/>
              <w:right w:val="single" w:sz="4" w:space="0" w:color="auto"/>
            </w:tcBorders>
            <w:vAlign w:val="bottom"/>
            <w:hideMark/>
          </w:tcPr>
          <w:p w14:paraId="577E59EA" w14:textId="77777777" w:rsidR="00504A93" w:rsidRPr="00C94813" w:rsidRDefault="00504A93" w:rsidP="00406EFC">
            <w:pPr>
              <w:spacing w:line="240" w:lineRule="auto"/>
              <w:rPr>
                <w:rFonts w:eastAsia="Times New Roman"/>
                <w:color w:val="000000"/>
                <w:sz w:val="16"/>
                <w:szCs w:val="16"/>
                <w:lang w:eastAsia="en-GB"/>
              </w:rPr>
            </w:pPr>
            <w:r w:rsidRPr="00C94813">
              <w:rPr>
                <w:rFonts w:eastAsia="Times New Roman"/>
                <w:color w:val="000000"/>
                <w:sz w:val="16"/>
                <w:szCs w:val="16"/>
                <w:lang w:eastAsia="en-GB"/>
              </w:rPr>
              <w:t xml:space="preserve">   (i) Workshops for Govt, Regional, District and Village govts CBOs and private sector to strengthen partnerships during project implementation period - Output 1.1.1 - Lumpsum annually- USD 33,340  for 3 years total USD  100,020.(ii) Transport Kms 1500, 20 trips at USD 2 per 5kms @ USD 12,000.   (iii) Train 3 CBOs of 25 Participants each for 10 days @ USD 5,000 . Total USD 15,000.  Trainer  total cost @ day USD 350 for 30 days in each CBO - Total USD 31,500 .  (iv) TAWA, Regional and District Authorities training monitorings - Lumpsum USD 29,861  {Output 1.1.1 ).  Total USD 188,381</w:t>
            </w:r>
          </w:p>
        </w:tc>
        <w:tc>
          <w:tcPr>
            <w:tcW w:w="708" w:type="dxa"/>
            <w:gridSpan w:val="2"/>
            <w:tcBorders>
              <w:top w:val="nil"/>
              <w:left w:val="nil"/>
              <w:bottom w:val="single" w:sz="4" w:space="0" w:color="auto"/>
              <w:right w:val="single" w:sz="4" w:space="0" w:color="auto"/>
            </w:tcBorders>
            <w:noWrap/>
            <w:vAlign w:val="bottom"/>
            <w:hideMark/>
          </w:tcPr>
          <w:p w14:paraId="254C3AC1" w14:textId="77777777" w:rsidR="00504A93" w:rsidRPr="00C94813" w:rsidRDefault="00504A93" w:rsidP="00406EFC">
            <w:pPr>
              <w:spacing w:line="240" w:lineRule="auto"/>
              <w:rPr>
                <w:rFonts w:eastAsia="Times New Roman"/>
                <w:color w:val="000000"/>
                <w:sz w:val="16"/>
                <w:szCs w:val="16"/>
                <w:lang w:eastAsia="en-GB"/>
              </w:rPr>
            </w:pPr>
            <w:r w:rsidRPr="00C94813">
              <w:rPr>
                <w:rFonts w:eastAsia="Times New Roman"/>
                <w:color w:val="000000"/>
                <w:sz w:val="16"/>
                <w:szCs w:val="16"/>
                <w:lang w:eastAsia="en-GB"/>
              </w:rPr>
              <w:t xml:space="preserve">     188,381 </w:t>
            </w:r>
          </w:p>
        </w:tc>
        <w:tc>
          <w:tcPr>
            <w:tcW w:w="709" w:type="dxa"/>
            <w:gridSpan w:val="2"/>
            <w:tcBorders>
              <w:top w:val="nil"/>
              <w:left w:val="nil"/>
              <w:bottom w:val="single" w:sz="4" w:space="0" w:color="auto"/>
              <w:right w:val="single" w:sz="4" w:space="0" w:color="auto"/>
            </w:tcBorders>
            <w:noWrap/>
            <w:vAlign w:val="bottom"/>
            <w:hideMark/>
          </w:tcPr>
          <w:p w14:paraId="7876C24B" w14:textId="77777777" w:rsidR="00504A93" w:rsidRPr="00C94813" w:rsidRDefault="00504A93" w:rsidP="00406EFC">
            <w:pPr>
              <w:spacing w:line="240" w:lineRule="auto"/>
              <w:rPr>
                <w:rFonts w:eastAsia="Times New Roman"/>
                <w:color w:val="000000"/>
                <w:sz w:val="16"/>
                <w:szCs w:val="16"/>
                <w:lang w:eastAsia="en-GB"/>
              </w:rPr>
            </w:pPr>
            <w:r w:rsidRPr="00C94813">
              <w:rPr>
                <w:rFonts w:eastAsia="Times New Roman"/>
                <w:color w:val="000000"/>
                <w:sz w:val="16"/>
                <w:szCs w:val="16"/>
                <w:lang w:eastAsia="en-GB"/>
              </w:rPr>
              <w:t> </w:t>
            </w:r>
          </w:p>
        </w:tc>
        <w:tc>
          <w:tcPr>
            <w:tcW w:w="709" w:type="dxa"/>
            <w:gridSpan w:val="2"/>
            <w:tcBorders>
              <w:top w:val="nil"/>
              <w:left w:val="nil"/>
              <w:bottom w:val="single" w:sz="4" w:space="0" w:color="auto"/>
              <w:right w:val="single" w:sz="4" w:space="0" w:color="auto"/>
            </w:tcBorders>
            <w:noWrap/>
            <w:vAlign w:val="bottom"/>
            <w:hideMark/>
          </w:tcPr>
          <w:p w14:paraId="7F08C2AF" w14:textId="77777777" w:rsidR="00504A93" w:rsidRPr="00C94813" w:rsidRDefault="00504A93" w:rsidP="00406EFC">
            <w:pPr>
              <w:spacing w:line="240" w:lineRule="auto"/>
              <w:rPr>
                <w:rFonts w:eastAsia="Times New Roman"/>
                <w:color w:val="000000"/>
                <w:sz w:val="16"/>
                <w:szCs w:val="16"/>
                <w:lang w:eastAsia="en-GB"/>
              </w:rPr>
            </w:pPr>
            <w:r w:rsidRPr="00C94813">
              <w:rPr>
                <w:rFonts w:eastAsia="Times New Roman"/>
                <w:color w:val="000000"/>
                <w:sz w:val="16"/>
                <w:szCs w:val="16"/>
                <w:lang w:eastAsia="en-GB"/>
              </w:rPr>
              <w:t> </w:t>
            </w:r>
          </w:p>
        </w:tc>
        <w:tc>
          <w:tcPr>
            <w:tcW w:w="873" w:type="dxa"/>
            <w:gridSpan w:val="2"/>
            <w:tcBorders>
              <w:top w:val="nil"/>
              <w:left w:val="nil"/>
              <w:bottom w:val="single" w:sz="4" w:space="0" w:color="auto"/>
              <w:right w:val="single" w:sz="4" w:space="0" w:color="auto"/>
            </w:tcBorders>
            <w:noWrap/>
            <w:vAlign w:val="bottom"/>
            <w:hideMark/>
          </w:tcPr>
          <w:p w14:paraId="0E21B521" w14:textId="77777777" w:rsidR="00504A93" w:rsidRPr="00C94813" w:rsidRDefault="00504A93" w:rsidP="00406EFC">
            <w:pPr>
              <w:spacing w:line="240" w:lineRule="auto"/>
              <w:rPr>
                <w:rFonts w:eastAsia="Times New Roman"/>
                <w:color w:val="000000"/>
                <w:sz w:val="16"/>
                <w:szCs w:val="16"/>
                <w:lang w:eastAsia="en-GB"/>
              </w:rPr>
            </w:pPr>
            <w:r w:rsidRPr="00C94813">
              <w:rPr>
                <w:rFonts w:eastAsia="Times New Roman"/>
                <w:color w:val="000000"/>
                <w:sz w:val="16"/>
                <w:szCs w:val="16"/>
                <w:lang w:eastAsia="en-GB"/>
              </w:rPr>
              <w:t> </w:t>
            </w:r>
          </w:p>
        </w:tc>
        <w:tc>
          <w:tcPr>
            <w:tcW w:w="708" w:type="dxa"/>
            <w:tcBorders>
              <w:top w:val="nil"/>
              <w:left w:val="nil"/>
              <w:bottom w:val="single" w:sz="4" w:space="0" w:color="auto"/>
              <w:right w:val="single" w:sz="4" w:space="0" w:color="auto"/>
            </w:tcBorders>
            <w:noWrap/>
            <w:vAlign w:val="bottom"/>
            <w:hideMark/>
          </w:tcPr>
          <w:p w14:paraId="3E2E68B6" w14:textId="77777777" w:rsidR="00504A93" w:rsidRPr="00C94813" w:rsidRDefault="00504A93" w:rsidP="00406EFC">
            <w:pPr>
              <w:spacing w:line="240" w:lineRule="auto"/>
              <w:rPr>
                <w:rFonts w:eastAsia="Times New Roman"/>
                <w:color w:val="000000"/>
                <w:sz w:val="16"/>
                <w:szCs w:val="16"/>
                <w:lang w:eastAsia="en-GB"/>
              </w:rPr>
            </w:pPr>
            <w:r w:rsidRPr="00C94813">
              <w:rPr>
                <w:rFonts w:eastAsia="Times New Roman"/>
                <w:color w:val="000000"/>
                <w:sz w:val="16"/>
                <w:szCs w:val="16"/>
                <w:lang w:eastAsia="en-GB"/>
              </w:rPr>
              <w:t> </w:t>
            </w:r>
          </w:p>
        </w:tc>
        <w:tc>
          <w:tcPr>
            <w:tcW w:w="709" w:type="dxa"/>
            <w:tcBorders>
              <w:top w:val="nil"/>
              <w:left w:val="nil"/>
              <w:bottom w:val="single" w:sz="4" w:space="0" w:color="auto"/>
              <w:right w:val="single" w:sz="4" w:space="0" w:color="auto"/>
            </w:tcBorders>
            <w:noWrap/>
            <w:vAlign w:val="bottom"/>
            <w:hideMark/>
          </w:tcPr>
          <w:p w14:paraId="1573F107" w14:textId="77777777" w:rsidR="00504A93" w:rsidRPr="00C94813" w:rsidRDefault="00504A93" w:rsidP="00406EFC">
            <w:pPr>
              <w:spacing w:line="240" w:lineRule="auto"/>
              <w:rPr>
                <w:rFonts w:eastAsia="Times New Roman"/>
                <w:color w:val="000000"/>
                <w:sz w:val="16"/>
                <w:szCs w:val="16"/>
                <w:lang w:eastAsia="en-GB"/>
              </w:rPr>
            </w:pPr>
            <w:r w:rsidRPr="00C94813">
              <w:rPr>
                <w:rFonts w:eastAsia="Times New Roman"/>
                <w:color w:val="000000"/>
                <w:sz w:val="16"/>
                <w:szCs w:val="16"/>
                <w:lang w:eastAsia="en-GB"/>
              </w:rPr>
              <w:t> </w:t>
            </w:r>
          </w:p>
        </w:tc>
        <w:tc>
          <w:tcPr>
            <w:tcW w:w="709" w:type="dxa"/>
            <w:tcBorders>
              <w:top w:val="nil"/>
              <w:left w:val="nil"/>
              <w:bottom w:val="single" w:sz="4" w:space="0" w:color="auto"/>
              <w:right w:val="single" w:sz="4" w:space="0" w:color="auto"/>
            </w:tcBorders>
            <w:noWrap/>
            <w:vAlign w:val="bottom"/>
            <w:hideMark/>
          </w:tcPr>
          <w:p w14:paraId="1BF24408" w14:textId="77777777" w:rsidR="00504A93" w:rsidRPr="00C94813" w:rsidRDefault="00504A93" w:rsidP="00406EFC">
            <w:pPr>
              <w:spacing w:line="240" w:lineRule="auto"/>
              <w:rPr>
                <w:rFonts w:eastAsia="Times New Roman"/>
                <w:color w:val="000000"/>
                <w:sz w:val="16"/>
                <w:szCs w:val="16"/>
                <w:lang w:eastAsia="en-GB"/>
              </w:rPr>
            </w:pPr>
            <w:r w:rsidRPr="00C94813">
              <w:rPr>
                <w:rFonts w:eastAsia="Times New Roman"/>
                <w:color w:val="000000"/>
                <w:sz w:val="16"/>
                <w:szCs w:val="16"/>
                <w:lang w:eastAsia="en-GB"/>
              </w:rPr>
              <w:t> </w:t>
            </w:r>
          </w:p>
        </w:tc>
        <w:tc>
          <w:tcPr>
            <w:tcW w:w="850" w:type="dxa"/>
            <w:tcBorders>
              <w:top w:val="nil"/>
              <w:left w:val="nil"/>
              <w:bottom w:val="single" w:sz="4" w:space="0" w:color="auto"/>
              <w:right w:val="single" w:sz="4" w:space="0" w:color="auto"/>
            </w:tcBorders>
            <w:noWrap/>
            <w:vAlign w:val="bottom"/>
            <w:hideMark/>
          </w:tcPr>
          <w:p w14:paraId="38289A02" w14:textId="77777777" w:rsidR="00504A93" w:rsidRPr="00C94813" w:rsidRDefault="00504A93" w:rsidP="00406EFC">
            <w:pPr>
              <w:spacing w:line="240" w:lineRule="auto"/>
              <w:rPr>
                <w:rFonts w:eastAsia="Times New Roman"/>
                <w:color w:val="000000"/>
                <w:sz w:val="16"/>
                <w:szCs w:val="16"/>
                <w:lang w:eastAsia="en-GB"/>
              </w:rPr>
            </w:pPr>
            <w:r w:rsidRPr="00C94813">
              <w:rPr>
                <w:rFonts w:eastAsia="Times New Roman"/>
                <w:color w:val="000000"/>
                <w:sz w:val="16"/>
                <w:szCs w:val="16"/>
                <w:lang w:eastAsia="en-GB"/>
              </w:rPr>
              <w:t xml:space="preserve">     188,381 </w:t>
            </w:r>
          </w:p>
        </w:tc>
        <w:tc>
          <w:tcPr>
            <w:tcW w:w="608" w:type="dxa"/>
            <w:gridSpan w:val="2"/>
            <w:tcBorders>
              <w:top w:val="nil"/>
              <w:left w:val="nil"/>
              <w:bottom w:val="single" w:sz="4" w:space="0" w:color="auto"/>
              <w:right w:val="single" w:sz="4" w:space="0" w:color="auto"/>
            </w:tcBorders>
            <w:vAlign w:val="bottom"/>
            <w:hideMark/>
          </w:tcPr>
          <w:p w14:paraId="08A913EC" w14:textId="77777777" w:rsidR="00504A93" w:rsidRPr="00C94813" w:rsidRDefault="00504A93" w:rsidP="00406EFC">
            <w:pPr>
              <w:spacing w:line="240" w:lineRule="auto"/>
              <w:rPr>
                <w:rFonts w:eastAsia="Times New Roman"/>
                <w:color w:val="000000"/>
                <w:sz w:val="12"/>
                <w:szCs w:val="12"/>
                <w:lang w:eastAsia="en-GB"/>
              </w:rPr>
            </w:pPr>
            <w:r w:rsidRPr="00C94813">
              <w:rPr>
                <w:rFonts w:eastAsia="Times New Roman"/>
                <w:color w:val="000000"/>
                <w:sz w:val="12"/>
                <w:szCs w:val="12"/>
                <w:lang w:eastAsia="en-GB"/>
              </w:rPr>
              <w:t>MNRT</w:t>
            </w:r>
          </w:p>
        </w:tc>
      </w:tr>
      <w:tr w:rsidR="00504A93" w:rsidRPr="00C94813" w14:paraId="06789BA7" w14:textId="77777777" w:rsidTr="00B25266">
        <w:trPr>
          <w:trHeight w:val="1910"/>
        </w:trPr>
        <w:tc>
          <w:tcPr>
            <w:tcW w:w="985" w:type="dxa"/>
            <w:tcBorders>
              <w:top w:val="nil"/>
              <w:left w:val="single" w:sz="4" w:space="0" w:color="auto"/>
              <w:bottom w:val="single" w:sz="4" w:space="0" w:color="auto"/>
              <w:right w:val="single" w:sz="4" w:space="0" w:color="auto"/>
            </w:tcBorders>
            <w:vAlign w:val="bottom"/>
            <w:hideMark/>
          </w:tcPr>
          <w:p w14:paraId="6DDD3E7F" w14:textId="77777777" w:rsidR="00504A93" w:rsidRPr="00C94813" w:rsidRDefault="00504A93" w:rsidP="00406EFC">
            <w:pPr>
              <w:spacing w:line="240" w:lineRule="auto"/>
              <w:rPr>
                <w:rFonts w:eastAsia="Times New Roman"/>
                <w:color w:val="000000"/>
                <w:sz w:val="16"/>
                <w:szCs w:val="16"/>
                <w:lang w:eastAsia="en-GB"/>
              </w:rPr>
            </w:pPr>
            <w:r w:rsidRPr="00C94813">
              <w:rPr>
                <w:rFonts w:eastAsia="Times New Roman"/>
                <w:color w:val="000000"/>
                <w:sz w:val="16"/>
                <w:szCs w:val="16"/>
                <w:lang w:eastAsia="en-GB"/>
              </w:rPr>
              <w:t>Training, Workshops, Meetings</w:t>
            </w:r>
          </w:p>
        </w:tc>
        <w:tc>
          <w:tcPr>
            <w:tcW w:w="4111" w:type="dxa"/>
            <w:tcBorders>
              <w:top w:val="nil"/>
              <w:left w:val="nil"/>
              <w:bottom w:val="single" w:sz="4" w:space="0" w:color="auto"/>
              <w:right w:val="single" w:sz="4" w:space="0" w:color="auto"/>
            </w:tcBorders>
            <w:vAlign w:val="bottom"/>
            <w:hideMark/>
          </w:tcPr>
          <w:p w14:paraId="5BB391DC" w14:textId="77777777" w:rsidR="00504A93" w:rsidRPr="00C94813" w:rsidRDefault="00504A93" w:rsidP="00406EFC">
            <w:pPr>
              <w:spacing w:line="240" w:lineRule="auto"/>
              <w:rPr>
                <w:rFonts w:eastAsia="Times New Roman"/>
                <w:color w:val="000000"/>
                <w:sz w:val="16"/>
                <w:szCs w:val="16"/>
                <w:lang w:eastAsia="en-GB"/>
              </w:rPr>
            </w:pPr>
            <w:r w:rsidRPr="00C94813">
              <w:rPr>
                <w:rFonts w:eastAsia="Times New Roman"/>
                <w:color w:val="000000"/>
                <w:sz w:val="16"/>
                <w:szCs w:val="16"/>
                <w:lang w:eastAsia="en-GB"/>
              </w:rPr>
              <w:t xml:space="preserve"> (iv) Output 2.1.1 - Training  CBOs to establish COCOBA , VSLAs and Integration in AMCOs.  Lumpsum Total USD 40,000.Community and Private Sector workshop to discuss business opportunities  - Year 2 and yeer 3. (Output 2.1.2)  Lumpsum for workshop - USD 20,000 per year  Total USD 40,000.  (ii) Develop and implement  a system to monitor the impact of revenue sharing in year 3 - Output 2.1.3 (to be done by MNRT).  Lumpsum USD 15,000. (iii)  Workshop to guide CBOs on effective allocation of  revenue in year 2 - Output 2.1.3  Lumpsum USD 15,000. TOTAL USD 70,000</w:t>
            </w:r>
          </w:p>
        </w:tc>
        <w:tc>
          <w:tcPr>
            <w:tcW w:w="708" w:type="dxa"/>
            <w:gridSpan w:val="2"/>
            <w:tcBorders>
              <w:top w:val="nil"/>
              <w:left w:val="nil"/>
              <w:bottom w:val="single" w:sz="4" w:space="0" w:color="auto"/>
              <w:right w:val="single" w:sz="4" w:space="0" w:color="auto"/>
            </w:tcBorders>
            <w:noWrap/>
            <w:vAlign w:val="bottom"/>
            <w:hideMark/>
          </w:tcPr>
          <w:p w14:paraId="12EF8B5A" w14:textId="77777777" w:rsidR="00504A93" w:rsidRPr="00C94813" w:rsidRDefault="00504A93" w:rsidP="00406EFC">
            <w:pPr>
              <w:spacing w:line="240" w:lineRule="auto"/>
              <w:rPr>
                <w:rFonts w:eastAsia="Times New Roman"/>
                <w:color w:val="000000"/>
                <w:sz w:val="16"/>
                <w:szCs w:val="16"/>
                <w:lang w:eastAsia="en-GB"/>
              </w:rPr>
            </w:pPr>
            <w:r w:rsidRPr="00C94813">
              <w:rPr>
                <w:rFonts w:eastAsia="Times New Roman"/>
                <w:color w:val="000000"/>
                <w:sz w:val="16"/>
                <w:szCs w:val="16"/>
                <w:lang w:eastAsia="en-GB"/>
              </w:rPr>
              <w:t> </w:t>
            </w:r>
          </w:p>
        </w:tc>
        <w:tc>
          <w:tcPr>
            <w:tcW w:w="709" w:type="dxa"/>
            <w:gridSpan w:val="2"/>
            <w:tcBorders>
              <w:top w:val="nil"/>
              <w:left w:val="nil"/>
              <w:bottom w:val="single" w:sz="4" w:space="0" w:color="auto"/>
              <w:right w:val="single" w:sz="4" w:space="0" w:color="auto"/>
            </w:tcBorders>
            <w:noWrap/>
            <w:vAlign w:val="bottom"/>
            <w:hideMark/>
          </w:tcPr>
          <w:p w14:paraId="0AC1BACA" w14:textId="77777777" w:rsidR="00504A93" w:rsidRPr="00C94813" w:rsidRDefault="00504A93" w:rsidP="00406EFC">
            <w:pPr>
              <w:spacing w:line="240" w:lineRule="auto"/>
              <w:rPr>
                <w:rFonts w:eastAsia="Times New Roman"/>
                <w:color w:val="000000"/>
                <w:sz w:val="16"/>
                <w:szCs w:val="16"/>
                <w:lang w:eastAsia="en-GB"/>
              </w:rPr>
            </w:pPr>
            <w:r w:rsidRPr="00C94813">
              <w:rPr>
                <w:rFonts w:eastAsia="Times New Roman"/>
                <w:color w:val="000000"/>
                <w:sz w:val="16"/>
                <w:szCs w:val="16"/>
                <w:lang w:eastAsia="en-GB"/>
              </w:rPr>
              <w:t> </w:t>
            </w:r>
          </w:p>
        </w:tc>
        <w:tc>
          <w:tcPr>
            <w:tcW w:w="709" w:type="dxa"/>
            <w:gridSpan w:val="2"/>
            <w:tcBorders>
              <w:top w:val="nil"/>
              <w:left w:val="nil"/>
              <w:bottom w:val="single" w:sz="4" w:space="0" w:color="auto"/>
              <w:right w:val="single" w:sz="4" w:space="0" w:color="auto"/>
            </w:tcBorders>
            <w:noWrap/>
            <w:vAlign w:val="bottom"/>
            <w:hideMark/>
          </w:tcPr>
          <w:p w14:paraId="4527889C" w14:textId="77777777" w:rsidR="00504A93" w:rsidRPr="00C94813" w:rsidRDefault="00504A93" w:rsidP="00406EFC">
            <w:pPr>
              <w:spacing w:line="240" w:lineRule="auto"/>
              <w:rPr>
                <w:rFonts w:eastAsia="Times New Roman"/>
                <w:color w:val="000000"/>
                <w:sz w:val="16"/>
                <w:szCs w:val="16"/>
                <w:lang w:eastAsia="en-GB"/>
              </w:rPr>
            </w:pPr>
            <w:r w:rsidRPr="00C94813">
              <w:rPr>
                <w:rFonts w:eastAsia="Times New Roman"/>
                <w:color w:val="000000"/>
                <w:sz w:val="16"/>
                <w:szCs w:val="16"/>
                <w:lang w:eastAsia="en-GB"/>
              </w:rPr>
              <w:t xml:space="preserve">   110,000 </w:t>
            </w:r>
          </w:p>
        </w:tc>
        <w:tc>
          <w:tcPr>
            <w:tcW w:w="873" w:type="dxa"/>
            <w:gridSpan w:val="2"/>
            <w:tcBorders>
              <w:top w:val="nil"/>
              <w:left w:val="nil"/>
              <w:bottom w:val="single" w:sz="4" w:space="0" w:color="auto"/>
              <w:right w:val="single" w:sz="4" w:space="0" w:color="auto"/>
            </w:tcBorders>
            <w:noWrap/>
            <w:vAlign w:val="bottom"/>
            <w:hideMark/>
          </w:tcPr>
          <w:p w14:paraId="18B0AF7A" w14:textId="77777777" w:rsidR="00504A93" w:rsidRPr="00C94813" w:rsidRDefault="00504A93" w:rsidP="00406EFC">
            <w:pPr>
              <w:spacing w:line="240" w:lineRule="auto"/>
              <w:rPr>
                <w:rFonts w:eastAsia="Times New Roman"/>
                <w:color w:val="000000"/>
                <w:sz w:val="16"/>
                <w:szCs w:val="16"/>
                <w:lang w:eastAsia="en-GB"/>
              </w:rPr>
            </w:pPr>
            <w:r w:rsidRPr="00C94813">
              <w:rPr>
                <w:rFonts w:eastAsia="Times New Roman"/>
                <w:color w:val="000000"/>
                <w:sz w:val="16"/>
                <w:szCs w:val="16"/>
                <w:lang w:eastAsia="en-GB"/>
              </w:rPr>
              <w:t> </w:t>
            </w:r>
          </w:p>
        </w:tc>
        <w:tc>
          <w:tcPr>
            <w:tcW w:w="708" w:type="dxa"/>
            <w:tcBorders>
              <w:top w:val="nil"/>
              <w:left w:val="nil"/>
              <w:bottom w:val="single" w:sz="4" w:space="0" w:color="auto"/>
              <w:right w:val="single" w:sz="4" w:space="0" w:color="auto"/>
            </w:tcBorders>
            <w:noWrap/>
            <w:vAlign w:val="bottom"/>
            <w:hideMark/>
          </w:tcPr>
          <w:p w14:paraId="4D4896E3" w14:textId="77777777" w:rsidR="00504A93" w:rsidRPr="00C94813" w:rsidRDefault="00504A93" w:rsidP="00406EFC">
            <w:pPr>
              <w:spacing w:line="240" w:lineRule="auto"/>
              <w:rPr>
                <w:rFonts w:eastAsia="Times New Roman"/>
                <w:color w:val="000000"/>
                <w:sz w:val="16"/>
                <w:szCs w:val="16"/>
                <w:lang w:eastAsia="en-GB"/>
              </w:rPr>
            </w:pPr>
            <w:r w:rsidRPr="00C94813">
              <w:rPr>
                <w:rFonts w:eastAsia="Times New Roman"/>
                <w:color w:val="000000"/>
                <w:sz w:val="16"/>
                <w:szCs w:val="16"/>
                <w:lang w:eastAsia="en-GB"/>
              </w:rPr>
              <w:t> </w:t>
            </w:r>
          </w:p>
        </w:tc>
        <w:tc>
          <w:tcPr>
            <w:tcW w:w="709" w:type="dxa"/>
            <w:tcBorders>
              <w:top w:val="nil"/>
              <w:left w:val="nil"/>
              <w:bottom w:val="single" w:sz="4" w:space="0" w:color="auto"/>
              <w:right w:val="single" w:sz="4" w:space="0" w:color="auto"/>
            </w:tcBorders>
            <w:noWrap/>
            <w:vAlign w:val="bottom"/>
            <w:hideMark/>
          </w:tcPr>
          <w:p w14:paraId="74D16BD0" w14:textId="77777777" w:rsidR="00504A93" w:rsidRPr="00C94813" w:rsidRDefault="00504A93" w:rsidP="00406EFC">
            <w:pPr>
              <w:spacing w:line="240" w:lineRule="auto"/>
              <w:rPr>
                <w:rFonts w:eastAsia="Times New Roman"/>
                <w:color w:val="000000"/>
                <w:sz w:val="16"/>
                <w:szCs w:val="16"/>
                <w:lang w:eastAsia="en-GB"/>
              </w:rPr>
            </w:pPr>
            <w:r w:rsidRPr="00C94813">
              <w:rPr>
                <w:rFonts w:eastAsia="Times New Roman"/>
                <w:color w:val="000000"/>
                <w:sz w:val="16"/>
                <w:szCs w:val="16"/>
                <w:lang w:eastAsia="en-GB"/>
              </w:rPr>
              <w:t> </w:t>
            </w:r>
          </w:p>
        </w:tc>
        <w:tc>
          <w:tcPr>
            <w:tcW w:w="709" w:type="dxa"/>
            <w:tcBorders>
              <w:top w:val="nil"/>
              <w:left w:val="nil"/>
              <w:bottom w:val="single" w:sz="4" w:space="0" w:color="auto"/>
              <w:right w:val="single" w:sz="4" w:space="0" w:color="auto"/>
            </w:tcBorders>
            <w:noWrap/>
            <w:vAlign w:val="bottom"/>
            <w:hideMark/>
          </w:tcPr>
          <w:p w14:paraId="2121F33D" w14:textId="77777777" w:rsidR="00504A93" w:rsidRPr="00C94813" w:rsidRDefault="00504A93" w:rsidP="00406EFC">
            <w:pPr>
              <w:spacing w:line="240" w:lineRule="auto"/>
              <w:rPr>
                <w:rFonts w:eastAsia="Times New Roman"/>
                <w:color w:val="000000"/>
                <w:sz w:val="16"/>
                <w:szCs w:val="16"/>
                <w:lang w:eastAsia="en-GB"/>
              </w:rPr>
            </w:pPr>
            <w:r w:rsidRPr="00C94813">
              <w:rPr>
                <w:rFonts w:eastAsia="Times New Roman"/>
                <w:color w:val="000000"/>
                <w:sz w:val="16"/>
                <w:szCs w:val="16"/>
                <w:lang w:eastAsia="en-GB"/>
              </w:rPr>
              <w:t> </w:t>
            </w:r>
          </w:p>
        </w:tc>
        <w:tc>
          <w:tcPr>
            <w:tcW w:w="850" w:type="dxa"/>
            <w:tcBorders>
              <w:top w:val="nil"/>
              <w:left w:val="nil"/>
              <w:bottom w:val="single" w:sz="4" w:space="0" w:color="auto"/>
              <w:right w:val="single" w:sz="4" w:space="0" w:color="auto"/>
            </w:tcBorders>
            <w:noWrap/>
            <w:vAlign w:val="bottom"/>
            <w:hideMark/>
          </w:tcPr>
          <w:p w14:paraId="2E7D3B8F" w14:textId="77777777" w:rsidR="00504A93" w:rsidRPr="00C94813" w:rsidRDefault="00504A93" w:rsidP="00406EFC">
            <w:pPr>
              <w:spacing w:line="240" w:lineRule="auto"/>
              <w:rPr>
                <w:rFonts w:eastAsia="Times New Roman"/>
                <w:color w:val="000000"/>
                <w:sz w:val="16"/>
                <w:szCs w:val="16"/>
                <w:lang w:eastAsia="en-GB"/>
              </w:rPr>
            </w:pPr>
            <w:r w:rsidRPr="00C94813">
              <w:rPr>
                <w:rFonts w:eastAsia="Times New Roman"/>
                <w:color w:val="000000"/>
                <w:sz w:val="16"/>
                <w:szCs w:val="16"/>
                <w:lang w:eastAsia="en-GB"/>
              </w:rPr>
              <w:t xml:space="preserve">     110,000 </w:t>
            </w:r>
          </w:p>
        </w:tc>
        <w:tc>
          <w:tcPr>
            <w:tcW w:w="608" w:type="dxa"/>
            <w:gridSpan w:val="2"/>
            <w:tcBorders>
              <w:top w:val="nil"/>
              <w:left w:val="nil"/>
              <w:bottom w:val="single" w:sz="4" w:space="0" w:color="auto"/>
              <w:right w:val="single" w:sz="4" w:space="0" w:color="auto"/>
            </w:tcBorders>
            <w:vAlign w:val="bottom"/>
            <w:hideMark/>
          </w:tcPr>
          <w:p w14:paraId="1562B2F8" w14:textId="77777777" w:rsidR="00504A93" w:rsidRPr="00C94813" w:rsidRDefault="00504A93" w:rsidP="00406EFC">
            <w:pPr>
              <w:spacing w:line="240" w:lineRule="auto"/>
              <w:rPr>
                <w:rFonts w:eastAsia="Times New Roman"/>
                <w:color w:val="000000"/>
                <w:sz w:val="12"/>
                <w:szCs w:val="12"/>
                <w:lang w:eastAsia="en-GB"/>
              </w:rPr>
            </w:pPr>
            <w:r w:rsidRPr="00C94813">
              <w:rPr>
                <w:rFonts w:eastAsia="Times New Roman"/>
                <w:color w:val="000000"/>
                <w:sz w:val="12"/>
                <w:szCs w:val="12"/>
                <w:lang w:eastAsia="en-GB"/>
              </w:rPr>
              <w:t>MNRT</w:t>
            </w:r>
          </w:p>
        </w:tc>
      </w:tr>
      <w:tr w:rsidR="00504A93" w:rsidRPr="00C94813" w14:paraId="0276B7D4" w14:textId="77777777" w:rsidTr="00B25266">
        <w:trPr>
          <w:trHeight w:val="2120"/>
        </w:trPr>
        <w:tc>
          <w:tcPr>
            <w:tcW w:w="985" w:type="dxa"/>
            <w:tcBorders>
              <w:top w:val="nil"/>
              <w:left w:val="single" w:sz="4" w:space="0" w:color="auto"/>
              <w:bottom w:val="single" w:sz="4" w:space="0" w:color="auto"/>
              <w:right w:val="single" w:sz="4" w:space="0" w:color="auto"/>
            </w:tcBorders>
            <w:vAlign w:val="bottom"/>
            <w:hideMark/>
          </w:tcPr>
          <w:p w14:paraId="5BF81B0D" w14:textId="77777777" w:rsidR="00504A93" w:rsidRPr="00C94813" w:rsidRDefault="00504A93" w:rsidP="00406EFC">
            <w:pPr>
              <w:spacing w:line="240" w:lineRule="auto"/>
              <w:rPr>
                <w:rFonts w:eastAsia="Times New Roman"/>
                <w:color w:val="000000"/>
                <w:sz w:val="16"/>
                <w:szCs w:val="16"/>
                <w:lang w:eastAsia="en-GB"/>
              </w:rPr>
            </w:pPr>
            <w:r w:rsidRPr="00C94813">
              <w:rPr>
                <w:rFonts w:eastAsia="Times New Roman"/>
                <w:color w:val="000000"/>
                <w:sz w:val="16"/>
                <w:szCs w:val="16"/>
                <w:lang w:eastAsia="en-GB"/>
              </w:rPr>
              <w:t>Training, Workshops, Meetings</w:t>
            </w:r>
          </w:p>
        </w:tc>
        <w:tc>
          <w:tcPr>
            <w:tcW w:w="4111" w:type="dxa"/>
            <w:tcBorders>
              <w:top w:val="nil"/>
              <w:left w:val="nil"/>
              <w:bottom w:val="single" w:sz="4" w:space="0" w:color="auto"/>
              <w:right w:val="single" w:sz="4" w:space="0" w:color="auto"/>
            </w:tcBorders>
            <w:vAlign w:val="bottom"/>
            <w:hideMark/>
          </w:tcPr>
          <w:p w14:paraId="5832A334" w14:textId="77777777" w:rsidR="00504A93" w:rsidRPr="00C94813" w:rsidRDefault="00504A93" w:rsidP="00406EFC">
            <w:pPr>
              <w:spacing w:line="240" w:lineRule="auto"/>
              <w:rPr>
                <w:rFonts w:eastAsia="Times New Roman"/>
                <w:color w:val="000000"/>
                <w:sz w:val="16"/>
                <w:szCs w:val="16"/>
                <w:lang w:eastAsia="en-GB"/>
              </w:rPr>
            </w:pPr>
            <w:r w:rsidRPr="00C94813">
              <w:rPr>
                <w:rFonts w:eastAsia="Times New Roman"/>
                <w:color w:val="000000"/>
                <w:sz w:val="16"/>
                <w:szCs w:val="16"/>
                <w:lang w:eastAsia="en-GB"/>
              </w:rPr>
              <w:t>(i) The budget to establish community HWC Response Teams in two villages - Kapumpa and Mwamagembe (output 1,2.2) - USD 15,000 each village -  USD 30,000 in year 2 to support . (ii) Training of 3 CBOs, Community Response Teams and Local Authorities on mitigation of human wildlife conflicts. Output 1.2.2 USD  15,000 @CBO - Total cost  USD 45,000. (iv) Supervision cost from MNRT on these trainings. Two officers and One Driver for 10 days -DSA is 3x8xUSD 32 = USD 7,680.  Fuel for vehicle - 1200km at USD 2 per litre - 1lt per 5kms = 1200/5x2 = USD 480 .  Total Supervision cost is USD 7680+480 =USD 8,180  Total USD 83,180.</w:t>
            </w:r>
          </w:p>
        </w:tc>
        <w:tc>
          <w:tcPr>
            <w:tcW w:w="708" w:type="dxa"/>
            <w:gridSpan w:val="2"/>
            <w:tcBorders>
              <w:top w:val="nil"/>
              <w:left w:val="nil"/>
              <w:bottom w:val="single" w:sz="4" w:space="0" w:color="auto"/>
              <w:right w:val="single" w:sz="4" w:space="0" w:color="auto"/>
            </w:tcBorders>
            <w:noWrap/>
            <w:vAlign w:val="bottom"/>
            <w:hideMark/>
          </w:tcPr>
          <w:p w14:paraId="29ABE7CB" w14:textId="77777777" w:rsidR="00504A93" w:rsidRPr="00C94813" w:rsidRDefault="00504A93" w:rsidP="00406EFC">
            <w:pPr>
              <w:spacing w:line="240" w:lineRule="auto"/>
              <w:rPr>
                <w:rFonts w:eastAsia="Times New Roman"/>
                <w:color w:val="000000"/>
                <w:sz w:val="16"/>
                <w:szCs w:val="16"/>
                <w:lang w:eastAsia="en-GB"/>
              </w:rPr>
            </w:pPr>
            <w:r w:rsidRPr="00C94813">
              <w:rPr>
                <w:rFonts w:eastAsia="Times New Roman"/>
                <w:color w:val="000000"/>
                <w:sz w:val="16"/>
                <w:szCs w:val="16"/>
                <w:lang w:eastAsia="en-GB"/>
              </w:rPr>
              <w:t> </w:t>
            </w:r>
          </w:p>
        </w:tc>
        <w:tc>
          <w:tcPr>
            <w:tcW w:w="709" w:type="dxa"/>
            <w:gridSpan w:val="2"/>
            <w:tcBorders>
              <w:top w:val="nil"/>
              <w:left w:val="nil"/>
              <w:bottom w:val="single" w:sz="4" w:space="0" w:color="auto"/>
              <w:right w:val="single" w:sz="4" w:space="0" w:color="auto"/>
            </w:tcBorders>
            <w:noWrap/>
            <w:vAlign w:val="bottom"/>
            <w:hideMark/>
          </w:tcPr>
          <w:p w14:paraId="42E831C9" w14:textId="77777777" w:rsidR="00504A93" w:rsidRPr="00C94813" w:rsidRDefault="00504A93" w:rsidP="00406EFC">
            <w:pPr>
              <w:spacing w:line="240" w:lineRule="auto"/>
              <w:rPr>
                <w:rFonts w:eastAsia="Times New Roman"/>
                <w:color w:val="000000"/>
                <w:sz w:val="16"/>
                <w:szCs w:val="16"/>
                <w:lang w:eastAsia="en-GB"/>
              </w:rPr>
            </w:pPr>
            <w:r w:rsidRPr="00C94813">
              <w:rPr>
                <w:rFonts w:eastAsia="Times New Roman"/>
                <w:color w:val="000000"/>
                <w:sz w:val="16"/>
                <w:szCs w:val="16"/>
                <w:lang w:eastAsia="en-GB"/>
              </w:rPr>
              <w:t xml:space="preserve">    83,180 </w:t>
            </w:r>
          </w:p>
        </w:tc>
        <w:tc>
          <w:tcPr>
            <w:tcW w:w="709" w:type="dxa"/>
            <w:gridSpan w:val="2"/>
            <w:tcBorders>
              <w:top w:val="nil"/>
              <w:left w:val="nil"/>
              <w:bottom w:val="single" w:sz="4" w:space="0" w:color="auto"/>
              <w:right w:val="single" w:sz="4" w:space="0" w:color="auto"/>
            </w:tcBorders>
            <w:noWrap/>
            <w:vAlign w:val="bottom"/>
            <w:hideMark/>
          </w:tcPr>
          <w:p w14:paraId="60CABA18" w14:textId="77777777" w:rsidR="00504A93" w:rsidRPr="00C94813" w:rsidRDefault="00504A93" w:rsidP="00406EFC">
            <w:pPr>
              <w:spacing w:line="240" w:lineRule="auto"/>
              <w:rPr>
                <w:rFonts w:eastAsia="Times New Roman"/>
                <w:color w:val="000000"/>
                <w:sz w:val="16"/>
                <w:szCs w:val="16"/>
                <w:lang w:eastAsia="en-GB"/>
              </w:rPr>
            </w:pPr>
            <w:r w:rsidRPr="00C94813">
              <w:rPr>
                <w:rFonts w:eastAsia="Times New Roman"/>
                <w:color w:val="000000"/>
                <w:sz w:val="16"/>
                <w:szCs w:val="16"/>
                <w:lang w:eastAsia="en-GB"/>
              </w:rPr>
              <w:t> </w:t>
            </w:r>
          </w:p>
        </w:tc>
        <w:tc>
          <w:tcPr>
            <w:tcW w:w="873" w:type="dxa"/>
            <w:gridSpan w:val="2"/>
            <w:tcBorders>
              <w:top w:val="nil"/>
              <w:left w:val="nil"/>
              <w:bottom w:val="single" w:sz="4" w:space="0" w:color="auto"/>
              <w:right w:val="single" w:sz="4" w:space="0" w:color="auto"/>
            </w:tcBorders>
            <w:noWrap/>
            <w:vAlign w:val="bottom"/>
            <w:hideMark/>
          </w:tcPr>
          <w:p w14:paraId="5C520EE5" w14:textId="77777777" w:rsidR="00504A93" w:rsidRPr="00C94813" w:rsidRDefault="00504A93" w:rsidP="00406EFC">
            <w:pPr>
              <w:spacing w:line="240" w:lineRule="auto"/>
              <w:rPr>
                <w:rFonts w:eastAsia="Times New Roman"/>
                <w:color w:val="000000"/>
                <w:sz w:val="16"/>
                <w:szCs w:val="16"/>
                <w:lang w:eastAsia="en-GB"/>
              </w:rPr>
            </w:pPr>
            <w:r w:rsidRPr="00C94813">
              <w:rPr>
                <w:rFonts w:eastAsia="Times New Roman"/>
                <w:color w:val="000000"/>
                <w:sz w:val="16"/>
                <w:szCs w:val="16"/>
                <w:lang w:eastAsia="en-GB"/>
              </w:rPr>
              <w:t> </w:t>
            </w:r>
          </w:p>
        </w:tc>
        <w:tc>
          <w:tcPr>
            <w:tcW w:w="708" w:type="dxa"/>
            <w:tcBorders>
              <w:top w:val="nil"/>
              <w:left w:val="nil"/>
              <w:bottom w:val="single" w:sz="4" w:space="0" w:color="auto"/>
              <w:right w:val="single" w:sz="4" w:space="0" w:color="auto"/>
            </w:tcBorders>
            <w:noWrap/>
            <w:vAlign w:val="bottom"/>
            <w:hideMark/>
          </w:tcPr>
          <w:p w14:paraId="531261C6" w14:textId="77777777" w:rsidR="00504A93" w:rsidRPr="00C94813" w:rsidRDefault="00504A93" w:rsidP="00406EFC">
            <w:pPr>
              <w:spacing w:line="240" w:lineRule="auto"/>
              <w:rPr>
                <w:rFonts w:eastAsia="Times New Roman"/>
                <w:color w:val="000000"/>
                <w:sz w:val="16"/>
                <w:szCs w:val="16"/>
                <w:lang w:eastAsia="en-GB"/>
              </w:rPr>
            </w:pPr>
            <w:r w:rsidRPr="00C94813">
              <w:rPr>
                <w:rFonts w:eastAsia="Times New Roman"/>
                <w:color w:val="000000"/>
                <w:sz w:val="16"/>
                <w:szCs w:val="16"/>
                <w:lang w:eastAsia="en-GB"/>
              </w:rPr>
              <w:t> </w:t>
            </w:r>
          </w:p>
        </w:tc>
        <w:tc>
          <w:tcPr>
            <w:tcW w:w="709" w:type="dxa"/>
            <w:tcBorders>
              <w:top w:val="nil"/>
              <w:left w:val="nil"/>
              <w:bottom w:val="single" w:sz="4" w:space="0" w:color="auto"/>
              <w:right w:val="single" w:sz="4" w:space="0" w:color="auto"/>
            </w:tcBorders>
            <w:noWrap/>
            <w:vAlign w:val="bottom"/>
            <w:hideMark/>
          </w:tcPr>
          <w:p w14:paraId="033DC911" w14:textId="77777777" w:rsidR="00504A93" w:rsidRPr="00C94813" w:rsidRDefault="00504A93" w:rsidP="00406EFC">
            <w:pPr>
              <w:spacing w:line="240" w:lineRule="auto"/>
              <w:rPr>
                <w:rFonts w:eastAsia="Times New Roman"/>
                <w:color w:val="000000"/>
                <w:sz w:val="16"/>
                <w:szCs w:val="16"/>
                <w:lang w:eastAsia="en-GB"/>
              </w:rPr>
            </w:pPr>
            <w:r w:rsidRPr="00C94813">
              <w:rPr>
                <w:rFonts w:eastAsia="Times New Roman"/>
                <w:color w:val="000000"/>
                <w:sz w:val="16"/>
                <w:szCs w:val="16"/>
                <w:lang w:eastAsia="en-GB"/>
              </w:rPr>
              <w:t> </w:t>
            </w:r>
          </w:p>
        </w:tc>
        <w:tc>
          <w:tcPr>
            <w:tcW w:w="709" w:type="dxa"/>
            <w:tcBorders>
              <w:top w:val="nil"/>
              <w:left w:val="nil"/>
              <w:bottom w:val="single" w:sz="4" w:space="0" w:color="auto"/>
              <w:right w:val="single" w:sz="4" w:space="0" w:color="auto"/>
            </w:tcBorders>
            <w:noWrap/>
            <w:vAlign w:val="bottom"/>
            <w:hideMark/>
          </w:tcPr>
          <w:p w14:paraId="7457465F" w14:textId="77777777" w:rsidR="00504A93" w:rsidRPr="00C94813" w:rsidRDefault="00504A93" w:rsidP="00406EFC">
            <w:pPr>
              <w:spacing w:line="240" w:lineRule="auto"/>
              <w:rPr>
                <w:rFonts w:eastAsia="Times New Roman"/>
                <w:color w:val="000000"/>
                <w:sz w:val="16"/>
                <w:szCs w:val="16"/>
                <w:lang w:eastAsia="en-GB"/>
              </w:rPr>
            </w:pPr>
            <w:r w:rsidRPr="00C94813">
              <w:rPr>
                <w:rFonts w:eastAsia="Times New Roman"/>
                <w:color w:val="000000"/>
                <w:sz w:val="16"/>
                <w:szCs w:val="16"/>
                <w:lang w:eastAsia="en-GB"/>
              </w:rPr>
              <w:t> </w:t>
            </w:r>
          </w:p>
        </w:tc>
        <w:tc>
          <w:tcPr>
            <w:tcW w:w="850" w:type="dxa"/>
            <w:tcBorders>
              <w:top w:val="nil"/>
              <w:left w:val="nil"/>
              <w:bottom w:val="single" w:sz="4" w:space="0" w:color="auto"/>
              <w:right w:val="single" w:sz="4" w:space="0" w:color="auto"/>
            </w:tcBorders>
            <w:noWrap/>
            <w:vAlign w:val="bottom"/>
            <w:hideMark/>
          </w:tcPr>
          <w:p w14:paraId="5333A95E" w14:textId="77777777" w:rsidR="00504A93" w:rsidRPr="00C94813" w:rsidRDefault="00504A93" w:rsidP="00406EFC">
            <w:pPr>
              <w:spacing w:line="240" w:lineRule="auto"/>
              <w:rPr>
                <w:rFonts w:eastAsia="Times New Roman"/>
                <w:color w:val="000000"/>
                <w:sz w:val="16"/>
                <w:szCs w:val="16"/>
                <w:lang w:eastAsia="en-GB"/>
              </w:rPr>
            </w:pPr>
            <w:r w:rsidRPr="00C94813">
              <w:rPr>
                <w:rFonts w:eastAsia="Times New Roman"/>
                <w:color w:val="000000"/>
                <w:sz w:val="16"/>
                <w:szCs w:val="16"/>
                <w:lang w:eastAsia="en-GB"/>
              </w:rPr>
              <w:t xml:space="preserve">       83,180 </w:t>
            </w:r>
          </w:p>
        </w:tc>
        <w:tc>
          <w:tcPr>
            <w:tcW w:w="608" w:type="dxa"/>
            <w:gridSpan w:val="2"/>
            <w:tcBorders>
              <w:top w:val="nil"/>
              <w:left w:val="nil"/>
              <w:bottom w:val="single" w:sz="4" w:space="0" w:color="auto"/>
              <w:right w:val="single" w:sz="4" w:space="0" w:color="auto"/>
            </w:tcBorders>
            <w:vAlign w:val="bottom"/>
            <w:hideMark/>
          </w:tcPr>
          <w:p w14:paraId="7FF5597B" w14:textId="77777777" w:rsidR="00504A93" w:rsidRPr="00C94813" w:rsidRDefault="00504A93" w:rsidP="00406EFC">
            <w:pPr>
              <w:spacing w:line="240" w:lineRule="auto"/>
              <w:rPr>
                <w:rFonts w:eastAsia="Times New Roman"/>
                <w:color w:val="000000"/>
                <w:sz w:val="12"/>
                <w:szCs w:val="12"/>
                <w:lang w:eastAsia="en-GB"/>
              </w:rPr>
            </w:pPr>
            <w:r w:rsidRPr="00C94813">
              <w:rPr>
                <w:rFonts w:eastAsia="Times New Roman"/>
                <w:color w:val="000000"/>
                <w:sz w:val="12"/>
                <w:szCs w:val="12"/>
                <w:lang w:eastAsia="en-GB"/>
              </w:rPr>
              <w:t>MNRT</w:t>
            </w:r>
          </w:p>
        </w:tc>
      </w:tr>
      <w:tr w:rsidR="00504A93" w:rsidRPr="00C94813" w14:paraId="0F10BF56" w14:textId="77777777" w:rsidTr="00B25266">
        <w:trPr>
          <w:trHeight w:val="3590"/>
        </w:trPr>
        <w:tc>
          <w:tcPr>
            <w:tcW w:w="985" w:type="dxa"/>
            <w:tcBorders>
              <w:top w:val="nil"/>
              <w:left w:val="single" w:sz="4" w:space="0" w:color="auto"/>
              <w:bottom w:val="single" w:sz="4" w:space="0" w:color="auto"/>
              <w:right w:val="single" w:sz="4" w:space="0" w:color="auto"/>
            </w:tcBorders>
            <w:vAlign w:val="bottom"/>
            <w:hideMark/>
          </w:tcPr>
          <w:p w14:paraId="1F76E21C" w14:textId="77777777" w:rsidR="00504A93" w:rsidRPr="00C94813" w:rsidRDefault="00504A93" w:rsidP="00406EFC">
            <w:pPr>
              <w:spacing w:line="240" w:lineRule="auto"/>
              <w:rPr>
                <w:rFonts w:eastAsia="Times New Roman"/>
                <w:color w:val="000000"/>
                <w:sz w:val="16"/>
                <w:szCs w:val="16"/>
                <w:lang w:eastAsia="en-GB"/>
              </w:rPr>
            </w:pPr>
            <w:r w:rsidRPr="00C94813">
              <w:rPr>
                <w:rFonts w:eastAsia="Times New Roman"/>
                <w:color w:val="000000"/>
                <w:sz w:val="16"/>
                <w:szCs w:val="16"/>
                <w:lang w:eastAsia="en-GB"/>
              </w:rPr>
              <w:t>Training, Workshops, Meetings</w:t>
            </w:r>
          </w:p>
        </w:tc>
        <w:tc>
          <w:tcPr>
            <w:tcW w:w="4111" w:type="dxa"/>
            <w:tcBorders>
              <w:top w:val="nil"/>
              <w:left w:val="nil"/>
              <w:bottom w:val="single" w:sz="4" w:space="0" w:color="auto"/>
              <w:right w:val="single" w:sz="4" w:space="0" w:color="auto"/>
            </w:tcBorders>
            <w:vAlign w:val="bottom"/>
            <w:hideMark/>
          </w:tcPr>
          <w:p w14:paraId="2ECD1874" w14:textId="77777777" w:rsidR="00504A93" w:rsidRPr="00C94813" w:rsidRDefault="00504A93" w:rsidP="00406EFC">
            <w:pPr>
              <w:spacing w:line="240" w:lineRule="auto"/>
              <w:rPr>
                <w:rFonts w:eastAsia="Times New Roman"/>
                <w:color w:val="000000"/>
                <w:sz w:val="16"/>
                <w:szCs w:val="16"/>
                <w:lang w:eastAsia="en-GB"/>
              </w:rPr>
            </w:pPr>
            <w:r w:rsidRPr="00C94813">
              <w:rPr>
                <w:rFonts w:eastAsia="Times New Roman"/>
                <w:color w:val="000000"/>
                <w:sz w:val="16"/>
                <w:szCs w:val="16"/>
                <w:lang w:eastAsia="en-GB"/>
              </w:rPr>
              <w:t xml:space="preserve">(i) Workshop to discuss joint enterprises between CBOs and private sector in year two - Output 2.2.1  - Lumpsum USD 20.000     (ii) Facilitate development of bee-keeping  in three villages   Output 2.2.1 - Training  (USD 10,000@ village Total USD 30,000 (iii) Output 2.2.2 - Training and demonstration sites to Mwamagembe village on integration of Agriculture, Livestock and Settlement. Lumpsum USD 24,500 .   (iv) Workshops to Create  Pastoralist association in  nine villages - @ USD 5,000,  Total USD 45,000 and Transport for 18 participants, USD 128.  Total for (iv) USD 45,128.   (v) Local Consultant to facilitate  workshop on  pastoralism  50 days @ USD 400 . Total USD 20,000.  Transport  for 18 pastoralists, Total  USD 90. Total for  (v)  is USD 20,090  (vi)  Local consultant to train farmers and establish demonstration sites for sustainable farming.  50 days @ 400 Total 20,000. Transport cost for 45 participants, = USD 315. Total for (vi) is USD 20,315. (vii) Monitoring of activities by a team  from MNRT  and district authorities - Lumpsum USD 18,223 -  (viii) Livestock breeding demonstration sites - Lumpsum USD 50,000.  TOTAL  is USD 228,256    </w:t>
            </w:r>
          </w:p>
        </w:tc>
        <w:tc>
          <w:tcPr>
            <w:tcW w:w="708" w:type="dxa"/>
            <w:gridSpan w:val="2"/>
            <w:tcBorders>
              <w:top w:val="nil"/>
              <w:left w:val="nil"/>
              <w:bottom w:val="single" w:sz="4" w:space="0" w:color="auto"/>
              <w:right w:val="single" w:sz="4" w:space="0" w:color="auto"/>
            </w:tcBorders>
            <w:noWrap/>
            <w:vAlign w:val="bottom"/>
            <w:hideMark/>
          </w:tcPr>
          <w:p w14:paraId="0D2FE12D" w14:textId="77777777" w:rsidR="00504A93" w:rsidRPr="00C94813" w:rsidRDefault="00504A93" w:rsidP="00406EFC">
            <w:pPr>
              <w:spacing w:line="240" w:lineRule="auto"/>
              <w:rPr>
                <w:rFonts w:eastAsia="Times New Roman"/>
                <w:color w:val="000000"/>
                <w:sz w:val="16"/>
                <w:szCs w:val="16"/>
                <w:lang w:eastAsia="en-GB"/>
              </w:rPr>
            </w:pPr>
            <w:r w:rsidRPr="00C94813">
              <w:rPr>
                <w:rFonts w:eastAsia="Times New Roman"/>
                <w:color w:val="000000"/>
                <w:sz w:val="16"/>
                <w:szCs w:val="16"/>
                <w:lang w:eastAsia="en-GB"/>
              </w:rPr>
              <w:t> </w:t>
            </w:r>
          </w:p>
        </w:tc>
        <w:tc>
          <w:tcPr>
            <w:tcW w:w="709" w:type="dxa"/>
            <w:gridSpan w:val="2"/>
            <w:tcBorders>
              <w:top w:val="nil"/>
              <w:left w:val="nil"/>
              <w:bottom w:val="single" w:sz="4" w:space="0" w:color="auto"/>
              <w:right w:val="single" w:sz="4" w:space="0" w:color="auto"/>
            </w:tcBorders>
            <w:noWrap/>
            <w:vAlign w:val="bottom"/>
            <w:hideMark/>
          </w:tcPr>
          <w:p w14:paraId="00DE3652" w14:textId="77777777" w:rsidR="00504A93" w:rsidRPr="00C94813" w:rsidRDefault="00504A93" w:rsidP="00406EFC">
            <w:pPr>
              <w:spacing w:line="240" w:lineRule="auto"/>
              <w:rPr>
                <w:rFonts w:eastAsia="Times New Roman"/>
                <w:color w:val="000000"/>
                <w:sz w:val="16"/>
                <w:szCs w:val="16"/>
                <w:lang w:eastAsia="en-GB"/>
              </w:rPr>
            </w:pPr>
            <w:r w:rsidRPr="00C94813">
              <w:rPr>
                <w:rFonts w:eastAsia="Times New Roman"/>
                <w:color w:val="000000"/>
                <w:sz w:val="16"/>
                <w:szCs w:val="16"/>
                <w:lang w:eastAsia="en-GB"/>
              </w:rPr>
              <w:t> </w:t>
            </w:r>
          </w:p>
        </w:tc>
        <w:tc>
          <w:tcPr>
            <w:tcW w:w="709" w:type="dxa"/>
            <w:gridSpan w:val="2"/>
            <w:tcBorders>
              <w:top w:val="nil"/>
              <w:left w:val="nil"/>
              <w:bottom w:val="single" w:sz="4" w:space="0" w:color="auto"/>
              <w:right w:val="single" w:sz="4" w:space="0" w:color="auto"/>
            </w:tcBorders>
            <w:noWrap/>
            <w:vAlign w:val="bottom"/>
            <w:hideMark/>
          </w:tcPr>
          <w:p w14:paraId="67D69964" w14:textId="77777777" w:rsidR="00504A93" w:rsidRPr="00C94813" w:rsidRDefault="00504A93" w:rsidP="00406EFC">
            <w:pPr>
              <w:spacing w:line="240" w:lineRule="auto"/>
              <w:rPr>
                <w:rFonts w:eastAsia="Times New Roman"/>
                <w:color w:val="000000"/>
                <w:sz w:val="16"/>
                <w:szCs w:val="16"/>
                <w:lang w:eastAsia="en-GB"/>
              </w:rPr>
            </w:pPr>
            <w:r w:rsidRPr="00C94813">
              <w:rPr>
                <w:rFonts w:eastAsia="Times New Roman"/>
                <w:color w:val="000000"/>
                <w:sz w:val="16"/>
                <w:szCs w:val="16"/>
                <w:lang w:eastAsia="en-GB"/>
              </w:rPr>
              <w:t> </w:t>
            </w:r>
          </w:p>
        </w:tc>
        <w:tc>
          <w:tcPr>
            <w:tcW w:w="873" w:type="dxa"/>
            <w:gridSpan w:val="2"/>
            <w:tcBorders>
              <w:top w:val="nil"/>
              <w:left w:val="nil"/>
              <w:bottom w:val="single" w:sz="4" w:space="0" w:color="auto"/>
              <w:right w:val="single" w:sz="4" w:space="0" w:color="auto"/>
            </w:tcBorders>
            <w:noWrap/>
            <w:vAlign w:val="bottom"/>
            <w:hideMark/>
          </w:tcPr>
          <w:p w14:paraId="2EC7749C" w14:textId="77777777" w:rsidR="00504A93" w:rsidRPr="00C94813" w:rsidRDefault="00504A93" w:rsidP="00406EFC">
            <w:pPr>
              <w:spacing w:line="240" w:lineRule="auto"/>
              <w:rPr>
                <w:rFonts w:eastAsia="Times New Roman"/>
                <w:color w:val="000000"/>
                <w:sz w:val="16"/>
                <w:szCs w:val="16"/>
                <w:lang w:eastAsia="en-GB"/>
              </w:rPr>
            </w:pPr>
            <w:r w:rsidRPr="00C94813">
              <w:rPr>
                <w:rFonts w:eastAsia="Times New Roman"/>
                <w:color w:val="000000"/>
                <w:sz w:val="16"/>
                <w:szCs w:val="16"/>
                <w:lang w:eastAsia="en-GB"/>
              </w:rPr>
              <w:t xml:space="preserve">  228,256 </w:t>
            </w:r>
          </w:p>
        </w:tc>
        <w:tc>
          <w:tcPr>
            <w:tcW w:w="708" w:type="dxa"/>
            <w:tcBorders>
              <w:top w:val="nil"/>
              <w:left w:val="nil"/>
              <w:bottom w:val="single" w:sz="4" w:space="0" w:color="auto"/>
              <w:right w:val="single" w:sz="4" w:space="0" w:color="auto"/>
            </w:tcBorders>
            <w:noWrap/>
            <w:vAlign w:val="bottom"/>
            <w:hideMark/>
          </w:tcPr>
          <w:p w14:paraId="34D15D77" w14:textId="77777777" w:rsidR="00504A93" w:rsidRPr="00C94813" w:rsidRDefault="00504A93" w:rsidP="00406EFC">
            <w:pPr>
              <w:spacing w:line="240" w:lineRule="auto"/>
              <w:rPr>
                <w:rFonts w:eastAsia="Times New Roman"/>
                <w:color w:val="000000"/>
                <w:sz w:val="16"/>
                <w:szCs w:val="16"/>
                <w:lang w:eastAsia="en-GB"/>
              </w:rPr>
            </w:pPr>
            <w:r w:rsidRPr="00C94813">
              <w:rPr>
                <w:rFonts w:eastAsia="Times New Roman"/>
                <w:color w:val="000000"/>
                <w:sz w:val="16"/>
                <w:szCs w:val="16"/>
                <w:lang w:eastAsia="en-GB"/>
              </w:rPr>
              <w:t> </w:t>
            </w:r>
          </w:p>
        </w:tc>
        <w:tc>
          <w:tcPr>
            <w:tcW w:w="709" w:type="dxa"/>
            <w:tcBorders>
              <w:top w:val="nil"/>
              <w:left w:val="nil"/>
              <w:bottom w:val="single" w:sz="4" w:space="0" w:color="auto"/>
              <w:right w:val="single" w:sz="4" w:space="0" w:color="auto"/>
            </w:tcBorders>
            <w:noWrap/>
            <w:vAlign w:val="bottom"/>
            <w:hideMark/>
          </w:tcPr>
          <w:p w14:paraId="5EFB5B12" w14:textId="77777777" w:rsidR="00504A93" w:rsidRPr="00C94813" w:rsidRDefault="00504A93" w:rsidP="00406EFC">
            <w:pPr>
              <w:spacing w:line="240" w:lineRule="auto"/>
              <w:rPr>
                <w:rFonts w:eastAsia="Times New Roman"/>
                <w:color w:val="000000"/>
                <w:sz w:val="16"/>
                <w:szCs w:val="16"/>
                <w:lang w:eastAsia="en-GB"/>
              </w:rPr>
            </w:pPr>
            <w:r w:rsidRPr="00C94813">
              <w:rPr>
                <w:rFonts w:eastAsia="Times New Roman"/>
                <w:color w:val="000000"/>
                <w:sz w:val="16"/>
                <w:szCs w:val="16"/>
                <w:lang w:eastAsia="en-GB"/>
              </w:rPr>
              <w:t> </w:t>
            </w:r>
          </w:p>
        </w:tc>
        <w:tc>
          <w:tcPr>
            <w:tcW w:w="709" w:type="dxa"/>
            <w:tcBorders>
              <w:top w:val="nil"/>
              <w:left w:val="nil"/>
              <w:bottom w:val="single" w:sz="4" w:space="0" w:color="auto"/>
              <w:right w:val="single" w:sz="4" w:space="0" w:color="auto"/>
            </w:tcBorders>
            <w:noWrap/>
            <w:vAlign w:val="bottom"/>
            <w:hideMark/>
          </w:tcPr>
          <w:p w14:paraId="6BE1AE42" w14:textId="77777777" w:rsidR="00504A93" w:rsidRPr="00C94813" w:rsidRDefault="00504A93" w:rsidP="00406EFC">
            <w:pPr>
              <w:spacing w:line="240" w:lineRule="auto"/>
              <w:rPr>
                <w:rFonts w:eastAsia="Times New Roman"/>
                <w:color w:val="000000"/>
                <w:sz w:val="16"/>
                <w:szCs w:val="16"/>
                <w:lang w:eastAsia="en-GB"/>
              </w:rPr>
            </w:pPr>
            <w:r w:rsidRPr="00C94813">
              <w:rPr>
                <w:rFonts w:eastAsia="Times New Roman"/>
                <w:color w:val="000000"/>
                <w:sz w:val="16"/>
                <w:szCs w:val="16"/>
                <w:lang w:eastAsia="en-GB"/>
              </w:rPr>
              <w:t> </w:t>
            </w:r>
          </w:p>
        </w:tc>
        <w:tc>
          <w:tcPr>
            <w:tcW w:w="850" w:type="dxa"/>
            <w:tcBorders>
              <w:top w:val="nil"/>
              <w:left w:val="nil"/>
              <w:bottom w:val="single" w:sz="4" w:space="0" w:color="auto"/>
              <w:right w:val="single" w:sz="4" w:space="0" w:color="auto"/>
            </w:tcBorders>
            <w:noWrap/>
            <w:vAlign w:val="bottom"/>
            <w:hideMark/>
          </w:tcPr>
          <w:p w14:paraId="4BE70952" w14:textId="77777777" w:rsidR="00504A93" w:rsidRPr="00C94813" w:rsidRDefault="00504A93" w:rsidP="00406EFC">
            <w:pPr>
              <w:spacing w:line="240" w:lineRule="auto"/>
              <w:rPr>
                <w:rFonts w:eastAsia="Times New Roman"/>
                <w:color w:val="000000"/>
                <w:sz w:val="16"/>
                <w:szCs w:val="16"/>
                <w:lang w:eastAsia="en-GB"/>
              </w:rPr>
            </w:pPr>
            <w:r w:rsidRPr="00C94813">
              <w:rPr>
                <w:rFonts w:eastAsia="Times New Roman"/>
                <w:color w:val="000000"/>
                <w:sz w:val="16"/>
                <w:szCs w:val="16"/>
                <w:lang w:eastAsia="en-GB"/>
              </w:rPr>
              <w:t xml:space="preserve">     228,256 </w:t>
            </w:r>
          </w:p>
        </w:tc>
        <w:tc>
          <w:tcPr>
            <w:tcW w:w="608" w:type="dxa"/>
            <w:gridSpan w:val="2"/>
            <w:tcBorders>
              <w:top w:val="nil"/>
              <w:left w:val="nil"/>
              <w:bottom w:val="single" w:sz="4" w:space="0" w:color="auto"/>
              <w:right w:val="single" w:sz="4" w:space="0" w:color="auto"/>
            </w:tcBorders>
            <w:vAlign w:val="bottom"/>
            <w:hideMark/>
          </w:tcPr>
          <w:p w14:paraId="795D65A1" w14:textId="77777777" w:rsidR="00504A93" w:rsidRPr="00C94813" w:rsidRDefault="00504A93" w:rsidP="00406EFC">
            <w:pPr>
              <w:spacing w:line="240" w:lineRule="auto"/>
              <w:rPr>
                <w:rFonts w:eastAsia="Times New Roman"/>
                <w:color w:val="000000"/>
                <w:sz w:val="12"/>
                <w:szCs w:val="12"/>
                <w:lang w:eastAsia="en-GB"/>
              </w:rPr>
            </w:pPr>
            <w:r w:rsidRPr="00C94813">
              <w:rPr>
                <w:rFonts w:eastAsia="Times New Roman"/>
                <w:color w:val="000000"/>
                <w:sz w:val="12"/>
                <w:szCs w:val="12"/>
                <w:lang w:eastAsia="en-GB"/>
              </w:rPr>
              <w:t>MNRT</w:t>
            </w:r>
          </w:p>
        </w:tc>
      </w:tr>
      <w:tr w:rsidR="00504A93" w:rsidRPr="00C94813" w14:paraId="103BFE0F" w14:textId="77777777" w:rsidTr="00B25266">
        <w:trPr>
          <w:trHeight w:val="1700"/>
        </w:trPr>
        <w:tc>
          <w:tcPr>
            <w:tcW w:w="985" w:type="dxa"/>
            <w:tcBorders>
              <w:top w:val="nil"/>
              <w:left w:val="single" w:sz="4" w:space="0" w:color="auto"/>
              <w:bottom w:val="single" w:sz="4" w:space="0" w:color="auto"/>
              <w:right w:val="single" w:sz="4" w:space="0" w:color="auto"/>
            </w:tcBorders>
            <w:vAlign w:val="bottom"/>
            <w:hideMark/>
          </w:tcPr>
          <w:p w14:paraId="108904CF" w14:textId="77777777" w:rsidR="00504A93" w:rsidRPr="00C94813" w:rsidRDefault="00504A93" w:rsidP="00406EFC">
            <w:pPr>
              <w:spacing w:line="240" w:lineRule="auto"/>
              <w:rPr>
                <w:rFonts w:eastAsia="Times New Roman"/>
                <w:color w:val="000000"/>
                <w:sz w:val="16"/>
                <w:szCs w:val="16"/>
                <w:lang w:eastAsia="en-GB"/>
              </w:rPr>
            </w:pPr>
            <w:r w:rsidRPr="00C94813">
              <w:rPr>
                <w:rFonts w:eastAsia="Times New Roman"/>
                <w:color w:val="000000"/>
                <w:sz w:val="16"/>
                <w:szCs w:val="16"/>
                <w:lang w:eastAsia="en-GB"/>
              </w:rPr>
              <w:t>Training, Workshops, Meetings</w:t>
            </w:r>
          </w:p>
        </w:tc>
        <w:tc>
          <w:tcPr>
            <w:tcW w:w="4111" w:type="dxa"/>
            <w:tcBorders>
              <w:top w:val="nil"/>
              <w:left w:val="nil"/>
              <w:bottom w:val="single" w:sz="4" w:space="0" w:color="auto"/>
              <w:right w:val="single" w:sz="4" w:space="0" w:color="auto"/>
            </w:tcBorders>
            <w:vAlign w:val="bottom"/>
            <w:hideMark/>
          </w:tcPr>
          <w:p w14:paraId="738A465F" w14:textId="77777777" w:rsidR="00504A93" w:rsidRPr="00C94813" w:rsidRDefault="00504A93" w:rsidP="00406EFC">
            <w:pPr>
              <w:spacing w:line="240" w:lineRule="auto"/>
              <w:rPr>
                <w:rFonts w:eastAsia="Times New Roman"/>
                <w:color w:val="000000"/>
                <w:sz w:val="16"/>
                <w:szCs w:val="16"/>
                <w:lang w:eastAsia="en-GB"/>
              </w:rPr>
            </w:pPr>
            <w:r w:rsidRPr="00C94813">
              <w:rPr>
                <w:rFonts w:eastAsia="Times New Roman"/>
                <w:color w:val="000000"/>
                <w:sz w:val="16"/>
                <w:szCs w:val="16"/>
                <w:lang w:eastAsia="en-GB"/>
              </w:rPr>
              <w:t>Conservation awareness campaigns conducted by CBOs - Output 3.1.2 Lumpsum of USD  22,500 for 3 years Total USD 67,500.  (v) Training 12 participants from each village = 108 in total.-Transport and meals allowance = USD 15 per person for 3 days  = USD 15x108x3 = 4,860.  (vii) Representatives DSA from  MNRT and District Councils  and 2 drivers monitoring  these trainings  7x3x32x2= 6,048 (two trainings) USD 12,096 .  Fuel cost 4 vehicles =( 4500km/5) x2xUSD 2 per 1 litre of gas  = USD 3,600 TOTAL USD 88,056</w:t>
            </w:r>
          </w:p>
        </w:tc>
        <w:tc>
          <w:tcPr>
            <w:tcW w:w="708" w:type="dxa"/>
            <w:gridSpan w:val="2"/>
            <w:tcBorders>
              <w:top w:val="nil"/>
              <w:left w:val="nil"/>
              <w:bottom w:val="single" w:sz="4" w:space="0" w:color="auto"/>
              <w:right w:val="single" w:sz="4" w:space="0" w:color="auto"/>
            </w:tcBorders>
            <w:noWrap/>
            <w:vAlign w:val="bottom"/>
            <w:hideMark/>
          </w:tcPr>
          <w:p w14:paraId="1ABAAE2A" w14:textId="77777777" w:rsidR="00504A93" w:rsidRPr="00C94813" w:rsidRDefault="00504A93" w:rsidP="00406EFC">
            <w:pPr>
              <w:spacing w:line="240" w:lineRule="auto"/>
              <w:rPr>
                <w:rFonts w:eastAsia="Times New Roman"/>
                <w:color w:val="000000"/>
                <w:sz w:val="16"/>
                <w:szCs w:val="16"/>
                <w:lang w:eastAsia="en-GB"/>
              </w:rPr>
            </w:pPr>
            <w:r w:rsidRPr="00C94813">
              <w:rPr>
                <w:rFonts w:eastAsia="Times New Roman"/>
                <w:color w:val="000000"/>
                <w:sz w:val="16"/>
                <w:szCs w:val="16"/>
                <w:lang w:eastAsia="en-GB"/>
              </w:rPr>
              <w:t> </w:t>
            </w:r>
          </w:p>
        </w:tc>
        <w:tc>
          <w:tcPr>
            <w:tcW w:w="709" w:type="dxa"/>
            <w:gridSpan w:val="2"/>
            <w:tcBorders>
              <w:top w:val="nil"/>
              <w:left w:val="nil"/>
              <w:bottom w:val="single" w:sz="4" w:space="0" w:color="auto"/>
              <w:right w:val="single" w:sz="4" w:space="0" w:color="auto"/>
            </w:tcBorders>
            <w:noWrap/>
            <w:vAlign w:val="bottom"/>
            <w:hideMark/>
          </w:tcPr>
          <w:p w14:paraId="06B83A48" w14:textId="77777777" w:rsidR="00504A93" w:rsidRPr="00C94813" w:rsidRDefault="00504A93" w:rsidP="00406EFC">
            <w:pPr>
              <w:spacing w:line="240" w:lineRule="auto"/>
              <w:rPr>
                <w:rFonts w:eastAsia="Times New Roman"/>
                <w:color w:val="000000"/>
                <w:sz w:val="16"/>
                <w:szCs w:val="16"/>
                <w:lang w:eastAsia="en-GB"/>
              </w:rPr>
            </w:pPr>
            <w:r w:rsidRPr="00C94813">
              <w:rPr>
                <w:rFonts w:eastAsia="Times New Roman"/>
                <w:color w:val="000000"/>
                <w:sz w:val="16"/>
                <w:szCs w:val="16"/>
                <w:lang w:eastAsia="en-GB"/>
              </w:rPr>
              <w:t> </w:t>
            </w:r>
          </w:p>
        </w:tc>
        <w:tc>
          <w:tcPr>
            <w:tcW w:w="709" w:type="dxa"/>
            <w:gridSpan w:val="2"/>
            <w:tcBorders>
              <w:top w:val="nil"/>
              <w:left w:val="nil"/>
              <w:bottom w:val="single" w:sz="4" w:space="0" w:color="auto"/>
              <w:right w:val="single" w:sz="4" w:space="0" w:color="auto"/>
            </w:tcBorders>
            <w:noWrap/>
            <w:vAlign w:val="bottom"/>
            <w:hideMark/>
          </w:tcPr>
          <w:p w14:paraId="64A09866" w14:textId="77777777" w:rsidR="00504A93" w:rsidRPr="00C94813" w:rsidRDefault="00504A93" w:rsidP="00406EFC">
            <w:pPr>
              <w:spacing w:line="240" w:lineRule="auto"/>
              <w:rPr>
                <w:rFonts w:eastAsia="Times New Roman"/>
                <w:color w:val="000000"/>
                <w:sz w:val="16"/>
                <w:szCs w:val="16"/>
                <w:lang w:eastAsia="en-GB"/>
              </w:rPr>
            </w:pPr>
            <w:r w:rsidRPr="00C94813">
              <w:rPr>
                <w:rFonts w:eastAsia="Times New Roman"/>
                <w:color w:val="000000"/>
                <w:sz w:val="16"/>
                <w:szCs w:val="16"/>
                <w:lang w:eastAsia="en-GB"/>
              </w:rPr>
              <w:t> </w:t>
            </w:r>
          </w:p>
        </w:tc>
        <w:tc>
          <w:tcPr>
            <w:tcW w:w="873" w:type="dxa"/>
            <w:gridSpan w:val="2"/>
            <w:tcBorders>
              <w:top w:val="nil"/>
              <w:left w:val="nil"/>
              <w:bottom w:val="single" w:sz="4" w:space="0" w:color="auto"/>
              <w:right w:val="single" w:sz="4" w:space="0" w:color="auto"/>
            </w:tcBorders>
            <w:noWrap/>
            <w:vAlign w:val="bottom"/>
            <w:hideMark/>
          </w:tcPr>
          <w:p w14:paraId="00035C66" w14:textId="77777777" w:rsidR="00504A93" w:rsidRPr="00C94813" w:rsidRDefault="00504A93" w:rsidP="00406EFC">
            <w:pPr>
              <w:spacing w:line="240" w:lineRule="auto"/>
              <w:rPr>
                <w:rFonts w:eastAsia="Times New Roman"/>
                <w:color w:val="000000"/>
                <w:sz w:val="16"/>
                <w:szCs w:val="16"/>
                <w:lang w:eastAsia="en-GB"/>
              </w:rPr>
            </w:pPr>
            <w:r w:rsidRPr="00C94813">
              <w:rPr>
                <w:rFonts w:eastAsia="Times New Roman"/>
                <w:color w:val="000000"/>
                <w:sz w:val="16"/>
                <w:szCs w:val="16"/>
                <w:lang w:eastAsia="en-GB"/>
              </w:rPr>
              <w:t> </w:t>
            </w:r>
          </w:p>
        </w:tc>
        <w:tc>
          <w:tcPr>
            <w:tcW w:w="708" w:type="dxa"/>
            <w:tcBorders>
              <w:top w:val="nil"/>
              <w:left w:val="nil"/>
              <w:bottom w:val="single" w:sz="4" w:space="0" w:color="auto"/>
              <w:right w:val="single" w:sz="4" w:space="0" w:color="auto"/>
            </w:tcBorders>
            <w:noWrap/>
            <w:vAlign w:val="bottom"/>
            <w:hideMark/>
          </w:tcPr>
          <w:p w14:paraId="1BFC5247" w14:textId="77777777" w:rsidR="00504A93" w:rsidRPr="00C94813" w:rsidRDefault="00504A93" w:rsidP="00406EFC">
            <w:pPr>
              <w:spacing w:line="240" w:lineRule="auto"/>
              <w:rPr>
                <w:rFonts w:eastAsia="Times New Roman"/>
                <w:color w:val="000000"/>
                <w:sz w:val="16"/>
                <w:szCs w:val="16"/>
                <w:lang w:eastAsia="en-GB"/>
              </w:rPr>
            </w:pPr>
            <w:r w:rsidRPr="00C94813">
              <w:rPr>
                <w:rFonts w:eastAsia="Times New Roman"/>
                <w:color w:val="000000"/>
                <w:sz w:val="16"/>
                <w:szCs w:val="16"/>
                <w:lang w:eastAsia="en-GB"/>
              </w:rPr>
              <w:t xml:space="preserve">   88,056 </w:t>
            </w:r>
          </w:p>
        </w:tc>
        <w:tc>
          <w:tcPr>
            <w:tcW w:w="709" w:type="dxa"/>
            <w:tcBorders>
              <w:top w:val="nil"/>
              <w:left w:val="nil"/>
              <w:bottom w:val="single" w:sz="4" w:space="0" w:color="auto"/>
              <w:right w:val="single" w:sz="4" w:space="0" w:color="auto"/>
            </w:tcBorders>
            <w:noWrap/>
            <w:vAlign w:val="bottom"/>
            <w:hideMark/>
          </w:tcPr>
          <w:p w14:paraId="39ED417D" w14:textId="77777777" w:rsidR="00504A93" w:rsidRPr="00C94813" w:rsidRDefault="00504A93" w:rsidP="00406EFC">
            <w:pPr>
              <w:spacing w:line="240" w:lineRule="auto"/>
              <w:rPr>
                <w:rFonts w:eastAsia="Times New Roman"/>
                <w:color w:val="000000"/>
                <w:sz w:val="16"/>
                <w:szCs w:val="16"/>
                <w:lang w:eastAsia="en-GB"/>
              </w:rPr>
            </w:pPr>
            <w:r w:rsidRPr="00C94813">
              <w:rPr>
                <w:rFonts w:eastAsia="Times New Roman"/>
                <w:color w:val="000000"/>
                <w:sz w:val="16"/>
                <w:szCs w:val="16"/>
                <w:lang w:eastAsia="en-GB"/>
              </w:rPr>
              <w:t> </w:t>
            </w:r>
          </w:p>
        </w:tc>
        <w:tc>
          <w:tcPr>
            <w:tcW w:w="709" w:type="dxa"/>
            <w:tcBorders>
              <w:top w:val="nil"/>
              <w:left w:val="nil"/>
              <w:bottom w:val="single" w:sz="4" w:space="0" w:color="auto"/>
              <w:right w:val="single" w:sz="4" w:space="0" w:color="auto"/>
            </w:tcBorders>
            <w:noWrap/>
            <w:vAlign w:val="bottom"/>
            <w:hideMark/>
          </w:tcPr>
          <w:p w14:paraId="5DF63BF3" w14:textId="77777777" w:rsidR="00504A93" w:rsidRPr="00C94813" w:rsidRDefault="00504A93" w:rsidP="00406EFC">
            <w:pPr>
              <w:spacing w:line="240" w:lineRule="auto"/>
              <w:rPr>
                <w:rFonts w:eastAsia="Times New Roman"/>
                <w:color w:val="000000"/>
                <w:sz w:val="16"/>
                <w:szCs w:val="16"/>
                <w:lang w:eastAsia="en-GB"/>
              </w:rPr>
            </w:pPr>
            <w:r w:rsidRPr="00C94813">
              <w:rPr>
                <w:rFonts w:eastAsia="Times New Roman"/>
                <w:color w:val="000000"/>
                <w:sz w:val="16"/>
                <w:szCs w:val="16"/>
                <w:lang w:eastAsia="en-GB"/>
              </w:rPr>
              <w:t> </w:t>
            </w:r>
          </w:p>
        </w:tc>
        <w:tc>
          <w:tcPr>
            <w:tcW w:w="850" w:type="dxa"/>
            <w:tcBorders>
              <w:top w:val="nil"/>
              <w:left w:val="nil"/>
              <w:bottom w:val="single" w:sz="4" w:space="0" w:color="auto"/>
              <w:right w:val="single" w:sz="4" w:space="0" w:color="auto"/>
            </w:tcBorders>
            <w:noWrap/>
            <w:vAlign w:val="bottom"/>
            <w:hideMark/>
          </w:tcPr>
          <w:p w14:paraId="4A66D236" w14:textId="77777777" w:rsidR="00504A93" w:rsidRPr="00C94813" w:rsidRDefault="00504A93" w:rsidP="00406EFC">
            <w:pPr>
              <w:spacing w:line="240" w:lineRule="auto"/>
              <w:rPr>
                <w:rFonts w:eastAsia="Times New Roman"/>
                <w:color w:val="000000"/>
                <w:sz w:val="16"/>
                <w:szCs w:val="16"/>
                <w:lang w:eastAsia="en-GB"/>
              </w:rPr>
            </w:pPr>
            <w:r w:rsidRPr="00C94813">
              <w:rPr>
                <w:rFonts w:eastAsia="Times New Roman"/>
                <w:color w:val="000000"/>
                <w:sz w:val="16"/>
                <w:szCs w:val="16"/>
                <w:lang w:eastAsia="en-GB"/>
              </w:rPr>
              <w:t xml:space="preserve">       88,056 </w:t>
            </w:r>
          </w:p>
        </w:tc>
        <w:tc>
          <w:tcPr>
            <w:tcW w:w="608" w:type="dxa"/>
            <w:gridSpan w:val="2"/>
            <w:tcBorders>
              <w:top w:val="nil"/>
              <w:left w:val="nil"/>
              <w:bottom w:val="single" w:sz="4" w:space="0" w:color="auto"/>
              <w:right w:val="single" w:sz="4" w:space="0" w:color="auto"/>
            </w:tcBorders>
            <w:vAlign w:val="bottom"/>
            <w:hideMark/>
          </w:tcPr>
          <w:p w14:paraId="659B41E6" w14:textId="77777777" w:rsidR="00504A93" w:rsidRPr="00C94813" w:rsidRDefault="00504A93" w:rsidP="00406EFC">
            <w:pPr>
              <w:spacing w:line="240" w:lineRule="auto"/>
              <w:rPr>
                <w:rFonts w:eastAsia="Times New Roman"/>
                <w:color w:val="000000"/>
                <w:sz w:val="12"/>
                <w:szCs w:val="12"/>
                <w:lang w:eastAsia="en-GB"/>
              </w:rPr>
            </w:pPr>
            <w:r w:rsidRPr="00C94813">
              <w:rPr>
                <w:rFonts w:eastAsia="Times New Roman"/>
                <w:color w:val="000000"/>
                <w:sz w:val="12"/>
                <w:szCs w:val="12"/>
                <w:lang w:eastAsia="en-GB"/>
              </w:rPr>
              <w:t>MNRT</w:t>
            </w:r>
          </w:p>
        </w:tc>
      </w:tr>
      <w:tr w:rsidR="00504A93" w:rsidRPr="00C94813" w14:paraId="5ABAEBBC" w14:textId="77777777" w:rsidTr="00B25266">
        <w:trPr>
          <w:trHeight w:val="1490"/>
        </w:trPr>
        <w:tc>
          <w:tcPr>
            <w:tcW w:w="985" w:type="dxa"/>
            <w:tcBorders>
              <w:top w:val="nil"/>
              <w:left w:val="single" w:sz="4" w:space="0" w:color="auto"/>
              <w:bottom w:val="single" w:sz="4" w:space="0" w:color="auto"/>
              <w:right w:val="single" w:sz="4" w:space="0" w:color="auto"/>
            </w:tcBorders>
            <w:vAlign w:val="bottom"/>
            <w:hideMark/>
          </w:tcPr>
          <w:p w14:paraId="688E2F55" w14:textId="77777777" w:rsidR="00504A93" w:rsidRPr="00C94813" w:rsidRDefault="00504A93" w:rsidP="00406EFC">
            <w:pPr>
              <w:spacing w:line="240" w:lineRule="auto"/>
              <w:rPr>
                <w:rFonts w:eastAsia="Times New Roman"/>
                <w:color w:val="000000"/>
                <w:sz w:val="16"/>
                <w:szCs w:val="16"/>
                <w:lang w:eastAsia="en-GB"/>
              </w:rPr>
            </w:pPr>
            <w:r w:rsidRPr="00C94813">
              <w:rPr>
                <w:rFonts w:eastAsia="Times New Roman"/>
                <w:color w:val="000000"/>
                <w:sz w:val="16"/>
                <w:szCs w:val="16"/>
                <w:lang w:eastAsia="en-GB"/>
              </w:rPr>
              <w:t>Training, Workshops, Meetings</w:t>
            </w:r>
          </w:p>
        </w:tc>
        <w:tc>
          <w:tcPr>
            <w:tcW w:w="4111" w:type="dxa"/>
            <w:tcBorders>
              <w:top w:val="nil"/>
              <w:left w:val="nil"/>
              <w:bottom w:val="single" w:sz="4" w:space="0" w:color="auto"/>
              <w:right w:val="single" w:sz="4" w:space="0" w:color="auto"/>
            </w:tcBorders>
            <w:vAlign w:val="bottom"/>
            <w:hideMark/>
          </w:tcPr>
          <w:p w14:paraId="31BABE53" w14:textId="77777777" w:rsidR="00504A93" w:rsidRPr="00C94813" w:rsidRDefault="00504A93" w:rsidP="00406EFC">
            <w:pPr>
              <w:spacing w:line="240" w:lineRule="auto"/>
              <w:rPr>
                <w:rFonts w:eastAsia="Times New Roman"/>
                <w:color w:val="000000"/>
                <w:sz w:val="16"/>
                <w:szCs w:val="16"/>
                <w:lang w:eastAsia="en-GB"/>
              </w:rPr>
            </w:pPr>
            <w:r w:rsidRPr="00C94813">
              <w:rPr>
                <w:rFonts w:eastAsia="Times New Roman"/>
                <w:color w:val="000000"/>
                <w:sz w:val="16"/>
                <w:szCs w:val="16"/>
                <w:lang w:eastAsia="en-GB"/>
              </w:rPr>
              <w:t>This budget is reserved to cover the costs of convening and enabling participation in workshops, lesson-sharing exchanges and opportunities, and key meetings linked to project  Costs (logistics, venue, catering, translation, recording, materials etc.)  (ii) Inception  and LPAC -USD 15,000,(iii) Project Steering Committees (PSCs) - five meetings during the project life - USD 30,000  (iv)  Lessons learned documentary  Total USD 5,000. GRAND TOTAL USD 50,000</w:t>
            </w:r>
          </w:p>
        </w:tc>
        <w:tc>
          <w:tcPr>
            <w:tcW w:w="708" w:type="dxa"/>
            <w:gridSpan w:val="2"/>
            <w:tcBorders>
              <w:top w:val="nil"/>
              <w:left w:val="nil"/>
              <w:bottom w:val="single" w:sz="4" w:space="0" w:color="auto"/>
              <w:right w:val="single" w:sz="4" w:space="0" w:color="auto"/>
            </w:tcBorders>
            <w:noWrap/>
            <w:vAlign w:val="bottom"/>
            <w:hideMark/>
          </w:tcPr>
          <w:p w14:paraId="642445F3" w14:textId="77777777" w:rsidR="00504A93" w:rsidRPr="00C94813" w:rsidRDefault="00504A93" w:rsidP="00406EFC">
            <w:pPr>
              <w:spacing w:line="240" w:lineRule="auto"/>
              <w:rPr>
                <w:rFonts w:eastAsia="Times New Roman"/>
                <w:color w:val="000000"/>
                <w:sz w:val="16"/>
                <w:szCs w:val="16"/>
                <w:lang w:eastAsia="en-GB"/>
              </w:rPr>
            </w:pPr>
            <w:r w:rsidRPr="00C94813">
              <w:rPr>
                <w:rFonts w:eastAsia="Times New Roman"/>
                <w:color w:val="000000"/>
                <w:sz w:val="16"/>
                <w:szCs w:val="16"/>
                <w:lang w:eastAsia="en-GB"/>
              </w:rPr>
              <w:t> </w:t>
            </w:r>
          </w:p>
        </w:tc>
        <w:tc>
          <w:tcPr>
            <w:tcW w:w="709" w:type="dxa"/>
            <w:gridSpan w:val="2"/>
            <w:tcBorders>
              <w:top w:val="nil"/>
              <w:left w:val="nil"/>
              <w:bottom w:val="single" w:sz="4" w:space="0" w:color="auto"/>
              <w:right w:val="single" w:sz="4" w:space="0" w:color="auto"/>
            </w:tcBorders>
            <w:noWrap/>
            <w:vAlign w:val="bottom"/>
            <w:hideMark/>
          </w:tcPr>
          <w:p w14:paraId="5E9C6646" w14:textId="77777777" w:rsidR="00504A93" w:rsidRPr="00C94813" w:rsidRDefault="00504A93" w:rsidP="00406EFC">
            <w:pPr>
              <w:spacing w:line="240" w:lineRule="auto"/>
              <w:rPr>
                <w:rFonts w:eastAsia="Times New Roman"/>
                <w:color w:val="000000"/>
                <w:sz w:val="16"/>
                <w:szCs w:val="16"/>
                <w:lang w:eastAsia="en-GB"/>
              </w:rPr>
            </w:pPr>
            <w:r w:rsidRPr="00C94813">
              <w:rPr>
                <w:rFonts w:eastAsia="Times New Roman"/>
                <w:color w:val="000000"/>
                <w:sz w:val="16"/>
                <w:szCs w:val="16"/>
                <w:lang w:eastAsia="en-GB"/>
              </w:rPr>
              <w:t> </w:t>
            </w:r>
          </w:p>
        </w:tc>
        <w:tc>
          <w:tcPr>
            <w:tcW w:w="709" w:type="dxa"/>
            <w:gridSpan w:val="2"/>
            <w:tcBorders>
              <w:top w:val="nil"/>
              <w:left w:val="nil"/>
              <w:bottom w:val="single" w:sz="4" w:space="0" w:color="auto"/>
              <w:right w:val="single" w:sz="4" w:space="0" w:color="auto"/>
            </w:tcBorders>
            <w:noWrap/>
            <w:vAlign w:val="bottom"/>
            <w:hideMark/>
          </w:tcPr>
          <w:p w14:paraId="310C73F5" w14:textId="77777777" w:rsidR="00504A93" w:rsidRPr="00C94813" w:rsidRDefault="00504A93" w:rsidP="00406EFC">
            <w:pPr>
              <w:spacing w:line="240" w:lineRule="auto"/>
              <w:rPr>
                <w:rFonts w:eastAsia="Times New Roman"/>
                <w:color w:val="000000"/>
                <w:sz w:val="16"/>
                <w:szCs w:val="16"/>
                <w:lang w:eastAsia="en-GB"/>
              </w:rPr>
            </w:pPr>
            <w:r w:rsidRPr="00C94813">
              <w:rPr>
                <w:rFonts w:eastAsia="Times New Roman"/>
                <w:color w:val="000000"/>
                <w:sz w:val="16"/>
                <w:szCs w:val="16"/>
                <w:lang w:eastAsia="en-GB"/>
              </w:rPr>
              <w:t> </w:t>
            </w:r>
          </w:p>
        </w:tc>
        <w:tc>
          <w:tcPr>
            <w:tcW w:w="873" w:type="dxa"/>
            <w:gridSpan w:val="2"/>
            <w:tcBorders>
              <w:top w:val="nil"/>
              <w:left w:val="nil"/>
              <w:bottom w:val="single" w:sz="4" w:space="0" w:color="auto"/>
              <w:right w:val="single" w:sz="4" w:space="0" w:color="auto"/>
            </w:tcBorders>
            <w:noWrap/>
            <w:vAlign w:val="bottom"/>
            <w:hideMark/>
          </w:tcPr>
          <w:p w14:paraId="45C94064" w14:textId="77777777" w:rsidR="00504A93" w:rsidRPr="00C94813" w:rsidRDefault="00504A93" w:rsidP="00406EFC">
            <w:pPr>
              <w:spacing w:line="240" w:lineRule="auto"/>
              <w:rPr>
                <w:rFonts w:eastAsia="Times New Roman"/>
                <w:color w:val="000000"/>
                <w:sz w:val="16"/>
                <w:szCs w:val="16"/>
                <w:lang w:eastAsia="en-GB"/>
              </w:rPr>
            </w:pPr>
            <w:r w:rsidRPr="00C94813">
              <w:rPr>
                <w:rFonts w:eastAsia="Times New Roman"/>
                <w:color w:val="000000"/>
                <w:sz w:val="16"/>
                <w:szCs w:val="16"/>
                <w:lang w:eastAsia="en-GB"/>
              </w:rPr>
              <w:t> </w:t>
            </w:r>
          </w:p>
        </w:tc>
        <w:tc>
          <w:tcPr>
            <w:tcW w:w="708" w:type="dxa"/>
            <w:tcBorders>
              <w:top w:val="nil"/>
              <w:left w:val="nil"/>
              <w:bottom w:val="single" w:sz="4" w:space="0" w:color="auto"/>
              <w:right w:val="single" w:sz="4" w:space="0" w:color="auto"/>
            </w:tcBorders>
            <w:noWrap/>
            <w:vAlign w:val="bottom"/>
            <w:hideMark/>
          </w:tcPr>
          <w:p w14:paraId="54B8139E" w14:textId="77777777" w:rsidR="00504A93" w:rsidRPr="00C94813" w:rsidRDefault="00504A93" w:rsidP="00406EFC">
            <w:pPr>
              <w:spacing w:line="240" w:lineRule="auto"/>
              <w:rPr>
                <w:rFonts w:eastAsia="Times New Roman"/>
                <w:color w:val="000000"/>
                <w:sz w:val="16"/>
                <w:szCs w:val="16"/>
                <w:lang w:eastAsia="en-GB"/>
              </w:rPr>
            </w:pPr>
            <w:r w:rsidRPr="00C94813">
              <w:rPr>
                <w:rFonts w:eastAsia="Times New Roman"/>
                <w:color w:val="000000"/>
                <w:sz w:val="16"/>
                <w:szCs w:val="16"/>
                <w:lang w:eastAsia="en-GB"/>
              </w:rPr>
              <w:t> </w:t>
            </w:r>
          </w:p>
        </w:tc>
        <w:tc>
          <w:tcPr>
            <w:tcW w:w="709" w:type="dxa"/>
            <w:tcBorders>
              <w:top w:val="nil"/>
              <w:left w:val="nil"/>
              <w:bottom w:val="single" w:sz="4" w:space="0" w:color="auto"/>
              <w:right w:val="single" w:sz="4" w:space="0" w:color="auto"/>
            </w:tcBorders>
            <w:noWrap/>
            <w:vAlign w:val="bottom"/>
            <w:hideMark/>
          </w:tcPr>
          <w:p w14:paraId="34D585B1" w14:textId="77777777" w:rsidR="00504A93" w:rsidRPr="00C94813" w:rsidRDefault="00504A93" w:rsidP="00406EFC">
            <w:pPr>
              <w:spacing w:line="240" w:lineRule="auto"/>
              <w:rPr>
                <w:rFonts w:eastAsia="Times New Roman"/>
                <w:color w:val="000000"/>
                <w:sz w:val="16"/>
                <w:szCs w:val="16"/>
                <w:lang w:eastAsia="en-GB"/>
              </w:rPr>
            </w:pPr>
            <w:r w:rsidRPr="00C94813">
              <w:rPr>
                <w:rFonts w:eastAsia="Times New Roman"/>
                <w:color w:val="000000"/>
                <w:sz w:val="16"/>
                <w:szCs w:val="16"/>
                <w:lang w:eastAsia="en-GB"/>
              </w:rPr>
              <w:t xml:space="preserve">   50,000 </w:t>
            </w:r>
          </w:p>
        </w:tc>
        <w:tc>
          <w:tcPr>
            <w:tcW w:w="709" w:type="dxa"/>
            <w:tcBorders>
              <w:top w:val="nil"/>
              <w:left w:val="nil"/>
              <w:bottom w:val="single" w:sz="4" w:space="0" w:color="auto"/>
              <w:right w:val="single" w:sz="4" w:space="0" w:color="auto"/>
            </w:tcBorders>
            <w:noWrap/>
            <w:vAlign w:val="bottom"/>
            <w:hideMark/>
          </w:tcPr>
          <w:p w14:paraId="7E76A359" w14:textId="77777777" w:rsidR="00504A93" w:rsidRPr="00C94813" w:rsidRDefault="00504A93" w:rsidP="00406EFC">
            <w:pPr>
              <w:spacing w:line="240" w:lineRule="auto"/>
              <w:rPr>
                <w:rFonts w:eastAsia="Times New Roman"/>
                <w:color w:val="000000"/>
                <w:sz w:val="16"/>
                <w:szCs w:val="16"/>
                <w:lang w:eastAsia="en-GB"/>
              </w:rPr>
            </w:pPr>
            <w:r w:rsidRPr="00C94813">
              <w:rPr>
                <w:rFonts w:eastAsia="Times New Roman"/>
                <w:color w:val="000000"/>
                <w:sz w:val="16"/>
                <w:szCs w:val="16"/>
                <w:lang w:eastAsia="en-GB"/>
              </w:rPr>
              <w:t> </w:t>
            </w:r>
          </w:p>
        </w:tc>
        <w:tc>
          <w:tcPr>
            <w:tcW w:w="850" w:type="dxa"/>
            <w:tcBorders>
              <w:top w:val="nil"/>
              <w:left w:val="nil"/>
              <w:bottom w:val="single" w:sz="4" w:space="0" w:color="auto"/>
              <w:right w:val="single" w:sz="4" w:space="0" w:color="auto"/>
            </w:tcBorders>
            <w:noWrap/>
            <w:vAlign w:val="bottom"/>
            <w:hideMark/>
          </w:tcPr>
          <w:p w14:paraId="28659B8C" w14:textId="77777777" w:rsidR="00504A93" w:rsidRPr="00C94813" w:rsidRDefault="00504A93" w:rsidP="00406EFC">
            <w:pPr>
              <w:spacing w:line="240" w:lineRule="auto"/>
              <w:rPr>
                <w:rFonts w:eastAsia="Times New Roman"/>
                <w:color w:val="000000"/>
                <w:sz w:val="16"/>
                <w:szCs w:val="16"/>
                <w:lang w:eastAsia="en-GB"/>
              </w:rPr>
            </w:pPr>
            <w:r w:rsidRPr="00C94813">
              <w:rPr>
                <w:rFonts w:eastAsia="Times New Roman"/>
                <w:color w:val="000000"/>
                <w:sz w:val="16"/>
                <w:szCs w:val="16"/>
                <w:lang w:eastAsia="en-GB"/>
              </w:rPr>
              <w:t xml:space="preserve">       50,000 </w:t>
            </w:r>
          </w:p>
        </w:tc>
        <w:tc>
          <w:tcPr>
            <w:tcW w:w="608" w:type="dxa"/>
            <w:gridSpan w:val="2"/>
            <w:tcBorders>
              <w:top w:val="nil"/>
              <w:left w:val="nil"/>
              <w:bottom w:val="single" w:sz="4" w:space="0" w:color="auto"/>
              <w:right w:val="single" w:sz="4" w:space="0" w:color="auto"/>
            </w:tcBorders>
            <w:vAlign w:val="bottom"/>
            <w:hideMark/>
          </w:tcPr>
          <w:p w14:paraId="5D0D1A68" w14:textId="77777777" w:rsidR="00504A93" w:rsidRPr="00C94813" w:rsidRDefault="00504A93" w:rsidP="00406EFC">
            <w:pPr>
              <w:spacing w:line="240" w:lineRule="auto"/>
              <w:rPr>
                <w:rFonts w:eastAsia="Times New Roman"/>
                <w:color w:val="000000"/>
                <w:sz w:val="12"/>
                <w:szCs w:val="12"/>
                <w:lang w:eastAsia="en-GB"/>
              </w:rPr>
            </w:pPr>
            <w:r w:rsidRPr="00C94813">
              <w:rPr>
                <w:rFonts w:eastAsia="Times New Roman"/>
                <w:color w:val="000000"/>
                <w:sz w:val="12"/>
                <w:szCs w:val="12"/>
                <w:lang w:eastAsia="en-GB"/>
              </w:rPr>
              <w:t>MNRT</w:t>
            </w:r>
          </w:p>
        </w:tc>
      </w:tr>
      <w:tr w:rsidR="00504A93" w:rsidRPr="00C94813" w14:paraId="03A6D059" w14:textId="77777777" w:rsidTr="00B25266">
        <w:trPr>
          <w:gridAfter w:val="1"/>
          <w:wAfter w:w="12" w:type="dxa"/>
          <w:trHeight w:val="290"/>
        </w:trPr>
        <w:tc>
          <w:tcPr>
            <w:tcW w:w="5103" w:type="dxa"/>
            <w:gridSpan w:val="3"/>
            <w:tcBorders>
              <w:top w:val="single" w:sz="4" w:space="0" w:color="auto"/>
              <w:left w:val="single" w:sz="4" w:space="0" w:color="auto"/>
              <w:bottom w:val="single" w:sz="4" w:space="0" w:color="auto"/>
              <w:right w:val="single" w:sz="4" w:space="0" w:color="000000"/>
            </w:tcBorders>
            <w:shd w:val="clear" w:color="000000" w:fill="DAE9F8"/>
            <w:noWrap/>
            <w:vAlign w:val="bottom"/>
            <w:hideMark/>
          </w:tcPr>
          <w:p w14:paraId="4FF270F9" w14:textId="77777777" w:rsidR="00504A93" w:rsidRPr="00C94813" w:rsidRDefault="00504A93" w:rsidP="00406EFC">
            <w:pPr>
              <w:spacing w:line="240" w:lineRule="auto"/>
              <w:jc w:val="center"/>
              <w:rPr>
                <w:rFonts w:eastAsia="Times New Roman"/>
                <w:color w:val="000000"/>
                <w:sz w:val="16"/>
                <w:szCs w:val="16"/>
                <w:lang w:eastAsia="en-GB"/>
              </w:rPr>
            </w:pPr>
            <w:r w:rsidRPr="00C94813">
              <w:rPr>
                <w:rFonts w:eastAsia="Times New Roman"/>
                <w:color w:val="000000"/>
                <w:sz w:val="16"/>
                <w:szCs w:val="16"/>
                <w:lang w:eastAsia="en-GB"/>
              </w:rPr>
              <w:t xml:space="preserve">Sub-total Training, Workshops, Meetings </w:t>
            </w:r>
          </w:p>
        </w:tc>
        <w:tc>
          <w:tcPr>
            <w:tcW w:w="708" w:type="dxa"/>
            <w:gridSpan w:val="2"/>
            <w:tcBorders>
              <w:top w:val="nil"/>
              <w:left w:val="nil"/>
              <w:bottom w:val="single" w:sz="4" w:space="0" w:color="auto"/>
              <w:right w:val="single" w:sz="4" w:space="0" w:color="auto"/>
            </w:tcBorders>
            <w:shd w:val="clear" w:color="000000" w:fill="DAE9F8"/>
            <w:noWrap/>
            <w:vAlign w:val="bottom"/>
            <w:hideMark/>
          </w:tcPr>
          <w:p w14:paraId="22E4ECF5" w14:textId="77777777" w:rsidR="00504A93" w:rsidRPr="00C94813" w:rsidRDefault="00504A93" w:rsidP="00406EFC">
            <w:pPr>
              <w:spacing w:line="240" w:lineRule="auto"/>
              <w:rPr>
                <w:rFonts w:eastAsia="Times New Roman"/>
                <w:b/>
                <w:bCs/>
                <w:color w:val="000000"/>
                <w:sz w:val="16"/>
                <w:szCs w:val="16"/>
                <w:lang w:eastAsia="en-GB"/>
              </w:rPr>
            </w:pPr>
            <w:r w:rsidRPr="00C94813">
              <w:rPr>
                <w:rFonts w:eastAsia="Times New Roman"/>
                <w:b/>
                <w:bCs/>
                <w:color w:val="000000"/>
                <w:sz w:val="16"/>
                <w:szCs w:val="16"/>
                <w:lang w:eastAsia="en-GB"/>
              </w:rPr>
              <w:t xml:space="preserve">     188,381 </w:t>
            </w:r>
          </w:p>
        </w:tc>
        <w:tc>
          <w:tcPr>
            <w:tcW w:w="709" w:type="dxa"/>
            <w:gridSpan w:val="2"/>
            <w:tcBorders>
              <w:top w:val="nil"/>
              <w:left w:val="nil"/>
              <w:bottom w:val="single" w:sz="4" w:space="0" w:color="auto"/>
              <w:right w:val="single" w:sz="4" w:space="0" w:color="auto"/>
            </w:tcBorders>
            <w:shd w:val="clear" w:color="000000" w:fill="DAE9F8"/>
            <w:noWrap/>
            <w:vAlign w:val="bottom"/>
            <w:hideMark/>
          </w:tcPr>
          <w:p w14:paraId="43632714" w14:textId="77777777" w:rsidR="00504A93" w:rsidRPr="00C94813" w:rsidRDefault="00504A93" w:rsidP="00406EFC">
            <w:pPr>
              <w:spacing w:line="240" w:lineRule="auto"/>
              <w:rPr>
                <w:rFonts w:eastAsia="Times New Roman"/>
                <w:b/>
                <w:bCs/>
                <w:color w:val="000000"/>
                <w:sz w:val="16"/>
                <w:szCs w:val="16"/>
                <w:lang w:eastAsia="en-GB"/>
              </w:rPr>
            </w:pPr>
            <w:r w:rsidRPr="00C94813">
              <w:rPr>
                <w:rFonts w:eastAsia="Times New Roman"/>
                <w:b/>
                <w:bCs/>
                <w:color w:val="000000"/>
                <w:sz w:val="16"/>
                <w:szCs w:val="16"/>
                <w:lang w:eastAsia="en-GB"/>
              </w:rPr>
              <w:t xml:space="preserve">    83,180 </w:t>
            </w:r>
          </w:p>
        </w:tc>
        <w:tc>
          <w:tcPr>
            <w:tcW w:w="709" w:type="dxa"/>
            <w:gridSpan w:val="2"/>
            <w:tcBorders>
              <w:top w:val="nil"/>
              <w:left w:val="nil"/>
              <w:bottom w:val="single" w:sz="4" w:space="0" w:color="auto"/>
              <w:right w:val="single" w:sz="4" w:space="0" w:color="auto"/>
            </w:tcBorders>
            <w:shd w:val="clear" w:color="000000" w:fill="DAE9F8"/>
            <w:noWrap/>
            <w:vAlign w:val="bottom"/>
            <w:hideMark/>
          </w:tcPr>
          <w:p w14:paraId="4DDF0D52" w14:textId="77777777" w:rsidR="00504A93" w:rsidRPr="00C94813" w:rsidRDefault="00504A93" w:rsidP="00406EFC">
            <w:pPr>
              <w:spacing w:line="240" w:lineRule="auto"/>
              <w:rPr>
                <w:rFonts w:eastAsia="Times New Roman"/>
                <w:b/>
                <w:bCs/>
                <w:color w:val="000000"/>
                <w:sz w:val="16"/>
                <w:szCs w:val="16"/>
                <w:lang w:eastAsia="en-GB"/>
              </w:rPr>
            </w:pPr>
            <w:r w:rsidRPr="00C94813">
              <w:rPr>
                <w:rFonts w:eastAsia="Times New Roman"/>
                <w:b/>
                <w:bCs/>
                <w:color w:val="000000"/>
                <w:sz w:val="16"/>
                <w:szCs w:val="16"/>
                <w:lang w:eastAsia="en-GB"/>
              </w:rPr>
              <w:t xml:space="preserve">   110,000 </w:t>
            </w:r>
          </w:p>
        </w:tc>
        <w:tc>
          <w:tcPr>
            <w:tcW w:w="866" w:type="dxa"/>
            <w:tcBorders>
              <w:top w:val="nil"/>
              <w:left w:val="nil"/>
              <w:bottom w:val="single" w:sz="4" w:space="0" w:color="auto"/>
              <w:right w:val="single" w:sz="4" w:space="0" w:color="auto"/>
            </w:tcBorders>
            <w:shd w:val="clear" w:color="000000" w:fill="DAE9F8"/>
            <w:noWrap/>
            <w:vAlign w:val="bottom"/>
            <w:hideMark/>
          </w:tcPr>
          <w:p w14:paraId="010EE194" w14:textId="77777777" w:rsidR="00504A93" w:rsidRPr="00C94813" w:rsidRDefault="00504A93" w:rsidP="00406EFC">
            <w:pPr>
              <w:spacing w:line="240" w:lineRule="auto"/>
              <w:rPr>
                <w:rFonts w:eastAsia="Times New Roman"/>
                <w:b/>
                <w:bCs/>
                <w:color w:val="000000"/>
                <w:sz w:val="16"/>
                <w:szCs w:val="16"/>
                <w:lang w:eastAsia="en-GB"/>
              </w:rPr>
            </w:pPr>
            <w:r w:rsidRPr="00C94813">
              <w:rPr>
                <w:rFonts w:eastAsia="Times New Roman"/>
                <w:b/>
                <w:bCs/>
                <w:color w:val="000000"/>
                <w:sz w:val="16"/>
                <w:szCs w:val="16"/>
                <w:lang w:eastAsia="en-GB"/>
              </w:rPr>
              <w:t xml:space="preserve">  228,256 </w:t>
            </w:r>
          </w:p>
        </w:tc>
        <w:tc>
          <w:tcPr>
            <w:tcW w:w="708" w:type="dxa"/>
            <w:tcBorders>
              <w:top w:val="nil"/>
              <w:left w:val="nil"/>
              <w:bottom w:val="single" w:sz="4" w:space="0" w:color="auto"/>
              <w:right w:val="single" w:sz="4" w:space="0" w:color="auto"/>
            </w:tcBorders>
            <w:shd w:val="clear" w:color="000000" w:fill="DAE9F8"/>
            <w:noWrap/>
            <w:vAlign w:val="bottom"/>
            <w:hideMark/>
          </w:tcPr>
          <w:p w14:paraId="32F095A0" w14:textId="77777777" w:rsidR="00504A93" w:rsidRPr="00C94813" w:rsidRDefault="00504A93" w:rsidP="00406EFC">
            <w:pPr>
              <w:spacing w:line="240" w:lineRule="auto"/>
              <w:rPr>
                <w:rFonts w:eastAsia="Times New Roman"/>
                <w:b/>
                <w:bCs/>
                <w:color w:val="000000"/>
                <w:sz w:val="16"/>
                <w:szCs w:val="16"/>
                <w:lang w:eastAsia="en-GB"/>
              </w:rPr>
            </w:pPr>
            <w:r w:rsidRPr="00C94813">
              <w:rPr>
                <w:rFonts w:eastAsia="Times New Roman"/>
                <w:b/>
                <w:bCs/>
                <w:color w:val="000000"/>
                <w:sz w:val="16"/>
                <w:szCs w:val="16"/>
                <w:lang w:eastAsia="en-GB"/>
              </w:rPr>
              <w:t xml:space="preserve">   88,056 </w:t>
            </w:r>
          </w:p>
        </w:tc>
        <w:tc>
          <w:tcPr>
            <w:tcW w:w="709" w:type="dxa"/>
            <w:tcBorders>
              <w:top w:val="nil"/>
              <w:left w:val="nil"/>
              <w:bottom w:val="single" w:sz="4" w:space="0" w:color="auto"/>
              <w:right w:val="single" w:sz="4" w:space="0" w:color="auto"/>
            </w:tcBorders>
            <w:shd w:val="clear" w:color="000000" w:fill="DAE9F8"/>
            <w:noWrap/>
            <w:vAlign w:val="bottom"/>
            <w:hideMark/>
          </w:tcPr>
          <w:p w14:paraId="52A8F111" w14:textId="77777777" w:rsidR="00504A93" w:rsidRPr="00C94813" w:rsidRDefault="00504A93" w:rsidP="00406EFC">
            <w:pPr>
              <w:spacing w:line="240" w:lineRule="auto"/>
              <w:rPr>
                <w:rFonts w:eastAsia="Times New Roman"/>
                <w:b/>
                <w:bCs/>
                <w:color w:val="000000"/>
                <w:sz w:val="16"/>
                <w:szCs w:val="16"/>
                <w:lang w:eastAsia="en-GB"/>
              </w:rPr>
            </w:pPr>
            <w:r w:rsidRPr="00C94813">
              <w:rPr>
                <w:rFonts w:eastAsia="Times New Roman"/>
                <w:b/>
                <w:bCs/>
                <w:color w:val="000000"/>
                <w:sz w:val="16"/>
                <w:szCs w:val="16"/>
                <w:lang w:eastAsia="en-GB"/>
              </w:rPr>
              <w:t xml:space="preserve">   50,000 </w:t>
            </w:r>
          </w:p>
        </w:tc>
        <w:tc>
          <w:tcPr>
            <w:tcW w:w="709" w:type="dxa"/>
            <w:tcBorders>
              <w:top w:val="nil"/>
              <w:left w:val="nil"/>
              <w:bottom w:val="single" w:sz="4" w:space="0" w:color="auto"/>
              <w:right w:val="single" w:sz="4" w:space="0" w:color="auto"/>
            </w:tcBorders>
            <w:shd w:val="clear" w:color="000000" w:fill="DAE9F8"/>
            <w:noWrap/>
            <w:vAlign w:val="bottom"/>
            <w:hideMark/>
          </w:tcPr>
          <w:p w14:paraId="36350BA1" w14:textId="77777777" w:rsidR="00504A93" w:rsidRPr="00C94813" w:rsidRDefault="00504A93" w:rsidP="00406EFC">
            <w:pPr>
              <w:spacing w:line="240" w:lineRule="auto"/>
              <w:rPr>
                <w:rFonts w:eastAsia="Times New Roman"/>
                <w:b/>
                <w:bCs/>
                <w:color w:val="000000"/>
                <w:sz w:val="16"/>
                <w:szCs w:val="16"/>
                <w:lang w:eastAsia="en-GB"/>
              </w:rPr>
            </w:pPr>
            <w:r w:rsidRPr="00C94813">
              <w:rPr>
                <w:rFonts w:eastAsia="Times New Roman"/>
                <w:b/>
                <w:bCs/>
                <w:color w:val="000000"/>
                <w:sz w:val="16"/>
                <w:szCs w:val="16"/>
                <w:lang w:eastAsia="en-GB"/>
              </w:rPr>
              <w:t xml:space="preserve">             -   </w:t>
            </w:r>
          </w:p>
        </w:tc>
        <w:tc>
          <w:tcPr>
            <w:tcW w:w="850" w:type="dxa"/>
            <w:tcBorders>
              <w:top w:val="nil"/>
              <w:left w:val="nil"/>
              <w:bottom w:val="single" w:sz="4" w:space="0" w:color="auto"/>
              <w:right w:val="single" w:sz="4" w:space="0" w:color="auto"/>
            </w:tcBorders>
            <w:shd w:val="clear" w:color="000000" w:fill="DAE9F8"/>
            <w:noWrap/>
            <w:vAlign w:val="bottom"/>
            <w:hideMark/>
          </w:tcPr>
          <w:p w14:paraId="2C0BF79B" w14:textId="77777777" w:rsidR="00504A93" w:rsidRPr="00C94813" w:rsidRDefault="00504A93" w:rsidP="00406EFC">
            <w:pPr>
              <w:spacing w:line="240" w:lineRule="auto"/>
              <w:rPr>
                <w:rFonts w:eastAsia="Times New Roman"/>
                <w:b/>
                <w:bCs/>
                <w:color w:val="000000"/>
                <w:sz w:val="16"/>
                <w:szCs w:val="16"/>
                <w:lang w:eastAsia="en-GB"/>
              </w:rPr>
            </w:pPr>
            <w:r w:rsidRPr="00C94813">
              <w:rPr>
                <w:rFonts w:eastAsia="Times New Roman"/>
                <w:b/>
                <w:bCs/>
                <w:color w:val="000000"/>
                <w:sz w:val="16"/>
                <w:szCs w:val="16"/>
                <w:lang w:eastAsia="en-GB"/>
              </w:rPr>
              <w:t xml:space="preserve">     747,873 </w:t>
            </w:r>
          </w:p>
        </w:tc>
        <w:tc>
          <w:tcPr>
            <w:tcW w:w="601" w:type="dxa"/>
            <w:tcBorders>
              <w:top w:val="nil"/>
              <w:left w:val="nil"/>
              <w:bottom w:val="single" w:sz="4" w:space="0" w:color="auto"/>
              <w:right w:val="single" w:sz="4" w:space="0" w:color="auto"/>
            </w:tcBorders>
            <w:shd w:val="clear" w:color="000000" w:fill="DAE9F8"/>
            <w:vAlign w:val="bottom"/>
            <w:hideMark/>
          </w:tcPr>
          <w:p w14:paraId="6226C029" w14:textId="77777777" w:rsidR="00504A93" w:rsidRPr="00C94813" w:rsidRDefault="00504A93" w:rsidP="00406EFC">
            <w:pPr>
              <w:spacing w:line="240" w:lineRule="auto"/>
              <w:rPr>
                <w:rFonts w:eastAsia="Times New Roman"/>
                <w:b/>
                <w:bCs/>
                <w:color w:val="000000"/>
                <w:sz w:val="12"/>
                <w:szCs w:val="12"/>
                <w:lang w:eastAsia="en-GB"/>
              </w:rPr>
            </w:pPr>
            <w:r w:rsidRPr="00C94813">
              <w:rPr>
                <w:rFonts w:eastAsia="Times New Roman"/>
                <w:b/>
                <w:bCs/>
                <w:color w:val="000000"/>
                <w:sz w:val="12"/>
                <w:szCs w:val="12"/>
                <w:lang w:eastAsia="en-GB"/>
              </w:rPr>
              <w:t> </w:t>
            </w:r>
          </w:p>
        </w:tc>
      </w:tr>
      <w:tr w:rsidR="00504A93" w:rsidRPr="00C94813" w14:paraId="657A97C0" w14:textId="77777777" w:rsidTr="00B25266">
        <w:trPr>
          <w:trHeight w:val="2330"/>
        </w:trPr>
        <w:tc>
          <w:tcPr>
            <w:tcW w:w="985" w:type="dxa"/>
            <w:tcBorders>
              <w:top w:val="nil"/>
              <w:left w:val="single" w:sz="4" w:space="0" w:color="auto"/>
              <w:bottom w:val="single" w:sz="4" w:space="0" w:color="auto"/>
              <w:right w:val="single" w:sz="4" w:space="0" w:color="auto"/>
            </w:tcBorders>
            <w:vAlign w:val="bottom"/>
            <w:hideMark/>
          </w:tcPr>
          <w:p w14:paraId="31938594" w14:textId="77777777" w:rsidR="00504A93" w:rsidRPr="00C94813" w:rsidRDefault="00504A93" w:rsidP="00406EFC">
            <w:pPr>
              <w:spacing w:line="240" w:lineRule="auto"/>
              <w:rPr>
                <w:rFonts w:eastAsia="Times New Roman"/>
                <w:color w:val="000000"/>
                <w:sz w:val="16"/>
                <w:szCs w:val="16"/>
                <w:lang w:eastAsia="en-GB"/>
              </w:rPr>
            </w:pPr>
            <w:r w:rsidRPr="00C94813">
              <w:rPr>
                <w:rFonts w:eastAsia="Times New Roman"/>
                <w:color w:val="000000"/>
                <w:sz w:val="16"/>
                <w:szCs w:val="16"/>
                <w:lang w:eastAsia="en-GB"/>
              </w:rPr>
              <w:t>Travel</w:t>
            </w:r>
          </w:p>
        </w:tc>
        <w:tc>
          <w:tcPr>
            <w:tcW w:w="4111" w:type="dxa"/>
            <w:tcBorders>
              <w:top w:val="nil"/>
              <w:left w:val="nil"/>
              <w:bottom w:val="single" w:sz="4" w:space="0" w:color="auto"/>
              <w:right w:val="single" w:sz="4" w:space="0" w:color="auto"/>
            </w:tcBorders>
            <w:vAlign w:val="bottom"/>
            <w:hideMark/>
          </w:tcPr>
          <w:p w14:paraId="03784ECB" w14:textId="77777777" w:rsidR="00504A93" w:rsidRPr="00C94813" w:rsidRDefault="00504A93" w:rsidP="00406EFC">
            <w:pPr>
              <w:spacing w:line="240" w:lineRule="auto"/>
              <w:rPr>
                <w:rFonts w:eastAsia="Times New Roman"/>
                <w:color w:val="000000"/>
                <w:sz w:val="16"/>
                <w:szCs w:val="16"/>
                <w:lang w:eastAsia="en-GB"/>
              </w:rPr>
            </w:pPr>
            <w:r w:rsidRPr="00C94813">
              <w:rPr>
                <w:rFonts w:eastAsia="Times New Roman"/>
                <w:color w:val="000000"/>
                <w:sz w:val="16"/>
                <w:szCs w:val="16"/>
                <w:lang w:eastAsia="en-GB"/>
              </w:rPr>
              <w:t xml:space="preserve"> (i) Joint monitoring and patrolling cost of village forest guards (VFGs) and TAWA and TFS rangers -6 rangers from TAWA or TFS and 4 drivers @ 12 Days per month, Total = USD 165,888. (ii) For 19  VFGs @ USD 15 per day. Total USD 123,120.  (Output 1.2.2), (iii) One Representative from each district . USD 32 per day = 12 days a month  Total USD 41,472.  (iv) Mothly rations for rangers USD  5.00 X29X48 =   USD 6,960  (v) Fuel  6000 kms@ Total USD 96,000. (vi) Support annual corridor ground reconnaissance survey by the CBOs, TAWA, TFS and District Authorities for 15 days,  6 VFGs .  For 3 yrs Total USD 4,050; (vii) 15 days Six  officers and 4 drivers from TAWA and District Council and TFS for 4 years _Total USD 36,480  (Output 1.2.3) (viii) . Grand total USD 473,970.  </w:t>
            </w:r>
          </w:p>
        </w:tc>
        <w:tc>
          <w:tcPr>
            <w:tcW w:w="708" w:type="dxa"/>
            <w:gridSpan w:val="2"/>
            <w:tcBorders>
              <w:top w:val="nil"/>
              <w:left w:val="nil"/>
              <w:bottom w:val="single" w:sz="4" w:space="0" w:color="auto"/>
              <w:right w:val="single" w:sz="4" w:space="0" w:color="auto"/>
            </w:tcBorders>
            <w:noWrap/>
            <w:vAlign w:val="bottom"/>
            <w:hideMark/>
          </w:tcPr>
          <w:p w14:paraId="397374EC" w14:textId="77777777" w:rsidR="00504A93" w:rsidRPr="00C94813" w:rsidRDefault="00504A93" w:rsidP="00406EFC">
            <w:pPr>
              <w:spacing w:line="240" w:lineRule="auto"/>
              <w:rPr>
                <w:rFonts w:eastAsia="Times New Roman"/>
                <w:color w:val="000000"/>
                <w:sz w:val="16"/>
                <w:szCs w:val="16"/>
                <w:lang w:eastAsia="en-GB"/>
              </w:rPr>
            </w:pPr>
            <w:r w:rsidRPr="00C94813">
              <w:rPr>
                <w:rFonts w:eastAsia="Times New Roman"/>
                <w:color w:val="000000"/>
                <w:sz w:val="16"/>
                <w:szCs w:val="16"/>
                <w:lang w:eastAsia="en-GB"/>
              </w:rPr>
              <w:t> </w:t>
            </w:r>
          </w:p>
        </w:tc>
        <w:tc>
          <w:tcPr>
            <w:tcW w:w="709" w:type="dxa"/>
            <w:gridSpan w:val="2"/>
            <w:tcBorders>
              <w:top w:val="nil"/>
              <w:left w:val="nil"/>
              <w:bottom w:val="single" w:sz="4" w:space="0" w:color="auto"/>
              <w:right w:val="single" w:sz="4" w:space="0" w:color="auto"/>
            </w:tcBorders>
            <w:noWrap/>
            <w:vAlign w:val="bottom"/>
            <w:hideMark/>
          </w:tcPr>
          <w:p w14:paraId="1D595DE6" w14:textId="77777777" w:rsidR="00504A93" w:rsidRPr="00C94813" w:rsidRDefault="00504A93" w:rsidP="00406EFC">
            <w:pPr>
              <w:spacing w:line="240" w:lineRule="auto"/>
              <w:rPr>
                <w:rFonts w:eastAsia="Times New Roman"/>
                <w:color w:val="000000"/>
                <w:sz w:val="16"/>
                <w:szCs w:val="16"/>
                <w:lang w:eastAsia="en-GB"/>
              </w:rPr>
            </w:pPr>
            <w:r w:rsidRPr="00C94813">
              <w:rPr>
                <w:rFonts w:eastAsia="Times New Roman"/>
                <w:color w:val="000000"/>
                <w:sz w:val="16"/>
                <w:szCs w:val="16"/>
                <w:lang w:eastAsia="en-GB"/>
              </w:rPr>
              <w:t xml:space="preserve">  473,970 </w:t>
            </w:r>
          </w:p>
        </w:tc>
        <w:tc>
          <w:tcPr>
            <w:tcW w:w="709" w:type="dxa"/>
            <w:gridSpan w:val="2"/>
            <w:tcBorders>
              <w:top w:val="nil"/>
              <w:left w:val="nil"/>
              <w:bottom w:val="single" w:sz="4" w:space="0" w:color="auto"/>
              <w:right w:val="single" w:sz="4" w:space="0" w:color="auto"/>
            </w:tcBorders>
            <w:noWrap/>
            <w:vAlign w:val="bottom"/>
            <w:hideMark/>
          </w:tcPr>
          <w:p w14:paraId="08740412" w14:textId="77777777" w:rsidR="00504A93" w:rsidRPr="00C94813" w:rsidRDefault="00504A93" w:rsidP="00406EFC">
            <w:pPr>
              <w:spacing w:line="240" w:lineRule="auto"/>
              <w:rPr>
                <w:rFonts w:eastAsia="Times New Roman"/>
                <w:color w:val="000000"/>
                <w:sz w:val="16"/>
                <w:szCs w:val="16"/>
                <w:lang w:eastAsia="en-GB"/>
              </w:rPr>
            </w:pPr>
            <w:r w:rsidRPr="00C94813">
              <w:rPr>
                <w:rFonts w:eastAsia="Times New Roman"/>
                <w:color w:val="000000"/>
                <w:sz w:val="16"/>
                <w:szCs w:val="16"/>
                <w:lang w:eastAsia="en-GB"/>
              </w:rPr>
              <w:t> </w:t>
            </w:r>
          </w:p>
        </w:tc>
        <w:tc>
          <w:tcPr>
            <w:tcW w:w="873" w:type="dxa"/>
            <w:gridSpan w:val="2"/>
            <w:tcBorders>
              <w:top w:val="nil"/>
              <w:left w:val="nil"/>
              <w:bottom w:val="single" w:sz="4" w:space="0" w:color="auto"/>
              <w:right w:val="single" w:sz="4" w:space="0" w:color="auto"/>
            </w:tcBorders>
            <w:noWrap/>
            <w:vAlign w:val="bottom"/>
            <w:hideMark/>
          </w:tcPr>
          <w:p w14:paraId="65CCCCE6" w14:textId="77777777" w:rsidR="00504A93" w:rsidRPr="00C94813" w:rsidRDefault="00504A93" w:rsidP="00406EFC">
            <w:pPr>
              <w:spacing w:line="240" w:lineRule="auto"/>
              <w:rPr>
                <w:rFonts w:eastAsia="Times New Roman"/>
                <w:color w:val="000000"/>
                <w:sz w:val="16"/>
                <w:szCs w:val="16"/>
                <w:lang w:eastAsia="en-GB"/>
              </w:rPr>
            </w:pPr>
            <w:r w:rsidRPr="00C94813">
              <w:rPr>
                <w:rFonts w:eastAsia="Times New Roman"/>
                <w:color w:val="000000"/>
                <w:sz w:val="16"/>
                <w:szCs w:val="16"/>
                <w:lang w:eastAsia="en-GB"/>
              </w:rPr>
              <w:t> </w:t>
            </w:r>
          </w:p>
        </w:tc>
        <w:tc>
          <w:tcPr>
            <w:tcW w:w="708" w:type="dxa"/>
            <w:tcBorders>
              <w:top w:val="nil"/>
              <w:left w:val="nil"/>
              <w:bottom w:val="single" w:sz="4" w:space="0" w:color="auto"/>
              <w:right w:val="single" w:sz="4" w:space="0" w:color="auto"/>
            </w:tcBorders>
            <w:noWrap/>
            <w:vAlign w:val="bottom"/>
            <w:hideMark/>
          </w:tcPr>
          <w:p w14:paraId="7CDD93C1" w14:textId="77777777" w:rsidR="00504A93" w:rsidRPr="00C94813" w:rsidRDefault="00504A93" w:rsidP="00406EFC">
            <w:pPr>
              <w:spacing w:line="240" w:lineRule="auto"/>
              <w:rPr>
                <w:rFonts w:eastAsia="Times New Roman"/>
                <w:color w:val="000000"/>
                <w:sz w:val="16"/>
                <w:szCs w:val="16"/>
                <w:lang w:eastAsia="en-GB"/>
              </w:rPr>
            </w:pPr>
            <w:r w:rsidRPr="00C94813">
              <w:rPr>
                <w:rFonts w:eastAsia="Times New Roman"/>
                <w:color w:val="000000"/>
                <w:sz w:val="16"/>
                <w:szCs w:val="16"/>
                <w:lang w:eastAsia="en-GB"/>
              </w:rPr>
              <w:t> </w:t>
            </w:r>
          </w:p>
        </w:tc>
        <w:tc>
          <w:tcPr>
            <w:tcW w:w="709" w:type="dxa"/>
            <w:tcBorders>
              <w:top w:val="nil"/>
              <w:left w:val="nil"/>
              <w:bottom w:val="single" w:sz="4" w:space="0" w:color="auto"/>
              <w:right w:val="single" w:sz="4" w:space="0" w:color="auto"/>
            </w:tcBorders>
            <w:noWrap/>
            <w:vAlign w:val="bottom"/>
            <w:hideMark/>
          </w:tcPr>
          <w:p w14:paraId="5B7A4B26" w14:textId="77777777" w:rsidR="00504A93" w:rsidRPr="00C94813" w:rsidRDefault="00504A93" w:rsidP="00406EFC">
            <w:pPr>
              <w:spacing w:line="240" w:lineRule="auto"/>
              <w:rPr>
                <w:rFonts w:eastAsia="Times New Roman"/>
                <w:color w:val="000000"/>
                <w:sz w:val="16"/>
                <w:szCs w:val="16"/>
                <w:lang w:eastAsia="en-GB"/>
              </w:rPr>
            </w:pPr>
            <w:r w:rsidRPr="00C94813">
              <w:rPr>
                <w:rFonts w:eastAsia="Times New Roman"/>
                <w:color w:val="000000"/>
                <w:sz w:val="16"/>
                <w:szCs w:val="16"/>
                <w:lang w:eastAsia="en-GB"/>
              </w:rPr>
              <w:t> </w:t>
            </w:r>
          </w:p>
        </w:tc>
        <w:tc>
          <w:tcPr>
            <w:tcW w:w="709" w:type="dxa"/>
            <w:tcBorders>
              <w:top w:val="nil"/>
              <w:left w:val="nil"/>
              <w:bottom w:val="single" w:sz="4" w:space="0" w:color="auto"/>
              <w:right w:val="single" w:sz="4" w:space="0" w:color="auto"/>
            </w:tcBorders>
            <w:noWrap/>
            <w:vAlign w:val="bottom"/>
            <w:hideMark/>
          </w:tcPr>
          <w:p w14:paraId="7DA1CA57" w14:textId="77777777" w:rsidR="00504A93" w:rsidRPr="00C94813" w:rsidRDefault="00504A93" w:rsidP="00406EFC">
            <w:pPr>
              <w:spacing w:line="240" w:lineRule="auto"/>
              <w:rPr>
                <w:rFonts w:eastAsia="Times New Roman"/>
                <w:color w:val="000000"/>
                <w:sz w:val="16"/>
                <w:szCs w:val="16"/>
                <w:lang w:eastAsia="en-GB"/>
              </w:rPr>
            </w:pPr>
            <w:r w:rsidRPr="00C94813">
              <w:rPr>
                <w:rFonts w:eastAsia="Times New Roman"/>
                <w:color w:val="000000"/>
                <w:sz w:val="16"/>
                <w:szCs w:val="16"/>
                <w:lang w:eastAsia="en-GB"/>
              </w:rPr>
              <w:t> </w:t>
            </w:r>
          </w:p>
        </w:tc>
        <w:tc>
          <w:tcPr>
            <w:tcW w:w="850" w:type="dxa"/>
            <w:tcBorders>
              <w:top w:val="nil"/>
              <w:left w:val="nil"/>
              <w:bottom w:val="single" w:sz="4" w:space="0" w:color="auto"/>
              <w:right w:val="single" w:sz="4" w:space="0" w:color="auto"/>
            </w:tcBorders>
            <w:noWrap/>
            <w:vAlign w:val="bottom"/>
            <w:hideMark/>
          </w:tcPr>
          <w:p w14:paraId="42DC6E21" w14:textId="77777777" w:rsidR="00504A93" w:rsidRPr="00C94813" w:rsidRDefault="00504A93" w:rsidP="00406EFC">
            <w:pPr>
              <w:spacing w:line="240" w:lineRule="auto"/>
              <w:rPr>
                <w:rFonts w:eastAsia="Times New Roman"/>
                <w:color w:val="000000"/>
                <w:sz w:val="16"/>
                <w:szCs w:val="16"/>
                <w:lang w:eastAsia="en-GB"/>
              </w:rPr>
            </w:pPr>
            <w:r w:rsidRPr="00C94813">
              <w:rPr>
                <w:rFonts w:eastAsia="Times New Roman"/>
                <w:color w:val="000000"/>
                <w:sz w:val="16"/>
                <w:szCs w:val="16"/>
                <w:lang w:eastAsia="en-GB"/>
              </w:rPr>
              <w:t xml:space="preserve">     473,970 </w:t>
            </w:r>
          </w:p>
        </w:tc>
        <w:tc>
          <w:tcPr>
            <w:tcW w:w="608" w:type="dxa"/>
            <w:gridSpan w:val="2"/>
            <w:tcBorders>
              <w:top w:val="nil"/>
              <w:left w:val="nil"/>
              <w:bottom w:val="single" w:sz="4" w:space="0" w:color="auto"/>
              <w:right w:val="single" w:sz="4" w:space="0" w:color="auto"/>
            </w:tcBorders>
            <w:vAlign w:val="bottom"/>
            <w:hideMark/>
          </w:tcPr>
          <w:p w14:paraId="1D79D204" w14:textId="77777777" w:rsidR="00504A93" w:rsidRPr="00C94813" w:rsidRDefault="00504A93" w:rsidP="00406EFC">
            <w:pPr>
              <w:spacing w:line="240" w:lineRule="auto"/>
              <w:rPr>
                <w:rFonts w:eastAsia="Times New Roman"/>
                <w:color w:val="000000"/>
                <w:sz w:val="12"/>
                <w:szCs w:val="12"/>
                <w:lang w:eastAsia="en-GB"/>
              </w:rPr>
            </w:pPr>
            <w:r w:rsidRPr="00C94813">
              <w:rPr>
                <w:rFonts w:eastAsia="Times New Roman"/>
                <w:color w:val="000000"/>
                <w:sz w:val="12"/>
                <w:szCs w:val="12"/>
                <w:lang w:eastAsia="en-GB"/>
              </w:rPr>
              <w:t>MNRT</w:t>
            </w:r>
          </w:p>
        </w:tc>
      </w:tr>
      <w:tr w:rsidR="00504A93" w:rsidRPr="00C94813" w14:paraId="056D8DE9" w14:textId="77777777" w:rsidTr="00B25266">
        <w:trPr>
          <w:trHeight w:val="860"/>
        </w:trPr>
        <w:tc>
          <w:tcPr>
            <w:tcW w:w="985" w:type="dxa"/>
            <w:tcBorders>
              <w:top w:val="nil"/>
              <w:left w:val="single" w:sz="4" w:space="0" w:color="auto"/>
              <w:bottom w:val="single" w:sz="4" w:space="0" w:color="auto"/>
              <w:right w:val="single" w:sz="4" w:space="0" w:color="auto"/>
            </w:tcBorders>
            <w:vAlign w:val="bottom"/>
            <w:hideMark/>
          </w:tcPr>
          <w:p w14:paraId="2B1C98B6" w14:textId="77777777" w:rsidR="00504A93" w:rsidRPr="00C94813" w:rsidRDefault="00504A93" w:rsidP="00406EFC">
            <w:pPr>
              <w:spacing w:line="240" w:lineRule="auto"/>
              <w:rPr>
                <w:rFonts w:eastAsia="Times New Roman"/>
                <w:color w:val="000000"/>
                <w:sz w:val="16"/>
                <w:szCs w:val="16"/>
                <w:lang w:eastAsia="en-GB"/>
              </w:rPr>
            </w:pPr>
            <w:r w:rsidRPr="00C94813">
              <w:rPr>
                <w:rFonts w:eastAsia="Times New Roman"/>
                <w:color w:val="000000"/>
                <w:sz w:val="16"/>
                <w:szCs w:val="16"/>
                <w:lang w:eastAsia="en-GB"/>
              </w:rPr>
              <w:t>Travel</w:t>
            </w:r>
          </w:p>
        </w:tc>
        <w:tc>
          <w:tcPr>
            <w:tcW w:w="4111" w:type="dxa"/>
            <w:tcBorders>
              <w:top w:val="nil"/>
              <w:left w:val="nil"/>
              <w:bottom w:val="single" w:sz="4" w:space="0" w:color="auto"/>
              <w:right w:val="single" w:sz="4" w:space="0" w:color="auto"/>
            </w:tcBorders>
            <w:vAlign w:val="bottom"/>
            <w:hideMark/>
          </w:tcPr>
          <w:p w14:paraId="031B508B" w14:textId="77777777" w:rsidR="00504A93" w:rsidRPr="00C94813" w:rsidRDefault="00504A93" w:rsidP="00406EFC">
            <w:pPr>
              <w:spacing w:line="240" w:lineRule="auto"/>
              <w:rPr>
                <w:rFonts w:eastAsia="Times New Roman"/>
                <w:color w:val="000000"/>
                <w:sz w:val="16"/>
                <w:szCs w:val="16"/>
                <w:lang w:eastAsia="en-GB"/>
              </w:rPr>
            </w:pPr>
            <w:r w:rsidRPr="00C94813">
              <w:rPr>
                <w:rFonts w:eastAsia="Times New Roman"/>
                <w:color w:val="000000"/>
                <w:sz w:val="16"/>
                <w:szCs w:val="16"/>
                <w:lang w:eastAsia="en-GB"/>
              </w:rPr>
              <w:t>(i) Monitoring of SES, SEP and GAP ( Lumpsum - USD 12,500 (ii) Monitoring of GEF Core Indicators - Lumpsum  - USD 10,000 (iii)This budget is allocated to cover travel cost related to Field visits by project staff.( Output 4.1 ).  USD 5,173  TOTAL - USD 27,673</w:t>
            </w:r>
          </w:p>
        </w:tc>
        <w:tc>
          <w:tcPr>
            <w:tcW w:w="708" w:type="dxa"/>
            <w:gridSpan w:val="2"/>
            <w:tcBorders>
              <w:top w:val="nil"/>
              <w:left w:val="nil"/>
              <w:bottom w:val="single" w:sz="4" w:space="0" w:color="auto"/>
              <w:right w:val="single" w:sz="4" w:space="0" w:color="auto"/>
            </w:tcBorders>
            <w:noWrap/>
            <w:vAlign w:val="bottom"/>
            <w:hideMark/>
          </w:tcPr>
          <w:p w14:paraId="49ED907B" w14:textId="77777777" w:rsidR="00504A93" w:rsidRPr="00C94813" w:rsidRDefault="00504A93" w:rsidP="00406EFC">
            <w:pPr>
              <w:spacing w:line="240" w:lineRule="auto"/>
              <w:rPr>
                <w:rFonts w:eastAsia="Times New Roman"/>
                <w:color w:val="000000"/>
                <w:sz w:val="16"/>
                <w:szCs w:val="16"/>
                <w:lang w:eastAsia="en-GB"/>
              </w:rPr>
            </w:pPr>
            <w:r w:rsidRPr="00C94813">
              <w:rPr>
                <w:rFonts w:eastAsia="Times New Roman"/>
                <w:color w:val="000000"/>
                <w:sz w:val="16"/>
                <w:szCs w:val="16"/>
                <w:lang w:eastAsia="en-GB"/>
              </w:rPr>
              <w:t> </w:t>
            </w:r>
          </w:p>
        </w:tc>
        <w:tc>
          <w:tcPr>
            <w:tcW w:w="709" w:type="dxa"/>
            <w:gridSpan w:val="2"/>
            <w:tcBorders>
              <w:top w:val="nil"/>
              <w:left w:val="nil"/>
              <w:bottom w:val="single" w:sz="4" w:space="0" w:color="auto"/>
              <w:right w:val="single" w:sz="4" w:space="0" w:color="auto"/>
            </w:tcBorders>
            <w:noWrap/>
            <w:vAlign w:val="bottom"/>
            <w:hideMark/>
          </w:tcPr>
          <w:p w14:paraId="39CC8A11" w14:textId="77777777" w:rsidR="00504A93" w:rsidRPr="00C94813" w:rsidRDefault="00504A93" w:rsidP="00406EFC">
            <w:pPr>
              <w:spacing w:line="240" w:lineRule="auto"/>
              <w:rPr>
                <w:rFonts w:eastAsia="Times New Roman"/>
                <w:color w:val="000000"/>
                <w:sz w:val="16"/>
                <w:szCs w:val="16"/>
                <w:lang w:eastAsia="en-GB"/>
              </w:rPr>
            </w:pPr>
            <w:r w:rsidRPr="00C94813">
              <w:rPr>
                <w:rFonts w:eastAsia="Times New Roman"/>
                <w:color w:val="000000"/>
                <w:sz w:val="16"/>
                <w:szCs w:val="16"/>
                <w:lang w:eastAsia="en-GB"/>
              </w:rPr>
              <w:t> </w:t>
            </w:r>
          </w:p>
        </w:tc>
        <w:tc>
          <w:tcPr>
            <w:tcW w:w="709" w:type="dxa"/>
            <w:gridSpan w:val="2"/>
            <w:tcBorders>
              <w:top w:val="nil"/>
              <w:left w:val="nil"/>
              <w:bottom w:val="single" w:sz="4" w:space="0" w:color="auto"/>
              <w:right w:val="single" w:sz="4" w:space="0" w:color="auto"/>
            </w:tcBorders>
            <w:noWrap/>
            <w:vAlign w:val="bottom"/>
            <w:hideMark/>
          </w:tcPr>
          <w:p w14:paraId="76D96E50" w14:textId="77777777" w:rsidR="00504A93" w:rsidRPr="00C94813" w:rsidRDefault="00504A93" w:rsidP="00406EFC">
            <w:pPr>
              <w:spacing w:line="240" w:lineRule="auto"/>
              <w:rPr>
                <w:rFonts w:eastAsia="Times New Roman"/>
                <w:color w:val="000000"/>
                <w:sz w:val="16"/>
                <w:szCs w:val="16"/>
                <w:lang w:eastAsia="en-GB"/>
              </w:rPr>
            </w:pPr>
            <w:r w:rsidRPr="00C94813">
              <w:rPr>
                <w:rFonts w:eastAsia="Times New Roman"/>
                <w:color w:val="000000"/>
                <w:sz w:val="16"/>
                <w:szCs w:val="16"/>
                <w:lang w:eastAsia="en-GB"/>
              </w:rPr>
              <w:t> </w:t>
            </w:r>
          </w:p>
        </w:tc>
        <w:tc>
          <w:tcPr>
            <w:tcW w:w="873" w:type="dxa"/>
            <w:gridSpan w:val="2"/>
            <w:tcBorders>
              <w:top w:val="nil"/>
              <w:left w:val="nil"/>
              <w:bottom w:val="single" w:sz="4" w:space="0" w:color="auto"/>
              <w:right w:val="single" w:sz="4" w:space="0" w:color="auto"/>
            </w:tcBorders>
            <w:noWrap/>
            <w:vAlign w:val="bottom"/>
            <w:hideMark/>
          </w:tcPr>
          <w:p w14:paraId="0E69DF7D" w14:textId="77777777" w:rsidR="00504A93" w:rsidRPr="00C94813" w:rsidRDefault="00504A93" w:rsidP="00406EFC">
            <w:pPr>
              <w:spacing w:line="240" w:lineRule="auto"/>
              <w:rPr>
                <w:rFonts w:eastAsia="Times New Roman"/>
                <w:color w:val="000000"/>
                <w:sz w:val="16"/>
                <w:szCs w:val="16"/>
                <w:lang w:eastAsia="en-GB"/>
              </w:rPr>
            </w:pPr>
            <w:r w:rsidRPr="00C94813">
              <w:rPr>
                <w:rFonts w:eastAsia="Times New Roman"/>
                <w:color w:val="000000"/>
                <w:sz w:val="16"/>
                <w:szCs w:val="16"/>
                <w:lang w:eastAsia="en-GB"/>
              </w:rPr>
              <w:t> </w:t>
            </w:r>
          </w:p>
        </w:tc>
        <w:tc>
          <w:tcPr>
            <w:tcW w:w="708" w:type="dxa"/>
            <w:tcBorders>
              <w:top w:val="nil"/>
              <w:left w:val="nil"/>
              <w:bottom w:val="single" w:sz="4" w:space="0" w:color="auto"/>
              <w:right w:val="single" w:sz="4" w:space="0" w:color="auto"/>
            </w:tcBorders>
            <w:noWrap/>
            <w:vAlign w:val="bottom"/>
            <w:hideMark/>
          </w:tcPr>
          <w:p w14:paraId="0EAF6B98" w14:textId="77777777" w:rsidR="00504A93" w:rsidRPr="00C94813" w:rsidRDefault="00504A93" w:rsidP="00406EFC">
            <w:pPr>
              <w:spacing w:line="240" w:lineRule="auto"/>
              <w:rPr>
                <w:rFonts w:eastAsia="Times New Roman"/>
                <w:color w:val="000000"/>
                <w:sz w:val="16"/>
                <w:szCs w:val="16"/>
                <w:lang w:eastAsia="en-GB"/>
              </w:rPr>
            </w:pPr>
            <w:r w:rsidRPr="00C94813">
              <w:rPr>
                <w:rFonts w:eastAsia="Times New Roman"/>
                <w:color w:val="000000"/>
                <w:sz w:val="16"/>
                <w:szCs w:val="16"/>
                <w:lang w:eastAsia="en-GB"/>
              </w:rPr>
              <w:t> </w:t>
            </w:r>
          </w:p>
        </w:tc>
        <w:tc>
          <w:tcPr>
            <w:tcW w:w="709" w:type="dxa"/>
            <w:tcBorders>
              <w:top w:val="nil"/>
              <w:left w:val="nil"/>
              <w:bottom w:val="single" w:sz="4" w:space="0" w:color="auto"/>
              <w:right w:val="single" w:sz="4" w:space="0" w:color="auto"/>
            </w:tcBorders>
            <w:noWrap/>
            <w:vAlign w:val="bottom"/>
            <w:hideMark/>
          </w:tcPr>
          <w:p w14:paraId="7ABF6DFF" w14:textId="77777777" w:rsidR="00504A93" w:rsidRPr="00C94813" w:rsidRDefault="00504A93" w:rsidP="00406EFC">
            <w:pPr>
              <w:spacing w:line="240" w:lineRule="auto"/>
              <w:rPr>
                <w:rFonts w:eastAsia="Times New Roman"/>
                <w:color w:val="000000"/>
                <w:sz w:val="16"/>
                <w:szCs w:val="16"/>
                <w:lang w:eastAsia="en-GB"/>
              </w:rPr>
            </w:pPr>
            <w:r w:rsidRPr="00C94813">
              <w:rPr>
                <w:rFonts w:eastAsia="Times New Roman"/>
                <w:color w:val="000000"/>
                <w:sz w:val="16"/>
                <w:szCs w:val="16"/>
                <w:lang w:eastAsia="en-GB"/>
              </w:rPr>
              <w:t xml:space="preserve">   27,673 </w:t>
            </w:r>
          </w:p>
        </w:tc>
        <w:tc>
          <w:tcPr>
            <w:tcW w:w="709" w:type="dxa"/>
            <w:tcBorders>
              <w:top w:val="nil"/>
              <w:left w:val="nil"/>
              <w:bottom w:val="single" w:sz="4" w:space="0" w:color="auto"/>
              <w:right w:val="single" w:sz="4" w:space="0" w:color="auto"/>
            </w:tcBorders>
            <w:noWrap/>
            <w:vAlign w:val="bottom"/>
            <w:hideMark/>
          </w:tcPr>
          <w:p w14:paraId="1CEBD04B" w14:textId="77777777" w:rsidR="00504A93" w:rsidRPr="00C94813" w:rsidRDefault="00504A93" w:rsidP="00406EFC">
            <w:pPr>
              <w:spacing w:line="240" w:lineRule="auto"/>
              <w:rPr>
                <w:rFonts w:eastAsia="Times New Roman"/>
                <w:color w:val="000000"/>
                <w:sz w:val="16"/>
                <w:szCs w:val="16"/>
                <w:lang w:eastAsia="en-GB"/>
              </w:rPr>
            </w:pPr>
            <w:r w:rsidRPr="00C94813">
              <w:rPr>
                <w:rFonts w:eastAsia="Times New Roman"/>
                <w:color w:val="000000"/>
                <w:sz w:val="16"/>
                <w:szCs w:val="16"/>
                <w:lang w:eastAsia="en-GB"/>
              </w:rPr>
              <w:t> </w:t>
            </w:r>
          </w:p>
        </w:tc>
        <w:tc>
          <w:tcPr>
            <w:tcW w:w="850" w:type="dxa"/>
            <w:tcBorders>
              <w:top w:val="nil"/>
              <w:left w:val="nil"/>
              <w:bottom w:val="single" w:sz="4" w:space="0" w:color="auto"/>
              <w:right w:val="single" w:sz="4" w:space="0" w:color="auto"/>
            </w:tcBorders>
            <w:noWrap/>
            <w:vAlign w:val="bottom"/>
            <w:hideMark/>
          </w:tcPr>
          <w:p w14:paraId="1DA27C14" w14:textId="77777777" w:rsidR="00504A93" w:rsidRPr="00C94813" w:rsidRDefault="00504A93" w:rsidP="00406EFC">
            <w:pPr>
              <w:spacing w:line="240" w:lineRule="auto"/>
              <w:rPr>
                <w:rFonts w:eastAsia="Times New Roman"/>
                <w:color w:val="000000"/>
                <w:sz w:val="16"/>
                <w:szCs w:val="16"/>
                <w:lang w:eastAsia="en-GB"/>
              </w:rPr>
            </w:pPr>
            <w:r w:rsidRPr="00C94813">
              <w:rPr>
                <w:rFonts w:eastAsia="Times New Roman"/>
                <w:color w:val="000000"/>
                <w:sz w:val="16"/>
                <w:szCs w:val="16"/>
                <w:lang w:eastAsia="en-GB"/>
              </w:rPr>
              <w:t xml:space="preserve">       27,673 </w:t>
            </w:r>
          </w:p>
        </w:tc>
        <w:tc>
          <w:tcPr>
            <w:tcW w:w="608" w:type="dxa"/>
            <w:gridSpan w:val="2"/>
            <w:tcBorders>
              <w:top w:val="nil"/>
              <w:left w:val="nil"/>
              <w:bottom w:val="single" w:sz="4" w:space="0" w:color="auto"/>
              <w:right w:val="single" w:sz="4" w:space="0" w:color="auto"/>
            </w:tcBorders>
            <w:vAlign w:val="bottom"/>
            <w:hideMark/>
          </w:tcPr>
          <w:p w14:paraId="7D7ED2E5" w14:textId="77777777" w:rsidR="00504A93" w:rsidRPr="00C94813" w:rsidRDefault="00504A93" w:rsidP="00406EFC">
            <w:pPr>
              <w:spacing w:line="240" w:lineRule="auto"/>
              <w:rPr>
                <w:rFonts w:eastAsia="Times New Roman"/>
                <w:color w:val="000000"/>
                <w:sz w:val="12"/>
                <w:szCs w:val="12"/>
                <w:lang w:eastAsia="en-GB"/>
              </w:rPr>
            </w:pPr>
            <w:r w:rsidRPr="00C94813">
              <w:rPr>
                <w:rFonts w:eastAsia="Times New Roman"/>
                <w:color w:val="000000"/>
                <w:sz w:val="12"/>
                <w:szCs w:val="12"/>
                <w:lang w:eastAsia="en-GB"/>
              </w:rPr>
              <w:t>MNRT</w:t>
            </w:r>
          </w:p>
        </w:tc>
      </w:tr>
      <w:tr w:rsidR="00504A93" w:rsidRPr="00C94813" w14:paraId="23E59290" w14:textId="77777777" w:rsidTr="00B25266">
        <w:trPr>
          <w:trHeight w:val="1910"/>
        </w:trPr>
        <w:tc>
          <w:tcPr>
            <w:tcW w:w="985" w:type="dxa"/>
            <w:tcBorders>
              <w:top w:val="nil"/>
              <w:left w:val="single" w:sz="4" w:space="0" w:color="auto"/>
              <w:bottom w:val="single" w:sz="4" w:space="0" w:color="auto"/>
              <w:right w:val="single" w:sz="4" w:space="0" w:color="auto"/>
            </w:tcBorders>
            <w:vAlign w:val="bottom"/>
            <w:hideMark/>
          </w:tcPr>
          <w:p w14:paraId="56E9DAB7" w14:textId="77777777" w:rsidR="00504A93" w:rsidRPr="00C94813" w:rsidRDefault="00504A93" w:rsidP="00406EFC">
            <w:pPr>
              <w:spacing w:line="240" w:lineRule="auto"/>
              <w:rPr>
                <w:rFonts w:eastAsia="Times New Roman"/>
                <w:color w:val="000000"/>
                <w:sz w:val="16"/>
                <w:szCs w:val="16"/>
                <w:lang w:eastAsia="en-GB"/>
              </w:rPr>
            </w:pPr>
            <w:r w:rsidRPr="00C94813">
              <w:rPr>
                <w:rFonts w:eastAsia="Times New Roman"/>
                <w:color w:val="000000"/>
                <w:sz w:val="16"/>
                <w:szCs w:val="16"/>
                <w:lang w:eastAsia="en-GB"/>
              </w:rPr>
              <w:t>Travel</w:t>
            </w:r>
          </w:p>
        </w:tc>
        <w:tc>
          <w:tcPr>
            <w:tcW w:w="4111" w:type="dxa"/>
            <w:tcBorders>
              <w:top w:val="nil"/>
              <w:left w:val="nil"/>
              <w:bottom w:val="single" w:sz="4" w:space="0" w:color="auto"/>
              <w:right w:val="single" w:sz="4" w:space="0" w:color="auto"/>
            </w:tcBorders>
            <w:vAlign w:val="bottom"/>
            <w:hideMark/>
          </w:tcPr>
          <w:p w14:paraId="64788BB9" w14:textId="77777777" w:rsidR="00504A93" w:rsidRPr="00C94813" w:rsidRDefault="00504A93" w:rsidP="00406EFC">
            <w:pPr>
              <w:spacing w:line="240" w:lineRule="auto"/>
              <w:rPr>
                <w:rFonts w:eastAsia="Times New Roman"/>
                <w:color w:val="000000"/>
                <w:sz w:val="16"/>
                <w:szCs w:val="16"/>
                <w:lang w:eastAsia="en-GB"/>
              </w:rPr>
            </w:pPr>
            <w:r w:rsidRPr="00C94813">
              <w:rPr>
                <w:rFonts w:eastAsia="Times New Roman"/>
                <w:color w:val="000000"/>
                <w:sz w:val="16"/>
                <w:szCs w:val="16"/>
                <w:lang w:eastAsia="en-GB"/>
              </w:rPr>
              <w:t>In-country CBOs exchange visits - Year 2 and year 3. (i)  10 CBOs members @USD 90 per day for 20 days per year.  For two years TOTAL  USD 36,000.   Land transport - 2,500 km  by vehicle is USD 3,000  for two years =  USD 6,000  (ii) International CBOs exchange visits - Four pastoralist and one GOVT. officer to visit Botswana for 10 days _ USD 8,500 ; 5  Return Air tickets =USD 1,600 per person. Total is USD 8,000;  Land transport from villages to DAR ES SALAAM for trip to Botswana and return - Total USD 750.  Car rent  in Botswana,  USD 2,000.; VISA Cost, Total USD 375.(Output 3.1.3) TOTAL - 61,625.</w:t>
            </w:r>
          </w:p>
        </w:tc>
        <w:tc>
          <w:tcPr>
            <w:tcW w:w="708" w:type="dxa"/>
            <w:gridSpan w:val="2"/>
            <w:tcBorders>
              <w:top w:val="nil"/>
              <w:left w:val="nil"/>
              <w:bottom w:val="single" w:sz="4" w:space="0" w:color="auto"/>
              <w:right w:val="single" w:sz="4" w:space="0" w:color="auto"/>
            </w:tcBorders>
            <w:noWrap/>
            <w:vAlign w:val="bottom"/>
            <w:hideMark/>
          </w:tcPr>
          <w:p w14:paraId="7F9531F6" w14:textId="77777777" w:rsidR="00504A93" w:rsidRPr="00C94813" w:rsidRDefault="00504A93" w:rsidP="00406EFC">
            <w:pPr>
              <w:spacing w:line="240" w:lineRule="auto"/>
              <w:rPr>
                <w:rFonts w:eastAsia="Times New Roman"/>
                <w:color w:val="000000"/>
                <w:sz w:val="16"/>
                <w:szCs w:val="16"/>
                <w:lang w:eastAsia="en-GB"/>
              </w:rPr>
            </w:pPr>
            <w:r w:rsidRPr="00C94813">
              <w:rPr>
                <w:rFonts w:eastAsia="Times New Roman"/>
                <w:color w:val="000000"/>
                <w:sz w:val="16"/>
                <w:szCs w:val="16"/>
                <w:lang w:eastAsia="en-GB"/>
              </w:rPr>
              <w:t> </w:t>
            </w:r>
          </w:p>
        </w:tc>
        <w:tc>
          <w:tcPr>
            <w:tcW w:w="709" w:type="dxa"/>
            <w:gridSpan w:val="2"/>
            <w:tcBorders>
              <w:top w:val="nil"/>
              <w:left w:val="nil"/>
              <w:bottom w:val="single" w:sz="4" w:space="0" w:color="auto"/>
              <w:right w:val="single" w:sz="4" w:space="0" w:color="auto"/>
            </w:tcBorders>
            <w:noWrap/>
            <w:vAlign w:val="bottom"/>
            <w:hideMark/>
          </w:tcPr>
          <w:p w14:paraId="19AAB0F1" w14:textId="77777777" w:rsidR="00504A93" w:rsidRPr="00C94813" w:rsidRDefault="00504A93" w:rsidP="00406EFC">
            <w:pPr>
              <w:spacing w:line="240" w:lineRule="auto"/>
              <w:rPr>
                <w:rFonts w:eastAsia="Times New Roman"/>
                <w:color w:val="000000"/>
                <w:sz w:val="16"/>
                <w:szCs w:val="16"/>
                <w:lang w:eastAsia="en-GB"/>
              </w:rPr>
            </w:pPr>
            <w:r w:rsidRPr="00C94813">
              <w:rPr>
                <w:rFonts w:eastAsia="Times New Roman"/>
                <w:color w:val="000000"/>
                <w:sz w:val="16"/>
                <w:szCs w:val="16"/>
                <w:lang w:eastAsia="en-GB"/>
              </w:rPr>
              <w:t> </w:t>
            </w:r>
          </w:p>
        </w:tc>
        <w:tc>
          <w:tcPr>
            <w:tcW w:w="709" w:type="dxa"/>
            <w:gridSpan w:val="2"/>
            <w:tcBorders>
              <w:top w:val="nil"/>
              <w:left w:val="nil"/>
              <w:bottom w:val="single" w:sz="4" w:space="0" w:color="auto"/>
              <w:right w:val="single" w:sz="4" w:space="0" w:color="auto"/>
            </w:tcBorders>
            <w:noWrap/>
            <w:vAlign w:val="bottom"/>
            <w:hideMark/>
          </w:tcPr>
          <w:p w14:paraId="4452C9B8" w14:textId="77777777" w:rsidR="00504A93" w:rsidRPr="00C94813" w:rsidRDefault="00504A93" w:rsidP="00406EFC">
            <w:pPr>
              <w:spacing w:line="240" w:lineRule="auto"/>
              <w:rPr>
                <w:rFonts w:eastAsia="Times New Roman"/>
                <w:color w:val="000000"/>
                <w:sz w:val="16"/>
                <w:szCs w:val="16"/>
                <w:lang w:eastAsia="en-GB"/>
              </w:rPr>
            </w:pPr>
            <w:r w:rsidRPr="00C94813">
              <w:rPr>
                <w:rFonts w:eastAsia="Times New Roman"/>
                <w:color w:val="000000"/>
                <w:sz w:val="16"/>
                <w:szCs w:val="16"/>
                <w:lang w:eastAsia="en-GB"/>
              </w:rPr>
              <w:t> </w:t>
            </w:r>
          </w:p>
        </w:tc>
        <w:tc>
          <w:tcPr>
            <w:tcW w:w="873" w:type="dxa"/>
            <w:gridSpan w:val="2"/>
            <w:tcBorders>
              <w:top w:val="nil"/>
              <w:left w:val="nil"/>
              <w:bottom w:val="single" w:sz="4" w:space="0" w:color="auto"/>
              <w:right w:val="single" w:sz="4" w:space="0" w:color="auto"/>
            </w:tcBorders>
            <w:noWrap/>
            <w:vAlign w:val="bottom"/>
            <w:hideMark/>
          </w:tcPr>
          <w:p w14:paraId="37116C37" w14:textId="77777777" w:rsidR="00504A93" w:rsidRPr="00C94813" w:rsidRDefault="00504A93" w:rsidP="00406EFC">
            <w:pPr>
              <w:spacing w:line="240" w:lineRule="auto"/>
              <w:rPr>
                <w:rFonts w:eastAsia="Times New Roman"/>
                <w:color w:val="000000"/>
                <w:sz w:val="16"/>
                <w:szCs w:val="16"/>
                <w:lang w:eastAsia="en-GB"/>
              </w:rPr>
            </w:pPr>
            <w:r w:rsidRPr="00C94813">
              <w:rPr>
                <w:rFonts w:eastAsia="Times New Roman"/>
                <w:color w:val="000000"/>
                <w:sz w:val="16"/>
                <w:szCs w:val="16"/>
                <w:lang w:eastAsia="en-GB"/>
              </w:rPr>
              <w:t> </w:t>
            </w:r>
          </w:p>
        </w:tc>
        <w:tc>
          <w:tcPr>
            <w:tcW w:w="708" w:type="dxa"/>
            <w:tcBorders>
              <w:top w:val="nil"/>
              <w:left w:val="nil"/>
              <w:bottom w:val="single" w:sz="4" w:space="0" w:color="auto"/>
              <w:right w:val="single" w:sz="4" w:space="0" w:color="auto"/>
            </w:tcBorders>
            <w:noWrap/>
            <w:vAlign w:val="bottom"/>
            <w:hideMark/>
          </w:tcPr>
          <w:p w14:paraId="327141B0" w14:textId="77777777" w:rsidR="00504A93" w:rsidRPr="00C94813" w:rsidRDefault="00504A93" w:rsidP="00406EFC">
            <w:pPr>
              <w:spacing w:line="240" w:lineRule="auto"/>
              <w:rPr>
                <w:rFonts w:eastAsia="Times New Roman"/>
                <w:color w:val="000000"/>
                <w:sz w:val="16"/>
                <w:szCs w:val="16"/>
                <w:lang w:eastAsia="en-GB"/>
              </w:rPr>
            </w:pPr>
            <w:r w:rsidRPr="00C94813">
              <w:rPr>
                <w:rFonts w:eastAsia="Times New Roman"/>
                <w:color w:val="000000"/>
                <w:sz w:val="16"/>
                <w:szCs w:val="16"/>
                <w:lang w:eastAsia="en-GB"/>
              </w:rPr>
              <w:t xml:space="preserve">   61,625 </w:t>
            </w:r>
          </w:p>
        </w:tc>
        <w:tc>
          <w:tcPr>
            <w:tcW w:w="709" w:type="dxa"/>
            <w:tcBorders>
              <w:top w:val="nil"/>
              <w:left w:val="nil"/>
              <w:bottom w:val="single" w:sz="4" w:space="0" w:color="auto"/>
              <w:right w:val="single" w:sz="4" w:space="0" w:color="auto"/>
            </w:tcBorders>
            <w:noWrap/>
            <w:vAlign w:val="bottom"/>
            <w:hideMark/>
          </w:tcPr>
          <w:p w14:paraId="3DF1D042" w14:textId="77777777" w:rsidR="00504A93" w:rsidRPr="00C94813" w:rsidRDefault="00504A93" w:rsidP="00406EFC">
            <w:pPr>
              <w:spacing w:line="240" w:lineRule="auto"/>
              <w:rPr>
                <w:rFonts w:eastAsia="Times New Roman"/>
                <w:color w:val="000000"/>
                <w:sz w:val="16"/>
                <w:szCs w:val="16"/>
                <w:lang w:eastAsia="en-GB"/>
              </w:rPr>
            </w:pPr>
            <w:r w:rsidRPr="00C94813">
              <w:rPr>
                <w:rFonts w:eastAsia="Times New Roman"/>
                <w:color w:val="000000"/>
                <w:sz w:val="16"/>
                <w:szCs w:val="16"/>
                <w:lang w:eastAsia="en-GB"/>
              </w:rPr>
              <w:t> </w:t>
            </w:r>
          </w:p>
        </w:tc>
        <w:tc>
          <w:tcPr>
            <w:tcW w:w="709" w:type="dxa"/>
            <w:tcBorders>
              <w:top w:val="nil"/>
              <w:left w:val="nil"/>
              <w:bottom w:val="single" w:sz="4" w:space="0" w:color="auto"/>
              <w:right w:val="single" w:sz="4" w:space="0" w:color="auto"/>
            </w:tcBorders>
            <w:noWrap/>
            <w:vAlign w:val="bottom"/>
            <w:hideMark/>
          </w:tcPr>
          <w:p w14:paraId="00CF4D38" w14:textId="77777777" w:rsidR="00504A93" w:rsidRPr="00C94813" w:rsidRDefault="00504A93" w:rsidP="00406EFC">
            <w:pPr>
              <w:spacing w:line="240" w:lineRule="auto"/>
              <w:rPr>
                <w:rFonts w:eastAsia="Times New Roman"/>
                <w:color w:val="000000"/>
                <w:sz w:val="16"/>
                <w:szCs w:val="16"/>
                <w:lang w:eastAsia="en-GB"/>
              </w:rPr>
            </w:pPr>
            <w:r w:rsidRPr="00C94813">
              <w:rPr>
                <w:rFonts w:eastAsia="Times New Roman"/>
                <w:color w:val="000000"/>
                <w:sz w:val="16"/>
                <w:szCs w:val="16"/>
                <w:lang w:eastAsia="en-GB"/>
              </w:rPr>
              <w:t> </w:t>
            </w:r>
          </w:p>
        </w:tc>
        <w:tc>
          <w:tcPr>
            <w:tcW w:w="850" w:type="dxa"/>
            <w:tcBorders>
              <w:top w:val="nil"/>
              <w:left w:val="nil"/>
              <w:bottom w:val="single" w:sz="4" w:space="0" w:color="auto"/>
              <w:right w:val="single" w:sz="4" w:space="0" w:color="auto"/>
            </w:tcBorders>
            <w:noWrap/>
            <w:vAlign w:val="bottom"/>
            <w:hideMark/>
          </w:tcPr>
          <w:p w14:paraId="2BD21DA2" w14:textId="77777777" w:rsidR="00504A93" w:rsidRPr="00C94813" w:rsidRDefault="00504A93" w:rsidP="00406EFC">
            <w:pPr>
              <w:spacing w:line="240" w:lineRule="auto"/>
              <w:rPr>
                <w:rFonts w:eastAsia="Times New Roman"/>
                <w:color w:val="000000"/>
                <w:sz w:val="16"/>
                <w:szCs w:val="16"/>
                <w:lang w:eastAsia="en-GB"/>
              </w:rPr>
            </w:pPr>
            <w:r w:rsidRPr="00C94813">
              <w:rPr>
                <w:rFonts w:eastAsia="Times New Roman"/>
                <w:color w:val="000000"/>
                <w:sz w:val="16"/>
                <w:szCs w:val="16"/>
                <w:lang w:eastAsia="en-GB"/>
              </w:rPr>
              <w:t xml:space="preserve">       61,625 </w:t>
            </w:r>
          </w:p>
        </w:tc>
        <w:tc>
          <w:tcPr>
            <w:tcW w:w="608" w:type="dxa"/>
            <w:gridSpan w:val="2"/>
            <w:tcBorders>
              <w:top w:val="nil"/>
              <w:left w:val="nil"/>
              <w:bottom w:val="single" w:sz="4" w:space="0" w:color="auto"/>
              <w:right w:val="single" w:sz="4" w:space="0" w:color="auto"/>
            </w:tcBorders>
            <w:vAlign w:val="bottom"/>
            <w:hideMark/>
          </w:tcPr>
          <w:p w14:paraId="36C7A3D9" w14:textId="77777777" w:rsidR="00504A93" w:rsidRPr="00C94813" w:rsidRDefault="00504A93" w:rsidP="00406EFC">
            <w:pPr>
              <w:spacing w:line="240" w:lineRule="auto"/>
              <w:rPr>
                <w:rFonts w:eastAsia="Times New Roman"/>
                <w:color w:val="000000"/>
                <w:sz w:val="12"/>
                <w:szCs w:val="12"/>
                <w:lang w:eastAsia="en-GB"/>
              </w:rPr>
            </w:pPr>
            <w:r w:rsidRPr="00C94813">
              <w:rPr>
                <w:rFonts w:eastAsia="Times New Roman"/>
                <w:color w:val="000000"/>
                <w:sz w:val="12"/>
                <w:szCs w:val="12"/>
                <w:lang w:eastAsia="en-GB"/>
              </w:rPr>
              <w:t>MNRT</w:t>
            </w:r>
          </w:p>
        </w:tc>
      </w:tr>
      <w:tr w:rsidR="00504A93" w:rsidRPr="00C94813" w14:paraId="2AF06C10" w14:textId="77777777" w:rsidTr="00B25266">
        <w:trPr>
          <w:trHeight w:val="650"/>
        </w:trPr>
        <w:tc>
          <w:tcPr>
            <w:tcW w:w="985" w:type="dxa"/>
            <w:tcBorders>
              <w:top w:val="nil"/>
              <w:left w:val="single" w:sz="4" w:space="0" w:color="auto"/>
              <w:bottom w:val="single" w:sz="4" w:space="0" w:color="auto"/>
              <w:right w:val="single" w:sz="4" w:space="0" w:color="auto"/>
            </w:tcBorders>
            <w:vAlign w:val="bottom"/>
            <w:hideMark/>
          </w:tcPr>
          <w:p w14:paraId="39346E7D" w14:textId="77777777" w:rsidR="00504A93" w:rsidRPr="00C94813" w:rsidRDefault="00504A93" w:rsidP="00406EFC">
            <w:pPr>
              <w:spacing w:line="240" w:lineRule="auto"/>
              <w:rPr>
                <w:rFonts w:eastAsia="Times New Roman"/>
                <w:color w:val="000000"/>
                <w:sz w:val="16"/>
                <w:szCs w:val="16"/>
                <w:lang w:eastAsia="en-GB"/>
              </w:rPr>
            </w:pPr>
            <w:r w:rsidRPr="00C94813">
              <w:rPr>
                <w:rFonts w:eastAsia="Times New Roman"/>
                <w:color w:val="000000"/>
                <w:sz w:val="16"/>
                <w:szCs w:val="16"/>
                <w:lang w:eastAsia="en-GB"/>
              </w:rPr>
              <w:t>Travel</w:t>
            </w:r>
          </w:p>
        </w:tc>
        <w:tc>
          <w:tcPr>
            <w:tcW w:w="4111" w:type="dxa"/>
            <w:tcBorders>
              <w:top w:val="nil"/>
              <w:left w:val="nil"/>
              <w:bottom w:val="single" w:sz="4" w:space="0" w:color="auto"/>
              <w:right w:val="single" w:sz="4" w:space="0" w:color="auto"/>
            </w:tcBorders>
            <w:vAlign w:val="bottom"/>
            <w:hideMark/>
          </w:tcPr>
          <w:p w14:paraId="2B7F7286" w14:textId="77777777" w:rsidR="00504A93" w:rsidRPr="00C94813" w:rsidRDefault="00504A93" w:rsidP="00406EFC">
            <w:pPr>
              <w:spacing w:line="240" w:lineRule="auto"/>
              <w:rPr>
                <w:rFonts w:eastAsia="Times New Roman"/>
                <w:color w:val="000000"/>
                <w:sz w:val="16"/>
                <w:szCs w:val="16"/>
                <w:lang w:eastAsia="en-GB"/>
              </w:rPr>
            </w:pPr>
            <w:r w:rsidRPr="00C94813">
              <w:rPr>
                <w:rFonts w:eastAsia="Times New Roman"/>
                <w:color w:val="000000"/>
                <w:sz w:val="16"/>
                <w:szCs w:val="16"/>
                <w:lang w:eastAsia="en-GB"/>
              </w:rPr>
              <w:t>This budget is allocated for travel by PMU members to supervise activities and participate in dissemination and outreach @ USD 6,668.25 per annum. For 4 years   TOTAL - USD 26,673</w:t>
            </w:r>
          </w:p>
        </w:tc>
        <w:tc>
          <w:tcPr>
            <w:tcW w:w="708" w:type="dxa"/>
            <w:gridSpan w:val="2"/>
            <w:tcBorders>
              <w:top w:val="nil"/>
              <w:left w:val="nil"/>
              <w:bottom w:val="single" w:sz="4" w:space="0" w:color="auto"/>
              <w:right w:val="single" w:sz="4" w:space="0" w:color="auto"/>
            </w:tcBorders>
            <w:noWrap/>
            <w:vAlign w:val="bottom"/>
            <w:hideMark/>
          </w:tcPr>
          <w:p w14:paraId="53595299" w14:textId="77777777" w:rsidR="00504A93" w:rsidRPr="00C94813" w:rsidRDefault="00504A93" w:rsidP="00406EFC">
            <w:pPr>
              <w:spacing w:line="240" w:lineRule="auto"/>
              <w:rPr>
                <w:rFonts w:eastAsia="Times New Roman"/>
                <w:color w:val="000000"/>
                <w:sz w:val="16"/>
                <w:szCs w:val="16"/>
                <w:lang w:eastAsia="en-GB"/>
              </w:rPr>
            </w:pPr>
            <w:r w:rsidRPr="00C94813">
              <w:rPr>
                <w:rFonts w:eastAsia="Times New Roman"/>
                <w:color w:val="000000"/>
                <w:sz w:val="16"/>
                <w:szCs w:val="16"/>
                <w:lang w:eastAsia="en-GB"/>
              </w:rPr>
              <w:t> </w:t>
            </w:r>
          </w:p>
        </w:tc>
        <w:tc>
          <w:tcPr>
            <w:tcW w:w="709" w:type="dxa"/>
            <w:gridSpan w:val="2"/>
            <w:tcBorders>
              <w:top w:val="nil"/>
              <w:left w:val="nil"/>
              <w:bottom w:val="single" w:sz="4" w:space="0" w:color="auto"/>
              <w:right w:val="single" w:sz="4" w:space="0" w:color="auto"/>
            </w:tcBorders>
            <w:noWrap/>
            <w:vAlign w:val="bottom"/>
            <w:hideMark/>
          </w:tcPr>
          <w:p w14:paraId="24C2A235" w14:textId="77777777" w:rsidR="00504A93" w:rsidRPr="00C94813" w:rsidRDefault="00504A93" w:rsidP="00406EFC">
            <w:pPr>
              <w:spacing w:line="240" w:lineRule="auto"/>
              <w:rPr>
                <w:rFonts w:eastAsia="Times New Roman"/>
                <w:color w:val="000000"/>
                <w:sz w:val="16"/>
                <w:szCs w:val="16"/>
                <w:lang w:eastAsia="en-GB"/>
              </w:rPr>
            </w:pPr>
            <w:r w:rsidRPr="00C94813">
              <w:rPr>
                <w:rFonts w:eastAsia="Times New Roman"/>
                <w:color w:val="000000"/>
                <w:sz w:val="16"/>
                <w:szCs w:val="16"/>
                <w:lang w:eastAsia="en-GB"/>
              </w:rPr>
              <w:t> </w:t>
            </w:r>
          </w:p>
        </w:tc>
        <w:tc>
          <w:tcPr>
            <w:tcW w:w="709" w:type="dxa"/>
            <w:gridSpan w:val="2"/>
            <w:tcBorders>
              <w:top w:val="nil"/>
              <w:left w:val="nil"/>
              <w:bottom w:val="single" w:sz="4" w:space="0" w:color="auto"/>
              <w:right w:val="single" w:sz="4" w:space="0" w:color="auto"/>
            </w:tcBorders>
            <w:noWrap/>
            <w:vAlign w:val="bottom"/>
            <w:hideMark/>
          </w:tcPr>
          <w:p w14:paraId="59D590F0" w14:textId="77777777" w:rsidR="00504A93" w:rsidRPr="00C94813" w:rsidRDefault="00504A93" w:rsidP="00406EFC">
            <w:pPr>
              <w:spacing w:line="240" w:lineRule="auto"/>
              <w:rPr>
                <w:rFonts w:eastAsia="Times New Roman"/>
                <w:color w:val="000000"/>
                <w:sz w:val="16"/>
                <w:szCs w:val="16"/>
                <w:lang w:eastAsia="en-GB"/>
              </w:rPr>
            </w:pPr>
            <w:r w:rsidRPr="00C94813">
              <w:rPr>
                <w:rFonts w:eastAsia="Times New Roman"/>
                <w:color w:val="000000"/>
                <w:sz w:val="16"/>
                <w:szCs w:val="16"/>
                <w:lang w:eastAsia="en-GB"/>
              </w:rPr>
              <w:t> </w:t>
            </w:r>
          </w:p>
        </w:tc>
        <w:tc>
          <w:tcPr>
            <w:tcW w:w="873" w:type="dxa"/>
            <w:gridSpan w:val="2"/>
            <w:tcBorders>
              <w:top w:val="nil"/>
              <w:left w:val="nil"/>
              <w:bottom w:val="single" w:sz="4" w:space="0" w:color="auto"/>
              <w:right w:val="single" w:sz="4" w:space="0" w:color="auto"/>
            </w:tcBorders>
            <w:noWrap/>
            <w:vAlign w:val="bottom"/>
            <w:hideMark/>
          </w:tcPr>
          <w:p w14:paraId="71261E2D" w14:textId="77777777" w:rsidR="00504A93" w:rsidRPr="00C94813" w:rsidRDefault="00504A93" w:rsidP="00406EFC">
            <w:pPr>
              <w:spacing w:line="240" w:lineRule="auto"/>
              <w:rPr>
                <w:rFonts w:eastAsia="Times New Roman"/>
                <w:color w:val="000000"/>
                <w:sz w:val="16"/>
                <w:szCs w:val="16"/>
                <w:lang w:eastAsia="en-GB"/>
              </w:rPr>
            </w:pPr>
            <w:r w:rsidRPr="00C94813">
              <w:rPr>
                <w:rFonts w:eastAsia="Times New Roman"/>
                <w:color w:val="000000"/>
                <w:sz w:val="16"/>
                <w:szCs w:val="16"/>
                <w:lang w:eastAsia="en-GB"/>
              </w:rPr>
              <w:t> </w:t>
            </w:r>
          </w:p>
        </w:tc>
        <w:tc>
          <w:tcPr>
            <w:tcW w:w="708" w:type="dxa"/>
            <w:tcBorders>
              <w:top w:val="nil"/>
              <w:left w:val="nil"/>
              <w:bottom w:val="single" w:sz="4" w:space="0" w:color="auto"/>
              <w:right w:val="single" w:sz="4" w:space="0" w:color="auto"/>
            </w:tcBorders>
            <w:noWrap/>
            <w:vAlign w:val="bottom"/>
            <w:hideMark/>
          </w:tcPr>
          <w:p w14:paraId="5E60A021" w14:textId="77777777" w:rsidR="00504A93" w:rsidRPr="00C94813" w:rsidRDefault="00504A93" w:rsidP="00406EFC">
            <w:pPr>
              <w:spacing w:line="240" w:lineRule="auto"/>
              <w:rPr>
                <w:rFonts w:eastAsia="Times New Roman"/>
                <w:color w:val="000000"/>
                <w:sz w:val="16"/>
                <w:szCs w:val="16"/>
                <w:lang w:eastAsia="en-GB"/>
              </w:rPr>
            </w:pPr>
            <w:r w:rsidRPr="00C94813">
              <w:rPr>
                <w:rFonts w:eastAsia="Times New Roman"/>
                <w:color w:val="000000"/>
                <w:sz w:val="16"/>
                <w:szCs w:val="16"/>
                <w:lang w:eastAsia="en-GB"/>
              </w:rPr>
              <w:t> </w:t>
            </w:r>
          </w:p>
        </w:tc>
        <w:tc>
          <w:tcPr>
            <w:tcW w:w="709" w:type="dxa"/>
            <w:tcBorders>
              <w:top w:val="nil"/>
              <w:left w:val="nil"/>
              <w:bottom w:val="single" w:sz="4" w:space="0" w:color="auto"/>
              <w:right w:val="single" w:sz="4" w:space="0" w:color="auto"/>
            </w:tcBorders>
            <w:noWrap/>
            <w:vAlign w:val="bottom"/>
            <w:hideMark/>
          </w:tcPr>
          <w:p w14:paraId="3BEBEE86" w14:textId="77777777" w:rsidR="00504A93" w:rsidRPr="00C94813" w:rsidRDefault="00504A93" w:rsidP="00406EFC">
            <w:pPr>
              <w:spacing w:line="240" w:lineRule="auto"/>
              <w:rPr>
                <w:rFonts w:eastAsia="Times New Roman"/>
                <w:color w:val="000000"/>
                <w:sz w:val="16"/>
                <w:szCs w:val="16"/>
                <w:lang w:eastAsia="en-GB"/>
              </w:rPr>
            </w:pPr>
            <w:r w:rsidRPr="00C94813">
              <w:rPr>
                <w:rFonts w:eastAsia="Times New Roman"/>
                <w:color w:val="000000"/>
                <w:sz w:val="16"/>
                <w:szCs w:val="16"/>
                <w:lang w:eastAsia="en-GB"/>
              </w:rPr>
              <w:t> </w:t>
            </w:r>
          </w:p>
        </w:tc>
        <w:tc>
          <w:tcPr>
            <w:tcW w:w="709" w:type="dxa"/>
            <w:tcBorders>
              <w:top w:val="nil"/>
              <w:left w:val="nil"/>
              <w:bottom w:val="single" w:sz="4" w:space="0" w:color="auto"/>
              <w:right w:val="single" w:sz="4" w:space="0" w:color="auto"/>
            </w:tcBorders>
            <w:noWrap/>
            <w:vAlign w:val="bottom"/>
            <w:hideMark/>
          </w:tcPr>
          <w:p w14:paraId="652A7108" w14:textId="77777777" w:rsidR="00504A93" w:rsidRPr="00C94813" w:rsidRDefault="00504A93" w:rsidP="00406EFC">
            <w:pPr>
              <w:spacing w:line="240" w:lineRule="auto"/>
              <w:rPr>
                <w:rFonts w:eastAsia="Times New Roman"/>
                <w:color w:val="000000"/>
                <w:sz w:val="16"/>
                <w:szCs w:val="16"/>
                <w:lang w:eastAsia="en-GB"/>
              </w:rPr>
            </w:pPr>
            <w:r w:rsidRPr="00C94813">
              <w:rPr>
                <w:rFonts w:eastAsia="Times New Roman"/>
                <w:color w:val="000000"/>
                <w:sz w:val="16"/>
                <w:szCs w:val="16"/>
                <w:lang w:eastAsia="en-GB"/>
              </w:rPr>
              <w:t xml:space="preserve">     26,673 </w:t>
            </w:r>
          </w:p>
        </w:tc>
        <w:tc>
          <w:tcPr>
            <w:tcW w:w="850" w:type="dxa"/>
            <w:tcBorders>
              <w:top w:val="nil"/>
              <w:left w:val="nil"/>
              <w:bottom w:val="single" w:sz="4" w:space="0" w:color="auto"/>
              <w:right w:val="single" w:sz="4" w:space="0" w:color="auto"/>
            </w:tcBorders>
            <w:noWrap/>
            <w:vAlign w:val="bottom"/>
            <w:hideMark/>
          </w:tcPr>
          <w:p w14:paraId="283F1E65" w14:textId="77777777" w:rsidR="00504A93" w:rsidRPr="00C94813" w:rsidRDefault="00504A93" w:rsidP="00406EFC">
            <w:pPr>
              <w:spacing w:line="240" w:lineRule="auto"/>
              <w:rPr>
                <w:rFonts w:eastAsia="Times New Roman"/>
                <w:color w:val="000000"/>
                <w:sz w:val="16"/>
                <w:szCs w:val="16"/>
                <w:lang w:eastAsia="en-GB"/>
              </w:rPr>
            </w:pPr>
            <w:r w:rsidRPr="00C94813">
              <w:rPr>
                <w:rFonts w:eastAsia="Times New Roman"/>
                <w:color w:val="000000"/>
                <w:sz w:val="16"/>
                <w:szCs w:val="16"/>
                <w:lang w:eastAsia="en-GB"/>
              </w:rPr>
              <w:t xml:space="preserve">       26,673 </w:t>
            </w:r>
          </w:p>
        </w:tc>
        <w:tc>
          <w:tcPr>
            <w:tcW w:w="608" w:type="dxa"/>
            <w:gridSpan w:val="2"/>
            <w:tcBorders>
              <w:top w:val="nil"/>
              <w:left w:val="nil"/>
              <w:bottom w:val="single" w:sz="4" w:space="0" w:color="auto"/>
              <w:right w:val="single" w:sz="4" w:space="0" w:color="auto"/>
            </w:tcBorders>
            <w:vAlign w:val="bottom"/>
            <w:hideMark/>
          </w:tcPr>
          <w:p w14:paraId="187DBE0B" w14:textId="77777777" w:rsidR="00504A93" w:rsidRPr="00C94813" w:rsidRDefault="00504A93" w:rsidP="00406EFC">
            <w:pPr>
              <w:spacing w:line="240" w:lineRule="auto"/>
              <w:rPr>
                <w:rFonts w:eastAsia="Times New Roman"/>
                <w:color w:val="000000"/>
                <w:sz w:val="12"/>
                <w:szCs w:val="12"/>
                <w:lang w:eastAsia="en-GB"/>
              </w:rPr>
            </w:pPr>
            <w:r w:rsidRPr="00C94813">
              <w:rPr>
                <w:rFonts w:eastAsia="Times New Roman"/>
                <w:color w:val="000000"/>
                <w:sz w:val="12"/>
                <w:szCs w:val="12"/>
                <w:lang w:eastAsia="en-GB"/>
              </w:rPr>
              <w:t>MNRT</w:t>
            </w:r>
          </w:p>
        </w:tc>
      </w:tr>
      <w:tr w:rsidR="00504A93" w:rsidRPr="00C94813" w14:paraId="23B88584" w14:textId="77777777" w:rsidTr="00B25266">
        <w:trPr>
          <w:trHeight w:val="2960"/>
        </w:trPr>
        <w:tc>
          <w:tcPr>
            <w:tcW w:w="985" w:type="dxa"/>
            <w:tcBorders>
              <w:top w:val="nil"/>
              <w:left w:val="single" w:sz="4" w:space="0" w:color="auto"/>
              <w:bottom w:val="single" w:sz="4" w:space="0" w:color="auto"/>
              <w:right w:val="single" w:sz="4" w:space="0" w:color="auto"/>
            </w:tcBorders>
            <w:vAlign w:val="bottom"/>
            <w:hideMark/>
          </w:tcPr>
          <w:p w14:paraId="646E60E6" w14:textId="77777777" w:rsidR="00504A93" w:rsidRPr="00C94813" w:rsidRDefault="00504A93" w:rsidP="00406EFC">
            <w:pPr>
              <w:spacing w:line="240" w:lineRule="auto"/>
              <w:rPr>
                <w:rFonts w:eastAsia="Times New Roman"/>
                <w:color w:val="000000"/>
                <w:sz w:val="16"/>
                <w:szCs w:val="16"/>
                <w:lang w:eastAsia="en-GB"/>
              </w:rPr>
            </w:pPr>
            <w:r w:rsidRPr="00C94813">
              <w:rPr>
                <w:rFonts w:eastAsia="Times New Roman"/>
                <w:color w:val="000000"/>
                <w:sz w:val="16"/>
                <w:szCs w:val="16"/>
                <w:lang w:eastAsia="en-GB"/>
              </w:rPr>
              <w:t>Travel</w:t>
            </w:r>
          </w:p>
        </w:tc>
        <w:tc>
          <w:tcPr>
            <w:tcW w:w="4111" w:type="dxa"/>
            <w:tcBorders>
              <w:top w:val="nil"/>
              <w:left w:val="nil"/>
              <w:bottom w:val="single" w:sz="4" w:space="0" w:color="auto"/>
              <w:right w:val="single" w:sz="4" w:space="0" w:color="auto"/>
            </w:tcBorders>
            <w:vAlign w:val="bottom"/>
            <w:hideMark/>
          </w:tcPr>
          <w:p w14:paraId="79885582" w14:textId="77777777" w:rsidR="00504A93" w:rsidRPr="00C94813" w:rsidRDefault="00504A93" w:rsidP="00406EFC">
            <w:pPr>
              <w:spacing w:line="240" w:lineRule="auto"/>
              <w:rPr>
                <w:rFonts w:eastAsia="Times New Roman"/>
                <w:color w:val="000000"/>
                <w:sz w:val="16"/>
                <w:szCs w:val="16"/>
                <w:lang w:eastAsia="en-GB"/>
              </w:rPr>
            </w:pPr>
            <w:r w:rsidRPr="00C94813">
              <w:rPr>
                <w:rFonts w:eastAsia="Times New Roman"/>
                <w:color w:val="000000"/>
                <w:sz w:val="16"/>
                <w:szCs w:val="16"/>
                <w:lang w:eastAsia="en-GB"/>
              </w:rPr>
              <w:t>This budget is allocated to cover (i) The travel cost by PMU while monitoring project activities under Output 1.1.1 (i) (a) Estimated to take 30 days per annum @ USD 13,000 per annum. Thus for a 3.5 years period  =USD 13,000 X 3.5 yrs Total is  USD 45,500  (b)  Transport estimated at 2500 km per trip x Fuel cost USD 2 at 5 km per litre, 2500/5x2 x4 (4 trips per annum) = USD 4,000.  For 3.5 Years Total USD 14,000.  Total - USD 59,500.  (ii) (a) Consultants   Transport costs for consultants plus two officials ( 1000km @ 5km per liter - 3 consultants, fuel @ USD 2 per 5 kms  = 1000/5x2x3= USD 1,200 per annum.  For 3 consultants ;.  Total Cost USD  3,600.(b) Driver and two officials DSA - 3 staff X60 DSA rateX 6days - USD 1,080.   For 3 consultants Total USD  3,240.  (Summary:  PMU Monitoring cost - USD  59,500; Consultants transport cost USD 3,600 and DSA for driver and 2 officials supervising consultants USD 3,240).  Total USD 66,340.</w:t>
            </w:r>
          </w:p>
        </w:tc>
        <w:tc>
          <w:tcPr>
            <w:tcW w:w="708" w:type="dxa"/>
            <w:gridSpan w:val="2"/>
            <w:tcBorders>
              <w:top w:val="nil"/>
              <w:left w:val="nil"/>
              <w:bottom w:val="single" w:sz="4" w:space="0" w:color="auto"/>
              <w:right w:val="single" w:sz="4" w:space="0" w:color="auto"/>
            </w:tcBorders>
            <w:noWrap/>
            <w:vAlign w:val="bottom"/>
            <w:hideMark/>
          </w:tcPr>
          <w:p w14:paraId="7E454306" w14:textId="77777777" w:rsidR="00504A93" w:rsidRPr="00C94813" w:rsidRDefault="00504A93" w:rsidP="00406EFC">
            <w:pPr>
              <w:spacing w:line="240" w:lineRule="auto"/>
              <w:rPr>
                <w:rFonts w:eastAsia="Times New Roman"/>
                <w:color w:val="000000"/>
                <w:sz w:val="16"/>
                <w:szCs w:val="16"/>
                <w:lang w:eastAsia="en-GB"/>
              </w:rPr>
            </w:pPr>
            <w:r w:rsidRPr="00C94813">
              <w:rPr>
                <w:rFonts w:eastAsia="Times New Roman"/>
                <w:color w:val="000000"/>
                <w:sz w:val="16"/>
                <w:szCs w:val="16"/>
                <w:lang w:eastAsia="en-GB"/>
              </w:rPr>
              <w:t xml:space="preserve">       66,340 </w:t>
            </w:r>
          </w:p>
        </w:tc>
        <w:tc>
          <w:tcPr>
            <w:tcW w:w="709" w:type="dxa"/>
            <w:gridSpan w:val="2"/>
            <w:tcBorders>
              <w:top w:val="nil"/>
              <w:left w:val="nil"/>
              <w:bottom w:val="single" w:sz="4" w:space="0" w:color="auto"/>
              <w:right w:val="single" w:sz="4" w:space="0" w:color="auto"/>
            </w:tcBorders>
            <w:noWrap/>
            <w:vAlign w:val="bottom"/>
            <w:hideMark/>
          </w:tcPr>
          <w:p w14:paraId="42294579" w14:textId="77777777" w:rsidR="00504A93" w:rsidRPr="00C94813" w:rsidRDefault="00504A93" w:rsidP="00406EFC">
            <w:pPr>
              <w:spacing w:line="240" w:lineRule="auto"/>
              <w:rPr>
                <w:rFonts w:eastAsia="Times New Roman"/>
                <w:color w:val="000000"/>
                <w:sz w:val="16"/>
                <w:szCs w:val="16"/>
                <w:lang w:eastAsia="en-GB"/>
              </w:rPr>
            </w:pPr>
            <w:r w:rsidRPr="00C94813">
              <w:rPr>
                <w:rFonts w:eastAsia="Times New Roman"/>
                <w:color w:val="000000"/>
                <w:sz w:val="16"/>
                <w:szCs w:val="16"/>
                <w:lang w:eastAsia="en-GB"/>
              </w:rPr>
              <w:t> </w:t>
            </w:r>
          </w:p>
        </w:tc>
        <w:tc>
          <w:tcPr>
            <w:tcW w:w="709" w:type="dxa"/>
            <w:gridSpan w:val="2"/>
            <w:tcBorders>
              <w:top w:val="nil"/>
              <w:left w:val="nil"/>
              <w:bottom w:val="single" w:sz="4" w:space="0" w:color="auto"/>
              <w:right w:val="single" w:sz="4" w:space="0" w:color="auto"/>
            </w:tcBorders>
            <w:noWrap/>
            <w:vAlign w:val="bottom"/>
            <w:hideMark/>
          </w:tcPr>
          <w:p w14:paraId="445B1C62" w14:textId="77777777" w:rsidR="00504A93" w:rsidRPr="00C94813" w:rsidRDefault="00504A93" w:rsidP="00406EFC">
            <w:pPr>
              <w:spacing w:line="240" w:lineRule="auto"/>
              <w:rPr>
                <w:rFonts w:eastAsia="Times New Roman"/>
                <w:color w:val="000000"/>
                <w:sz w:val="16"/>
                <w:szCs w:val="16"/>
                <w:lang w:eastAsia="en-GB"/>
              </w:rPr>
            </w:pPr>
            <w:r w:rsidRPr="00C94813">
              <w:rPr>
                <w:rFonts w:eastAsia="Times New Roman"/>
                <w:color w:val="000000"/>
                <w:sz w:val="16"/>
                <w:szCs w:val="16"/>
                <w:lang w:eastAsia="en-GB"/>
              </w:rPr>
              <w:t> </w:t>
            </w:r>
          </w:p>
        </w:tc>
        <w:tc>
          <w:tcPr>
            <w:tcW w:w="873" w:type="dxa"/>
            <w:gridSpan w:val="2"/>
            <w:tcBorders>
              <w:top w:val="nil"/>
              <w:left w:val="nil"/>
              <w:bottom w:val="single" w:sz="4" w:space="0" w:color="auto"/>
              <w:right w:val="single" w:sz="4" w:space="0" w:color="auto"/>
            </w:tcBorders>
            <w:noWrap/>
            <w:vAlign w:val="bottom"/>
            <w:hideMark/>
          </w:tcPr>
          <w:p w14:paraId="765CA4E1" w14:textId="77777777" w:rsidR="00504A93" w:rsidRPr="00C94813" w:rsidRDefault="00504A93" w:rsidP="00406EFC">
            <w:pPr>
              <w:spacing w:line="240" w:lineRule="auto"/>
              <w:rPr>
                <w:rFonts w:eastAsia="Times New Roman"/>
                <w:color w:val="000000"/>
                <w:sz w:val="16"/>
                <w:szCs w:val="16"/>
                <w:lang w:eastAsia="en-GB"/>
              </w:rPr>
            </w:pPr>
            <w:r w:rsidRPr="00C94813">
              <w:rPr>
                <w:rFonts w:eastAsia="Times New Roman"/>
                <w:color w:val="000000"/>
                <w:sz w:val="16"/>
                <w:szCs w:val="16"/>
                <w:lang w:eastAsia="en-GB"/>
              </w:rPr>
              <w:t> </w:t>
            </w:r>
          </w:p>
        </w:tc>
        <w:tc>
          <w:tcPr>
            <w:tcW w:w="708" w:type="dxa"/>
            <w:tcBorders>
              <w:top w:val="nil"/>
              <w:left w:val="nil"/>
              <w:bottom w:val="single" w:sz="4" w:space="0" w:color="auto"/>
              <w:right w:val="single" w:sz="4" w:space="0" w:color="auto"/>
            </w:tcBorders>
            <w:noWrap/>
            <w:vAlign w:val="bottom"/>
            <w:hideMark/>
          </w:tcPr>
          <w:p w14:paraId="5B2E3E4D" w14:textId="77777777" w:rsidR="00504A93" w:rsidRPr="00C94813" w:rsidRDefault="00504A93" w:rsidP="00406EFC">
            <w:pPr>
              <w:spacing w:line="240" w:lineRule="auto"/>
              <w:rPr>
                <w:rFonts w:eastAsia="Times New Roman"/>
                <w:color w:val="000000"/>
                <w:sz w:val="16"/>
                <w:szCs w:val="16"/>
                <w:lang w:eastAsia="en-GB"/>
              </w:rPr>
            </w:pPr>
            <w:r w:rsidRPr="00C94813">
              <w:rPr>
                <w:rFonts w:eastAsia="Times New Roman"/>
                <w:color w:val="000000"/>
                <w:sz w:val="16"/>
                <w:szCs w:val="16"/>
                <w:lang w:eastAsia="en-GB"/>
              </w:rPr>
              <w:t> </w:t>
            </w:r>
          </w:p>
        </w:tc>
        <w:tc>
          <w:tcPr>
            <w:tcW w:w="709" w:type="dxa"/>
            <w:tcBorders>
              <w:top w:val="nil"/>
              <w:left w:val="nil"/>
              <w:bottom w:val="single" w:sz="4" w:space="0" w:color="auto"/>
              <w:right w:val="single" w:sz="4" w:space="0" w:color="auto"/>
            </w:tcBorders>
            <w:noWrap/>
            <w:vAlign w:val="bottom"/>
            <w:hideMark/>
          </w:tcPr>
          <w:p w14:paraId="181905D6" w14:textId="77777777" w:rsidR="00504A93" w:rsidRPr="00C94813" w:rsidRDefault="00504A93" w:rsidP="00406EFC">
            <w:pPr>
              <w:spacing w:line="240" w:lineRule="auto"/>
              <w:rPr>
                <w:rFonts w:eastAsia="Times New Roman"/>
                <w:color w:val="000000"/>
                <w:sz w:val="16"/>
                <w:szCs w:val="16"/>
                <w:lang w:eastAsia="en-GB"/>
              </w:rPr>
            </w:pPr>
            <w:r w:rsidRPr="00C94813">
              <w:rPr>
                <w:rFonts w:eastAsia="Times New Roman"/>
                <w:color w:val="000000"/>
                <w:sz w:val="16"/>
                <w:szCs w:val="16"/>
                <w:lang w:eastAsia="en-GB"/>
              </w:rPr>
              <w:t> </w:t>
            </w:r>
          </w:p>
        </w:tc>
        <w:tc>
          <w:tcPr>
            <w:tcW w:w="709" w:type="dxa"/>
            <w:tcBorders>
              <w:top w:val="nil"/>
              <w:left w:val="nil"/>
              <w:bottom w:val="single" w:sz="4" w:space="0" w:color="auto"/>
              <w:right w:val="single" w:sz="4" w:space="0" w:color="auto"/>
            </w:tcBorders>
            <w:noWrap/>
            <w:vAlign w:val="bottom"/>
            <w:hideMark/>
          </w:tcPr>
          <w:p w14:paraId="1301B1DF" w14:textId="77777777" w:rsidR="00504A93" w:rsidRPr="00C94813" w:rsidRDefault="00504A93" w:rsidP="00406EFC">
            <w:pPr>
              <w:spacing w:line="240" w:lineRule="auto"/>
              <w:rPr>
                <w:rFonts w:eastAsia="Times New Roman"/>
                <w:color w:val="000000"/>
                <w:sz w:val="16"/>
                <w:szCs w:val="16"/>
                <w:lang w:eastAsia="en-GB"/>
              </w:rPr>
            </w:pPr>
            <w:r w:rsidRPr="00C94813">
              <w:rPr>
                <w:rFonts w:eastAsia="Times New Roman"/>
                <w:color w:val="000000"/>
                <w:sz w:val="16"/>
                <w:szCs w:val="16"/>
                <w:lang w:eastAsia="en-GB"/>
              </w:rPr>
              <w:t> </w:t>
            </w:r>
          </w:p>
        </w:tc>
        <w:tc>
          <w:tcPr>
            <w:tcW w:w="850" w:type="dxa"/>
            <w:tcBorders>
              <w:top w:val="nil"/>
              <w:left w:val="nil"/>
              <w:bottom w:val="single" w:sz="4" w:space="0" w:color="auto"/>
              <w:right w:val="single" w:sz="4" w:space="0" w:color="auto"/>
            </w:tcBorders>
            <w:noWrap/>
            <w:vAlign w:val="bottom"/>
            <w:hideMark/>
          </w:tcPr>
          <w:p w14:paraId="4311644B" w14:textId="77777777" w:rsidR="00504A93" w:rsidRPr="00C94813" w:rsidRDefault="00504A93" w:rsidP="00406EFC">
            <w:pPr>
              <w:spacing w:line="240" w:lineRule="auto"/>
              <w:rPr>
                <w:rFonts w:eastAsia="Times New Roman"/>
                <w:color w:val="000000"/>
                <w:sz w:val="16"/>
                <w:szCs w:val="16"/>
                <w:lang w:eastAsia="en-GB"/>
              </w:rPr>
            </w:pPr>
            <w:r w:rsidRPr="00C94813">
              <w:rPr>
                <w:rFonts w:eastAsia="Times New Roman"/>
                <w:color w:val="000000"/>
                <w:sz w:val="16"/>
                <w:szCs w:val="16"/>
                <w:lang w:eastAsia="en-GB"/>
              </w:rPr>
              <w:t xml:space="preserve">       66,340 </w:t>
            </w:r>
          </w:p>
        </w:tc>
        <w:tc>
          <w:tcPr>
            <w:tcW w:w="608" w:type="dxa"/>
            <w:gridSpan w:val="2"/>
            <w:tcBorders>
              <w:top w:val="nil"/>
              <w:left w:val="nil"/>
              <w:bottom w:val="single" w:sz="4" w:space="0" w:color="auto"/>
              <w:right w:val="single" w:sz="4" w:space="0" w:color="auto"/>
            </w:tcBorders>
            <w:vAlign w:val="bottom"/>
            <w:hideMark/>
          </w:tcPr>
          <w:p w14:paraId="0D417880" w14:textId="77777777" w:rsidR="00504A93" w:rsidRPr="00C94813" w:rsidRDefault="00504A93" w:rsidP="00406EFC">
            <w:pPr>
              <w:spacing w:line="240" w:lineRule="auto"/>
              <w:rPr>
                <w:rFonts w:eastAsia="Times New Roman"/>
                <w:color w:val="000000"/>
                <w:sz w:val="12"/>
                <w:szCs w:val="12"/>
                <w:lang w:eastAsia="en-GB"/>
              </w:rPr>
            </w:pPr>
            <w:r w:rsidRPr="00C94813">
              <w:rPr>
                <w:rFonts w:eastAsia="Times New Roman"/>
                <w:color w:val="000000"/>
                <w:sz w:val="12"/>
                <w:szCs w:val="12"/>
                <w:lang w:eastAsia="en-GB"/>
              </w:rPr>
              <w:t>MNRT</w:t>
            </w:r>
          </w:p>
        </w:tc>
      </w:tr>
      <w:tr w:rsidR="00504A93" w:rsidRPr="00C94813" w14:paraId="6CD9E68C" w14:textId="77777777" w:rsidTr="00B25266">
        <w:trPr>
          <w:trHeight w:val="860"/>
        </w:trPr>
        <w:tc>
          <w:tcPr>
            <w:tcW w:w="985" w:type="dxa"/>
            <w:tcBorders>
              <w:top w:val="nil"/>
              <w:left w:val="single" w:sz="4" w:space="0" w:color="auto"/>
              <w:bottom w:val="single" w:sz="4" w:space="0" w:color="auto"/>
              <w:right w:val="single" w:sz="4" w:space="0" w:color="auto"/>
            </w:tcBorders>
            <w:vAlign w:val="bottom"/>
            <w:hideMark/>
          </w:tcPr>
          <w:p w14:paraId="78E6E993" w14:textId="77777777" w:rsidR="00504A93" w:rsidRPr="00C94813" w:rsidRDefault="00504A93" w:rsidP="00406EFC">
            <w:pPr>
              <w:spacing w:line="240" w:lineRule="auto"/>
              <w:rPr>
                <w:rFonts w:eastAsia="Times New Roman"/>
                <w:color w:val="000000"/>
                <w:sz w:val="16"/>
                <w:szCs w:val="16"/>
                <w:lang w:eastAsia="en-GB"/>
              </w:rPr>
            </w:pPr>
            <w:r w:rsidRPr="00C94813">
              <w:rPr>
                <w:rFonts w:eastAsia="Times New Roman"/>
                <w:color w:val="000000"/>
                <w:sz w:val="16"/>
                <w:szCs w:val="16"/>
                <w:lang w:eastAsia="en-GB"/>
              </w:rPr>
              <w:t>Travel</w:t>
            </w:r>
          </w:p>
        </w:tc>
        <w:tc>
          <w:tcPr>
            <w:tcW w:w="4111" w:type="dxa"/>
            <w:tcBorders>
              <w:top w:val="nil"/>
              <w:left w:val="nil"/>
              <w:bottom w:val="single" w:sz="4" w:space="0" w:color="auto"/>
              <w:right w:val="single" w:sz="4" w:space="0" w:color="auto"/>
            </w:tcBorders>
            <w:vAlign w:val="bottom"/>
            <w:hideMark/>
          </w:tcPr>
          <w:p w14:paraId="4D9B9753" w14:textId="77777777" w:rsidR="00504A93" w:rsidRPr="00C94813" w:rsidRDefault="00504A93" w:rsidP="00406EFC">
            <w:pPr>
              <w:spacing w:line="240" w:lineRule="auto"/>
              <w:rPr>
                <w:rFonts w:eastAsia="Times New Roman"/>
                <w:color w:val="000000"/>
                <w:sz w:val="16"/>
                <w:szCs w:val="16"/>
                <w:lang w:eastAsia="en-GB"/>
              </w:rPr>
            </w:pPr>
            <w:r w:rsidRPr="00C94813">
              <w:rPr>
                <w:rFonts w:eastAsia="Times New Roman"/>
                <w:color w:val="000000"/>
                <w:sz w:val="16"/>
                <w:szCs w:val="16"/>
                <w:lang w:eastAsia="en-GB"/>
              </w:rPr>
              <w:t>This budget is allocated to cover costs related to three consultancies in budget note 15 mainly direct disbursements by consultants and monitoring and evaluation from TAWA, MNRT and District Council officials - DSA, Drivers and Fuel costs . Y1-Y4 - Lumpsum USD 74,000.</w:t>
            </w:r>
          </w:p>
        </w:tc>
        <w:tc>
          <w:tcPr>
            <w:tcW w:w="708" w:type="dxa"/>
            <w:gridSpan w:val="2"/>
            <w:tcBorders>
              <w:top w:val="nil"/>
              <w:left w:val="nil"/>
              <w:bottom w:val="single" w:sz="4" w:space="0" w:color="auto"/>
              <w:right w:val="single" w:sz="4" w:space="0" w:color="auto"/>
            </w:tcBorders>
            <w:noWrap/>
            <w:vAlign w:val="bottom"/>
            <w:hideMark/>
          </w:tcPr>
          <w:p w14:paraId="65092CC8" w14:textId="77777777" w:rsidR="00504A93" w:rsidRPr="00C94813" w:rsidRDefault="00504A93" w:rsidP="00406EFC">
            <w:pPr>
              <w:spacing w:line="240" w:lineRule="auto"/>
              <w:rPr>
                <w:rFonts w:eastAsia="Times New Roman"/>
                <w:color w:val="000000"/>
                <w:sz w:val="16"/>
                <w:szCs w:val="16"/>
                <w:lang w:eastAsia="en-GB"/>
              </w:rPr>
            </w:pPr>
            <w:r w:rsidRPr="00C94813">
              <w:rPr>
                <w:rFonts w:eastAsia="Times New Roman"/>
                <w:color w:val="000000"/>
                <w:sz w:val="16"/>
                <w:szCs w:val="16"/>
                <w:lang w:eastAsia="en-GB"/>
              </w:rPr>
              <w:t> </w:t>
            </w:r>
          </w:p>
        </w:tc>
        <w:tc>
          <w:tcPr>
            <w:tcW w:w="709" w:type="dxa"/>
            <w:gridSpan w:val="2"/>
            <w:tcBorders>
              <w:top w:val="nil"/>
              <w:left w:val="nil"/>
              <w:bottom w:val="single" w:sz="4" w:space="0" w:color="auto"/>
              <w:right w:val="single" w:sz="4" w:space="0" w:color="auto"/>
            </w:tcBorders>
            <w:noWrap/>
            <w:vAlign w:val="bottom"/>
            <w:hideMark/>
          </w:tcPr>
          <w:p w14:paraId="2C07E87F" w14:textId="77777777" w:rsidR="00504A93" w:rsidRPr="00C94813" w:rsidRDefault="00504A93" w:rsidP="00406EFC">
            <w:pPr>
              <w:spacing w:line="240" w:lineRule="auto"/>
              <w:rPr>
                <w:rFonts w:eastAsia="Times New Roman"/>
                <w:color w:val="000000"/>
                <w:sz w:val="16"/>
                <w:szCs w:val="16"/>
                <w:lang w:eastAsia="en-GB"/>
              </w:rPr>
            </w:pPr>
            <w:r w:rsidRPr="00C94813">
              <w:rPr>
                <w:rFonts w:eastAsia="Times New Roman"/>
                <w:color w:val="000000"/>
                <w:sz w:val="16"/>
                <w:szCs w:val="16"/>
                <w:lang w:eastAsia="en-GB"/>
              </w:rPr>
              <w:t> </w:t>
            </w:r>
          </w:p>
        </w:tc>
        <w:tc>
          <w:tcPr>
            <w:tcW w:w="709" w:type="dxa"/>
            <w:gridSpan w:val="2"/>
            <w:tcBorders>
              <w:top w:val="nil"/>
              <w:left w:val="nil"/>
              <w:bottom w:val="single" w:sz="4" w:space="0" w:color="auto"/>
              <w:right w:val="single" w:sz="4" w:space="0" w:color="auto"/>
            </w:tcBorders>
            <w:noWrap/>
            <w:vAlign w:val="bottom"/>
            <w:hideMark/>
          </w:tcPr>
          <w:p w14:paraId="466F22EF" w14:textId="77777777" w:rsidR="00504A93" w:rsidRPr="00C94813" w:rsidRDefault="00504A93" w:rsidP="00406EFC">
            <w:pPr>
              <w:spacing w:line="240" w:lineRule="auto"/>
              <w:rPr>
                <w:rFonts w:eastAsia="Times New Roman"/>
                <w:color w:val="000000"/>
                <w:sz w:val="16"/>
                <w:szCs w:val="16"/>
                <w:lang w:eastAsia="en-GB"/>
              </w:rPr>
            </w:pPr>
            <w:r w:rsidRPr="00C94813">
              <w:rPr>
                <w:rFonts w:eastAsia="Times New Roman"/>
                <w:color w:val="000000"/>
                <w:sz w:val="16"/>
                <w:szCs w:val="16"/>
                <w:lang w:eastAsia="en-GB"/>
              </w:rPr>
              <w:t xml:space="preserve">     74,000 </w:t>
            </w:r>
          </w:p>
        </w:tc>
        <w:tc>
          <w:tcPr>
            <w:tcW w:w="873" w:type="dxa"/>
            <w:gridSpan w:val="2"/>
            <w:tcBorders>
              <w:top w:val="nil"/>
              <w:left w:val="nil"/>
              <w:bottom w:val="single" w:sz="4" w:space="0" w:color="auto"/>
              <w:right w:val="single" w:sz="4" w:space="0" w:color="auto"/>
            </w:tcBorders>
            <w:noWrap/>
            <w:vAlign w:val="bottom"/>
            <w:hideMark/>
          </w:tcPr>
          <w:p w14:paraId="309BF9A6" w14:textId="77777777" w:rsidR="00504A93" w:rsidRPr="00C94813" w:rsidRDefault="00504A93" w:rsidP="00406EFC">
            <w:pPr>
              <w:spacing w:line="240" w:lineRule="auto"/>
              <w:rPr>
                <w:rFonts w:eastAsia="Times New Roman"/>
                <w:color w:val="000000"/>
                <w:sz w:val="16"/>
                <w:szCs w:val="16"/>
                <w:lang w:eastAsia="en-GB"/>
              </w:rPr>
            </w:pPr>
            <w:r w:rsidRPr="00C94813">
              <w:rPr>
                <w:rFonts w:eastAsia="Times New Roman"/>
                <w:color w:val="000000"/>
                <w:sz w:val="16"/>
                <w:szCs w:val="16"/>
                <w:lang w:eastAsia="en-GB"/>
              </w:rPr>
              <w:t> </w:t>
            </w:r>
          </w:p>
        </w:tc>
        <w:tc>
          <w:tcPr>
            <w:tcW w:w="708" w:type="dxa"/>
            <w:tcBorders>
              <w:top w:val="nil"/>
              <w:left w:val="nil"/>
              <w:bottom w:val="single" w:sz="4" w:space="0" w:color="auto"/>
              <w:right w:val="single" w:sz="4" w:space="0" w:color="auto"/>
            </w:tcBorders>
            <w:noWrap/>
            <w:vAlign w:val="bottom"/>
            <w:hideMark/>
          </w:tcPr>
          <w:p w14:paraId="6AC53270" w14:textId="77777777" w:rsidR="00504A93" w:rsidRPr="00C94813" w:rsidRDefault="00504A93" w:rsidP="00406EFC">
            <w:pPr>
              <w:spacing w:line="240" w:lineRule="auto"/>
              <w:rPr>
                <w:rFonts w:eastAsia="Times New Roman"/>
                <w:color w:val="000000"/>
                <w:sz w:val="16"/>
                <w:szCs w:val="16"/>
                <w:lang w:eastAsia="en-GB"/>
              </w:rPr>
            </w:pPr>
            <w:r w:rsidRPr="00C94813">
              <w:rPr>
                <w:rFonts w:eastAsia="Times New Roman"/>
                <w:color w:val="000000"/>
                <w:sz w:val="16"/>
                <w:szCs w:val="16"/>
                <w:lang w:eastAsia="en-GB"/>
              </w:rPr>
              <w:t> </w:t>
            </w:r>
          </w:p>
        </w:tc>
        <w:tc>
          <w:tcPr>
            <w:tcW w:w="709" w:type="dxa"/>
            <w:tcBorders>
              <w:top w:val="nil"/>
              <w:left w:val="nil"/>
              <w:bottom w:val="single" w:sz="4" w:space="0" w:color="auto"/>
              <w:right w:val="single" w:sz="4" w:space="0" w:color="auto"/>
            </w:tcBorders>
            <w:noWrap/>
            <w:vAlign w:val="bottom"/>
            <w:hideMark/>
          </w:tcPr>
          <w:p w14:paraId="2A2CEA6D" w14:textId="77777777" w:rsidR="00504A93" w:rsidRPr="00C94813" w:rsidRDefault="00504A93" w:rsidP="00406EFC">
            <w:pPr>
              <w:spacing w:line="240" w:lineRule="auto"/>
              <w:rPr>
                <w:rFonts w:eastAsia="Times New Roman"/>
                <w:color w:val="000000"/>
                <w:sz w:val="16"/>
                <w:szCs w:val="16"/>
                <w:lang w:eastAsia="en-GB"/>
              </w:rPr>
            </w:pPr>
            <w:r w:rsidRPr="00C94813">
              <w:rPr>
                <w:rFonts w:eastAsia="Times New Roman"/>
                <w:color w:val="000000"/>
                <w:sz w:val="16"/>
                <w:szCs w:val="16"/>
                <w:lang w:eastAsia="en-GB"/>
              </w:rPr>
              <w:t> </w:t>
            </w:r>
          </w:p>
        </w:tc>
        <w:tc>
          <w:tcPr>
            <w:tcW w:w="709" w:type="dxa"/>
            <w:tcBorders>
              <w:top w:val="nil"/>
              <w:left w:val="nil"/>
              <w:bottom w:val="single" w:sz="4" w:space="0" w:color="auto"/>
              <w:right w:val="single" w:sz="4" w:space="0" w:color="auto"/>
            </w:tcBorders>
            <w:noWrap/>
            <w:vAlign w:val="bottom"/>
            <w:hideMark/>
          </w:tcPr>
          <w:p w14:paraId="182A1544" w14:textId="77777777" w:rsidR="00504A93" w:rsidRPr="00C94813" w:rsidRDefault="00504A93" w:rsidP="00406EFC">
            <w:pPr>
              <w:spacing w:line="240" w:lineRule="auto"/>
              <w:rPr>
                <w:rFonts w:eastAsia="Times New Roman"/>
                <w:color w:val="000000"/>
                <w:sz w:val="16"/>
                <w:szCs w:val="16"/>
                <w:lang w:eastAsia="en-GB"/>
              </w:rPr>
            </w:pPr>
            <w:r w:rsidRPr="00C94813">
              <w:rPr>
                <w:rFonts w:eastAsia="Times New Roman"/>
                <w:color w:val="000000"/>
                <w:sz w:val="16"/>
                <w:szCs w:val="16"/>
                <w:lang w:eastAsia="en-GB"/>
              </w:rPr>
              <w:t> </w:t>
            </w:r>
          </w:p>
        </w:tc>
        <w:tc>
          <w:tcPr>
            <w:tcW w:w="850" w:type="dxa"/>
            <w:tcBorders>
              <w:top w:val="nil"/>
              <w:left w:val="nil"/>
              <w:bottom w:val="single" w:sz="4" w:space="0" w:color="auto"/>
              <w:right w:val="single" w:sz="4" w:space="0" w:color="auto"/>
            </w:tcBorders>
            <w:noWrap/>
            <w:vAlign w:val="bottom"/>
            <w:hideMark/>
          </w:tcPr>
          <w:p w14:paraId="217E97FD" w14:textId="77777777" w:rsidR="00504A93" w:rsidRPr="00C94813" w:rsidRDefault="00504A93" w:rsidP="00406EFC">
            <w:pPr>
              <w:spacing w:line="240" w:lineRule="auto"/>
              <w:rPr>
                <w:rFonts w:eastAsia="Times New Roman"/>
                <w:color w:val="000000"/>
                <w:sz w:val="16"/>
                <w:szCs w:val="16"/>
                <w:lang w:eastAsia="en-GB"/>
              </w:rPr>
            </w:pPr>
            <w:r w:rsidRPr="00C94813">
              <w:rPr>
                <w:rFonts w:eastAsia="Times New Roman"/>
                <w:color w:val="000000"/>
                <w:sz w:val="16"/>
                <w:szCs w:val="16"/>
                <w:lang w:eastAsia="en-GB"/>
              </w:rPr>
              <w:t xml:space="preserve">       74,000 </w:t>
            </w:r>
          </w:p>
        </w:tc>
        <w:tc>
          <w:tcPr>
            <w:tcW w:w="608" w:type="dxa"/>
            <w:gridSpan w:val="2"/>
            <w:tcBorders>
              <w:top w:val="nil"/>
              <w:left w:val="nil"/>
              <w:bottom w:val="single" w:sz="4" w:space="0" w:color="auto"/>
              <w:right w:val="single" w:sz="4" w:space="0" w:color="auto"/>
            </w:tcBorders>
            <w:vAlign w:val="bottom"/>
            <w:hideMark/>
          </w:tcPr>
          <w:p w14:paraId="109986ED" w14:textId="77777777" w:rsidR="00504A93" w:rsidRPr="00C94813" w:rsidRDefault="00504A93" w:rsidP="00406EFC">
            <w:pPr>
              <w:spacing w:line="240" w:lineRule="auto"/>
              <w:rPr>
                <w:rFonts w:eastAsia="Times New Roman"/>
                <w:color w:val="000000"/>
                <w:sz w:val="12"/>
                <w:szCs w:val="12"/>
                <w:lang w:eastAsia="en-GB"/>
              </w:rPr>
            </w:pPr>
            <w:r w:rsidRPr="00C94813">
              <w:rPr>
                <w:rFonts w:eastAsia="Times New Roman"/>
                <w:color w:val="000000"/>
                <w:sz w:val="12"/>
                <w:szCs w:val="12"/>
                <w:lang w:eastAsia="en-GB"/>
              </w:rPr>
              <w:t>MNRT</w:t>
            </w:r>
          </w:p>
        </w:tc>
      </w:tr>
      <w:tr w:rsidR="00504A93" w:rsidRPr="00C94813" w14:paraId="37C98B47" w14:textId="77777777" w:rsidTr="00B25266">
        <w:trPr>
          <w:gridAfter w:val="1"/>
          <w:wAfter w:w="12" w:type="dxa"/>
          <w:trHeight w:val="290"/>
        </w:trPr>
        <w:tc>
          <w:tcPr>
            <w:tcW w:w="5103" w:type="dxa"/>
            <w:gridSpan w:val="3"/>
            <w:tcBorders>
              <w:top w:val="single" w:sz="4" w:space="0" w:color="auto"/>
              <w:left w:val="single" w:sz="4" w:space="0" w:color="auto"/>
              <w:bottom w:val="single" w:sz="4" w:space="0" w:color="auto"/>
              <w:right w:val="single" w:sz="4" w:space="0" w:color="000000"/>
            </w:tcBorders>
            <w:shd w:val="clear" w:color="000000" w:fill="DAE9F8"/>
            <w:noWrap/>
            <w:vAlign w:val="bottom"/>
            <w:hideMark/>
          </w:tcPr>
          <w:p w14:paraId="7E6E6864" w14:textId="77777777" w:rsidR="00504A93" w:rsidRPr="00C94813" w:rsidRDefault="00504A93" w:rsidP="00406EFC">
            <w:pPr>
              <w:spacing w:line="240" w:lineRule="auto"/>
              <w:jc w:val="center"/>
              <w:rPr>
                <w:rFonts w:eastAsia="Times New Roman"/>
                <w:color w:val="000000"/>
                <w:sz w:val="16"/>
                <w:szCs w:val="16"/>
                <w:lang w:eastAsia="en-GB"/>
              </w:rPr>
            </w:pPr>
            <w:r w:rsidRPr="00C94813">
              <w:rPr>
                <w:rFonts w:eastAsia="Times New Roman"/>
                <w:color w:val="000000"/>
                <w:sz w:val="16"/>
                <w:szCs w:val="16"/>
                <w:lang w:eastAsia="en-GB"/>
              </w:rPr>
              <w:t xml:space="preserve">Sub-total Travel </w:t>
            </w:r>
          </w:p>
        </w:tc>
        <w:tc>
          <w:tcPr>
            <w:tcW w:w="708" w:type="dxa"/>
            <w:gridSpan w:val="2"/>
            <w:tcBorders>
              <w:top w:val="nil"/>
              <w:left w:val="nil"/>
              <w:bottom w:val="single" w:sz="4" w:space="0" w:color="auto"/>
              <w:right w:val="single" w:sz="4" w:space="0" w:color="auto"/>
            </w:tcBorders>
            <w:shd w:val="clear" w:color="000000" w:fill="DAE9F8"/>
            <w:noWrap/>
            <w:vAlign w:val="bottom"/>
            <w:hideMark/>
          </w:tcPr>
          <w:p w14:paraId="6CA7B4F1" w14:textId="77777777" w:rsidR="00504A93" w:rsidRPr="00C94813" w:rsidRDefault="00504A93" w:rsidP="00406EFC">
            <w:pPr>
              <w:spacing w:line="240" w:lineRule="auto"/>
              <w:rPr>
                <w:rFonts w:eastAsia="Times New Roman"/>
                <w:b/>
                <w:bCs/>
                <w:color w:val="000000"/>
                <w:sz w:val="16"/>
                <w:szCs w:val="16"/>
                <w:lang w:eastAsia="en-GB"/>
              </w:rPr>
            </w:pPr>
            <w:r w:rsidRPr="00C94813">
              <w:rPr>
                <w:rFonts w:eastAsia="Times New Roman"/>
                <w:b/>
                <w:bCs/>
                <w:color w:val="000000"/>
                <w:sz w:val="16"/>
                <w:szCs w:val="16"/>
                <w:lang w:eastAsia="en-GB"/>
              </w:rPr>
              <w:t xml:space="preserve">       66,340 </w:t>
            </w:r>
          </w:p>
        </w:tc>
        <w:tc>
          <w:tcPr>
            <w:tcW w:w="709" w:type="dxa"/>
            <w:gridSpan w:val="2"/>
            <w:tcBorders>
              <w:top w:val="nil"/>
              <w:left w:val="nil"/>
              <w:bottom w:val="single" w:sz="4" w:space="0" w:color="auto"/>
              <w:right w:val="single" w:sz="4" w:space="0" w:color="auto"/>
            </w:tcBorders>
            <w:shd w:val="clear" w:color="000000" w:fill="DAE9F8"/>
            <w:noWrap/>
            <w:vAlign w:val="bottom"/>
            <w:hideMark/>
          </w:tcPr>
          <w:p w14:paraId="78D5820D" w14:textId="77777777" w:rsidR="00504A93" w:rsidRPr="00C94813" w:rsidRDefault="00504A93" w:rsidP="00406EFC">
            <w:pPr>
              <w:spacing w:line="240" w:lineRule="auto"/>
              <w:rPr>
                <w:rFonts w:eastAsia="Times New Roman"/>
                <w:b/>
                <w:bCs/>
                <w:color w:val="000000"/>
                <w:sz w:val="16"/>
                <w:szCs w:val="16"/>
                <w:lang w:eastAsia="en-GB"/>
              </w:rPr>
            </w:pPr>
            <w:r w:rsidRPr="00C94813">
              <w:rPr>
                <w:rFonts w:eastAsia="Times New Roman"/>
                <w:b/>
                <w:bCs/>
                <w:color w:val="000000"/>
                <w:sz w:val="16"/>
                <w:szCs w:val="16"/>
                <w:lang w:eastAsia="en-GB"/>
              </w:rPr>
              <w:t xml:space="preserve">  473,970 </w:t>
            </w:r>
          </w:p>
        </w:tc>
        <w:tc>
          <w:tcPr>
            <w:tcW w:w="709" w:type="dxa"/>
            <w:gridSpan w:val="2"/>
            <w:tcBorders>
              <w:top w:val="nil"/>
              <w:left w:val="nil"/>
              <w:bottom w:val="single" w:sz="4" w:space="0" w:color="auto"/>
              <w:right w:val="single" w:sz="4" w:space="0" w:color="auto"/>
            </w:tcBorders>
            <w:shd w:val="clear" w:color="000000" w:fill="DAE9F8"/>
            <w:noWrap/>
            <w:vAlign w:val="bottom"/>
            <w:hideMark/>
          </w:tcPr>
          <w:p w14:paraId="31EB1A58" w14:textId="77777777" w:rsidR="00504A93" w:rsidRPr="00C94813" w:rsidRDefault="00504A93" w:rsidP="00406EFC">
            <w:pPr>
              <w:spacing w:line="240" w:lineRule="auto"/>
              <w:rPr>
                <w:rFonts w:eastAsia="Times New Roman"/>
                <w:b/>
                <w:bCs/>
                <w:color w:val="000000"/>
                <w:sz w:val="16"/>
                <w:szCs w:val="16"/>
                <w:lang w:eastAsia="en-GB"/>
              </w:rPr>
            </w:pPr>
            <w:r w:rsidRPr="00C94813">
              <w:rPr>
                <w:rFonts w:eastAsia="Times New Roman"/>
                <w:b/>
                <w:bCs/>
                <w:color w:val="000000"/>
                <w:sz w:val="16"/>
                <w:szCs w:val="16"/>
                <w:lang w:eastAsia="en-GB"/>
              </w:rPr>
              <w:t xml:space="preserve">     74,000 </w:t>
            </w:r>
          </w:p>
        </w:tc>
        <w:tc>
          <w:tcPr>
            <w:tcW w:w="866" w:type="dxa"/>
            <w:tcBorders>
              <w:top w:val="nil"/>
              <w:left w:val="nil"/>
              <w:bottom w:val="single" w:sz="4" w:space="0" w:color="auto"/>
              <w:right w:val="single" w:sz="4" w:space="0" w:color="auto"/>
            </w:tcBorders>
            <w:shd w:val="clear" w:color="000000" w:fill="DAE9F8"/>
            <w:noWrap/>
            <w:vAlign w:val="bottom"/>
            <w:hideMark/>
          </w:tcPr>
          <w:p w14:paraId="235E71EB" w14:textId="77777777" w:rsidR="00504A93" w:rsidRPr="00C94813" w:rsidRDefault="00504A93" w:rsidP="00406EFC">
            <w:pPr>
              <w:spacing w:line="240" w:lineRule="auto"/>
              <w:rPr>
                <w:rFonts w:eastAsia="Times New Roman"/>
                <w:b/>
                <w:bCs/>
                <w:color w:val="000000"/>
                <w:sz w:val="16"/>
                <w:szCs w:val="16"/>
                <w:lang w:eastAsia="en-GB"/>
              </w:rPr>
            </w:pPr>
            <w:r w:rsidRPr="00C94813">
              <w:rPr>
                <w:rFonts w:eastAsia="Times New Roman"/>
                <w:b/>
                <w:bCs/>
                <w:color w:val="000000"/>
                <w:sz w:val="16"/>
                <w:szCs w:val="16"/>
                <w:lang w:eastAsia="en-GB"/>
              </w:rPr>
              <w:t xml:space="preserve">            -   </w:t>
            </w:r>
          </w:p>
        </w:tc>
        <w:tc>
          <w:tcPr>
            <w:tcW w:w="708" w:type="dxa"/>
            <w:tcBorders>
              <w:top w:val="nil"/>
              <w:left w:val="nil"/>
              <w:bottom w:val="single" w:sz="4" w:space="0" w:color="auto"/>
              <w:right w:val="single" w:sz="4" w:space="0" w:color="auto"/>
            </w:tcBorders>
            <w:shd w:val="clear" w:color="000000" w:fill="DAE9F8"/>
            <w:noWrap/>
            <w:vAlign w:val="bottom"/>
            <w:hideMark/>
          </w:tcPr>
          <w:p w14:paraId="794516F0" w14:textId="77777777" w:rsidR="00504A93" w:rsidRPr="00C94813" w:rsidRDefault="00504A93" w:rsidP="00406EFC">
            <w:pPr>
              <w:spacing w:line="240" w:lineRule="auto"/>
              <w:rPr>
                <w:rFonts w:eastAsia="Times New Roman"/>
                <w:b/>
                <w:bCs/>
                <w:color w:val="000000"/>
                <w:sz w:val="16"/>
                <w:szCs w:val="16"/>
                <w:lang w:eastAsia="en-GB"/>
              </w:rPr>
            </w:pPr>
            <w:r w:rsidRPr="00C94813">
              <w:rPr>
                <w:rFonts w:eastAsia="Times New Roman"/>
                <w:b/>
                <w:bCs/>
                <w:color w:val="000000"/>
                <w:sz w:val="16"/>
                <w:szCs w:val="16"/>
                <w:lang w:eastAsia="en-GB"/>
              </w:rPr>
              <w:t xml:space="preserve">   61,625 </w:t>
            </w:r>
          </w:p>
        </w:tc>
        <w:tc>
          <w:tcPr>
            <w:tcW w:w="709" w:type="dxa"/>
            <w:tcBorders>
              <w:top w:val="nil"/>
              <w:left w:val="nil"/>
              <w:bottom w:val="single" w:sz="4" w:space="0" w:color="auto"/>
              <w:right w:val="single" w:sz="4" w:space="0" w:color="auto"/>
            </w:tcBorders>
            <w:shd w:val="clear" w:color="000000" w:fill="DAE9F8"/>
            <w:noWrap/>
            <w:vAlign w:val="bottom"/>
            <w:hideMark/>
          </w:tcPr>
          <w:p w14:paraId="6A8DFBD5" w14:textId="77777777" w:rsidR="00504A93" w:rsidRPr="00C94813" w:rsidRDefault="00504A93" w:rsidP="00406EFC">
            <w:pPr>
              <w:spacing w:line="240" w:lineRule="auto"/>
              <w:rPr>
                <w:rFonts w:eastAsia="Times New Roman"/>
                <w:b/>
                <w:bCs/>
                <w:color w:val="000000"/>
                <w:sz w:val="16"/>
                <w:szCs w:val="16"/>
                <w:lang w:eastAsia="en-GB"/>
              </w:rPr>
            </w:pPr>
            <w:r w:rsidRPr="00C94813">
              <w:rPr>
                <w:rFonts w:eastAsia="Times New Roman"/>
                <w:b/>
                <w:bCs/>
                <w:color w:val="000000"/>
                <w:sz w:val="16"/>
                <w:szCs w:val="16"/>
                <w:lang w:eastAsia="en-GB"/>
              </w:rPr>
              <w:t xml:space="preserve">   27,673 </w:t>
            </w:r>
          </w:p>
        </w:tc>
        <w:tc>
          <w:tcPr>
            <w:tcW w:w="709" w:type="dxa"/>
            <w:tcBorders>
              <w:top w:val="nil"/>
              <w:left w:val="nil"/>
              <w:bottom w:val="single" w:sz="4" w:space="0" w:color="auto"/>
              <w:right w:val="single" w:sz="4" w:space="0" w:color="auto"/>
            </w:tcBorders>
            <w:shd w:val="clear" w:color="000000" w:fill="DAE9F8"/>
            <w:noWrap/>
            <w:vAlign w:val="bottom"/>
            <w:hideMark/>
          </w:tcPr>
          <w:p w14:paraId="640303F3" w14:textId="77777777" w:rsidR="00504A93" w:rsidRPr="00C94813" w:rsidRDefault="00504A93" w:rsidP="00406EFC">
            <w:pPr>
              <w:spacing w:line="240" w:lineRule="auto"/>
              <w:rPr>
                <w:rFonts w:eastAsia="Times New Roman"/>
                <w:b/>
                <w:bCs/>
                <w:color w:val="000000"/>
                <w:sz w:val="16"/>
                <w:szCs w:val="16"/>
                <w:lang w:eastAsia="en-GB"/>
              </w:rPr>
            </w:pPr>
            <w:r w:rsidRPr="00C94813">
              <w:rPr>
                <w:rFonts w:eastAsia="Times New Roman"/>
                <w:b/>
                <w:bCs/>
                <w:color w:val="000000"/>
                <w:sz w:val="16"/>
                <w:szCs w:val="16"/>
                <w:lang w:eastAsia="en-GB"/>
              </w:rPr>
              <w:t xml:space="preserve">     26,673 </w:t>
            </w:r>
          </w:p>
        </w:tc>
        <w:tc>
          <w:tcPr>
            <w:tcW w:w="850" w:type="dxa"/>
            <w:tcBorders>
              <w:top w:val="nil"/>
              <w:left w:val="nil"/>
              <w:bottom w:val="single" w:sz="4" w:space="0" w:color="auto"/>
              <w:right w:val="single" w:sz="4" w:space="0" w:color="auto"/>
            </w:tcBorders>
            <w:shd w:val="clear" w:color="000000" w:fill="DAE9F8"/>
            <w:noWrap/>
            <w:vAlign w:val="bottom"/>
            <w:hideMark/>
          </w:tcPr>
          <w:p w14:paraId="62BB7EDB" w14:textId="77777777" w:rsidR="00504A93" w:rsidRPr="00C94813" w:rsidRDefault="00504A93" w:rsidP="00406EFC">
            <w:pPr>
              <w:spacing w:line="240" w:lineRule="auto"/>
              <w:rPr>
                <w:rFonts w:eastAsia="Times New Roman"/>
                <w:b/>
                <w:bCs/>
                <w:color w:val="000000"/>
                <w:sz w:val="16"/>
                <w:szCs w:val="16"/>
                <w:lang w:eastAsia="en-GB"/>
              </w:rPr>
            </w:pPr>
            <w:r w:rsidRPr="00C94813">
              <w:rPr>
                <w:rFonts w:eastAsia="Times New Roman"/>
                <w:b/>
                <w:bCs/>
                <w:color w:val="000000"/>
                <w:sz w:val="16"/>
                <w:szCs w:val="16"/>
                <w:lang w:eastAsia="en-GB"/>
              </w:rPr>
              <w:t xml:space="preserve">     730,281 </w:t>
            </w:r>
          </w:p>
        </w:tc>
        <w:tc>
          <w:tcPr>
            <w:tcW w:w="601" w:type="dxa"/>
            <w:tcBorders>
              <w:top w:val="nil"/>
              <w:left w:val="nil"/>
              <w:bottom w:val="single" w:sz="4" w:space="0" w:color="auto"/>
              <w:right w:val="single" w:sz="4" w:space="0" w:color="auto"/>
            </w:tcBorders>
            <w:shd w:val="clear" w:color="000000" w:fill="DAE9F8"/>
            <w:vAlign w:val="bottom"/>
            <w:hideMark/>
          </w:tcPr>
          <w:p w14:paraId="4DFE81E2" w14:textId="77777777" w:rsidR="00504A93" w:rsidRPr="00C94813" w:rsidRDefault="00504A93" w:rsidP="00406EFC">
            <w:pPr>
              <w:spacing w:line="240" w:lineRule="auto"/>
              <w:rPr>
                <w:rFonts w:eastAsia="Times New Roman"/>
                <w:b/>
                <w:bCs/>
                <w:color w:val="000000"/>
                <w:sz w:val="12"/>
                <w:szCs w:val="12"/>
                <w:lang w:eastAsia="en-GB"/>
              </w:rPr>
            </w:pPr>
            <w:r w:rsidRPr="00C94813">
              <w:rPr>
                <w:rFonts w:eastAsia="Times New Roman"/>
                <w:b/>
                <w:bCs/>
                <w:color w:val="000000"/>
                <w:sz w:val="12"/>
                <w:szCs w:val="12"/>
                <w:lang w:eastAsia="en-GB"/>
              </w:rPr>
              <w:t> </w:t>
            </w:r>
          </w:p>
        </w:tc>
      </w:tr>
      <w:tr w:rsidR="00504A93" w:rsidRPr="00C94813" w14:paraId="014BEA12" w14:textId="77777777" w:rsidTr="00B25266">
        <w:trPr>
          <w:trHeight w:val="650"/>
        </w:trPr>
        <w:tc>
          <w:tcPr>
            <w:tcW w:w="985" w:type="dxa"/>
            <w:tcBorders>
              <w:top w:val="nil"/>
              <w:left w:val="single" w:sz="4" w:space="0" w:color="auto"/>
              <w:bottom w:val="single" w:sz="4" w:space="0" w:color="auto"/>
              <w:right w:val="single" w:sz="4" w:space="0" w:color="auto"/>
            </w:tcBorders>
            <w:vAlign w:val="bottom"/>
            <w:hideMark/>
          </w:tcPr>
          <w:p w14:paraId="49F0E3E8" w14:textId="77777777" w:rsidR="00504A93" w:rsidRPr="00C94813" w:rsidRDefault="00504A93" w:rsidP="00406EFC">
            <w:pPr>
              <w:spacing w:line="240" w:lineRule="auto"/>
              <w:rPr>
                <w:rFonts w:eastAsia="Times New Roman"/>
                <w:color w:val="000000"/>
                <w:sz w:val="16"/>
                <w:szCs w:val="16"/>
                <w:lang w:eastAsia="en-GB"/>
              </w:rPr>
            </w:pPr>
            <w:r w:rsidRPr="00C94813">
              <w:rPr>
                <w:rFonts w:eastAsia="Times New Roman"/>
                <w:color w:val="000000"/>
                <w:sz w:val="16"/>
                <w:szCs w:val="16"/>
                <w:lang w:eastAsia="en-GB"/>
              </w:rPr>
              <w:t>Office Supplies</w:t>
            </w:r>
          </w:p>
        </w:tc>
        <w:tc>
          <w:tcPr>
            <w:tcW w:w="4111" w:type="dxa"/>
            <w:tcBorders>
              <w:top w:val="nil"/>
              <w:left w:val="nil"/>
              <w:bottom w:val="single" w:sz="4" w:space="0" w:color="auto"/>
              <w:right w:val="single" w:sz="4" w:space="0" w:color="auto"/>
            </w:tcBorders>
            <w:vAlign w:val="bottom"/>
            <w:hideMark/>
          </w:tcPr>
          <w:p w14:paraId="39640F34" w14:textId="77777777" w:rsidR="00504A93" w:rsidRPr="00C94813" w:rsidRDefault="00504A93" w:rsidP="00406EFC">
            <w:pPr>
              <w:spacing w:line="240" w:lineRule="auto"/>
              <w:rPr>
                <w:rFonts w:eastAsia="Times New Roman"/>
                <w:color w:val="000000"/>
                <w:sz w:val="16"/>
                <w:szCs w:val="16"/>
                <w:lang w:eastAsia="en-GB"/>
              </w:rPr>
            </w:pPr>
            <w:r w:rsidRPr="00C94813">
              <w:rPr>
                <w:rFonts w:eastAsia="Times New Roman"/>
                <w:color w:val="000000"/>
                <w:sz w:val="16"/>
                <w:szCs w:val="16"/>
                <w:lang w:eastAsia="en-GB"/>
              </w:rPr>
              <w:t xml:space="preserve">The budget is allocated to cover stationery, photocopying, and cost of other Supplies (USD 1,800 Lumpsum p.a) under Output 1.1.1 - Support to CBOs  operations for 4 years - Output 1.1.1   . Total USD 7,200. </w:t>
            </w:r>
          </w:p>
        </w:tc>
        <w:tc>
          <w:tcPr>
            <w:tcW w:w="708" w:type="dxa"/>
            <w:gridSpan w:val="2"/>
            <w:tcBorders>
              <w:top w:val="nil"/>
              <w:left w:val="nil"/>
              <w:bottom w:val="single" w:sz="4" w:space="0" w:color="auto"/>
              <w:right w:val="single" w:sz="4" w:space="0" w:color="auto"/>
            </w:tcBorders>
            <w:noWrap/>
            <w:vAlign w:val="bottom"/>
            <w:hideMark/>
          </w:tcPr>
          <w:p w14:paraId="4EA80226" w14:textId="77777777" w:rsidR="00504A93" w:rsidRPr="00C94813" w:rsidRDefault="00504A93" w:rsidP="00406EFC">
            <w:pPr>
              <w:spacing w:line="240" w:lineRule="auto"/>
              <w:rPr>
                <w:rFonts w:eastAsia="Times New Roman"/>
                <w:color w:val="000000"/>
                <w:sz w:val="16"/>
                <w:szCs w:val="16"/>
                <w:lang w:eastAsia="en-GB"/>
              </w:rPr>
            </w:pPr>
            <w:r w:rsidRPr="00C94813">
              <w:rPr>
                <w:rFonts w:eastAsia="Times New Roman"/>
                <w:color w:val="000000"/>
                <w:sz w:val="16"/>
                <w:szCs w:val="16"/>
                <w:lang w:eastAsia="en-GB"/>
              </w:rPr>
              <w:t xml:space="preserve">         7,200 </w:t>
            </w:r>
          </w:p>
        </w:tc>
        <w:tc>
          <w:tcPr>
            <w:tcW w:w="709" w:type="dxa"/>
            <w:gridSpan w:val="2"/>
            <w:tcBorders>
              <w:top w:val="nil"/>
              <w:left w:val="nil"/>
              <w:bottom w:val="single" w:sz="4" w:space="0" w:color="auto"/>
              <w:right w:val="single" w:sz="4" w:space="0" w:color="auto"/>
            </w:tcBorders>
            <w:noWrap/>
            <w:vAlign w:val="bottom"/>
            <w:hideMark/>
          </w:tcPr>
          <w:p w14:paraId="1E6757DB" w14:textId="77777777" w:rsidR="00504A93" w:rsidRPr="00C94813" w:rsidRDefault="00504A93" w:rsidP="00406EFC">
            <w:pPr>
              <w:spacing w:line="240" w:lineRule="auto"/>
              <w:rPr>
                <w:rFonts w:eastAsia="Times New Roman"/>
                <w:color w:val="000000"/>
                <w:sz w:val="16"/>
                <w:szCs w:val="16"/>
                <w:lang w:eastAsia="en-GB"/>
              </w:rPr>
            </w:pPr>
            <w:r w:rsidRPr="00C94813">
              <w:rPr>
                <w:rFonts w:eastAsia="Times New Roman"/>
                <w:color w:val="000000"/>
                <w:sz w:val="16"/>
                <w:szCs w:val="16"/>
                <w:lang w:eastAsia="en-GB"/>
              </w:rPr>
              <w:t> </w:t>
            </w:r>
          </w:p>
        </w:tc>
        <w:tc>
          <w:tcPr>
            <w:tcW w:w="709" w:type="dxa"/>
            <w:gridSpan w:val="2"/>
            <w:tcBorders>
              <w:top w:val="nil"/>
              <w:left w:val="nil"/>
              <w:bottom w:val="single" w:sz="4" w:space="0" w:color="auto"/>
              <w:right w:val="single" w:sz="4" w:space="0" w:color="auto"/>
            </w:tcBorders>
            <w:noWrap/>
            <w:vAlign w:val="bottom"/>
            <w:hideMark/>
          </w:tcPr>
          <w:p w14:paraId="7DA21D2F" w14:textId="77777777" w:rsidR="00504A93" w:rsidRPr="00C94813" w:rsidRDefault="00504A93" w:rsidP="00406EFC">
            <w:pPr>
              <w:spacing w:line="240" w:lineRule="auto"/>
              <w:rPr>
                <w:rFonts w:eastAsia="Times New Roman"/>
                <w:color w:val="000000"/>
                <w:sz w:val="16"/>
                <w:szCs w:val="16"/>
                <w:lang w:eastAsia="en-GB"/>
              </w:rPr>
            </w:pPr>
            <w:r w:rsidRPr="00C94813">
              <w:rPr>
                <w:rFonts w:eastAsia="Times New Roman"/>
                <w:color w:val="000000"/>
                <w:sz w:val="16"/>
                <w:szCs w:val="16"/>
                <w:lang w:eastAsia="en-GB"/>
              </w:rPr>
              <w:t> </w:t>
            </w:r>
          </w:p>
        </w:tc>
        <w:tc>
          <w:tcPr>
            <w:tcW w:w="873" w:type="dxa"/>
            <w:gridSpan w:val="2"/>
            <w:tcBorders>
              <w:top w:val="nil"/>
              <w:left w:val="nil"/>
              <w:bottom w:val="single" w:sz="4" w:space="0" w:color="auto"/>
              <w:right w:val="single" w:sz="4" w:space="0" w:color="auto"/>
            </w:tcBorders>
            <w:noWrap/>
            <w:vAlign w:val="bottom"/>
            <w:hideMark/>
          </w:tcPr>
          <w:p w14:paraId="4F468FDB" w14:textId="77777777" w:rsidR="00504A93" w:rsidRPr="00C94813" w:rsidRDefault="00504A93" w:rsidP="00406EFC">
            <w:pPr>
              <w:spacing w:line="240" w:lineRule="auto"/>
              <w:rPr>
                <w:rFonts w:eastAsia="Times New Roman"/>
                <w:color w:val="000000"/>
                <w:sz w:val="16"/>
                <w:szCs w:val="16"/>
                <w:lang w:eastAsia="en-GB"/>
              </w:rPr>
            </w:pPr>
            <w:r w:rsidRPr="00C94813">
              <w:rPr>
                <w:rFonts w:eastAsia="Times New Roman"/>
                <w:color w:val="000000"/>
                <w:sz w:val="16"/>
                <w:szCs w:val="16"/>
                <w:lang w:eastAsia="en-GB"/>
              </w:rPr>
              <w:t> </w:t>
            </w:r>
          </w:p>
        </w:tc>
        <w:tc>
          <w:tcPr>
            <w:tcW w:w="708" w:type="dxa"/>
            <w:tcBorders>
              <w:top w:val="nil"/>
              <w:left w:val="nil"/>
              <w:bottom w:val="single" w:sz="4" w:space="0" w:color="auto"/>
              <w:right w:val="single" w:sz="4" w:space="0" w:color="auto"/>
            </w:tcBorders>
            <w:noWrap/>
            <w:vAlign w:val="bottom"/>
            <w:hideMark/>
          </w:tcPr>
          <w:p w14:paraId="6109A118" w14:textId="77777777" w:rsidR="00504A93" w:rsidRPr="00C94813" w:rsidRDefault="00504A93" w:rsidP="00406EFC">
            <w:pPr>
              <w:spacing w:line="240" w:lineRule="auto"/>
              <w:rPr>
                <w:rFonts w:eastAsia="Times New Roman"/>
                <w:color w:val="000000"/>
                <w:sz w:val="16"/>
                <w:szCs w:val="16"/>
                <w:lang w:eastAsia="en-GB"/>
              </w:rPr>
            </w:pPr>
            <w:r w:rsidRPr="00C94813">
              <w:rPr>
                <w:rFonts w:eastAsia="Times New Roman"/>
                <w:color w:val="000000"/>
                <w:sz w:val="16"/>
                <w:szCs w:val="16"/>
                <w:lang w:eastAsia="en-GB"/>
              </w:rPr>
              <w:t> </w:t>
            </w:r>
          </w:p>
        </w:tc>
        <w:tc>
          <w:tcPr>
            <w:tcW w:w="709" w:type="dxa"/>
            <w:tcBorders>
              <w:top w:val="nil"/>
              <w:left w:val="nil"/>
              <w:bottom w:val="single" w:sz="4" w:space="0" w:color="auto"/>
              <w:right w:val="single" w:sz="4" w:space="0" w:color="auto"/>
            </w:tcBorders>
            <w:noWrap/>
            <w:vAlign w:val="bottom"/>
            <w:hideMark/>
          </w:tcPr>
          <w:p w14:paraId="4975FC12" w14:textId="77777777" w:rsidR="00504A93" w:rsidRPr="00C94813" w:rsidRDefault="00504A93" w:rsidP="00406EFC">
            <w:pPr>
              <w:spacing w:line="240" w:lineRule="auto"/>
              <w:rPr>
                <w:rFonts w:eastAsia="Times New Roman"/>
                <w:color w:val="000000"/>
                <w:sz w:val="16"/>
                <w:szCs w:val="16"/>
                <w:lang w:eastAsia="en-GB"/>
              </w:rPr>
            </w:pPr>
            <w:r w:rsidRPr="00C94813">
              <w:rPr>
                <w:rFonts w:eastAsia="Times New Roman"/>
                <w:color w:val="000000"/>
                <w:sz w:val="16"/>
                <w:szCs w:val="16"/>
                <w:lang w:eastAsia="en-GB"/>
              </w:rPr>
              <w:t> </w:t>
            </w:r>
          </w:p>
        </w:tc>
        <w:tc>
          <w:tcPr>
            <w:tcW w:w="709" w:type="dxa"/>
            <w:tcBorders>
              <w:top w:val="nil"/>
              <w:left w:val="nil"/>
              <w:bottom w:val="single" w:sz="4" w:space="0" w:color="auto"/>
              <w:right w:val="single" w:sz="4" w:space="0" w:color="auto"/>
            </w:tcBorders>
            <w:noWrap/>
            <w:vAlign w:val="bottom"/>
            <w:hideMark/>
          </w:tcPr>
          <w:p w14:paraId="4E541D06" w14:textId="77777777" w:rsidR="00504A93" w:rsidRPr="00C94813" w:rsidRDefault="00504A93" w:rsidP="00406EFC">
            <w:pPr>
              <w:spacing w:line="240" w:lineRule="auto"/>
              <w:rPr>
                <w:rFonts w:eastAsia="Times New Roman"/>
                <w:color w:val="000000"/>
                <w:sz w:val="16"/>
                <w:szCs w:val="16"/>
                <w:lang w:eastAsia="en-GB"/>
              </w:rPr>
            </w:pPr>
            <w:r w:rsidRPr="00C94813">
              <w:rPr>
                <w:rFonts w:eastAsia="Times New Roman"/>
                <w:color w:val="000000"/>
                <w:sz w:val="16"/>
                <w:szCs w:val="16"/>
                <w:lang w:eastAsia="en-GB"/>
              </w:rPr>
              <w:t> </w:t>
            </w:r>
          </w:p>
        </w:tc>
        <w:tc>
          <w:tcPr>
            <w:tcW w:w="850" w:type="dxa"/>
            <w:tcBorders>
              <w:top w:val="nil"/>
              <w:left w:val="nil"/>
              <w:bottom w:val="single" w:sz="4" w:space="0" w:color="auto"/>
              <w:right w:val="single" w:sz="4" w:space="0" w:color="auto"/>
            </w:tcBorders>
            <w:noWrap/>
            <w:vAlign w:val="bottom"/>
            <w:hideMark/>
          </w:tcPr>
          <w:p w14:paraId="0BEA4AE5" w14:textId="77777777" w:rsidR="00504A93" w:rsidRPr="00C94813" w:rsidRDefault="00504A93" w:rsidP="00406EFC">
            <w:pPr>
              <w:spacing w:line="240" w:lineRule="auto"/>
              <w:rPr>
                <w:rFonts w:eastAsia="Times New Roman"/>
                <w:color w:val="000000"/>
                <w:sz w:val="16"/>
                <w:szCs w:val="16"/>
                <w:lang w:eastAsia="en-GB"/>
              </w:rPr>
            </w:pPr>
            <w:r w:rsidRPr="00C94813">
              <w:rPr>
                <w:rFonts w:eastAsia="Times New Roman"/>
                <w:color w:val="000000"/>
                <w:sz w:val="16"/>
                <w:szCs w:val="16"/>
                <w:lang w:eastAsia="en-GB"/>
              </w:rPr>
              <w:t xml:space="preserve">         7,200 </w:t>
            </w:r>
          </w:p>
        </w:tc>
        <w:tc>
          <w:tcPr>
            <w:tcW w:w="608" w:type="dxa"/>
            <w:gridSpan w:val="2"/>
            <w:tcBorders>
              <w:top w:val="nil"/>
              <w:left w:val="nil"/>
              <w:bottom w:val="single" w:sz="4" w:space="0" w:color="auto"/>
              <w:right w:val="single" w:sz="4" w:space="0" w:color="auto"/>
            </w:tcBorders>
            <w:vAlign w:val="bottom"/>
            <w:hideMark/>
          </w:tcPr>
          <w:p w14:paraId="3647F342" w14:textId="77777777" w:rsidR="00504A93" w:rsidRPr="00C94813" w:rsidRDefault="00504A93" w:rsidP="00406EFC">
            <w:pPr>
              <w:spacing w:line="240" w:lineRule="auto"/>
              <w:rPr>
                <w:rFonts w:eastAsia="Times New Roman"/>
                <w:color w:val="000000"/>
                <w:sz w:val="12"/>
                <w:szCs w:val="12"/>
                <w:lang w:eastAsia="en-GB"/>
              </w:rPr>
            </w:pPr>
            <w:r w:rsidRPr="00C94813">
              <w:rPr>
                <w:rFonts w:eastAsia="Times New Roman"/>
                <w:color w:val="000000"/>
                <w:sz w:val="12"/>
                <w:szCs w:val="12"/>
                <w:lang w:eastAsia="en-GB"/>
              </w:rPr>
              <w:t>MNRT</w:t>
            </w:r>
          </w:p>
        </w:tc>
      </w:tr>
      <w:tr w:rsidR="00504A93" w:rsidRPr="00C94813" w14:paraId="2C5B9971" w14:textId="77777777" w:rsidTr="00B25266">
        <w:trPr>
          <w:trHeight w:val="650"/>
        </w:trPr>
        <w:tc>
          <w:tcPr>
            <w:tcW w:w="985" w:type="dxa"/>
            <w:tcBorders>
              <w:top w:val="nil"/>
              <w:left w:val="single" w:sz="4" w:space="0" w:color="auto"/>
              <w:bottom w:val="single" w:sz="4" w:space="0" w:color="auto"/>
              <w:right w:val="single" w:sz="4" w:space="0" w:color="auto"/>
            </w:tcBorders>
            <w:vAlign w:val="bottom"/>
            <w:hideMark/>
          </w:tcPr>
          <w:p w14:paraId="585F65C4" w14:textId="77777777" w:rsidR="00504A93" w:rsidRPr="00C94813" w:rsidRDefault="00504A93" w:rsidP="00406EFC">
            <w:pPr>
              <w:spacing w:line="240" w:lineRule="auto"/>
              <w:rPr>
                <w:rFonts w:eastAsia="Times New Roman"/>
                <w:color w:val="000000"/>
                <w:sz w:val="16"/>
                <w:szCs w:val="16"/>
                <w:lang w:eastAsia="en-GB"/>
              </w:rPr>
            </w:pPr>
            <w:r w:rsidRPr="00C94813">
              <w:rPr>
                <w:rFonts w:eastAsia="Times New Roman"/>
                <w:color w:val="000000"/>
                <w:sz w:val="16"/>
                <w:szCs w:val="16"/>
                <w:lang w:eastAsia="en-GB"/>
              </w:rPr>
              <w:t>Office Supplies</w:t>
            </w:r>
          </w:p>
        </w:tc>
        <w:tc>
          <w:tcPr>
            <w:tcW w:w="4111" w:type="dxa"/>
            <w:tcBorders>
              <w:top w:val="nil"/>
              <w:left w:val="nil"/>
              <w:bottom w:val="single" w:sz="4" w:space="0" w:color="auto"/>
              <w:right w:val="single" w:sz="4" w:space="0" w:color="auto"/>
            </w:tcBorders>
            <w:vAlign w:val="bottom"/>
            <w:hideMark/>
          </w:tcPr>
          <w:p w14:paraId="5ECFF701" w14:textId="77777777" w:rsidR="00504A93" w:rsidRPr="00C94813" w:rsidRDefault="00504A93" w:rsidP="00406EFC">
            <w:pPr>
              <w:spacing w:line="240" w:lineRule="auto"/>
              <w:rPr>
                <w:rFonts w:eastAsia="Times New Roman"/>
                <w:color w:val="000000"/>
                <w:sz w:val="16"/>
                <w:szCs w:val="16"/>
                <w:lang w:eastAsia="en-GB"/>
              </w:rPr>
            </w:pPr>
            <w:r w:rsidRPr="00C94813">
              <w:rPr>
                <w:rFonts w:eastAsia="Times New Roman"/>
                <w:color w:val="000000"/>
                <w:sz w:val="16"/>
                <w:szCs w:val="16"/>
                <w:lang w:eastAsia="en-GB"/>
              </w:rPr>
              <w:t>This budget is allocated for Office supplies to be used by PMU (USD USD 2,000/ year for years 4).  Total USD 8,000.</w:t>
            </w:r>
          </w:p>
        </w:tc>
        <w:tc>
          <w:tcPr>
            <w:tcW w:w="708" w:type="dxa"/>
            <w:gridSpan w:val="2"/>
            <w:tcBorders>
              <w:top w:val="nil"/>
              <w:left w:val="nil"/>
              <w:bottom w:val="single" w:sz="4" w:space="0" w:color="auto"/>
              <w:right w:val="single" w:sz="4" w:space="0" w:color="auto"/>
            </w:tcBorders>
            <w:noWrap/>
            <w:vAlign w:val="bottom"/>
            <w:hideMark/>
          </w:tcPr>
          <w:p w14:paraId="6B43CEC2" w14:textId="77777777" w:rsidR="00504A93" w:rsidRPr="00C94813" w:rsidRDefault="00504A93" w:rsidP="00406EFC">
            <w:pPr>
              <w:spacing w:line="240" w:lineRule="auto"/>
              <w:rPr>
                <w:rFonts w:eastAsia="Times New Roman"/>
                <w:color w:val="000000"/>
                <w:sz w:val="16"/>
                <w:szCs w:val="16"/>
                <w:lang w:eastAsia="en-GB"/>
              </w:rPr>
            </w:pPr>
            <w:r w:rsidRPr="00C94813">
              <w:rPr>
                <w:rFonts w:eastAsia="Times New Roman"/>
                <w:color w:val="000000"/>
                <w:sz w:val="16"/>
                <w:szCs w:val="16"/>
                <w:lang w:eastAsia="en-GB"/>
              </w:rPr>
              <w:t> </w:t>
            </w:r>
          </w:p>
        </w:tc>
        <w:tc>
          <w:tcPr>
            <w:tcW w:w="709" w:type="dxa"/>
            <w:gridSpan w:val="2"/>
            <w:tcBorders>
              <w:top w:val="nil"/>
              <w:left w:val="nil"/>
              <w:bottom w:val="single" w:sz="4" w:space="0" w:color="auto"/>
              <w:right w:val="single" w:sz="4" w:space="0" w:color="auto"/>
            </w:tcBorders>
            <w:noWrap/>
            <w:vAlign w:val="bottom"/>
            <w:hideMark/>
          </w:tcPr>
          <w:p w14:paraId="235FC9CF" w14:textId="77777777" w:rsidR="00504A93" w:rsidRPr="00C94813" w:rsidRDefault="00504A93" w:rsidP="00406EFC">
            <w:pPr>
              <w:spacing w:line="240" w:lineRule="auto"/>
              <w:rPr>
                <w:rFonts w:eastAsia="Times New Roman"/>
                <w:color w:val="000000"/>
                <w:sz w:val="16"/>
                <w:szCs w:val="16"/>
                <w:lang w:eastAsia="en-GB"/>
              </w:rPr>
            </w:pPr>
            <w:r w:rsidRPr="00C94813">
              <w:rPr>
                <w:rFonts w:eastAsia="Times New Roman"/>
                <w:color w:val="000000"/>
                <w:sz w:val="16"/>
                <w:szCs w:val="16"/>
                <w:lang w:eastAsia="en-GB"/>
              </w:rPr>
              <w:t> </w:t>
            </w:r>
          </w:p>
        </w:tc>
        <w:tc>
          <w:tcPr>
            <w:tcW w:w="709" w:type="dxa"/>
            <w:gridSpan w:val="2"/>
            <w:tcBorders>
              <w:top w:val="nil"/>
              <w:left w:val="nil"/>
              <w:bottom w:val="single" w:sz="4" w:space="0" w:color="auto"/>
              <w:right w:val="single" w:sz="4" w:space="0" w:color="auto"/>
            </w:tcBorders>
            <w:noWrap/>
            <w:vAlign w:val="bottom"/>
            <w:hideMark/>
          </w:tcPr>
          <w:p w14:paraId="2CCDE23E" w14:textId="77777777" w:rsidR="00504A93" w:rsidRPr="00C94813" w:rsidRDefault="00504A93" w:rsidP="00406EFC">
            <w:pPr>
              <w:spacing w:line="240" w:lineRule="auto"/>
              <w:rPr>
                <w:rFonts w:eastAsia="Times New Roman"/>
                <w:color w:val="000000"/>
                <w:sz w:val="16"/>
                <w:szCs w:val="16"/>
                <w:lang w:eastAsia="en-GB"/>
              </w:rPr>
            </w:pPr>
            <w:r w:rsidRPr="00C94813">
              <w:rPr>
                <w:rFonts w:eastAsia="Times New Roman"/>
                <w:color w:val="000000"/>
                <w:sz w:val="16"/>
                <w:szCs w:val="16"/>
                <w:lang w:eastAsia="en-GB"/>
              </w:rPr>
              <w:t> </w:t>
            </w:r>
          </w:p>
        </w:tc>
        <w:tc>
          <w:tcPr>
            <w:tcW w:w="873" w:type="dxa"/>
            <w:gridSpan w:val="2"/>
            <w:tcBorders>
              <w:top w:val="nil"/>
              <w:left w:val="nil"/>
              <w:bottom w:val="single" w:sz="4" w:space="0" w:color="auto"/>
              <w:right w:val="single" w:sz="4" w:space="0" w:color="auto"/>
            </w:tcBorders>
            <w:noWrap/>
            <w:vAlign w:val="bottom"/>
            <w:hideMark/>
          </w:tcPr>
          <w:p w14:paraId="716D2868" w14:textId="77777777" w:rsidR="00504A93" w:rsidRPr="00C94813" w:rsidRDefault="00504A93" w:rsidP="00406EFC">
            <w:pPr>
              <w:spacing w:line="240" w:lineRule="auto"/>
              <w:rPr>
                <w:rFonts w:eastAsia="Times New Roman"/>
                <w:color w:val="000000"/>
                <w:sz w:val="16"/>
                <w:szCs w:val="16"/>
                <w:lang w:eastAsia="en-GB"/>
              </w:rPr>
            </w:pPr>
            <w:r w:rsidRPr="00C94813">
              <w:rPr>
                <w:rFonts w:eastAsia="Times New Roman"/>
                <w:color w:val="000000"/>
                <w:sz w:val="16"/>
                <w:szCs w:val="16"/>
                <w:lang w:eastAsia="en-GB"/>
              </w:rPr>
              <w:t> </w:t>
            </w:r>
          </w:p>
        </w:tc>
        <w:tc>
          <w:tcPr>
            <w:tcW w:w="708" w:type="dxa"/>
            <w:tcBorders>
              <w:top w:val="nil"/>
              <w:left w:val="nil"/>
              <w:bottom w:val="single" w:sz="4" w:space="0" w:color="auto"/>
              <w:right w:val="single" w:sz="4" w:space="0" w:color="auto"/>
            </w:tcBorders>
            <w:noWrap/>
            <w:vAlign w:val="bottom"/>
            <w:hideMark/>
          </w:tcPr>
          <w:p w14:paraId="03B40D5A" w14:textId="77777777" w:rsidR="00504A93" w:rsidRPr="00C94813" w:rsidRDefault="00504A93" w:rsidP="00406EFC">
            <w:pPr>
              <w:spacing w:line="240" w:lineRule="auto"/>
              <w:rPr>
                <w:rFonts w:eastAsia="Times New Roman"/>
                <w:color w:val="000000"/>
                <w:sz w:val="16"/>
                <w:szCs w:val="16"/>
                <w:lang w:eastAsia="en-GB"/>
              </w:rPr>
            </w:pPr>
            <w:r w:rsidRPr="00C94813">
              <w:rPr>
                <w:rFonts w:eastAsia="Times New Roman"/>
                <w:color w:val="000000"/>
                <w:sz w:val="16"/>
                <w:szCs w:val="16"/>
                <w:lang w:eastAsia="en-GB"/>
              </w:rPr>
              <w:t> </w:t>
            </w:r>
          </w:p>
        </w:tc>
        <w:tc>
          <w:tcPr>
            <w:tcW w:w="709" w:type="dxa"/>
            <w:tcBorders>
              <w:top w:val="nil"/>
              <w:left w:val="nil"/>
              <w:bottom w:val="single" w:sz="4" w:space="0" w:color="auto"/>
              <w:right w:val="single" w:sz="4" w:space="0" w:color="auto"/>
            </w:tcBorders>
            <w:noWrap/>
            <w:vAlign w:val="bottom"/>
            <w:hideMark/>
          </w:tcPr>
          <w:p w14:paraId="2D70FB01" w14:textId="77777777" w:rsidR="00504A93" w:rsidRPr="00C94813" w:rsidRDefault="00504A93" w:rsidP="00406EFC">
            <w:pPr>
              <w:spacing w:line="240" w:lineRule="auto"/>
              <w:rPr>
                <w:rFonts w:eastAsia="Times New Roman"/>
                <w:color w:val="000000"/>
                <w:sz w:val="16"/>
                <w:szCs w:val="16"/>
                <w:lang w:eastAsia="en-GB"/>
              </w:rPr>
            </w:pPr>
            <w:r w:rsidRPr="00C94813">
              <w:rPr>
                <w:rFonts w:eastAsia="Times New Roman"/>
                <w:color w:val="000000"/>
                <w:sz w:val="16"/>
                <w:szCs w:val="16"/>
                <w:lang w:eastAsia="en-GB"/>
              </w:rPr>
              <w:t> </w:t>
            </w:r>
          </w:p>
        </w:tc>
        <w:tc>
          <w:tcPr>
            <w:tcW w:w="709" w:type="dxa"/>
            <w:tcBorders>
              <w:top w:val="nil"/>
              <w:left w:val="nil"/>
              <w:bottom w:val="single" w:sz="4" w:space="0" w:color="auto"/>
              <w:right w:val="single" w:sz="4" w:space="0" w:color="auto"/>
            </w:tcBorders>
            <w:noWrap/>
            <w:vAlign w:val="bottom"/>
            <w:hideMark/>
          </w:tcPr>
          <w:p w14:paraId="625A2FE0" w14:textId="77777777" w:rsidR="00504A93" w:rsidRPr="00C94813" w:rsidRDefault="00504A93" w:rsidP="00406EFC">
            <w:pPr>
              <w:spacing w:line="240" w:lineRule="auto"/>
              <w:rPr>
                <w:rFonts w:eastAsia="Times New Roman"/>
                <w:color w:val="000000"/>
                <w:sz w:val="16"/>
                <w:szCs w:val="16"/>
                <w:lang w:eastAsia="en-GB"/>
              </w:rPr>
            </w:pPr>
            <w:r w:rsidRPr="00C94813">
              <w:rPr>
                <w:rFonts w:eastAsia="Times New Roman"/>
                <w:color w:val="000000"/>
                <w:sz w:val="16"/>
                <w:szCs w:val="16"/>
                <w:lang w:eastAsia="en-GB"/>
              </w:rPr>
              <w:t xml:space="preserve">       8,000 </w:t>
            </w:r>
          </w:p>
        </w:tc>
        <w:tc>
          <w:tcPr>
            <w:tcW w:w="850" w:type="dxa"/>
            <w:tcBorders>
              <w:top w:val="nil"/>
              <w:left w:val="nil"/>
              <w:bottom w:val="single" w:sz="4" w:space="0" w:color="auto"/>
              <w:right w:val="single" w:sz="4" w:space="0" w:color="auto"/>
            </w:tcBorders>
            <w:noWrap/>
            <w:vAlign w:val="bottom"/>
            <w:hideMark/>
          </w:tcPr>
          <w:p w14:paraId="38EB8E66" w14:textId="77777777" w:rsidR="00504A93" w:rsidRPr="00C94813" w:rsidRDefault="00504A93" w:rsidP="00406EFC">
            <w:pPr>
              <w:spacing w:line="240" w:lineRule="auto"/>
              <w:rPr>
                <w:rFonts w:eastAsia="Times New Roman"/>
                <w:color w:val="000000"/>
                <w:sz w:val="16"/>
                <w:szCs w:val="16"/>
                <w:lang w:eastAsia="en-GB"/>
              </w:rPr>
            </w:pPr>
            <w:r w:rsidRPr="00C94813">
              <w:rPr>
                <w:rFonts w:eastAsia="Times New Roman"/>
                <w:color w:val="000000"/>
                <w:sz w:val="16"/>
                <w:szCs w:val="16"/>
                <w:lang w:eastAsia="en-GB"/>
              </w:rPr>
              <w:t xml:space="preserve">         8,000 </w:t>
            </w:r>
          </w:p>
        </w:tc>
        <w:tc>
          <w:tcPr>
            <w:tcW w:w="608" w:type="dxa"/>
            <w:gridSpan w:val="2"/>
            <w:tcBorders>
              <w:top w:val="nil"/>
              <w:left w:val="nil"/>
              <w:bottom w:val="single" w:sz="4" w:space="0" w:color="auto"/>
              <w:right w:val="single" w:sz="4" w:space="0" w:color="auto"/>
            </w:tcBorders>
            <w:vAlign w:val="bottom"/>
            <w:hideMark/>
          </w:tcPr>
          <w:p w14:paraId="3FC2B9B8" w14:textId="77777777" w:rsidR="00504A93" w:rsidRPr="00C94813" w:rsidRDefault="00504A93" w:rsidP="00406EFC">
            <w:pPr>
              <w:spacing w:line="240" w:lineRule="auto"/>
              <w:rPr>
                <w:rFonts w:eastAsia="Times New Roman"/>
                <w:color w:val="000000"/>
                <w:sz w:val="12"/>
                <w:szCs w:val="12"/>
                <w:lang w:eastAsia="en-GB"/>
              </w:rPr>
            </w:pPr>
            <w:r w:rsidRPr="00C94813">
              <w:rPr>
                <w:rFonts w:eastAsia="Times New Roman"/>
                <w:color w:val="000000"/>
                <w:sz w:val="12"/>
                <w:szCs w:val="12"/>
                <w:lang w:eastAsia="en-GB"/>
              </w:rPr>
              <w:t>MNRT</w:t>
            </w:r>
          </w:p>
        </w:tc>
      </w:tr>
      <w:tr w:rsidR="00504A93" w:rsidRPr="00C94813" w14:paraId="56D7FEF6" w14:textId="77777777" w:rsidTr="00B25266">
        <w:trPr>
          <w:gridAfter w:val="1"/>
          <w:wAfter w:w="12" w:type="dxa"/>
          <w:trHeight w:val="290"/>
        </w:trPr>
        <w:tc>
          <w:tcPr>
            <w:tcW w:w="5103" w:type="dxa"/>
            <w:gridSpan w:val="3"/>
            <w:tcBorders>
              <w:top w:val="single" w:sz="4" w:space="0" w:color="auto"/>
              <w:left w:val="single" w:sz="4" w:space="0" w:color="auto"/>
              <w:bottom w:val="single" w:sz="4" w:space="0" w:color="auto"/>
              <w:right w:val="single" w:sz="4" w:space="0" w:color="000000"/>
            </w:tcBorders>
            <w:shd w:val="clear" w:color="000000" w:fill="DAE9F8"/>
            <w:noWrap/>
            <w:vAlign w:val="bottom"/>
            <w:hideMark/>
          </w:tcPr>
          <w:p w14:paraId="511A5679" w14:textId="77777777" w:rsidR="00504A93" w:rsidRPr="00C94813" w:rsidRDefault="00504A93" w:rsidP="00406EFC">
            <w:pPr>
              <w:spacing w:line="240" w:lineRule="auto"/>
              <w:jc w:val="center"/>
              <w:rPr>
                <w:rFonts w:eastAsia="Times New Roman"/>
                <w:color w:val="000000"/>
                <w:sz w:val="16"/>
                <w:szCs w:val="16"/>
                <w:lang w:eastAsia="en-GB"/>
              </w:rPr>
            </w:pPr>
            <w:r w:rsidRPr="00C94813">
              <w:rPr>
                <w:rFonts w:eastAsia="Times New Roman"/>
                <w:color w:val="000000"/>
                <w:sz w:val="16"/>
                <w:szCs w:val="16"/>
                <w:lang w:eastAsia="en-GB"/>
              </w:rPr>
              <w:t xml:space="preserve">Sub-total Office Supplies </w:t>
            </w:r>
          </w:p>
        </w:tc>
        <w:tc>
          <w:tcPr>
            <w:tcW w:w="708" w:type="dxa"/>
            <w:gridSpan w:val="2"/>
            <w:tcBorders>
              <w:top w:val="nil"/>
              <w:left w:val="nil"/>
              <w:bottom w:val="single" w:sz="4" w:space="0" w:color="auto"/>
              <w:right w:val="single" w:sz="4" w:space="0" w:color="auto"/>
            </w:tcBorders>
            <w:shd w:val="clear" w:color="000000" w:fill="DAE9F8"/>
            <w:noWrap/>
            <w:vAlign w:val="bottom"/>
            <w:hideMark/>
          </w:tcPr>
          <w:p w14:paraId="7A74324D" w14:textId="77777777" w:rsidR="00504A93" w:rsidRPr="00C94813" w:rsidRDefault="00504A93" w:rsidP="00406EFC">
            <w:pPr>
              <w:spacing w:line="240" w:lineRule="auto"/>
              <w:rPr>
                <w:rFonts w:eastAsia="Times New Roman"/>
                <w:b/>
                <w:bCs/>
                <w:color w:val="000000"/>
                <w:sz w:val="16"/>
                <w:szCs w:val="16"/>
                <w:lang w:eastAsia="en-GB"/>
              </w:rPr>
            </w:pPr>
            <w:r w:rsidRPr="00C94813">
              <w:rPr>
                <w:rFonts w:eastAsia="Times New Roman"/>
                <w:b/>
                <w:bCs/>
                <w:color w:val="000000"/>
                <w:sz w:val="16"/>
                <w:szCs w:val="16"/>
                <w:lang w:eastAsia="en-GB"/>
              </w:rPr>
              <w:t xml:space="preserve">         7,200 </w:t>
            </w:r>
          </w:p>
        </w:tc>
        <w:tc>
          <w:tcPr>
            <w:tcW w:w="709" w:type="dxa"/>
            <w:gridSpan w:val="2"/>
            <w:tcBorders>
              <w:top w:val="nil"/>
              <w:left w:val="nil"/>
              <w:bottom w:val="single" w:sz="4" w:space="0" w:color="auto"/>
              <w:right w:val="single" w:sz="4" w:space="0" w:color="auto"/>
            </w:tcBorders>
            <w:shd w:val="clear" w:color="000000" w:fill="DAE9F8"/>
            <w:noWrap/>
            <w:vAlign w:val="bottom"/>
            <w:hideMark/>
          </w:tcPr>
          <w:p w14:paraId="56BAA5B6" w14:textId="77777777" w:rsidR="00504A93" w:rsidRPr="00C94813" w:rsidRDefault="00504A93" w:rsidP="00406EFC">
            <w:pPr>
              <w:spacing w:line="240" w:lineRule="auto"/>
              <w:rPr>
                <w:rFonts w:eastAsia="Times New Roman"/>
                <w:b/>
                <w:bCs/>
                <w:color w:val="000000"/>
                <w:sz w:val="16"/>
                <w:szCs w:val="16"/>
                <w:lang w:eastAsia="en-GB"/>
              </w:rPr>
            </w:pPr>
            <w:r w:rsidRPr="00C94813">
              <w:rPr>
                <w:rFonts w:eastAsia="Times New Roman"/>
                <w:b/>
                <w:bCs/>
                <w:color w:val="000000"/>
                <w:sz w:val="16"/>
                <w:szCs w:val="16"/>
                <w:lang w:eastAsia="en-GB"/>
              </w:rPr>
              <w:t xml:space="preserve">            -   </w:t>
            </w:r>
          </w:p>
        </w:tc>
        <w:tc>
          <w:tcPr>
            <w:tcW w:w="709" w:type="dxa"/>
            <w:gridSpan w:val="2"/>
            <w:tcBorders>
              <w:top w:val="nil"/>
              <w:left w:val="nil"/>
              <w:bottom w:val="single" w:sz="4" w:space="0" w:color="auto"/>
              <w:right w:val="single" w:sz="4" w:space="0" w:color="auto"/>
            </w:tcBorders>
            <w:shd w:val="clear" w:color="000000" w:fill="DAE9F8"/>
            <w:noWrap/>
            <w:vAlign w:val="bottom"/>
            <w:hideMark/>
          </w:tcPr>
          <w:p w14:paraId="51742D21" w14:textId="77777777" w:rsidR="00504A93" w:rsidRPr="00C94813" w:rsidRDefault="00504A93" w:rsidP="00406EFC">
            <w:pPr>
              <w:spacing w:line="240" w:lineRule="auto"/>
              <w:rPr>
                <w:rFonts w:eastAsia="Times New Roman"/>
                <w:b/>
                <w:bCs/>
                <w:color w:val="000000"/>
                <w:sz w:val="16"/>
                <w:szCs w:val="16"/>
                <w:lang w:eastAsia="en-GB"/>
              </w:rPr>
            </w:pPr>
            <w:r w:rsidRPr="00C94813">
              <w:rPr>
                <w:rFonts w:eastAsia="Times New Roman"/>
                <w:b/>
                <w:bCs/>
                <w:color w:val="000000"/>
                <w:sz w:val="16"/>
                <w:szCs w:val="16"/>
                <w:lang w:eastAsia="en-GB"/>
              </w:rPr>
              <w:t xml:space="preserve">            -   </w:t>
            </w:r>
          </w:p>
        </w:tc>
        <w:tc>
          <w:tcPr>
            <w:tcW w:w="866" w:type="dxa"/>
            <w:tcBorders>
              <w:top w:val="nil"/>
              <w:left w:val="nil"/>
              <w:bottom w:val="single" w:sz="4" w:space="0" w:color="auto"/>
              <w:right w:val="single" w:sz="4" w:space="0" w:color="auto"/>
            </w:tcBorders>
            <w:shd w:val="clear" w:color="000000" w:fill="DAE9F8"/>
            <w:noWrap/>
            <w:vAlign w:val="bottom"/>
            <w:hideMark/>
          </w:tcPr>
          <w:p w14:paraId="70F4280C" w14:textId="77777777" w:rsidR="00504A93" w:rsidRPr="00C94813" w:rsidRDefault="00504A93" w:rsidP="00406EFC">
            <w:pPr>
              <w:spacing w:line="240" w:lineRule="auto"/>
              <w:rPr>
                <w:rFonts w:eastAsia="Times New Roman"/>
                <w:b/>
                <w:bCs/>
                <w:color w:val="000000"/>
                <w:sz w:val="16"/>
                <w:szCs w:val="16"/>
                <w:lang w:eastAsia="en-GB"/>
              </w:rPr>
            </w:pPr>
            <w:r w:rsidRPr="00C94813">
              <w:rPr>
                <w:rFonts w:eastAsia="Times New Roman"/>
                <w:b/>
                <w:bCs/>
                <w:color w:val="000000"/>
                <w:sz w:val="16"/>
                <w:szCs w:val="16"/>
                <w:lang w:eastAsia="en-GB"/>
              </w:rPr>
              <w:t xml:space="preserve">            -   </w:t>
            </w:r>
          </w:p>
        </w:tc>
        <w:tc>
          <w:tcPr>
            <w:tcW w:w="708" w:type="dxa"/>
            <w:tcBorders>
              <w:top w:val="nil"/>
              <w:left w:val="nil"/>
              <w:bottom w:val="single" w:sz="4" w:space="0" w:color="auto"/>
              <w:right w:val="single" w:sz="4" w:space="0" w:color="auto"/>
            </w:tcBorders>
            <w:shd w:val="clear" w:color="000000" w:fill="DAE9F8"/>
            <w:noWrap/>
            <w:vAlign w:val="bottom"/>
            <w:hideMark/>
          </w:tcPr>
          <w:p w14:paraId="61B14520" w14:textId="77777777" w:rsidR="00504A93" w:rsidRPr="00C94813" w:rsidRDefault="00504A93" w:rsidP="00406EFC">
            <w:pPr>
              <w:spacing w:line="240" w:lineRule="auto"/>
              <w:rPr>
                <w:rFonts w:eastAsia="Times New Roman"/>
                <w:b/>
                <w:bCs/>
                <w:color w:val="000000"/>
                <w:sz w:val="16"/>
                <w:szCs w:val="16"/>
                <w:lang w:eastAsia="en-GB"/>
              </w:rPr>
            </w:pPr>
            <w:r w:rsidRPr="00C94813">
              <w:rPr>
                <w:rFonts w:eastAsia="Times New Roman"/>
                <w:b/>
                <w:bCs/>
                <w:color w:val="000000"/>
                <w:sz w:val="16"/>
                <w:szCs w:val="16"/>
                <w:lang w:eastAsia="en-GB"/>
              </w:rPr>
              <w:t xml:space="preserve">           -   </w:t>
            </w:r>
          </w:p>
        </w:tc>
        <w:tc>
          <w:tcPr>
            <w:tcW w:w="709" w:type="dxa"/>
            <w:tcBorders>
              <w:top w:val="nil"/>
              <w:left w:val="nil"/>
              <w:bottom w:val="single" w:sz="4" w:space="0" w:color="auto"/>
              <w:right w:val="single" w:sz="4" w:space="0" w:color="auto"/>
            </w:tcBorders>
            <w:shd w:val="clear" w:color="000000" w:fill="DAE9F8"/>
            <w:noWrap/>
            <w:vAlign w:val="bottom"/>
            <w:hideMark/>
          </w:tcPr>
          <w:p w14:paraId="68B5C4B3" w14:textId="77777777" w:rsidR="00504A93" w:rsidRPr="00C94813" w:rsidRDefault="00504A93" w:rsidP="00406EFC">
            <w:pPr>
              <w:spacing w:line="240" w:lineRule="auto"/>
              <w:rPr>
                <w:rFonts w:eastAsia="Times New Roman"/>
                <w:b/>
                <w:bCs/>
                <w:color w:val="000000"/>
                <w:sz w:val="16"/>
                <w:szCs w:val="16"/>
                <w:lang w:eastAsia="en-GB"/>
              </w:rPr>
            </w:pPr>
            <w:r w:rsidRPr="00C94813">
              <w:rPr>
                <w:rFonts w:eastAsia="Times New Roman"/>
                <w:b/>
                <w:bCs/>
                <w:color w:val="000000"/>
                <w:sz w:val="16"/>
                <w:szCs w:val="16"/>
                <w:lang w:eastAsia="en-GB"/>
              </w:rPr>
              <w:t xml:space="preserve">           -   </w:t>
            </w:r>
          </w:p>
        </w:tc>
        <w:tc>
          <w:tcPr>
            <w:tcW w:w="709" w:type="dxa"/>
            <w:tcBorders>
              <w:top w:val="nil"/>
              <w:left w:val="nil"/>
              <w:bottom w:val="single" w:sz="4" w:space="0" w:color="auto"/>
              <w:right w:val="single" w:sz="4" w:space="0" w:color="auto"/>
            </w:tcBorders>
            <w:shd w:val="clear" w:color="000000" w:fill="DAE9F8"/>
            <w:noWrap/>
            <w:vAlign w:val="bottom"/>
            <w:hideMark/>
          </w:tcPr>
          <w:p w14:paraId="2047EC55" w14:textId="77777777" w:rsidR="00504A93" w:rsidRPr="00C94813" w:rsidRDefault="00504A93" w:rsidP="00406EFC">
            <w:pPr>
              <w:spacing w:line="240" w:lineRule="auto"/>
              <w:rPr>
                <w:rFonts w:eastAsia="Times New Roman"/>
                <w:b/>
                <w:bCs/>
                <w:color w:val="000000"/>
                <w:sz w:val="16"/>
                <w:szCs w:val="16"/>
                <w:lang w:eastAsia="en-GB"/>
              </w:rPr>
            </w:pPr>
            <w:r w:rsidRPr="00C94813">
              <w:rPr>
                <w:rFonts w:eastAsia="Times New Roman"/>
                <w:b/>
                <w:bCs/>
                <w:color w:val="000000"/>
                <w:sz w:val="16"/>
                <w:szCs w:val="16"/>
                <w:lang w:eastAsia="en-GB"/>
              </w:rPr>
              <w:t xml:space="preserve">       8,000 </w:t>
            </w:r>
          </w:p>
        </w:tc>
        <w:tc>
          <w:tcPr>
            <w:tcW w:w="850" w:type="dxa"/>
            <w:tcBorders>
              <w:top w:val="nil"/>
              <w:left w:val="nil"/>
              <w:bottom w:val="single" w:sz="4" w:space="0" w:color="auto"/>
              <w:right w:val="single" w:sz="4" w:space="0" w:color="auto"/>
            </w:tcBorders>
            <w:shd w:val="clear" w:color="000000" w:fill="DAE9F8"/>
            <w:noWrap/>
            <w:vAlign w:val="bottom"/>
            <w:hideMark/>
          </w:tcPr>
          <w:p w14:paraId="0242428A" w14:textId="77777777" w:rsidR="00504A93" w:rsidRPr="00C94813" w:rsidRDefault="00504A93" w:rsidP="00406EFC">
            <w:pPr>
              <w:spacing w:line="240" w:lineRule="auto"/>
              <w:rPr>
                <w:rFonts w:eastAsia="Times New Roman"/>
                <w:b/>
                <w:bCs/>
                <w:color w:val="000000"/>
                <w:sz w:val="16"/>
                <w:szCs w:val="16"/>
                <w:lang w:eastAsia="en-GB"/>
              </w:rPr>
            </w:pPr>
            <w:r w:rsidRPr="00C94813">
              <w:rPr>
                <w:rFonts w:eastAsia="Times New Roman"/>
                <w:b/>
                <w:bCs/>
                <w:color w:val="000000"/>
                <w:sz w:val="16"/>
                <w:szCs w:val="16"/>
                <w:lang w:eastAsia="en-GB"/>
              </w:rPr>
              <w:t xml:space="preserve">       15,200 </w:t>
            </w:r>
          </w:p>
        </w:tc>
        <w:tc>
          <w:tcPr>
            <w:tcW w:w="601" w:type="dxa"/>
            <w:tcBorders>
              <w:top w:val="nil"/>
              <w:left w:val="nil"/>
              <w:bottom w:val="single" w:sz="4" w:space="0" w:color="auto"/>
              <w:right w:val="single" w:sz="4" w:space="0" w:color="auto"/>
            </w:tcBorders>
            <w:shd w:val="clear" w:color="000000" w:fill="DAE9F8"/>
            <w:vAlign w:val="bottom"/>
            <w:hideMark/>
          </w:tcPr>
          <w:p w14:paraId="42FF4A73" w14:textId="77777777" w:rsidR="00504A93" w:rsidRPr="00C94813" w:rsidRDefault="00504A93" w:rsidP="00406EFC">
            <w:pPr>
              <w:spacing w:line="240" w:lineRule="auto"/>
              <w:rPr>
                <w:rFonts w:eastAsia="Times New Roman"/>
                <w:b/>
                <w:bCs/>
                <w:color w:val="000000"/>
                <w:sz w:val="12"/>
                <w:szCs w:val="12"/>
                <w:lang w:eastAsia="en-GB"/>
              </w:rPr>
            </w:pPr>
            <w:r w:rsidRPr="00C94813">
              <w:rPr>
                <w:rFonts w:eastAsia="Times New Roman"/>
                <w:b/>
                <w:bCs/>
                <w:color w:val="000000"/>
                <w:sz w:val="12"/>
                <w:szCs w:val="12"/>
                <w:lang w:eastAsia="en-GB"/>
              </w:rPr>
              <w:t> </w:t>
            </w:r>
          </w:p>
        </w:tc>
      </w:tr>
      <w:tr w:rsidR="00504A93" w:rsidRPr="00C94813" w14:paraId="5A4E8C9A" w14:textId="77777777" w:rsidTr="00B25266">
        <w:trPr>
          <w:trHeight w:val="860"/>
        </w:trPr>
        <w:tc>
          <w:tcPr>
            <w:tcW w:w="985" w:type="dxa"/>
            <w:tcBorders>
              <w:top w:val="nil"/>
              <w:left w:val="single" w:sz="4" w:space="0" w:color="auto"/>
              <w:bottom w:val="single" w:sz="4" w:space="0" w:color="auto"/>
              <w:right w:val="single" w:sz="4" w:space="0" w:color="auto"/>
            </w:tcBorders>
            <w:vAlign w:val="bottom"/>
            <w:hideMark/>
          </w:tcPr>
          <w:p w14:paraId="375D0466" w14:textId="77777777" w:rsidR="00504A93" w:rsidRPr="00C94813" w:rsidRDefault="00504A93" w:rsidP="00406EFC">
            <w:pPr>
              <w:spacing w:line="240" w:lineRule="auto"/>
              <w:rPr>
                <w:rFonts w:eastAsia="Times New Roman"/>
                <w:color w:val="000000"/>
                <w:sz w:val="16"/>
                <w:szCs w:val="16"/>
                <w:lang w:eastAsia="en-GB"/>
              </w:rPr>
            </w:pPr>
            <w:r w:rsidRPr="00C94813">
              <w:rPr>
                <w:rFonts w:eastAsia="Times New Roman"/>
                <w:color w:val="000000"/>
                <w:sz w:val="16"/>
                <w:szCs w:val="16"/>
                <w:lang w:eastAsia="en-GB"/>
              </w:rPr>
              <w:t>Other Operating Costs</w:t>
            </w:r>
          </w:p>
        </w:tc>
        <w:tc>
          <w:tcPr>
            <w:tcW w:w="4111" w:type="dxa"/>
            <w:tcBorders>
              <w:top w:val="nil"/>
              <w:left w:val="nil"/>
              <w:bottom w:val="single" w:sz="4" w:space="0" w:color="auto"/>
              <w:right w:val="single" w:sz="4" w:space="0" w:color="auto"/>
            </w:tcBorders>
            <w:vAlign w:val="bottom"/>
            <w:hideMark/>
          </w:tcPr>
          <w:p w14:paraId="067E9F84" w14:textId="77777777" w:rsidR="00504A93" w:rsidRPr="00C94813" w:rsidRDefault="00504A93" w:rsidP="00406EFC">
            <w:pPr>
              <w:spacing w:line="240" w:lineRule="auto"/>
              <w:rPr>
                <w:rFonts w:eastAsia="Times New Roman"/>
                <w:color w:val="000000"/>
                <w:sz w:val="16"/>
                <w:szCs w:val="16"/>
                <w:lang w:eastAsia="en-GB"/>
              </w:rPr>
            </w:pPr>
            <w:r w:rsidRPr="00C94813">
              <w:rPr>
                <w:rFonts w:eastAsia="Times New Roman"/>
                <w:color w:val="000000"/>
                <w:sz w:val="16"/>
                <w:szCs w:val="16"/>
                <w:lang w:eastAsia="en-GB"/>
              </w:rPr>
              <w:t>This budget is reserved to cover the costs of  Annual Audit and other HACT Assurance activities e.g Spot-checks. Audit Fees USD 8,000 per annum.  8,000X3 = usd 24,000  Spot check USD  2,000 (First year)  TOTAL USD 26,000.</w:t>
            </w:r>
          </w:p>
        </w:tc>
        <w:tc>
          <w:tcPr>
            <w:tcW w:w="708" w:type="dxa"/>
            <w:gridSpan w:val="2"/>
            <w:tcBorders>
              <w:top w:val="nil"/>
              <w:left w:val="nil"/>
              <w:bottom w:val="single" w:sz="4" w:space="0" w:color="auto"/>
              <w:right w:val="single" w:sz="4" w:space="0" w:color="auto"/>
            </w:tcBorders>
            <w:noWrap/>
            <w:vAlign w:val="bottom"/>
            <w:hideMark/>
          </w:tcPr>
          <w:p w14:paraId="42BA31FE" w14:textId="77777777" w:rsidR="00504A93" w:rsidRPr="00C94813" w:rsidRDefault="00504A93" w:rsidP="00406EFC">
            <w:pPr>
              <w:spacing w:line="240" w:lineRule="auto"/>
              <w:rPr>
                <w:rFonts w:eastAsia="Times New Roman"/>
                <w:color w:val="000000"/>
                <w:sz w:val="16"/>
                <w:szCs w:val="16"/>
                <w:lang w:eastAsia="en-GB"/>
              </w:rPr>
            </w:pPr>
            <w:r w:rsidRPr="00C94813">
              <w:rPr>
                <w:rFonts w:eastAsia="Times New Roman"/>
                <w:color w:val="000000"/>
                <w:sz w:val="16"/>
                <w:szCs w:val="16"/>
                <w:lang w:eastAsia="en-GB"/>
              </w:rPr>
              <w:t> </w:t>
            </w:r>
          </w:p>
        </w:tc>
        <w:tc>
          <w:tcPr>
            <w:tcW w:w="709" w:type="dxa"/>
            <w:gridSpan w:val="2"/>
            <w:tcBorders>
              <w:top w:val="nil"/>
              <w:left w:val="nil"/>
              <w:bottom w:val="single" w:sz="4" w:space="0" w:color="auto"/>
              <w:right w:val="single" w:sz="4" w:space="0" w:color="auto"/>
            </w:tcBorders>
            <w:noWrap/>
            <w:vAlign w:val="bottom"/>
            <w:hideMark/>
          </w:tcPr>
          <w:p w14:paraId="7C1CA919" w14:textId="77777777" w:rsidR="00504A93" w:rsidRPr="00C94813" w:rsidRDefault="00504A93" w:rsidP="00406EFC">
            <w:pPr>
              <w:spacing w:line="240" w:lineRule="auto"/>
              <w:rPr>
                <w:rFonts w:eastAsia="Times New Roman"/>
                <w:color w:val="000000"/>
                <w:sz w:val="16"/>
                <w:szCs w:val="16"/>
                <w:lang w:eastAsia="en-GB"/>
              </w:rPr>
            </w:pPr>
            <w:r w:rsidRPr="00C94813">
              <w:rPr>
                <w:rFonts w:eastAsia="Times New Roman"/>
                <w:color w:val="000000"/>
                <w:sz w:val="16"/>
                <w:szCs w:val="16"/>
                <w:lang w:eastAsia="en-GB"/>
              </w:rPr>
              <w:t> </w:t>
            </w:r>
          </w:p>
        </w:tc>
        <w:tc>
          <w:tcPr>
            <w:tcW w:w="709" w:type="dxa"/>
            <w:gridSpan w:val="2"/>
            <w:tcBorders>
              <w:top w:val="nil"/>
              <w:left w:val="nil"/>
              <w:bottom w:val="single" w:sz="4" w:space="0" w:color="auto"/>
              <w:right w:val="single" w:sz="4" w:space="0" w:color="auto"/>
            </w:tcBorders>
            <w:noWrap/>
            <w:vAlign w:val="bottom"/>
            <w:hideMark/>
          </w:tcPr>
          <w:p w14:paraId="72901D63" w14:textId="77777777" w:rsidR="00504A93" w:rsidRPr="00C94813" w:rsidRDefault="00504A93" w:rsidP="00406EFC">
            <w:pPr>
              <w:spacing w:line="240" w:lineRule="auto"/>
              <w:rPr>
                <w:rFonts w:eastAsia="Times New Roman"/>
                <w:color w:val="000000"/>
                <w:sz w:val="16"/>
                <w:szCs w:val="16"/>
                <w:lang w:eastAsia="en-GB"/>
              </w:rPr>
            </w:pPr>
            <w:r w:rsidRPr="00C94813">
              <w:rPr>
                <w:rFonts w:eastAsia="Times New Roman"/>
                <w:color w:val="000000"/>
                <w:sz w:val="16"/>
                <w:szCs w:val="16"/>
                <w:lang w:eastAsia="en-GB"/>
              </w:rPr>
              <w:t> </w:t>
            </w:r>
          </w:p>
        </w:tc>
        <w:tc>
          <w:tcPr>
            <w:tcW w:w="873" w:type="dxa"/>
            <w:gridSpan w:val="2"/>
            <w:tcBorders>
              <w:top w:val="nil"/>
              <w:left w:val="nil"/>
              <w:bottom w:val="single" w:sz="4" w:space="0" w:color="auto"/>
              <w:right w:val="single" w:sz="4" w:space="0" w:color="auto"/>
            </w:tcBorders>
            <w:noWrap/>
            <w:vAlign w:val="bottom"/>
            <w:hideMark/>
          </w:tcPr>
          <w:p w14:paraId="1DC4622B" w14:textId="77777777" w:rsidR="00504A93" w:rsidRPr="00C94813" w:rsidRDefault="00504A93" w:rsidP="00406EFC">
            <w:pPr>
              <w:spacing w:line="240" w:lineRule="auto"/>
              <w:rPr>
                <w:rFonts w:eastAsia="Times New Roman"/>
                <w:color w:val="000000"/>
                <w:sz w:val="16"/>
                <w:szCs w:val="16"/>
                <w:lang w:eastAsia="en-GB"/>
              </w:rPr>
            </w:pPr>
            <w:r w:rsidRPr="00C94813">
              <w:rPr>
                <w:rFonts w:eastAsia="Times New Roman"/>
                <w:color w:val="000000"/>
                <w:sz w:val="16"/>
                <w:szCs w:val="16"/>
                <w:lang w:eastAsia="en-GB"/>
              </w:rPr>
              <w:t> </w:t>
            </w:r>
          </w:p>
        </w:tc>
        <w:tc>
          <w:tcPr>
            <w:tcW w:w="708" w:type="dxa"/>
            <w:tcBorders>
              <w:top w:val="nil"/>
              <w:left w:val="nil"/>
              <w:bottom w:val="single" w:sz="4" w:space="0" w:color="auto"/>
              <w:right w:val="single" w:sz="4" w:space="0" w:color="auto"/>
            </w:tcBorders>
            <w:noWrap/>
            <w:vAlign w:val="bottom"/>
            <w:hideMark/>
          </w:tcPr>
          <w:p w14:paraId="11F6C133" w14:textId="77777777" w:rsidR="00504A93" w:rsidRPr="00C94813" w:rsidRDefault="00504A93" w:rsidP="00406EFC">
            <w:pPr>
              <w:spacing w:line="240" w:lineRule="auto"/>
              <w:rPr>
                <w:rFonts w:eastAsia="Times New Roman"/>
                <w:color w:val="000000"/>
                <w:sz w:val="16"/>
                <w:szCs w:val="16"/>
                <w:lang w:eastAsia="en-GB"/>
              </w:rPr>
            </w:pPr>
            <w:r w:rsidRPr="00C94813">
              <w:rPr>
                <w:rFonts w:eastAsia="Times New Roman"/>
                <w:color w:val="000000"/>
                <w:sz w:val="16"/>
                <w:szCs w:val="16"/>
                <w:lang w:eastAsia="en-GB"/>
              </w:rPr>
              <w:t> </w:t>
            </w:r>
          </w:p>
        </w:tc>
        <w:tc>
          <w:tcPr>
            <w:tcW w:w="709" w:type="dxa"/>
            <w:tcBorders>
              <w:top w:val="nil"/>
              <w:left w:val="nil"/>
              <w:bottom w:val="single" w:sz="4" w:space="0" w:color="auto"/>
              <w:right w:val="single" w:sz="4" w:space="0" w:color="auto"/>
            </w:tcBorders>
            <w:noWrap/>
            <w:vAlign w:val="bottom"/>
            <w:hideMark/>
          </w:tcPr>
          <w:p w14:paraId="425E7022" w14:textId="77777777" w:rsidR="00504A93" w:rsidRPr="00C94813" w:rsidRDefault="00504A93" w:rsidP="00406EFC">
            <w:pPr>
              <w:spacing w:line="240" w:lineRule="auto"/>
              <w:rPr>
                <w:rFonts w:eastAsia="Times New Roman"/>
                <w:color w:val="000000"/>
                <w:sz w:val="16"/>
                <w:szCs w:val="16"/>
                <w:lang w:eastAsia="en-GB"/>
              </w:rPr>
            </w:pPr>
            <w:r w:rsidRPr="00C94813">
              <w:rPr>
                <w:rFonts w:eastAsia="Times New Roman"/>
                <w:color w:val="000000"/>
                <w:sz w:val="16"/>
                <w:szCs w:val="16"/>
                <w:lang w:eastAsia="en-GB"/>
              </w:rPr>
              <w:t> </w:t>
            </w:r>
          </w:p>
        </w:tc>
        <w:tc>
          <w:tcPr>
            <w:tcW w:w="709" w:type="dxa"/>
            <w:tcBorders>
              <w:top w:val="nil"/>
              <w:left w:val="nil"/>
              <w:bottom w:val="single" w:sz="4" w:space="0" w:color="auto"/>
              <w:right w:val="single" w:sz="4" w:space="0" w:color="auto"/>
            </w:tcBorders>
            <w:noWrap/>
            <w:vAlign w:val="bottom"/>
            <w:hideMark/>
          </w:tcPr>
          <w:p w14:paraId="3C00A171" w14:textId="77777777" w:rsidR="00504A93" w:rsidRPr="00C94813" w:rsidRDefault="00504A93" w:rsidP="00406EFC">
            <w:pPr>
              <w:spacing w:line="240" w:lineRule="auto"/>
              <w:rPr>
                <w:rFonts w:eastAsia="Times New Roman"/>
                <w:color w:val="000000"/>
                <w:sz w:val="16"/>
                <w:szCs w:val="16"/>
                <w:lang w:eastAsia="en-GB"/>
              </w:rPr>
            </w:pPr>
            <w:r w:rsidRPr="00C94813">
              <w:rPr>
                <w:rFonts w:eastAsia="Times New Roman"/>
                <w:color w:val="000000"/>
                <w:sz w:val="16"/>
                <w:szCs w:val="16"/>
                <w:lang w:eastAsia="en-GB"/>
              </w:rPr>
              <w:t xml:space="preserve">     26,000 </w:t>
            </w:r>
          </w:p>
        </w:tc>
        <w:tc>
          <w:tcPr>
            <w:tcW w:w="850" w:type="dxa"/>
            <w:tcBorders>
              <w:top w:val="nil"/>
              <w:left w:val="nil"/>
              <w:bottom w:val="single" w:sz="4" w:space="0" w:color="auto"/>
              <w:right w:val="single" w:sz="4" w:space="0" w:color="auto"/>
            </w:tcBorders>
            <w:noWrap/>
            <w:vAlign w:val="bottom"/>
            <w:hideMark/>
          </w:tcPr>
          <w:p w14:paraId="7F3E44C3" w14:textId="77777777" w:rsidR="00504A93" w:rsidRPr="00C94813" w:rsidRDefault="00504A93" w:rsidP="00406EFC">
            <w:pPr>
              <w:spacing w:line="240" w:lineRule="auto"/>
              <w:rPr>
                <w:rFonts w:eastAsia="Times New Roman"/>
                <w:color w:val="000000"/>
                <w:sz w:val="16"/>
                <w:szCs w:val="16"/>
                <w:lang w:eastAsia="en-GB"/>
              </w:rPr>
            </w:pPr>
            <w:r w:rsidRPr="00C94813">
              <w:rPr>
                <w:rFonts w:eastAsia="Times New Roman"/>
                <w:color w:val="000000"/>
                <w:sz w:val="16"/>
                <w:szCs w:val="16"/>
                <w:lang w:eastAsia="en-GB"/>
              </w:rPr>
              <w:t xml:space="preserve">       26,000 </w:t>
            </w:r>
          </w:p>
        </w:tc>
        <w:tc>
          <w:tcPr>
            <w:tcW w:w="608" w:type="dxa"/>
            <w:gridSpan w:val="2"/>
            <w:tcBorders>
              <w:top w:val="nil"/>
              <w:left w:val="nil"/>
              <w:bottom w:val="single" w:sz="4" w:space="0" w:color="auto"/>
              <w:right w:val="single" w:sz="4" w:space="0" w:color="auto"/>
            </w:tcBorders>
            <w:vAlign w:val="bottom"/>
            <w:hideMark/>
          </w:tcPr>
          <w:p w14:paraId="12E0EF71" w14:textId="77777777" w:rsidR="00504A93" w:rsidRPr="00C94813" w:rsidRDefault="00504A93" w:rsidP="00406EFC">
            <w:pPr>
              <w:spacing w:line="240" w:lineRule="auto"/>
              <w:rPr>
                <w:rFonts w:eastAsia="Times New Roman"/>
                <w:color w:val="000000"/>
                <w:sz w:val="12"/>
                <w:szCs w:val="12"/>
                <w:lang w:eastAsia="en-GB"/>
              </w:rPr>
            </w:pPr>
            <w:r w:rsidRPr="00C94813">
              <w:rPr>
                <w:rFonts w:eastAsia="Times New Roman"/>
                <w:color w:val="000000"/>
                <w:sz w:val="12"/>
                <w:szCs w:val="12"/>
                <w:lang w:eastAsia="en-GB"/>
              </w:rPr>
              <w:t>UNDP</w:t>
            </w:r>
          </w:p>
        </w:tc>
      </w:tr>
      <w:tr w:rsidR="00504A93" w:rsidRPr="00C94813" w14:paraId="40CA0A6F" w14:textId="77777777" w:rsidTr="00B25266">
        <w:trPr>
          <w:trHeight w:val="1070"/>
        </w:trPr>
        <w:tc>
          <w:tcPr>
            <w:tcW w:w="985" w:type="dxa"/>
            <w:tcBorders>
              <w:top w:val="nil"/>
              <w:left w:val="single" w:sz="4" w:space="0" w:color="auto"/>
              <w:bottom w:val="single" w:sz="4" w:space="0" w:color="auto"/>
              <w:right w:val="single" w:sz="4" w:space="0" w:color="auto"/>
            </w:tcBorders>
            <w:vAlign w:val="bottom"/>
            <w:hideMark/>
          </w:tcPr>
          <w:p w14:paraId="1274E5E3" w14:textId="77777777" w:rsidR="00504A93" w:rsidRPr="00C94813" w:rsidRDefault="00504A93" w:rsidP="00406EFC">
            <w:pPr>
              <w:spacing w:line="240" w:lineRule="auto"/>
              <w:rPr>
                <w:rFonts w:eastAsia="Times New Roman"/>
                <w:color w:val="000000"/>
                <w:sz w:val="16"/>
                <w:szCs w:val="16"/>
                <w:lang w:eastAsia="en-GB"/>
              </w:rPr>
            </w:pPr>
            <w:r w:rsidRPr="00C94813">
              <w:rPr>
                <w:rFonts w:eastAsia="Times New Roman"/>
                <w:color w:val="000000"/>
                <w:sz w:val="16"/>
                <w:szCs w:val="16"/>
                <w:lang w:eastAsia="en-GB"/>
              </w:rPr>
              <w:t>Other Operating Costs</w:t>
            </w:r>
          </w:p>
        </w:tc>
        <w:tc>
          <w:tcPr>
            <w:tcW w:w="4111" w:type="dxa"/>
            <w:tcBorders>
              <w:top w:val="nil"/>
              <w:left w:val="nil"/>
              <w:bottom w:val="single" w:sz="4" w:space="0" w:color="auto"/>
              <w:right w:val="single" w:sz="4" w:space="0" w:color="auto"/>
            </w:tcBorders>
            <w:vAlign w:val="bottom"/>
            <w:hideMark/>
          </w:tcPr>
          <w:p w14:paraId="29A3E532" w14:textId="77777777" w:rsidR="00504A93" w:rsidRPr="00C94813" w:rsidRDefault="00504A93" w:rsidP="00406EFC">
            <w:pPr>
              <w:spacing w:line="240" w:lineRule="auto"/>
              <w:rPr>
                <w:rFonts w:eastAsia="Times New Roman"/>
                <w:color w:val="000000"/>
                <w:sz w:val="16"/>
                <w:szCs w:val="16"/>
                <w:lang w:eastAsia="en-GB"/>
              </w:rPr>
            </w:pPr>
            <w:r w:rsidRPr="00C94813">
              <w:rPr>
                <w:rFonts w:eastAsia="Times New Roman"/>
                <w:color w:val="000000"/>
                <w:sz w:val="16"/>
                <w:szCs w:val="16"/>
                <w:lang w:eastAsia="en-GB"/>
              </w:rPr>
              <w:t>(i) Preparation of communication materials (Newletters, Brochures, Leaflets, etc) Lumpsum USD 10,000 per year for 4 years - Output 3.1.2 - Total USD 40,000.(ii) Printing of various reports and promptional materials  Lumpsum @ USD 4,185 per year for four years - USD 16,740. TOTAL USD 56,740</w:t>
            </w:r>
          </w:p>
        </w:tc>
        <w:tc>
          <w:tcPr>
            <w:tcW w:w="708" w:type="dxa"/>
            <w:gridSpan w:val="2"/>
            <w:tcBorders>
              <w:top w:val="nil"/>
              <w:left w:val="nil"/>
              <w:bottom w:val="single" w:sz="4" w:space="0" w:color="auto"/>
              <w:right w:val="single" w:sz="4" w:space="0" w:color="auto"/>
            </w:tcBorders>
            <w:noWrap/>
            <w:vAlign w:val="bottom"/>
            <w:hideMark/>
          </w:tcPr>
          <w:p w14:paraId="0F9C7DB1" w14:textId="77777777" w:rsidR="00504A93" w:rsidRPr="00C94813" w:rsidRDefault="00504A93" w:rsidP="00406EFC">
            <w:pPr>
              <w:spacing w:line="240" w:lineRule="auto"/>
              <w:rPr>
                <w:rFonts w:eastAsia="Times New Roman"/>
                <w:color w:val="000000"/>
                <w:sz w:val="16"/>
                <w:szCs w:val="16"/>
                <w:lang w:eastAsia="en-GB"/>
              </w:rPr>
            </w:pPr>
            <w:r w:rsidRPr="00C94813">
              <w:rPr>
                <w:rFonts w:eastAsia="Times New Roman"/>
                <w:color w:val="000000"/>
                <w:sz w:val="16"/>
                <w:szCs w:val="16"/>
                <w:lang w:eastAsia="en-GB"/>
              </w:rPr>
              <w:t> </w:t>
            </w:r>
          </w:p>
        </w:tc>
        <w:tc>
          <w:tcPr>
            <w:tcW w:w="709" w:type="dxa"/>
            <w:gridSpan w:val="2"/>
            <w:tcBorders>
              <w:top w:val="nil"/>
              <w:left w:val="nil"/>
              <w:bottom w:val="single" w:sz="4" w:space="0" w:color="auto"/>
              <w:right w:val="single" w:sz="4" w:space="0" w:color="auto"/>
            </w:tcBorders>
            <w:noWrap/>
            <w:vAlign w:val="bottom"/>
            <w:hideMark/>
          </w:tcPr>
          <w:p w14:paraId="018EB091" w14:textId="77777777" w:rsidR="00504A93" w:rsidRPr="00C94813" w:rsidRDefault="00504A93" w:rsidP="00406EFC">
            <w:pPr>
              <w:spacing w:line="240" w:lineRule="auto"/>
              <w:rPr>
                <w:rFonts w:eastAsia="Times New Roman"/>
                <w:color w:val="000000"/>
                <w:sz w:val="16"/>
                <w:szCs w:val="16"/>
                <w:lang w:eastAsia="en-GB"/>
              </w:rPr>
            </w:pPr>
            <w:r w:rsidRPr="00C94813">
              <w:rPr>
                <w:rFonts w:eastAsia="Times New Roman"/>
                <w:color w:val="000000"/>
                <w:sz w:val="16"/>
                <w:szCs w:val="16"/>
                <w:lang w:eastAsia="en-GB"/>
              </w:rPr>
              <w:t> </w:t>
            </w:r>
          </w:p>
        </w:tc>
        <w:tc>
          <w:tcPr>
            <w:tcW w:w="709" w:type="dxa"/>
            <w:gridSpan w:val="2"/>
            <w:tcBorders>
              <w:top w:val="nil"/>
              <w:left w:val="nil"/>
              <w:bottom w:val="single" w:sz="4" w:space="0" w:color="auto"/>
              <w:right w:val="single" w:sz="4" w:space="0" w:color="auto"/>
            </w:tcBorders>
            <w:noWrap/>
            <w:vAlign w:val="bottom"/>
            <w:hideMark/>
          </w:tcPr>
          <w:p w14:paraId="5A18662B" w14:textId="77777777" w:rsidR="00504A93" w:rsidRPr="00C94813" w:rsidRDefault="00504A93" w:rsidP="00406EFC">
            <w:pPr>
              <w:spacing w:line="240" w:lineRule="auto"/>
              <w:rPr>
                <w:rFonts w:eastAsia="Times New Roman"/>
                <w:color w:val="000000"/>
                <w:sz w:val="16"/>
                <w:szCs w:val="16"/>
                <w:lang w:eastAsia="en-GB"/>
              </w:rPr>
            </w:pPr>
            <w:r w:rsidRPr="00C94813">
              <w:rPr>
                <w:rFonts w:eastAsia="Times New Roman"/>
                <w:color w:val="000000"/>
                <w:sz w:val="16"/>
                <w:szCs w:val="16"/>
                <w:lang w:eastAsia="en-GB"/>
              </w:rPr>
              <w:t> </w:t>
            </w:r>
          </w:p>
        </w:tc>
        <w:tc>
          <w:tcPr>
            <w:tcW w:w="873" w:type="dxa"/>
            <w:gridSpan w:val="2"/>
            <w:tcBorders>
              <w:top w:val="nil"/>
              <w:left w:val="nil"/>
              <w:bottom w:val="single" w:sz="4" w:space="0" w:color="auto"/>
              <w:right w:val="single" w:sz="4" w:space="0" w:color="auto"/>
            </w:tcBorders>
            <w:noWrap/>
            <w:vAlign w:val="bottom"/>
            <w:hideMark/>
          </w:tcPr>
          <w:p w14:paraId="75146200" w14:textId="77777777" w:rsidR="00504A93" w:rsidRPr="00C94813" w:rsidRDefault="00504A93" w:rsidP="00406EFC">
            <w:pPr>
              <w:spacing w:line="240" w:lineRule="auto"/>
              <w:rPr>
                <w:rFonts w:eastAsia="Times New Roman"/>
                <w:color w:val="000000"/>
                <w:sz w:val="16"/>
                <w:szCs w:val="16"/>
                <w:lang w:eastAsia="en-GB"/>
              </w:rPr>
            </w:pPr>
            <w:r w:rsidRPr="00C94813">
              <w:rPr>
                <w:rFonts w:eastAsia="Times New Roman"/>
                <w:color w:val="000000"/>
                <w:sz w:val="16"/>
                <w:szCs w:val="16"/>
                <w:lang w:eastAsia="en-GB"/>
              </w:rPr>
              <w:t> </w:t>
            </w:r>
          </w:p>
        </w:tc>
        <w:tc>
          <w:tcPr>
            <w:tcW w:w="708" w:type="dxa"/>
            <w:tcBorders>
              <w:top w:val="nil"/>
              <w:left w:val="nil"/>
              <w:bottom w:val="single" w:sz="4" w:space="0" w:color="auto"/>
              <w:right w:val="single" w:sz="4" w:space="0" w:color="auto"/>
            </w:tcBorders>
            <w:noWrap/>
            <w:vAlign w:val="bottom"/>
            <w:hideMark/>
          </w:tcPr>
          <w:p w14:paraId="2A009243" w14:textId="77777777" w:rsidR="00504A93" w:rsidRPr="00C94813" w:rsidRDefault="00504A93" w:rsidP="00406EFC">
            <w:pPr>
              <w:spacing w:line="240" w:lineRule="auto"/>
              <w:rPr>
                <w:rFonts w:eastAsia="Times New Roman"/>
                <w:color w:val="000000"/>
                <w:sz w:val="16"/>
                <w:szCs w:val="16"/>
                <w:lang w:eastAsia="en-GB"/>
              </w:rPr>
            </w:pPr>
            <w:r w:rsidRPr="00C94813">
              <w:rPr>
                <w:rFonts w:eastAsia="Times New Roman"/>
                <w:color w:val="000000"/>
                <w:sz w:val="16"/>
                <w:szCs w:val="16"/>
                <w:lang w:eastAsia="en-GB"/>
              </w:rPr>
              <w:t xml:space="preserve">   56,740 </w:t>
            </w:r>
          </w:p>
        </w:tc>
        <w:tc>
          <w:tcPr>
            <w:tcW w:w="709" w:type="dxa"/>
            <w:tcBorders>
              <w:top w:val="nil"/>
              <w:left w:val="nil"/>
              <w:bottom w:val="single" w:sz="4" w:space="0" w:color="auto"/>
              <w:right w:val="single" w:sz="4" w:space="0" w:color="auto"/>
            </w:tcBorders>
            <w:noWrap/>
            <w:vAlign w:val="bottom"/>
            <w:hideMark/>
          </w:tcPr>
          <w:p w14:paraId="72F7DC58" w14:textId="77777777" w:rsidR="00504A93" w:rsidRPr="00C94813" w:rsidRDefault="00504A93" w:rsidP="00406EFC">
            <w:pPr>
              <w:spacing w:line="240" w:lineRule="auto"/>
              <w:rPr>
                <w:rFonts w:eastAsia="Times New Roman"/>
                <w:color w:val="000000"/>
                <w:sz w:val="16"/>
                <w:szCs w:val="16"/>
                <w:lang w:eastAsia="en-GB"/>
              </w:rPr>
            </w:pPr>
            <w:r w:rsidRPr="00C94813">
              <w:rPr>
                <w:rFonts w:eastAsia="Times New Roman"/>
                <w:color w:val="000000"/>
                <w:sz w:val="16"/>
                <w:szCs w:val="16"/>
                <w:lang w:eastAsia="en-GB"/>
              </w:rPr>
              <w:t> </w:t>
            </w:r>
          </w:p>
        </w:tc>
        <w:tc>
          <w:tcPr>
            <w:tcW w:w="709" w:type="dxa"/>
            <w:tcBorders>
              <w:top w:val="nil"/>
              <w:left w:val="nil"/>
              <w:bottom w:val="single" w:sz="4" w:space="0" w:color="auto"/>
              <w:right w:val="single" w:sz="4" w:space="0" w:color="auto"/>
            </w:tcBorders>
            <w:noWrap/>
            <w:vAlign w:val="bottom"/>
            <w:hideMark/>
          </w:tcPr>
          <w:p w14:paraId="29CD0B2A" w14:textId="77777777" w:rsidR="00504A93" w:rsidRPr="00C94813" w:rsidRDefault="00504A93" w:rsidP="00406EFC">
            <w:pPr>
              <w:spacing w:line="240" w:lineRule="auto"/>
              <w:rPr>
                <w:rFonts w:eastAsia="Times New Roman"/>
                <w:color w:val="000000"/>
                <w:sz w:val="16"/>
                <w:szCs w:val="16"/>
                <w:lang w:eastAsia="en-GB"/>
              </w:rPr>
            </w:pPr>
            <w:r w:rsidRPr="00C94813">
              <w:rPr>
                <w:rFonts w:eastAsia="Times New Roman"/>
                <w:color w:val="000000"/>
                <w:sz w:val="16"/>
                <w:szCs w:val="16"/>
                <w:lang w:eastAsia="en-GB"/>
              </w:rPr>
              <w:t> </w:t>
            </w:r>
          </w:p>
        </w:tc>
        <w:tc>
          <w:tcPr>
            <w:tcW w:w="850" w:type="dxa"/>
            <w:tcBorders>
              <w:top w:val="nil"/>
              <w:left w:val="nil"/>
              <w:bottom w:val="single" w:sz="4" w:space="0" w:color="auto"/>
              <w:right w:val="single" w:sz="4" w:space="0" w:color="auto"/>
            </w:tcBorders>
            <w:noWrap/>
            <w:vAlign w:val="bottom"/>
            <w:hideMark/>
          </w:tcPr>
          <w:p w14:paraId="3A321304" w14:textId="77777777" w:rsidR="00504A93" w:rsidRPr="00C94813" w:rsidRDefault="00504A93" w:rsidP="00406EFC">
            <w:pPr>
              <w:spacing w:line="240" w:lineRule="auto"/>
              <w:rPr>
                <w:rFonts w:eastAsia="Times New Roman"/>
                <w:color w:val="000000"/>
                <w:sz w:val="16"/>
                <w:szCs w:val="16"/>
                <w:lang w:eastAsia="en-GB"/>
              </w:rPr>
            </w:pPr>
            <w:r w:rsidRPr="00C94813">
              <w:rPr>
                <w:rFonts w:eastAsia="Times New Roman"/>
                <w:color w:val="000000"/>
                <w:sz w:val="16"/>
                <w:szCs w:val="16"/>
                <w:lang w:eastAsia="en-GB"/>
              </w:rPr>
              <w:t xml:space="preserve">       56,740 </w:t>
            </w:r>
          </w:p>
        </w:tc>
        <w:tc>
          <w:tcPr>
            <w:tcW w:w="608" w:type="dxa"/>
            <w:gridSpan w:val="2"/>
            <w:tcBorders>
              <w:top w:val="nil"/>
              <w:left w:val="nil"/>
              <w:bottom w:val="single" w:sz="4" w:space="0" w:color="auto"/>
              <w:right w:val="single" w:sz="4" w:space="0" w:color="auto"/>
            </w:tcBorders>
            <w:vAlign w:val="bottom"/>
            <w:hideMark/>
          </w:tcPr>
          <w:p w14:paraId="2E10423E" w14:textId="77777777" w:rsidR="00504A93" w:rsidRPr="00C94813" w:rsidRDefault="00504A93" w:rsidP="00406EFC">
            <w:pPr>
              <w:spacing w:line="240" w:lineRule="auto"/>
              <w:rPr>
                <w:rFonts w:eastAsia="Times New Roman"/>
                <w:color w:val="000000"/>
                <w:sz w:val="12"/>
                <w:szCs w:val="12"/>
                <w:lang w:eastAsia="en-GB"/>
              </w:rPr>
            </w:pPr>
            <w:r w:rsidRPr="00C94813">
              <w:rPr>
                <w:rFonts w:eastAsia="Times New Roman"/>
                <w:color w:val="000000"/>
                <w:sz w:val="12"/>
                <w:szCs w:val="12"/>
                <w:lang w:eastAsia="en-GB"/>
              </w:rPr>
              <w:t>MNRT</w:t>
            </w:r>
          </w:p>
        </w:tc>
      </w:tr>
      <w:tr w:rsidR="00504A93" w:rsidRPr="00C94813" w14:paraId="186B855E" w14:textId="77777777" w:rsidTr="00B25266">
        <w:trPr>
          <w:trHeight w:val="860"/>
        </w:trPr>
        <w:tc>
          <w:tcPr>
            <w:tcW w:w="985" w:type="dxa"/>
            <w:tcBorders>
              <w:top w:val="nil"/>
              <w:left w:val="single" w:sz="4" w:space="0" w:color="auto"/>
              <w:bottom w:val="single" w:sz="4" w:space="0" w:color="auto"/>
              <w:right w:val="single" w:sz="4" w:space="0" w:color="auto"/>
            </w:tcBorders>
            <w:vAlign w:val="bottom"/>
            <w:hideMark/>
          </w:tcPr>
          <w:p w14:paraId="21FF09DC" w14:textId="77777777" w:rsidR="00504A93" w:rsidRPr="00C94813" w:rsidRDefault="00504A93" w:rsidP="00406EFC">
            <w:pPr>
              <w:spacing w:line="240" w:lineRule="auto"/>
              <w:rPr>
                <w:rFonts w:eastAsia="Times New Roman"/>
                <w:color w:val="000000"/>
                <w:sz w:val="16"/>
                <w:szCs w:val="16"/>
                <w:lang w:eastAsia="en-GB"/>
              </w:rPr>
            </w:pPr>
            <w:r w:rsidRPr="00C94813">
              <w:rPr>
                <w:rFonts w:eastAsia="Times New Roman"/>
                <w:color w:val="000000"/>
                <w:sz w:val="16"/>
                <w:szCs w:val="16"/>
                <w:lang w:eastAsia="en-GB"/>
              </w:rPr>
              <w:t>Other Operating Costs</w:t>
            </w:r>
          </w:p>
        </w:tc>
        <w:tc>
          <w:tcPr>
            <w:tcW w:w="4111" w:type="dxa"/>
            <w:tcBorders>
              <w:top w:val="nil"/>
              <w:left w:val="nil"/>
              <w:bottom w:val="single" w:sz="4" w:space="0" w:color="auto"/>
              <w:right w:val="single" w:sz="4" w:space="0" w:color="auto"/>
            </w:tcBorders>
            <w:vAlign w:val="bottom"/>
            <w:hideMark/>
          </w:tcPr>
          <w:p w14:paraId="502A05FA" w14:textId="77777777" w:rsidR="00504A93" w:rsidRPr="00C94813" w:rsidRDefault="00504A93" w:rsidP="00406EFC">
            <w:pPr>
              <w:spacing w:line="240" w:lineRule="auto"/>
              <w:rPr>
                <w:rFonts w:eastAsia="Times New Roman"/>
                <w:color w:val="000000"/>
                <w:sz w:val="16"/>
                <w:szCs w:val="16"/>
                <w:lang w:eastAsia="en-GB"/>
              </w:rPr>
            </w:pPr>
            <w:r w:rsidRPr="00C94813">
              <w:rPr>
                <w:rFonts w:eastAsia="Times New Roman"/>
                <w:color w:val="000000"/>
                <w:sz w:val="16"/>
                <w:szCs w:val="16"/>
                <w:lang w:eastAsia="en-GB"/>
              </w:rPr>
              <w:t xml:space="preserve">Production, editing, publishing and/or printing costs for various communication reports by PMU (USD 1,500 per annum for 4 years) TOTAL USD 6,000. </w:t>
            </w:r>
          </w:p>
        </w:tc>
        <w:tc>
          <w:tcPr>
            <w:tcW w:w="708" w:type="dxa"/>
            <w:gridSpan w:val="2"/>
            <w:tcBorders>
              <w:top w:val="nil"/>
              <w:left w:val="nil"/>
              <w:bottom w:val="single" w:sz="4" w:space="0" w:color="auto"/>
              <w:right w:val="single" w:sz="4" w:space="0" w:color="auto"/>
            </w:tcBorders>
            <w:noWrap/>
            <w:vAlign w:val="bottom"/>
            <w:hideMark/>
          </w:tcPr>
          <w:p w14:paraId="7734257A" w14:textId="77777777" w:rsidR="00504A93" w:rsidRPr="00C94813" w:rsidRDefault="00504A93" w:rsidP="00406EFC">
            <w:pPr>
              <w:spacing w:line="240" w:lineRule="auto"/>
              <w:rPr>
                <w:rFonts w:eastAsia="Times New Roman"/>
                <w:color w:val="000000"/>
                <w:sz w:val="16"/>
                <w:szCs w:val="16"/>
                <w:lang w:eastAsia="en-GB"/>
              </w:rPr>
            </w:pPr>
            <w:r w:rsidRPr="00C94813">
              <w:rPr>
                <w:rFonts w:eastAsia="Times New Roman"/>
                <w:color w:val="000000"/>
                <w:sz w:val="16"/>
                <w:szCs w:val="16"/>
                <w:lang w:eastAsia="en-GB"/>
              </w:rPr>
              <w:t> </w:t>
            </w:r>
          </w:p>
        </w:tc>
        <w:tc>
          <w:tcPr>
            <w:tcW w:w="709" w:type="dxa"/>
            <w:gridSpan w:val="2"/>
            <w:tcBorders>
              <w:top w:val="nil"/>
              <w:left w:val="nil"/>
              <w:bottom w:val="single" w:sz="4" w:space="0" w:color="auto"/>
              <w:right w:val="single" w:sz="4" w:space="0" w:color="auto"/>
            </w:tcBorders>
            <w:noWrap/>
            <w:vAlign w:val="bottom"/>
            <w:hideMark/>
          </w:tcPr>
          <w:p w14:paraId="268EBB79" w14:textId="77777777" w:rsidR="00504A93" w:rsidRPr="00C94813" w:rsidRDefault="00504A93" w:rsidP="00406EFC">
            <w:pPr>
              <w:spacing w:line="240" w:lineRule="auto"/>
              <w:rPr>
                <w:rFonts w:eastAsia="Times New Roman"/>
                <w:color w:val="000000"/>
                <w:sz w:val="16"/>
                <w:szCs w:val="16"/>
                <w:lang w:eastAsia="en-GB"/>
              </w:rPr>
            </w:pPr>
            <w:r w:rsidRPr="00C94813">
              <w:rPr>
                <w:rFonts w:eastAsia="Times New Roman"/>
                <w:color w:val="000000"/>
                <w:sz w:val="16"/>
                <w:szCs w:val="16"/>
                <w:lang w:eastAsia="en-GB"/>
              </w:rPr>
              <w:t> </w:t>
            </w:r>
          </w:p>
        </w:tc>
        <w:tc>
          <w:tcPr>
            <w:tcW w:w="709" w:type="dxa"/>
            <w:gridSpan w:val="2"/>
            <w:tcBorders>
              <w:top w:val="nil"/>
              <w:left w:val="nil"/>
              <w:bottom w:val="single" w:sz="4" w:space="0" w:color="auto"/>
              <w:right w:val="single" w:sz="4" w:space="0" w:color="auto"/>
            </w:tcBorders>
            <w:noWrap/>
            <w:vAlign w:val="bottom"/>
            <w:hideMark/>
          </w:tcPr>
          <w:p w14:paraId="4CBAD810" w14:textId="77777777" w:rsidR="00504A93" w:rsidRPr="00C94813" w:rsidRDefault="00504A93" w:rsidP="00406EFC">
            <w:pPr>
              <w:spacing w:line="240" w:lineRule="auto"/>
              <w:rPr>
                <w:rFonts w:eastAsia="Times New Roman"/>
                <w:color w:val="000000"/>
                <w:sz w:val="16"/>
                <w:szCs w:val="16"/>
                <w:lang w:eastAsia="en-GB"/>
              </w:rPr>
            </w:pPr>
            <w:r w:rsidRPr="00C94813">
              <w:rPr>
                <w:rFonts w:eastAsia="Times New Roman"/>
                <w:color w:val="000000"/>
                <w:sz w:val="16"/>
                <w:szCs w:val="16"/>
                <w:lang w:eastAsia="en-GB"/>
              </w:rPr>
              <w:t> </w:t>
            </w:r>
          </w:p>
        </w:tc>
        <w:tc>
          <w:tcPr>
            <w:tcW w:w="873" w:type="dxa"/>
            <w:gridSpan w:val="2"/>
            <w:tcBorders>
              <w:top w:val="nil"/>
              <w:left w:val="nil"/>
              <w:bottom w:val="single" w:sz="4" w:space="0" w:color="auto"/>
              <w:right w:val="single" w:sz="4" w:space="0" w:color="auto"/>
            </w:tcBorders>
            <w:noWrap/>
            <w:vAlign w:val="bottom"/>
            <w:hideMark/>
          </w:tcPr>
          <w:p w14:paraId="36FFC61D" w14:textId="77777777" w:rsidR="00504A93" w:rsidRPr="00C94813" w:rsidRDefault="00504A93" w:rsidP="00406EFC">
            <w:pPr>
              <w:spacing w:line="240" w:lineRule="auto"/>
              <w:rPr>
                <w:rFonts w:eastAsia="Times New Roman"/>
                <w:color w:val="000000"/>
                <w:sz w:val="16"/>
                <w:szCs w:val="16"/>
                <w:lang w:eastAsia="en-GB"/>
              </w:rPr>
            </w:pPr>
            <w:r w:rsidRPr="00C94813">
              <w:rPr>
                <w:rFonts w:eastAsia="Times New Roman"/>
                <w:color w:val="000000"/>
                <w:sz w:val="16"/>
                <w:szCs w:val="16"/>
                <w:lang w:eastAsia="en-GB"/>
              </w:rPr>
              <w:t> </w:t>
            </w:r>
          </w:p>
        </w:tc>
        <w:tc>
          <w:tcPr>
            <w:tcW w:w="708" w:type="dxa"/>
            <w:tcBorders>
              <w:top w:val="nil"/>
              <w:left w:val="nil"/>
              <w:bottom w:val="single" w:sz="4" w:space="0" w:color="auto"/>
              <w:right w:val="single" w:sz="4" w:space="0" w:color="auto"/>
            </w:tcBorders>
            <w:noWrap/>
            <w:vAlign w:val="bottom"/>
            <w:hideMark/>
          </w:tcPr>
          <w:p w14:paraId="0D601A62" w14:textId="77777777" w:rsidR="00504A93" w:rsidRPr="00C94813" w:rsidRDefault="00504A93" w:rsidP="00406EFC">
            <w:pPr>
              <w:spacing w:line="240" w:lineRule="auto"/>
              <w:rPr>
                <w:rFonts w:eastAsia="Times New Roman"/>
                <w:color w:val="000000"/>
                <w:sz w:val="16"/>
                <w:szCs w:val="16"/>
                <w:lang w:eastAsia="en-GB"/>
              </w:rPr>
            </w:pPr>
            <w:r w:rsidRPr="00C94813">
              <w:rPr>
                <w:rFonts w:eastAsia="Times New Roman"/>
                <w:color w:val="000000"/>
                <w:sz w:val="16"/>
                <w:szCs w:val="16"/>
                <w:lang w:eastAsia="en-GB"/>
              </w:rPr>
              <w:t> </w:t>
            </w:r>
          </w:p>
        </w:tc>
        <w:tc>
          <w:tcPr>
            <w:tcW w:w="709" w:type="dxa"/>
            <w:tcBorders>
              <w:top w:val="nil"/>
              <w:left w:val="nil"/>
              <w:bottom w:val="single" w:sz="4" w:space="0" w:color="auto"/>
              <w:right w:val="single" w:sz="4" w:space="0" w:color="auto"/>
            </w:tcBorders>
            <w:noWrap/>
            <w:vAlign w:val="bottom"/>
            <w:hideMark/>
          </w:tcPr>
          <w:p w14:paraId="3AE0DEE5" w14:textId="77777777" w:rsidR="00504A93" w:rsidRPr="00C94813" w:rsidRDefault="00504A93" w:rsidP="00406EFC">
            <w:pPr>
              <w:spacing w:line="240" w:lineRule="auto"/>
              <w:rPr>
                <w:rFonts w:eastAsia="Times New Roman"/>
                <w:color w:val="000000"/>
                <w:sz w:val="16"/>
                <w:szCs w:val="16"/>
                <w:lang w:eastAsia="en-GB"/>
              </w:rPr>
            </w:pPr>
            <w:r w:rsidRPr="00C94813">
              <w:rPr>
                <w:rFonts w:eastAsia="Times New Roman"/>
                <w:color w:val="000000"/>
                <w:sz w:val="16"/>
                <w:szCs w:val="16"/>
                <w:lang w:eastAsia="en-GB"/>
              </w:rPr>
              <w:t> </w:t>
            </w:r>
          </w:p>
        </w:tc>
        <w:tc>
          <w:tcPr>
            <w:tcW w:w="709" w:type="dxa"/>
            <w:tcBorders>
              <w:top w:val="nil"/>
              <w:left w:val="nil"/>
              <w:bottom w:val="single" w:sz="4" w:space="0" w:color="auto"/>
              <w:right w:val="single" w:sz="4" w:space="0" w:color="auto"/>
            </w:tcBorders>
            <w:noWrap/>
            <w:vAlign w:val="bottom"/>
            <w:hideMark/>
          </w:tcPr>
          <w:p w14:paraId="5FD3C0FF" w14:textId="77777777" w:rsidR="00504A93" w:rsidRPr="00C94813" w:rsidRDefault="00504A93" w:rsidP="00406EFC">
            <w:pPr>
              <w:spacing w:line="240" w:lineRule="auto"/>
              <w:rPr>
                <w:rFonts w:eastAsia="Times New Roman"/>
                <w:color w:val="000000"/>
                <w:sz w:val="16"/>
                <w:szCs w:val="16"/>
                <w:lang w:eastAsia="en-GB"/>
              </w:rPr>
            </w:pPr>
            <w:r w:rsidRPr="00C94813">
              <w:rPr>
                <w:rFonts w:eastAsia="Times New Roman"/>
                <w:color w:val="000000"/>
                <w:sz w:val="16"/>
                <w:szCs w:val="16"/>
                <w:lang w:eastAsia="en-GB"/>
              </w:rPr>
              <w:t xml:space="preserve">       6,000 </w:t>
            </w:r>
          </w:p>
        </w:tc>
        <w:tc>
          <w:tcPr>
            <w:tcW w:w="850" w:type="dxa"/>
            <w:tcBorders>
              <w:top w:val="nil"/>
              <w:left w:val="nil"/>
              <w:bottom w:val="single" w:sz="4" w:space="0" w:color="auto"/>
              <w:right w:val="single" w:sz="4" w:space="0" w:color="auto"/>
            </w:tcBorders>
            <w:noWrap/>
            <w:vAlign w:val="bottom"/>
            <w:hideMark/>
          </w:tcPr>
          <w:p w14:paraId="599FCD41" w14:textId="77777777" w:rsidR="00504A93" w:rsidRPr="00C94813" w:rsidRDefault="00504A93" w:rsidP="00406EFC">
            <w:pPr>
              <w:spacing w:line="240" w:lineRule="auto"/>
              <w:rPr>
                <w:rFonts w:eastAsia="Times New Roman"/>
                <w:color w:val="000000"/>
                <w:sz w:val="16"/>
                <w:szCs w:val="16"/>
                <w:lang w:eastAsia="en-GB"/>
              </w:rPr>
            </w:pPr>
            <w:r w:rsidRPr="00C94813">
              <w:rPr>
                <w:rFonts w:eastAsia="Times New Roman"/>
                <w:color w:val="000000"/>
                <w:sz w:val="16"/>
                <w:szCs w:val="16"/>
                <w:lang w:eastAsia="en-GB"/>
              </w:rPr>
              <w:t xml:space="preserve">         6,000 </w:t>
            </w:r>
          </w:p>
        </w:tc>
        <w:tc>
          <w:tcPr>
            <w:tcW w:w="608" w:type="dxa"/>
            <w:gridSpan w:val="2"/>
            <w:tcBorders>
              <w:top w:val="nil"/>
              <w:left w:val="nil"/>
              <w:bottom w:val="single" w:sz="4" w:space="0" w:color="auto"/>
              <w:right w:val="single" w:sz="4" w:space="0" w:color="auto"/>
            </w:tcBorders>
            <w:vAlign w:val="bottom"/>
            <w:hideMark/>
          </w:tcPr>
          <w:p w14:paraId="62920F8D" w14:textId="77777777" w:rsidR="00504A93" w:rsidRPr="00C94813" w:rsidRDefault="00504A93" w:rsidP="00406EFC">
            <w:pPr>
              <w:spacing w:line="240" w:lineRule="auto"/>
              <w:rPr>
                <w:rFonts w:eastAsia="Times New Roman"/>
                <w:color w:val="000000"/>
                <w:sz w:val="12"/>
                <w:szCs w:val="12"/>
                <w:lang w:eastAsia="en-GB"/>
              </w:rPr>
            </w:pPr>
            <w:r w:rsidRPr="00C94813">
              <w:rPr>
                <w:rFonts w:eastAsia="Times New Roman"/>
                <w:color w:val="000000"/>
                <w:sz w:val="12"/>
                <w:szCs w:val="12"/>
                <w:lang w:eastAsia="en-GB"/>
              </w:rPr>
              <w:t>MNRT</w:t>
            </w:r>
          </w:p>
        </w:tc>
      </w:tr>
      <w:tr w:rsidR="00504A93" w:rsidRPr="00C94813" w14:paraId="2A7D2788" w14:textId="77777777" w:rsidTr="00B25266">
        <w:trPr>
          <w:trHeight w:val="860"/>
        </w:trPr>
        <w:tc>
          <w:tcPr>
            <w:tcW w:w="985" w:type="dxa"/>
            <w:tcBorders>
              <w:top w:val="nil"/>
              <w:left w:val="single" w:sz="4" w:space="0" w:color="auto"/>
              <w:bottom w:val="single" w:sz="4" w:space="0" w:color="auto"/>
              <w:right w:val="single" w:sz="4" w:space="0" w:color="auto"/>
            </w:tcBorders>
            <w:vAlign w:val="bottom"/>
            <w:hideMark/>
          </w:tcPr>
          <w:p w14:paraId="6FE82543" w14:textId="77777777" w:rsidR="00504A93" w:rsidRPr="00C94813" w:rsidRDefault="00504A93" w:rsidP="00406EFC">
            <w:pPr>
              <w:spacing w:line="240" w:lineRule="auto"/>
              <w:rPr>
                <w:rFonts w:eastAsia="Times New Roman"/>
                <w:color w:val="000000"/>
                <w:sz w:val="16"/>
                <w:szCs w:val="16"/>
                <w:lang w:eastAsia="en-GB"/>
              </w:rPr>
            </w:pPr>
            <w:r w:rsidRPr="00C94813">
              <w:rPr>
                <w:rFonts w:eastAsia="Times New Roman"/>
                <w:color w:val="000000"/>
                <w:sz w:val="16"/>
                <w:szCs w:val="16"/>
                <w:lang w:eastAsia="en-GB"/>
              </w:rPr>
              <w:t>Other Operating Costs</w:t>
            </w:r>
          </w:p>
        </w:tc>
        <w:tc>
          <w:tcPr>
            <w:tcW w:w="4111" w:type="dxa"/>
            <w:tcBorders>
              <w:top w:val="nil"/>
              <w:left w:val="nil"/>
              <w:bottom w:val="single" w:sz="4" w:space="0" w:color="auto"/>
              <w:right w:val="single" w:sz="4" w:space="0" w:color="auto"/>
            </w:tcBorders>
            <w:vAlign w:val="bottom"/>
            <w:hideMark/>
          </w:tcPr>
          <w:p w14:paraId="37EA6B6F" w14:textId="77777777" w:rsidR="00504A93" w:rsidRPr="00C94813" w:rsidRDefault="00504A93" w:rsidP="00406EFC">
            <w:pPr>
              <w:spacing w:line="240" w:lineRule="auto"/>
              <w:rPr>
                <w:rFonts w:eastAsia="Times New Roman"/>
                <w:color w:val="000000"/>
                <w:sz w:val="16"/>
                <w:szCs w:val="16"/>
                <w:lang w:eastAsia="en-GB"/>
              </w:rPr>
            </w:pPr>
            <w:r w:rsidRPr="00C94813">
              <w:rPr>
                <w:rFonts w:eastAsia="Times New Roman"/>
                <w:color w:val="000000"/>
                <w:sz w:val="16"/>
                <w:szCs w:val="16"/>
                <w:lang w:eastAsia="en-GB"/>
              </w:rPr>
              <w:t>The Budget is Allocated to cover cost of Production, editing, publishing and/or printing costs for learning  materials for various trainings and meetings that will be conducted by the project.   Output 2.1 and Output 2.2    Lumpsum USD 40,000.</w:t>
            </w:r>
          </w:p>
        </w:tc>
        <w:tc>
          <w:tcPr>
            <w:tcW w:w="708" w:type="dxa"/>
            <w:gridSpan w:val="2"/>
            <w:tcBorders>
              <w:top w:val="nil"/>
              <w:left w:val="nil"/>
              <w:bottom w:val="single" w:sz="4" w:space="0" w:color="auto"/>
              <w:right w:val="single" w:sz="4" w:space="0" w:color="auto"/>
            </w:tcBorders>
            <w:noWrap/>
            <w:vAlign w:val="bottom"/>
            <w:hideMark/>
          </w:tcPr>
          <w:p w14:paraId="372850F9" w14:textId="77777777" w:rsidR="00504A93" w:rsidRPr="00C94813" w:rsidRDefault="00504A93" w:rsidP="00406EFC">
            <w:pPr>
              <w:spacing w:line="240" w:lineRule="auto"/>
              <w:rPr>
                <w:rFonts w:eastAsia="Times New Roman"/>
                <w:color w:val="000000"/>
                <w:sz w:val="16"/>
                <w:szCs w:val="16"/>
                <w:lang w:eastAsia="en-GB"/>
              </w:rPr>
            </w:pPr>
            <w:r w:rsidRPr="00C94813">
              <w:rPr>
                <w:rFonts w:eastAsia="Times New Roman"/>
                <w:color w:val="000000"/>
                <w:sz w:val="16"/>
                <w:szCs w:val="16"/>
                <w:lang w:eastAsia="en-GB"/>
              </w:rPr>
              <w:t> </w:t>
            </w:r>
          </w:p>
        </w:tc>
        <w:tc>
          <w:tcPr>
            <w:tcW w:w="709" w:type="dxa"/>
            <w:gridSpan w:val="2"/>
            <w:tcBorders>
              <w:top w:val="nil"/>
              <w:left w:val="nil"/>
              <w:bottom w:val="single" w:sz="4" w:space="0" w:color="auto"/>
              <w:right w:val="single" w:sz="4" w:space="0" w:color="auto"/>
            </w:tcBorders>
            <w:noWrap/>
            <w:vAlign w:val="bottom"/>
            <w:hideMark/>
          </w:tcPr>
          <w:p w14:paraId="20B73D85" w14:textId="77777777" w:rsidR="00504A93" w:rsidRPr="00C94813" w:rsidRDefault="00504A93" w:rsidP="00406EFC">
            <w:pPr>
              <w:spacing w:line="240" w:lineRule="auto"/>
              <w:rPr>
                <w:rFonts w:eastAsia="Times New Roman"/>
                <w:color w:val="000000"/>
                <w:sz w:val="16"/>
                <w:szCs w:val="16"/>
                <w:lang w:eastAsia="en-GB"/>
              </w:rPr>
            </w:pPr>
            <w:r w:rsidRPr="00C94813">
              <w:rPr>
                <w:rFonts w:eastAsia="Times New Roman"/>
                <w:color w:val="000000"/>
                <w:sz w:val="16"/>
                <w:szCs w:val="16"/>
                <w:lang w:eastAsia="en-GB"/>
              </w:rPr>
              <w:t> </w:t>
            </w:r>
          </w:p>
        </w:tc>
        <w:tc>
          <w:tcPr>
            <w:tcW w:w="709" w:type="dxa"/>
            <w:gridSpan w:val="2"/>
            <w:tcBorders>
              <w:top w:val="nil"/>
              <w:left w:val="nil"/>
              <w:bottom w:val="single" w:sz="4" w:space="0" w:color="auto"/>
              <w:right w:val="single" w:sz="4" w:space="0" w:color="auto"/>
            </w:tcBorders>
            <w:noWrap/>
            <w:vAlign w:val="bottom"/>
            <w:hideMark/>
          </w:tcPr>
          <w:p w14:paraId="30BFE1B9" w14:textId="77777777" w:rsidR="00504A93" w:rsidRPr="00C94813" w:rsidRDefault="00504A93" w:rsidP="00406EFC">
            <w:pPr>
              <w:spacing w:line="240" w:lineRule="auto"/>
              <w:rPr>
                <w:rFonts w:eastAsia="Times New Roman"/>
                <w:color w:val="000000"/>
                <w:sz w:val="16"/>
                <w:szCs w:val="16"/>
                <w:lang w:eastAsia="en-GB"/>
              </w:rPr>
            </w:pPr>
            <w:r w:rsidRPr="00C94813">
              <w:rPr>
                <w:rFonts w:eastAsia="Times New Roman"/>
                <w:color w:val="000000"/>
                <w:sz w:val="16"/>
                <w:szCs w:val="16"/>
                <w:lang w:eastAsia="en-GB"/>
              </w:rPr>
              <w:t> </w:t>
            </w:r>
          </w:p>
        </w:tc>
        <w:tc>
          <w:tcPr>
            <w:tcW w:w="873" w:type="dxa"/>
            <w:gridSpan w:val="2"/>
            <w:tcBorders>
              <w:top w:val="nil"/>
              <w:left w:val="nil"/>
              <w:bottom w:val="single" w:sz="4" w:space="0" w:color="auto"/>
              <w:right w:val="single" w:sz="4" w:space="0" w:color="auto"/>
            </w:tcBorders>
            <w:noWrap/>
            <w:vAlign w:val="bottom"/>
            <w:hideMark/>
          </w:tcPr>
          <w:p w14:paraId="4C4337D8" w14:textId="77777777" w:rsidR="00504A93" w:rsidRPr="00C94813" w:rsidRDefault="00504A93" w:rsidP="00406EFC">
            <w:pPr>
              <w:spacing w:line="240" w:lineRule="auto"/>
              <w:rPr>
                <w:rFonts w:eastAsia="Times New Roman"/>
                <w:color w:val="000000"/>
                <w:sz w:val="16"/>
                <w:szCs w:val="16"/>
                <w:lang w:eastAsia="en-GB"/>
              </w:rPr>
            </w:pPr>
            <w:r w:rsidRPr="00C94813">
              <w:rPr>
                <w:rFonts w:eastAsia="Times New Roman"/>
                <w:color w:val="000000"/>
                <w:sz w:val="16"/>
                <w:szCs w:val="16"/>
                <w:lang w:eastAsia="en-GB"/>
              </w:rPr>
              <w:t xml:space="preserve">    40,000 </w:t>
            </w:r>
          </w:p>
        </w:tc>
        <w:tc>
          <w:tcPr>
            <w:tcW w:w="708" w:type="dxa"/>
            <w:tcBorders>
              <w:top w:val="nil"/>
              <w:left w:val="nil"/>
              <w:bottom w:val="single" w:sz="4" w:space="0" w:color="auto"/>
              <w:right w:val="single" w:sz="4" w:space="0" w:color="auto"/>
            </w:tcBorders>
            <w:noWrap/>
            <w:vAlign w:val="bottom"/>
            <w:hideMark/>
          </w:tcPr>
          <w:p w14:paraId="49C237CE" w14:textId="77777777" w:rsidR="00504A93" w:rsidRPr="00C94813" w:rsidRDefault="00504A93" w:rsidP="00406EFC">
            <w:pPr>
              <w:spacing w:line="240" w:lineRule="auto"/>
              <w:rPr>
                <w:rFonts w:eastAsia="Times New Roman"/>
                <w:color w:val="000000"/>
                <w:sz w:val="16"/>
                <w:szCs w:val="16"/>
                <w:lang w:eastAsia="en-GB"/>
              </w:rPr>
            </w:pPr>
            <w:r w:rsidRPr="00C94813">
              <w:rPr>
                <w:rFonts w:eastAsia="Times New Roman"/>
                <w:color w:val="000000"/>
                <w:sz w:val="16"/>
                <w:szCs w:val="16"/>
                <w:lang w:eastAsia="en-GB"/>
              </w:rPr>
              <w:t> </w:t>
            </w:r>
          </w:p>
        </w:tc>
        <w:tc>
          <w:tcPr>
            <w:tcW w:w="709" w:type="dxa"/>
            <w:tcBorders>
              <w:top w:val="nil"/>
              <w:left w:val="nil"/>
              <w:bottom w:val="single" w:sz="4" w:space="0" w:color="auto"/>
              <w:right w:val="single" w:sz="4" w:space="0" w:color="auto"/>
            </w:tcBorders>
            <w:noWrap/>
            <w:vAlign w:val="bottom"/>
            <w:hideMark/>
          </w:tcPr>
          <w:p w14:paraId="3AE3A79D" w14:textId="77777777" w:rsidR="00504A93" w:rsidRPr="00C94813" w:rsidRDefault="00504A93" w:rsidP="00406EFC">
            <w:pPr>
              <w:spacing w:line="240" w:lineRule="auto"/>
              <w:rPr>
                <w:rFonts w:eastAsia="Times New Roman"/>
                <w:color w:val="000000"/>
                <w:sz w:val="16"/>
                <w:szCs w:val="16"/>
                <w:lang w:eastAsia="en-GB"/>
              </w:rPr>
            </w:pPr>
            <w:r w:rsidRPr="00C94813">
              <w:rPr>
                <w:rFonts w:eastAsia="Times New Roman"/>
                <w:color w:val="000000"/>
                <w:sz w:val="16"/>
                <w:szCs w:val="16"/>
                <w:lang w:eastAsia="en-GB"/>
              </w:rPr>
              <w:t> </w:t>
            </w:r>
          </w:p>
        </w:tc>
        <w:tc>
          <w:tcPr>
            <w:tcW w:w="709" w:type="dxa"/>
            <w:tcBorders>
              <w:top w:val="nil"/>
              <w:left w:val="nil"/>
              <w:bottom w:val="single" w:sz="4" w:space="0" w:color="auto"/>
              <w:right w:val="single" w:sz="4" w:space="0" w:color="auto"/>
            </w:tcBorders>
            <w:noWrap/>
            <w:vAlign w:val="bottom"/>
            <w:hideMark/>
          </w:tcPr>
          <w:p w14:paraId="4AA1FA57" w14:textId="77777777" w:rsidR="00504A93" w:rsidRPr="00C94813" w:rsidRDefault="00504A93" w:rsidP="00406EFC">
            <w:pPr>
              <w:spacing w:line="240" w:lineRule="auto"/>
              <w:rPr>
                <w:rFonts w:eastAsia="Times New Roman"/>
                <w:color w:val="000000"/>
                <w:sz w:val="16"/>
                <w:szCs w:val="16"/>
                <w:lang w:eastAsia="en-GB"/>
              </w:rPr>
            </w:pPr>
            <w:r w:rsidRPr="00C94813">
              <w:rPr>
                <w:rFonts w:eastAsia="Times New Roman"/>
                <w:color w:val="000000"/>
                <w:sz w:val="16"/>
                <w:szCs w:val="16"/>
                <w:lang w:eastAsia="en-GB"/>
              </w:rPr>
              <w:t> </w:t>
            </w:r>
          </w:p>
        </w:tc>
        <w:tc>
          <w:tcPr>
            <w:tcW w:w="850" w:type="dxa"/>
            <w:tcBorders>
              <w:top w:val="nil"/>
              <w:left w:val="nil"/>
              <w:bottom w:val="single" w:sz="4" w:space="0" w:color="auto"/>
              <w:right w:val="single" w:sz="4" w:space="0" w:color="auto"/>
            </w:tcBorders>
            <w:noWrap/>
            <w:vAlign w:val="bottom"/>
            <w:hideMark/>
          </w:tcPr>
          <w:p w14:paraId="430DC04F" w14:textId="77777777" w:rsidR="00504A93" w:rsidRPr="00C94813" w:rsidRDefault="00504A93" w:rsidP="00406EFC">
            <w:pPr>
              <w:spacing w:line="240" w:lineRule="auto"/>
              <w:rPr>
                <w:rFonts w:eastAsia="Times New Roman"/>
                <w:color w:val="000000"/>
                <w:sz w:val="16"/>
                <w:szCs w:val="16"/>
                <w:lang w:eastAsia="en-GB"/>
              </w:rPr>
            </w:pPr>
            <w:r w:rsidRPr="00C94813">
              <w:rPr>
                <w:rFonts w:eastAsia="Times New Roman"/>
                <w:color w:val="000000"/>
                <w:sz w:val="16"/>
                <w:szCs w:val="16"/>
                <w:lang w:eastAsia="en-GB"/>
              </w:rPr>
              <w:t xml:space="preserve">       40,000 </w:t>
            </w:r>
          </w:p>
        </w:tc>
        <w:tc>
          <w:tcPr>
            <w:tcW w:w="608" w:type="dxa"/>
            <w:gridSpan w:val="2"/>
            <w:tcBorders>
              <w:top w:val="nil"/>
              <w:left w:val="nil"/>
              <w:bottom w:val="single" w:sz="4" w:space="0" w:color="auto"/>
              <w:right w:val="single" w:sz="4" w:space="0" w:color="auto"/>
            </w:tcBorders>
            <w:vAlign w:val="bottom"/>
            <w:hideMark/>
          </w:tcPr>
          <w:p w14:paraId="01977556" w14:textId="77777777" w:rsidR="00504A93" w:rsidRPr="00C94813" w:rsidRDefault="00504A93" w:rsidP="00406EFC">
            <w:pPr>
              <w:spacing w:line="240" w:lineRule="auto"/>
              <w:rPr>
                <w:rFonts w:eastAsia="Times New Roman"/>
                <w:color w:val="000000"/>
                <w:sz w:val="12"/>
                <w:szCs w:val="12"/>
                <w:lang w:eastAsia="en-GB"/>
              </w:rPr>
            </w:pPr>
            <w:r w:rsidRPr="00C94813">
              <w:rPr>
                <w:rFonts w:eastAsia="Times New Roman"/>
                <w:color w:val="000000"/>
                <w:sz w:val="12"/>
                <w:szCs w:val="12"/>
                <w:lang w:eastAsia="en-GB"/>
              </w:rPr>
              <w:t>MNRT</w:t>
            </w:r>
          </w:p>
        </w:tc>
      </w:tr>
      <w:tr w:rsidR="00504A93" w:rsidRPr="00C94813" w14:paraId="1942B281" w14:textId="77777777" w:rsidTr="00B25266">
        <w:trPr>
          <w:trHeight w:val="860"/>
        </w:trPr>
        <w:tc>
          <w:tcPr>
            <w:tcW w:w="985" w:type="dxa"/>
            <w:tcBorders>
              <w:top w:val="nil"/>
              <w:left w:val="single" w:sz="4" w:space="0" w:color="auto"/>
              <w:bottom w:val="single" w:sz="4" w:space="0" w:color="auto"/>
              <w:right w:val="single" w:sz="4" w:space="0" w:color="auto"/>
            </w:tcBorders>
            <w:vAlign w:val="bottom"/>
            <w:hideMark/>
          </w:tcPr>
          <w:p w14:paraId="1E62443B" w14:textId="77777777" w:rsidR="00504A93" w:rsidRPr="00C94813" w:rsidRDefault="00504A93" w:rsidP="00406EFC">
            <w:pPr>
              <w:spacing w:line="240" w:lineRule="auto"/>
              <w:rPr>
                <w:rFonts w:eastAsia="Times New Roman"/>
                <w:color w:val="000000"/>
                <w:sz w:val="16"/>
                <w:szCs w:val="16"/>
                <w:lang w:eastAsia="en-GB"/>
              </w:rPr>
            </w:pPr>
            <w:r w:rsidRPr="00C94813">
              <w:rPr>
                <w:rFonts w:eastAsia="Times New Roman"/>
                <w:color w:val="000000"/>
                <w:sz w:val="16"/>
                <w:szCs w:val="16"/>
                <w:lang w:eastAsia="en-GB"/>
              </w:rPr>
              <w:t>Other Operating Costs</w:t>
            </w:r>
          </w:p>
        </w:tc>
        <w:tc>
          <w:tcPr>
            <w:tcW w:w="4111" w:type="dxa"/>
            <w:tcBorders>
              <w:top w:val="nil"/>
              <w:left w:val="nil"/>
              <w:bottom w:val="single" w:sz="4" w:space="0" w:color="auto"/>
              <w:right w:val="single" w:sz="4" w:space="0" w:color="auto"/>
            </w:tcBorders>
            <w:vAlign w:val="bottom"/>
            <w:hideMark/>
          </w:tcPr>
          <w:p w14:paraId="3AE056C6" w14:textId="77777777" w:rsidR="00504A93" w:rsidRPr="00C94813" w:rsidRDefault="00504A93" w:rsidP="00406EFC">
            <w:pPr>
              <w:spacing w:line="240" w:lineRule="auto"/>
              <w:rPr>
                <w:rFonts w:eastAsia="Times New Roman"/>
                <w:color w:val="000000"/>
                <w:sz w:val="16"/>
                <w:szCs w:val="16"/>
                <w:lang w:eastAsia="en-GB"/>
              </w:rPr>
            </w:pPr>
            <w:r w:rsidRPr="00C94813">
              <w:rPr>
                <w:rFonts w:eastAsia="Times New Roman"/>
                <w:color w:val="000000"/>
                <w:sz w:val="16"/>
                <w:szCs w:val="16"/>
                <w:lang w:eastAsia="en-GB"/>
              </w:rPr>
              <w:t>This budget is allocated for Production, editing, publishing and/or printing costs for learning and dissemination materials for CBOs training (USD 20,000, output 1.1.1.). Total USD 20,000</w:t>
            </w:r>
          </w:p>
        </w:tc>
        <w:tc>
          <w:tcPr>
            <w:tcW w:w="708" w:type="dxa"/>
            <w:gridSpan w:val="2"/>
            <w:tcBorders>
              <w:top w:val="nil"/>
              <w:left w:val="nil"/>
              <w:bottom w:val="single" w:sz="4" w:space="0" w:color="auto"/>
              <w:right w:val="single" w:sz="4" w:space="0" w:color="auto"/>
            </w:tcBorders>
            <w:noWrap/>
            <w:vAlign w:val="bottom"/>
            <w:hideMark/>
          </w:tcPr>
          <w:p w14:paraId="4B6DC920" w14:textId="77777777" w:rsidR="00504A93" w:rsidRPr="00C94813" w:rsidRDefault="00504A93" w:rsidP="00406EFC">
            <w:pPr>
              <w:spacing w:line="240" w:lineRule="auto"/>
              <w:rPr>
                <w:rFonts w:eastAsia="Times New Roman"/>
                <w:color w:val="000000"/>
                <w:sz w:val="16"/>
                <w:szCs w:val="16"/>
                <w:lang w:eastAsia="en-GB"/>
              </w:rPr>
            </w:pPr>
            <w:r w:rsidRPr="00C94813">
              <w:rPr>
                <w:rFonts w:eastAsia="Times New Roman"/>
                <w:color w:val="000000"/>
                <w:sz w:val="16"/>
                <w:szCs w:val="16"/>
                <w:lang w:eastAsia="en-GB"/>
              </w:rPr>
              <w:t xml:space="preserve">       20,000 </w:t>
            </w:r>
          </w:p>
        </w:tc>
        <w:tc>
          <w:tcPr>
            <w:tcW w:w="709" w:type="dxa"/>
            <w:gridSpan w:val="2"/>
            <w:tcBorders>
              <w:top w:val="nil"/>
              <w:left w:val="nil"/>
              <w:bottom w:val="single" w:sz="4" w:space="0" w:color="auto"/>
              <w:right w:val="single" w:sz="4" w:space="0" w:color="auto"/>
            </w:tcBorders>
            <w:noWrap/>
            <w:vAlign w:val="bottom"/>
            <w:hideMark/>
          </w:tcPr>
          <w:p w14:paraId="4DC9B507" w14:textId="77777777" w:rsidR="00504A93" w:rsidRPr="00C94813" w:rsidRDefault="00504A93" w:rsidP="00406EFC">
            <w:pPr>
              <w:spacing w:line="240" w:lineRule="auto"/>
              <w:rPr>
                <w:rFonts w:eastAsia="Times New Roman"/>
                <w:color w:val="000000"/>
                <w:sz w:val="16"/>
                <w:szCs w:val="16"/>
                <w:lang w:eastAsia="en-GB"/>
              </w:rPr>
            </w:pPr>
            <w:r w:rsidRPr="00C94813">
              <w:rPr>
                <w:rFonts w:eastAsia="Times New Roman"/>
                <w:color w:val="000000"/>
                <w:sz w:val="16"/>
                <w:szCs w:val="16"/>
                <w:lang w:eastAsia="en-GB"/>
              </w:rPr>
              <w:t> </w:t>
            </w:r>
          </w:p>
        </w:tc>
        <w:tc>
          <w:tcPr>
            <w:tcW w:w="709" w:type="dxa"/>
            <w:gridSpan w:val="2"/>
            <w:tcBorders>
              <w:top w:val="nil"/>
              <w:left w:val="nil"/>
              <w:bottom w:val="single" w:sz="4" w:space="0" w:color="auto"/>
              <w:right w:val="single" w:sz="4" w:space="0" w:color="auto"/>
            </w:tcBorders>
            <w:noWrap/>
            <w:vAlign w:val="bottom"/>
            <w:hideMark/>
          </w:tcPr>
          <w:p w14:paraId="4E32B6AB" w14:textId="77777777" w:rsidR="00504A93" w:rsidRPr="00C94813" w:rsidRDefault="00504A93" w:rsidP="00406EFC">
            <w:pPr>
              <w:spacing w:line="240" w:lineRule="auto"/>
              <w:rPr>
                <w:rFonts w:eastAsia="Times New Roman"/>
                <w:color w:val="000000"/>
                <w:sz w:val="16"/>
                <w:szCs w:val="16"/>
                <w:lang w:eastAsia="en-GB"/>
              </w:rPr>
            </w:pPr>
            <w:r w:rsidRPr="00C94813">
              <w:rPr>
                <w:rFonts w:eastAsia="Times New Roman"/>
                <w:color w:val="000000"/>
                <w:sz w:val="16"/>
                <w:szCs w:val="16"/>
                <w:lang w:eastAsia="en-GB"/>
              </w:rPr>
              <w:t> </w:t>
            </w:r>
          </w:p>
        </w:tc>
        <w:tc>
          <w:tcPr>
            <w:tcW w:w="873" w:type="dxa"/>
            <w:gridSpan w:val="2"/>
            <w:tcBorders>
              <w:top w:val="nil"/>
              <w:left w:val="nil"/>
              <w:bottom w:val="single" w:sz="4" w:space="0" w:color="auto"/>
              <w:right w:val="single" w:sz="4" w:space="0" w:color="auto"/>
            </w:tcBorders>
            <w:noWrap/>
            <w:vAlign w:val="bottom"/>
            <w:hideMark/>
          </w:tcPr>
          <w:p w14:paraId="0A9691E5" w14:textId="77777777" w:rsidR="00504A93" w:rsidRPr="00C94813" w:rsidRDefault="00504A93" w:rsidP="00406EFC">
            <w:pPr>
              <w:spacing w:line="240" w:lineRule="auto"/>
              <w:rPr>
                <w:rFonts w:eastAsia="Times New Roman"/>
                <w:color w:val="000000"/>
                <w:sz w:val="16"/>
                <w:szCs w:val="16"/>
                <w:lang w:eastAsia="en-GB"/>
              </w:rPr>
            </w:pPr>
            <w:r w:rsidRPr="00C94813">
              <w:rPr>
                <w:rFonts w:eastAsia="Times New Roman"/>
                <w:color w:val="000000"/>
                <w:sz w:val="16"/>
                <w:szCs w:val="16"/>
                <w:lang w:eastAsia="en-GB"/>
              </w:rPr>
              <w:t> </w:t>
            </w:r>
          </w:p>
        </w:tc>
        <w:tc>
          <w:tcPr>
            <w:tcW w:w="708" w:type="dxa"/>
            <w:tcBorders>
              <w:top w:val="nil"/>
              <w:left w:val="nil"/>
              <w:bottom w:val="single" w:sz="4" w:space="0" w:color="auto"/>
              <w:right w:val="single" w:sz="4" w:space="0" w:color="auto"/>
            </w:tcBorders>
            <w:noWrap/>
            <w:vAlign w:val="bottom"/>
            <w:hideMark/>
          </w:tcPr>
          <w:p w14:paraId="4D67B484" w14:textId="77777777" w:rsidR="00504A93" w:rsidRPr="00C94813" w:rsidRDefault="00504A93" w:rsidP="00406EFC">
            <w:pPr>
              <w:spacing w:line="240" w:lineRule="auto"/>
              <w:rPr>
                <w:rFonts w:eastAsia="Times New Roman"/>
                <w:color w:val="000000"/>
                <w:sz w:val="16"/>
                <w:szCs w:val="16"/>
                <w:lang w:eastAsia="en-GB"/>
              </w:rPr>
            </w:pPr>
            <w:r w:rsidRPr="00C94813">
              <w:rPr>
                <w:rFonts w:eastAsia="Times New Roman"/>
                <w:color w:val="000000"/>
                <w:sz w:val="16"/>
                <w:szCs w:val="16"/>
                <w:lang w:eastAsia="en-GB"/>
              </w:rPr>
              <w:t> </w:t>
            </w:r>
          </w:p>
        </w:tc>
        <w:tc>
          <w:tcPr>
            <w:tcW w:w="709" w:type="dxa"/>
            <w:tcBorders>
              <w:top w:val="nil"/>
              <w:left w:val="nil"/>
              <w:bottom w:val="single" w:sz="4" w:space="0" w:color="auto"/>
              <w:right w:val="single" w:sz="4" w:space="0" w:color="auto"/>
            </w:tcBorders>
            <w:noWrap/>
            <w:vAlign w:val="bottom"/>
            <w:hideMark/>
          </w:tcPr>
          <w:p w14:paraId="1E84F9E2" w14:textId="77777777" w:rsidR="00504A93" w:rsidRPr="00C94813" w:rsidRDefault="00504A93" w:rsidP="00406EFC">
            <w:pPr>
              <w:spacing w:line="240" w:lineRule="auto"/>
              <w:rPr>
                <w:rFonts w:eastAsia="Times New Roman"/>
                <w:color w:val="000000"/>
                <w:sz w:val="16"/>
                <w:szCs w:val="16"/>
                <w:lang w:eastAsia="en-GB"/>
              </w:rPr>
            </w:pPr>
            <w:r w:rsidRPr="00C94813">
              <w:rPr>
                <w:rFonts w:eastAsia="Times New Roman"/>
                <w:color w:val="000000"/>
                <w:sz w:val="16"/>
                <w:szCs w:val="16"/>
                <w:lang w:eastAsia="en-GB"/>
              </w:rPr>
              <w:t> </w:t>
            </w:r>
          </w:p>
        </w:tc>
        <w:tc>
          <w:tcPr>
            <w:tcW w:w="709" w:type="dxa"/>
            <w:tcBorders>
              <w:top w:val="nil"/>
              <w:left w:val="nil"/>
              <w:bottom w:val="single" w:sz="4" w:space="0" w:color="auto"/>
              <w:right w:val="single" w:sz="4" w:space="0" w:color="auto"/>
            </w:tcBorders>
            <w:noWrap/>
            <w:vAlign w:val="bottom"/>
            <w:hideMark/>
          </w:tcPr>
          <w:p w14:paraId="6E7302FA" w14:textId="77777777" w:rsidR="00504A93" w:rsidRPr="00C94813" w:rsidRDefault="00504A93" w:rsidP="00406EFC">
            <w:pPr>
              <w:spacing w:line="240" w:lineRule="auto"/>
              <w:rPr>
                <w:rFonts w:eastAsia="Times New Roman"/>
                <w:color w:val="000000"/>
                <w:sz w:val="16"/>
                <w:szCs w:val="16"/>
                <w:lang w:eastAsia="en-GB"/>
              </w:rPr>
            </w:pPr>
            <w:r w:rsidRPr="00C94813">
              <w:rPr>
                <w:rFonts w:eastAsia="Times New Roman"/>
                <w:color w:val="000000"/>
                <w:sz w:val="16"/>
                <w:szCs w:val="16"/>
                <w:lang w:eastAsia="en-GB"/>
              </w:rPr>
              <w:t> </w:t>
            </w:r>
          </w:p>
        </w:tc>
        <w:tc>
          <w:tcPr>
            <w:tcW w:w="850" w:type="dxa"/>
            <w:tcBorders>
              <w:top w:val="nil"/>
              <w:left w:val="nil"/>
              <w:bottom w:val="single" w:sz="4" w:space="0" w:color="auto"/>
              <w:right w:val="single" w:sz="4" w:space="0" w:color="auto"/>
            </w:tcBorders>
            <w:noWrap/>
            <w:vAlign w:val="bottom"/>
            <w:hideMark/>
          </w:tcPr>
          <w:p w14:paraId="4D4633A5" w14:textId="77777777" w:rsidR="00504A93" w:rsidRPr="00C94813" w:rsidRDefault="00504A93" w:rsidP="00406EFC">
            <w:pPr>
              <w:spacing w:line="240" w:lineRule="auto"/>
              <w:rPr>
                <w:rFonts w:eastAsia="Times New Roman"/>
                <w:color w:val="000000"/>
                <w:sz w:val="16"/>
                <w:szCs w:val="16"/>
                <w:lang w:eastAsia="en-GB"/>
              </w:rPr>
            </w:pPr>
            <w:r w:rsidRPr="00C94813">
              <w:rPr>
                <w:rFonts w:eastAsia="Times New Roman"/>
                <w:color w:val="000000"/>
                <w:sz w:val="16"/>
                <w:szCs w:val="16"/>
                <w:lang w:eastAsia="en-GB"/>
              </w:rPr>
              <w:t xml:space="preserve">       20,000 </w:t>
            </w:r>
          </w:p>
        </w:tc>
        <w:tc>
          <w:tcPr>
            <w:tcW w:w="608" w:type="dxa"/>
            <w:gridSpan w:val="2"/>
            <w:tcBorders>
              <w:top w:val="nil"/>
              <w:left w:val="nil"/>
              <w:bottom w:val="single" w:sz="4" w:space="0" w:color="auto"/>
              <w:right w:val="single" w:sz="4" w:space="0" w:color="auto"/>
            </w:tcBorders>
            <w:vAlign w:val="bottom"/>
            <w:hideMark/>
          </w:tcPr>
          <w:p w14:paraId="1938207A" w14:textId="77777777" w:rsidR="00504A93" w:rsidRPr="00C94813" w:rsidRDefault="00504A93" w:rsidP="00406EFC">
            <w:pPr>
              <w:spacing w:line="240" w:lineRule="auto"/>
              <w:rPr>
                <w:rFonts w:eastAsia="Times New Roman"/>
                <w:color w:val="000000"/>
                <w:sz w:val="12"/>
                <w:szCs w:val="12"/>
                <w:lang w:eastAsia="en-GB"/>
              </w:rPr>
            </w:pPr>
            <w:r w:rsidRPr="00C94813">
              <w:rPr>
                <w:rFonts w:eastAsia="Times New Roman"/>
                <w:color w:val="000000"/>
                <w:sz w:val="12"/>
                <w:szCs w:val="12"/>
                <w:lang w:eastAsia="en-GB"/>
              </w:rPr>
              <w:t>MNRT</w:t>
            </w:r>
          </w:p>
        </w:tc>
      </w:tr>
      <w:tr w:rsidR="00504A93" w:rsidRPr="00C94813" w14:paraId="77520B3E" w14:textId="77777777" w:rsidTr="00B25266">
        <w:trPr>
          <w:gridAfter w:val="1"/>
          <w:wAfter w:w="12" w:type="dxa"/>
          <w:trHeight w:val="290"/>
        </w:trPr>
        <w:tc>
          <w:tcPr>
            <w:tcW w:w="5103" w:type="dxa"/>
            <w:gridSpan w:val="3"/>
            <w:tcBorders>
              <w:top w:val="single" w:sz="4" w:space="0" w:color="auto"/>
              <w:left w:val="single" w:sz="4" w:space="0" w:color="auto"/>
              <w:bottom w:val="single" w:sz="4" w:space="0" w:color="auto"/>
              <w:right w:val="single" w:sz="4" w:space="0" w:color="000000"/>
            </w:tcBorders>
            <w:shd w:val="clear" w:color="000000" w:fill="DAE9F8"/>
            <w:noWrap/>
            <w:vAlign w:val="bottom"/>
            <w:hideMark/>
          </w:tcPr>
          <w:p w14:paraId="2EC6AB99" w14:textId="77777777" w:rsidR="00504A93" w:rsidRPr="00C94813" w:rsidRDefault="00504A93" w:rsidP="00406EFC">
            <w:pPr>
              <w:spacing w:line="240" w:lineRule="auto"/>
              <w:jc w:val="center"/>
              <w:rPr>
                <w:rFonts w:eastAsia="Times New Roman"/>
                <w:b/>
                <w:bCs/>
                <w:color w:val="000000"/>
                <w:sz w:val="16"/>
                <w:szCs w:val="16"/>
                <w:lang w:eastAsia="en-GB"/>
              </w:rPr>
            </w:pPr>
            <w:r w:rsidRPr="00C94813">
              <w:rPr>
                <w:rFonts w:eastAsia="Times New Roman"/>
                <w:b/>
                <w:bCs/>
                <w:color w:val="000000"/>
                <w:sz w:val="16"/>
                <w:szCs w:val="16"/>
                <w:lang w:eastAsia="en-GB"/>
              </w:rPr>
              <w:t>Sub-total Other Operating Costs</w:t>
            </w:r>
          </w:p>
        </w:tc>
        <w:tc>
          <w:tcPr>
            <w:tcW w:w="708" w:type="dxa"/>
            <w:gridSpan w:val="2"/>
            <w:tcBorders>
              <w:top w:val="nil"/>
              <w:left w:val="nil"/>
              <w:bottom w:val="single" w:sz="4" w:space="0" w:color="auto"/>
              <w:right w:val="single" w:sz="4" w:space="0" w:color="auto"/>
            </w:tcBorders>
            <w:shd w:val="clear" w:color="000000" w:fill="DAE9F8"/>
            <w:noWrap/>
            <w:vAlign w:val="bottom"/>
            <w:hideMark/>
          </w:tcPr>
          <w:p w14:paraId="16B1D0EB" w14:textId="77777777" w:rsidR="00504A93" w:rsidRPr="00C94813" w:rsidRDefault="00504A93" w:rsidP="00406EFC">
            <w:pPr>
              <w:spacing w:line="240" w:lineRule="auto"/>
              <w:rPr>
                <w:rFonts w:eastAsia="Times New Roman"/>
                <w:b/>
                <w:bCs/>
                <w:color w:val="000000"/>
                <w:sz w:val="16"/>
                <w:szCs w:val="16"/>
                <w:lang w:eastAsia="en-GB"/>
              </w:rPr>
            </w:pPr>
            <w:r w:rsidRPr="00C94813">
              <w:rPr>
                <w:rFonts w:eastAsia="Times New Roman"/>
                <w:b/>
                <w:bCs/>
                <w:color w:val="000000"/>
                <w:sz w:val="16"/>
                <w:szCs w:val="16"/>
                <w:lang w:eastAsia="en-GB"/>
              </w:rPr>
              <w:t xml:space="preserve">       20,000 </w:t>
            </w:r>
          </w:p>
        </w:tc>
        <w:tc>
          <w:tcPr>
            <w:tcW w:w="709" w:type="dxa"/>
            <w:gridSpan w:val="2"/>
            <w:tcBorders>
              <w:top w:val="nil"/>
              <w:left w:val="nil"/>
              <w:bottom w:val="single" w:sz="4" w:space="0" w:color="auto"/>
              <w:right w:val="single" w:sz="4" w:space="0" w:color="auto"/>
            </w:tcBorders>
            <w:shd w:val="clear" w:color="000000" w:fill="DAE9F8"/>
            <w:noWrap/>
            <w:vAlign w:val="bottom"/>
            <w:hideMark/>
          </w:tcPr>
          <w:p w14:paraId="3EA89406" w14:textId="77777777" w:rsidR="00504A93" w:rsidRPr="00C94813" w:rsidRDefault="00504A93" w:rsidP="00406EFC">
            <w:pPr>
              <w:spacing w:line="240" w:lineRule="auto"/>
              <w:rPr>
                <w:rFonts w:eastAsia="Times New Roman"/>
                <w:b/>
                <w:bCs/>
                <w:color w:val="000000"/>
                <w:sz w:val="16"/>
                <w:szCs w:val="16"/>
                <w:lang w:eastAsia="en-GB"/>
              </w:rPr>
            </w:pPr>
            <w:r w:rsidRPr="00C94813">
              <w:rPr>
                <w:rFonts w:eastAsia="Times New Roman"/>
                <w:b/>
                <w:bCs/>
                <w:color w:val="000000"/>
                <w:sz w:val="16"/>
                <w:szCs w:val="16"/>
                <w:lang w:eastAsia="en-GB"/>
              </w:rPr>
              <w:t xml:space="preserve">            -   </w:t>
            </w:r>
          </w:p>
        </w:tc>
        <w:tc>
          <w:tcPr>
            <w:tcW w:w="709" w:type="dxa"/>
            <w:gridSpan w:val="2"/>
            <w:tcBorders>
              <w:top w:val="nil"/>
              <w:left w:val="nil"/>
              <w:bottom w:val="single" w:sz="4" w:space="0" w:color="auto"/>
              <w:right w:val="single" w:sz="4" w:space="0" w:color="auto"/>
            </w:tcBorders>
            <w:shd w:val="clear" w:color="000000" w:fill="DAE9F8"/>
            <w:noWrap/>
            <w:vAlign w:val="bottom"/>
            <w:hideMark/>
          </w:tcPr>
          <w:p w14:paraId="64437D0C" w14:textId="77777777" w:rsidR="00504A93" w:rsidRPr="00C94813" w:rsidRDefault="00504A93" w:rsidP="00406EFC">
            <w:pPr>
              <w:spacing w:line="240" w:lineRule="auto"/>
              <w:rPr>
                <w:rFonts w:eastAsia="Times New Roman"/>
                <w:b/>
                <w:bCs/>
                <w:color w:val="000000"/>
                <w:sz w:val="16"/>
                <w:szCs w:val="16"/>
                <w:lang w:eastAsia="en-GB"/>
              </w:rPr>
            </w:pPr>
            <w:r w:rsidRPr="00C94813">
              <w:rPr>
                <w:rFonts w:eastAsia="Times New Roman"/>
                <w:b/>
                <w:bCs/>
                <w:color w:val="000000"/>
                <w:sz w:val="16"/>
                <w:szCs w:val="16"/>
                <w:lang w:eastAsia="en-GB"/>
              </w:rPr>
              <w:t xml:space="preserve">            -   </w:t>
            </w:r>
          </w:p>
        </w:tc>
        <w:tc>
          <w:tcPr>
            <w:tcW w:w="866" w:type="dxa"/>
            <w:tcBorders>
              <w:top w:val="nil"/>
              <w:left w:val="nil"/>
              <w:bottom w:val="single" w:sz="4" w:space="0" w:color="auto"/>
              <w:right w:val="single" w:sz="4" w:space="0" w:color="auto"/>
            </w:tcBorders>
            <w:shd w:val="clear" w:color="000000" w:fill="DAE9F8"/>
            <w:noWrap/>
            <w:vAlign w:val="bottom"/>
            <w:hideMark/>
          </w:tcPr>
          <w:p w14:paraId="0C213185" w14:textId="77777777" w:rsidR="00504A93" w:rsidRPr="00C94813" w:rsidRDefault="00504A93" w:rsidP="00406EFC">
            <w:pPr>
              <w:spacing w:line="240" w:lineRule="auto"/>
              <w:rPr>
                <w:rFonts w:eastAsia="Times New Roman"/>
                <w:b/>
                <w:bCs/>
                <w:color w:val="000000"/>
                <w:sz w:val="16"/>
                <w:szCs w:val="16"/>
                <w:lang w:eastAsia="en-GB"/>
              </w:rPr>
            </w:pPr>
            <w:r w:rsidRPr="00C94813">
              <w:rPr>
                <w:rFonts w:eastAsia="Times New Roman"/>
                <w:b/>
                <w:bCs/>
                <w:color w:val="000000"/>
                <w:sz w:val="16"/>
                <w:szCs w:val="16"/>
                <w:lang w:eastAsia="en-GB"/>
              </w:rPr>
              <w:t xml:space="preserve">    40,000 </w:t>
            </w:r>
          </w:p>
        </w:tc>
        <w:tc>
          <w:tcPr>
            <w:tcW w:w="708" w:type="dxa"/>
            <w:tcBorders>
              <w:top w:val="nil"/>
              <w:left w:val="nil"/>
              <w:bottom w:val="single" w:sz="4" w:space="0" w:color="auto"/>
              <w:right w:val="single" w:sz="4" w:space="0" w:color="auto"/>
            </w:tcBorders>
            <w:shd w:val="clear" w:color="000000" w:fill="DAE9F8"/>
            <w:noWrap/>
            <w:vAlign w:val="bottom"/>
            <w:hideMark/>
          </w:tcPr>
          <w:p w14:paraId="70756DF7" w14:textId="77777777" w:rsidR="00504A93" w:rsidRPr="00C94813" w:rsidRDefault="00504A93" w:rsidP="00406EFC">
            <w:pPr>
              <w:spacing w:line="240" w:lineRule="auto"/>
              <w:rPr>
                <w:rFonts w:eastAsia="Times New Roman"/>
                <w:b/>
                <w:bCs/>
                <w:color w:val="000000"/>
                <w:sz w:val="16"/>
                <w:szCs w:val="16"/>
                <w:lang w:eastAsia="en-GB"/>
              </w:rPr>
            </w:pPr>
            <w:r w:rsidRPr="00C94813">
              <w:rPr>
                <w:rFonts w:eastAsia="Times New Roman"/>
                <w:b/>
                <w:bCs/>
                <w:color w:val="000000"/>
                <w:sz w:val="16"/>
                <w:szCs w:val="16"/>
                <w:lang w:eastAsia="en-GB"/>
              </w:rPr>
              <w:t xml:space="preserve">   56,740 </w:t>
            </w:r>
          </w:p>
        </w:tc>
        <w:tc>
          <w:tcPr>
            <w:tcW w:w="709" w:type="dxa"/>
            <w:tcBorders>
              <w:top w:val="nil"/>
              <w:left w:val="nil"/>
              <w:bottom w:val="single" w:sz="4" w:space="0" w:color="auto"/>
              <w:right w:val="single" w:sz="4" w:space="0" w:color="auto"/>
            </w:tcBorders>
            <w:shd w:val="clear" w:color="000000" w:fill="DAE9F8"/>
            <w:noWrap/>
            <w:vAlign w:val="bottom"/>
            <w:hideMark/>
          </w:tcPr>
          <w:p w14:paraId="640894D7" w14:textId="77777777" w:rsidR="00504A93" w:rsidRPr="00C94813" w:rsidRDefault="00504A93" w:rsidP="00406EFC">
            <w:pPr>
              <w:spacing w:line="240" w:lineRule="auto"/>
              <w:rPr>
                <w:rFonts w:eastAsia="Times New Roman"/>
                <w:b/>
                <w:bCs/>
                <w:color w:val="000000"/>
                <w:sz w:val="16"/>
                <w:szCs w:val="16"/>
                <w:lang w:eastAsia="en-GB"/>
              </w:rPr>
            </w:pPr>
            <w:r w:rsidRPr="00C94813">
              <w:rPr>
                <w:rFonts w:eastAsia="Times New Roman"/>
                <w:b/>
                <w:bCs/>
                <w:color w:val="000000"/>
                <w:sz w:val="16"/>
                <w:szCs w:val="16"/>
                <w:lang w:eastAsia="en-GB"/>
              </w:rPr>
              <w:t xml:space="preserve">           -   </w:t>
            </w:r>
          </w:p>
        </w:tc>
        <w:tc>
          <w:tcPr>
            <w:tcW w:w="709" w:type="dxa"/>
            <w:tcBorders>
              <w:top w:val="nil"/>
              <w:left w:val="nil"/>
              <w:bottom w:val="single" w:sz="4" w:space="0" w:color="auto"/>
              <w:right w:val="single" w:sz="4" w:space="0" w:color="auto"/>
            </w:tcBorders>
            <w:shd w:val="clear" w:color="000000" w:fill="DAE9F8"/>
            <w:noWrap/>
            <w:vAlign w:val="bottom"/>
            <w:hideMark/>
          </w:tcPr>
          <w:p w14:paraId="3842DC8A" w14:textId="77777777" w:rsidR="00504A93" w:rsidRPr="00C94813" w:rsidRDefault="00504A93" w:rsidP="00406EFC">
            <w:pPr>
              <w:spacing w:line="240" w:lineRule="auto"/>
              <w:rPr>
                <w:rFonts w:eastAsia="Times New Roman"/>
                <w:b/>
                <w:bCs/>
                <w:color w:val="000000"/>
                <w:sz w:val="16"/>
                <w:szCs w:val="16"/>
                <w:lang w:eastAsia="en-GB"/>
              </w:rPr>
            </w:pPr>
            <w:r w:rsidRPr="00C94813">
              <w:rPr>
                <w:rFonts w:eastAsia="Times New Roman"/>
                <w:b/>
                <w:bCs/>
                <w:color w:val="000000"/>
                <w:sz w:val="16"/>
                <w:szCs w:val="16"/>
                <w:lang w:eastAsia="en-GB"/>
              </w:rPr>
              <w:t xml:space="preserve">     32,000 </w:t>
            </w:r>
          </w:p>
        </w:tc>
        <w:tc>
          <w:tcPr>
            <w:tcW w:w="850" w:type="dxa"/>
            <w:tcBorders>
              <w:top w:val="nil"/>
              <w:left w:val="nil"/>
              <w:bottom w:val="single" w:sz="4" w:space="0" w:color="auto"/>
              <w:right w:val="single" w:sz="4" w:space="0" w:color="auto"/>
            </w:tcBorders>
            <w:shd w:val="clear" w:color="000000" w:fill="DAE9F8"/>
            <w:noWrap/>
            <w:vAlign w:val="bottom"/>
            <w:hideMark/>
          </w:tcPr>
          <w:p w14:paraId="78136B34" w14:textId="77777777" w:rsidR="00504A93" w:rsidRPr="00C94813" w:rsidRDefault="00504A93" w:rsidP="00406EFC">
            <w:pPr>
              <w:spacing w:line="240" w:lineRule="auto"/>
              <w:rPr>
                <w:rFonts w:eastAsia="Times New Roman"/>
                <w:b/>
                <w:bCs/>
                <w:color w:val="000000"/>
                <w:sz w:val="16"/>
                <w:szCs w:val="16"/>
                <w:lang w:eastAsia="en-GB"/>
              </w:rPr>
            </w:pPr>
            <w:r w:rsidRPr="00C94813">
              <w:rPr>
                <w:rFonts w:eastAsia="Times New Roman"/>
                <w:b/>
                <w:bCs/>
                <w:color w:val="000000"/>
                <w:sz w:val="16"/>
                <w:szCs w:val="16"/>
                <w:lang w:eastAsia="en-GB"/>
              </w:rPr>
              <w:t xml:space="preserve">     148,740 </w:t>
            </w:r>
          </w:p>
        </w:tc>
        <w:tc>
          <w:tcPr>
            <w:tcW w:w="601" w:type="dxa"/>
            <w:tcBorders>
              <w:top w:val="nil"/>
              <w:left w:val="nil"/>
              <w:bottom w:val="single" w:sz="4" w:space="0" w:color="auto"/>
              <w:right w:val="single" w:sz="4" w:space="0" w:color="auto"/>
            </w:tcBorders>
            <w:shd w:val="clear" w:color="000000" w:fill="DAE9F8"/>
            <w:vAlign w:val="bottom"/>
            <w:hideMark/>
          </w:tcPr>
          <w:p w14:paraId="1C049843" w14:textId="77777777" w:rsidR="00504A93" w:rsidRPr="00C94813" w:rsidRDefault="00504A93" w:rsidP="00406EFC">
            <w:pPr>
              <w:spacing w:line="240" w:lineRule="auto"/>
              <w:rPr>
                <w:rFonts w:eastAsia="Times New Roman"/>
                <w:b/>
                <w:bCs/>
                <w:color w:val="000000"/>
                <w:sz w:val="12"/>
                <w:szCs w:val="12"/>
                <w:lang w:eastAsia="en-GB"/>
              </w:rPr>
            </w:pPr>
            <w:r w:rsidRPr="00C94813">
              <w:rPr>
                <w:rFonts w:eastAsia="Times New Roman"/>
                <w:b/>
                <w:bCs/>
                <w:color w:val="000000"/>
                <w:sz w:val="12"/>
                <w:szCs w:val="12"/>
                <w:lang w:eastAsia="en-GB"/>
              </w:rPr>
              <w:t> </w:t>
            </w:r>
          </w:p>
        </w:tc>
      </w:tr>
      <w:tr w:rsidR="00504A93" w:rsidRPr="00C94813" w14:paraId="250F264C" w14:textId="77777777" w:rsidTr="00B25266">
        <w:trPr>
          <w:gridAfter w:val="1"/>
          <w:wAfter w:w="12" w:type="dxa"/>
          <w:trHeight w:val="290"/>
        </w:trPr>
        <w:tc>
          <w:tcPr>
            <w:tcW w:w="5103" w:type="dxa"/>
            <w:gridSpan w:val="3"/>
            <w:tcBorders>
              <w:top w:val="single" w:sz="4" w:space="0" w:color="auto"/>
              <w:left w:val="single" w:sz="4" w:space="0" w:color="auto"/>
              <w:bottom w:val="single" w:sz="4" w:space="0" w:color="auto"/>
              <w:right w:val="single" w:sz="4" w:space="0" w:color="000000"/>
            </w:tcBorders>
            <w:shd w:val="clear" w:color="000000" w:fill="DAE9F8"/>
            <w:noWrap/>
            <w:vAlign w:val="bottom"/>
            <w:hideMark/>
          </w:tcPr>
          <w:p w14:paraId="21863F9D" w14:textId="77777777" w:rsidR="00504A93" w:rsidRPr="00C94813" w:rsidRDefault="00504A93" w:rsidP="00406EFC">
            <w:pPr>
              <w:spacing w:line="240" w:lineRule="auto"/>
              <w:jc w:val="center"/>
              <w:rPr>
                <w:rFonts w:eastAsia="Times New Roman"/>
                <w:b/>
                <w:bCs/>
                <w:color w:val="000000"/>
                <w:sz w:val="16"/>
                <w:szCs w:val="16"/>
                <w:lang w:eastAsia="en-GB"/>
              </w:rPr>
            </w:pPr>
            <w:r w:rsidRPr="00C94813">
              <w:rPr>
                <w:rFonts w:eastAsia="Times New Roman"/>
                <w:b/>
                <w:bCs/>
                <w:color w:val="000000"/>
                <w:sz w:val="16"/>
                <w:szCs w:val="16"/>
                <w:lang w:eastAsia="en-GB"/>
              </w:rPr>
              <w:t xml:space="preserve">Project Total </w:t>
            </w:r>
          </w:p>
        </w:tc>
        <w:tc>
          <w:tcPr>
            <w:tcW w:w="708" w:type="dxa"/>
            <w:gridSpan w:val="2"/>
            <w:tcBorders>
              <w:top w:val="nil"/>
              <w:left w:val="nil"/>
              <w:bottom w:val="single" w:sz="4" w:space="0" w:color="auto"/>
              <w:right w:val="single" w:sz="4" w:space="0" w:color="auto"/>
            </w:tcBorders>
            <w:shd w:val="clear" w:color="000000" w:fill="DAE9F8"/>
            <w:noWrap/>
            <w:vAlign w:val="bottom"/>
            <w:hideMark/>
          </w:tcPr>
          <w:p w14:paraId="364327B4" w14:textId="77777777" w:rsidR="00504A93" w:rsidRPr="00AA4620" w:rsidRDefault="00504A93" w:rsidP="00406EFC">
            <w:pPr>
              <w:spacing w:line="240" w:lineRule="auto"/>
              <w:rPr>
                <w:rFonts w:eastAsia="Times New Roman"/>
                <w:b/>
                <w:bCs/>
                <w:color w:val="000000"/>
                <w:sz w:val="14"/>
                <w:szCs w:val="14"/>
                <w:lang w:eastAsia="en-GB"/>
              </w:rPr>
            </w:pPr>
            <w:r w:rsidRPr="00AA4620">
              <w:rPr>
                <w:rFonts w:eastAsia="Times New Roman"/>
                <w:b/>
                <w:bCs/>
                <w:color w:val="000000"/>
                <w:sz w:val="14"/>
                <w:szCs w:val="14"/>
                <w:lang w:eastAsia="en-GB"/>
              </w:rPr>
              <w:t xml:space="preserve">     526,521 </w:t>
            </w:r>
          </w:p>
        </w:tc>
        <w:tc>
          <w:tcPr>
            <w:tcW w:w="709" w:type="dxa"/>
            <w:gridSpan w:val="2"/>
            <w:tcBorders>
              <w:top w:val="nil"/>
              <w:left w:val="nil"/>
              <w:bottom w:val="single" w:sz="4" w:space="0" w:color="auto"/>
              <w:right w:val="single" w:sz="4" w:space="0" w:color="auto"/>
            </w:tcBorders>
            <w:shd w:val="clear" w:color="000000" w:fill="DAE9F8"/>
            <w:noWrap/>
            <w:vAlign w:val="bottom"/>
            <w:hideMark/>
          </w:tcPr>
          <w:p w14:paraId="4956EAAC" w14:textId="77777777" w:rsidR="00504A93" w:rsidRPr="00AA4620" w:rsidRDefault="00504A93" w:rsidP="00406EFC">
            <w:pPr>
              <w:spacing w:line="240" w:lineRule="auto"/>
              <w:rPr>
                <w:rFonts w:eastAsia="Times New Roman"/>
                <w:b/>
                <w:bCs/>
                <w:color w:val="000000"/>
                <w:sz w:val="14"/>
                <w:szCs w:val="14"/>
                <w:lang w:eastAsia="en-GB"/>
              </w:rPr>
            </w:pPr>
            <w:r w:rsidRPr="00AA4620">
              <w:rPr>
                <w:rFonts w:eastAsia="Times New Roman"/>
                <w:b/>
                <w:bCs/>
                <w:color w:val="000000"/>
                <w:sz w:val="14"/>
                <w:szCs w:val="14"/>
                <w:lang w:eastAsia="en-GB"/>
              </w:rPr>
              <w:t xml:space="preserve">  979,098 </w:t>
            </w:r>
          </w:p>
        </w:tc>
        <w:tc>
          <w:tcPr>
            <w:tcW w:w="709" w:type="dxa"/>
            <w:gridSpan w:val="2"/>
            <w:tcBorders>
              <w:top w:val="nil"/>
              <w:left w:val="nil"/>
              <w:bottom w:val="single" w:sz="4" w:space="0" w:color="auto"/>
              <w:right w:val="single" w:sz="4" w:space="0" w:color="auto"/>
            </w:tcBorders>
            <w:shd w:val="clear" w:color="000000" w:fill="DAE9F8"/>
            <w:noWrap/>
            <w:vAlign w:val="bottom"/>
            <w:hideMark/>
          </w:tcPr>
          <w:p w14:paraId="2675B0DD" w14:textId="77777777" w:rsidR="00504A93" w:rsidRPr="00AA4620" w:rsidRDefault="00504A93" w:rsidP="00406EFC">
            <w:pPr>
              <w:spacing w:line="240" w:lineRule="auto"/>
              <w:rPr>
                <w:rFonts w:eastAsia="Times New Roman"/>
                <w:b/>
                <w:bCs/>
                <w:color w:val="000000"/>
                <w:sz w:val="14"/>
                <w:szCs w:val="14"/>
                <w:lang w:eastAsia="en-GB"/>
              </w:rPr>
            </w:pPr>
            <w:r w:rsidRPr="00AA4620">
              <w:rPr>
                <w:rFonts w:eastAsia="Times New Roman"/>
                <w:b/>
                <w:bCs/>
                <w:color w:val="000000"/>
                <w:sz w:val="14"/>
                <w:szCs w:val="14"/>
                <w:lang w:eastAsia="en-GB"/>
              </w:rPr>
              <w:t xml:space="preserve">   230,000 </w:t>
            </w:r>
          </w:p>
        </w:tc>
        <w:tc>
          <w:tcPr>
            <w:tcW w:w="866" w:type="dxa"/>
            <w:tcBorders>
              <w:top w:val="nil"/>
              <w:left w:val="nil"/>
              <w:bottom w:val="single" w:sz="4" w:space="0" w:color="auto"/>
              <w:right w:val="single" w:sz="4" w:space="0" w:color="auto"/>
            </w:tcBorders>
            <w:shd w:val="clear" w:color="000000" w:fill="DAE9F8"/>
            <w:noWrap/>
            <w:vAlign w:val="bottom"/>
            <w:hideMark/>
          </w:tcPr>
          <w:p w14:paraId="0C0EC2BD" w14:textId="77777777" w:rsidR="00504A93" w:rsidRPr="00AA4620" w:rsidRDefault="00504A93" w:rsidP="00406EFC">
            <w:pPr>
              <w:spacing w:line="240" w:lineRule="auto"/>
              <w:rPr>
                <w:rFonts w:eastAsia="Times New Roman"/>
                <w:b/>
                <w:bCs/>
                <w:color w:val="000000"/>
                <w:sz w:val="14"/>
                <w:szCs w:val="14"/>
                <w:lang w:eastAsia="en-GB"/>
              </w:rPr>
            </w:pPr>
            <w:r w:rsidRPr="00AA4620">
              <w:rPr>
                <w:rFonts w:eastAsia="Times New Roman"/>
                <w:b/>
                <w:bCs/>
                <w:color w:val="000000"/>
                <w:sz w:val="14"/>
                <w:szCs w:val="14"/>
                <w:lang w:eastAsia="en-GB"/>
              </w:rPr>
              <w:t xml:space="preserve">  759,756 </w:t>
            </w:r>
          </w:p>
        </w:tc>
        <w:tc>
          <w:tcPr>
            <w:tcW w:w="708" w:type="dxa"/>
            <w:tcBorders>
              <w:top w:val="nil"/>
              <w:left w:val="nil"/>
              <w:bottom w:val="single" w:sz="4" w:space="0" w:color="auto"/>
              <w:right w:val="single" w:sz="4" w:space="0" w:color="auto"/>
            </w:tcBorders>
            <w:shd w:val="clear" w:color="000000" w:fill="DAE9F8"/>
            <w:noWrap/>
            <w:vAlign w:val="bottom"/>
            <w:hideMark/>
          </w:tcPr>
          <w:p w14:paraId="2D5185D5" w14:textId="77777777" w:rsidR="00504A93" w:rsidRPr="00AA4620" w:rsidRDefault="00504A93" w:rsidP="00406EFC">
            <w:pPr>
              <w:spacing w:line="240" w:lineRule="auto"/>
              <w:rPr>
                <w:rFonts w:eastAsia="Times New Roman"/>
                <w:b/>
                <w:bCs/>
                <w:color w:val="000000"/>
                <w:sz w:val="14"/>
                <w:szCs w:val="14"/>
                <w:lang w:eastAsia="en-GB"/>
              </w:rPr>
            </w:pPr>
            <w:r w:rsidRPr="00AA4620">
              <w:rPr>
                <w:rFonts w:eastAsia="Times New Roman"/>
                <w:b/>
                <w:bCs/>
                <w:color w:val="000000"/>
                <w:sz w:val="14"/>
                <w:szCs w:val="14"/>
                <w:lang w:eastAsia="en-GB"/>
              </w:rPr>
              <w:t xml:space="preserve"> 310,421 </w:t>
            </w:r>
          </w:p>
        </w:tc>
        <w:tc>
          <w:tcPr>
            <w:tcW w:w="709" w:type="dxa"/>
            <w:tcBorders>
              <w:top w:val="nil"/>
              <w:left w:val="nil"/>
              <w:bottom w:val="single" w:sz="4" w:space="0" w:color="auto"/>
              <w:right w:val="single" w:sz="4" w:space="0" w:color="auto"/>
            </w:tcBorders>
            <w:shd w:val="clear" w:color="000000" w:fill="DAE9F8"/>
            <w:noWrap/>
            <w:vAlign w:val="bottom"/>
            <w:hideMark/>
          </w:tcPr>
          <w:p w14:paraId="2B88068F" w14:textId="77777777" w:rsidR="00504A93" w:rsidRPr="00AA4620" w:rsidRDefault="00504A93" w:rsidP="00406EFC">
            <w:pPr>
              <w:spacing w:line="240" w:lineRule="auto"/>
              <w:rPr>
                <w:rFonts w:eastAsia="Times New Roman"/>
                <w:b/>
                <w:bCs/>
                <w:color w:val="000000"/>
                <w:sz w:val="14"/>
                <w:szCs w:val="14"/>
                <w:lang w:eastAsia="en-GB"/>
              </w:rPr>
            </w:pPr>
            <w:r w:rsidRPr="00AA4620">
              <w:rPr>
                <w:rFonts w:eastAsia="Times New Roman"/>
                <w:b/>
                <w:bCs/>
                <w:color w:val="000000"/>
                <w:sz w:val="14"/>
                <w:szCs w:val="14"/>
                <w:lang w:eastAsia="en-GB"/>
              </w:rPr>
              <w:t xml:space="preserve"> 147,673 </w:t>
            </w:r>
          </w:p>
        </w:tc>
        <w:tc>
          <w:tcPr>
            <w:tcW w:w="709" w:type="dxa"/>
            <w:tcBorders>
              <w:top w:val="nil"/>
              <w:left w:val="nil"/>
              <w:bottom w:val="single" w:sz="4" w:space="0" w:color="auto"/>
              <w:right w:val="single" w:sz="4" w:space="0" w:color="auto"/>
            </w:tcBorders>
            <w:shd w:val="clear" w:color="000000" w:fill="DAE9F8"/>
            <w:noWrap/>
            <w:vAlign w:val="bottom"/>
            <w:hideMark/>
          </w:tcPr>
          <w:p w14:paraId="1C706F0C" w14:textId="77777777" w:rsidR="00504A93" w:rsidRPr="00AA4620" w:rsidRDefault="00504A93" w:rsidP="00406EFC">
            <w:pPr>
              <w:spacing w:line="240" w:lineRule="auto"/>
              <w:rPr>
                <w:rFonts w:eastAsia="Times New Roman"/>
                <w:b/>
                <w:bCs/>
                <w:color w:val="000000"/>
                <w:sz w:val="14"/>
                <w:szCs w:val="14"/>
                <w:lang w:eastAsia="en-GB"/>
              </w:rPr>
            </w:pPr>
            <w:r w:rsidRPr="00AA4620">
              <w:rPr>
                <w:rFonts w:eastAsia="Times New Roman"/>
                <w:b/>
                <w:bCs/>
                <w:color w:val="000000"/>
                <w:sz w:val="14"/>
                <w:szCs w:val="14"/>
                <w:lang w:eastAsia="en-GB"/>
              </w:rPr>
              <w:t xml:space="preserve">   147,673 </w:t>
            </w:r>
          </w:p>
        </w:tc>
        <w:tc>
          <w:tcPr>
            <w:tcW w:w="850" w:type="dxa"/>
            <w:tcBorders>
              <w:top w:val="nil"/>
              <w:left w:val="nil"/>
              <w:bottom w:val="single" w:sz="4" w:space="0" w:color="auto"/>
              <w:right w:val="single" w:sz="4" w:space="0" w:color="auto"/>
            </w:tcBorders>
            <w:shd w:val="clear" w:color="000000" w:fill="DAE9F8"/>
            <w:noWrap/>
            <w:vAlign w:val="bottom"/>
            <w:hideMark/>
          </w:tcPr>
          <w:p w14:paraId="2060E3B2" w14:textId="77777777" w:rsidR="00504A93" w:rsidRPr="00AA4620" w:rsidRDefault="00504A93" w:rsidP="00406EFC">
            <w:pPr>
              <w:spacing w:line="240" w:lineRule="auto"/>
              <w:rPr>
                <w:rFonts w:eastAsia="Times New Roman"/>
                <w:b/>
                <w:bCs/>
                <w:color w:val="000000"/>
                <w:sz w:val="14"/>
                <w:szCs w:val="14"/>
                <w:lang w:eastAsia="en-GB"/>
              </w:rPr>
            </w:pPr>
            <w:r w:rsidRPr="00AA4620">
              <w:rPr>
                <w:rFonts w:eastAsia="Times New Roman"/>
                <w:b/>
                <w:bCs/>
                <w:color w:val="000000"/>
                <w:sz w:val="14"/>
                <w:szCs w:val="14"/>
                <w:lang w:eastAsia="en-GB"/>
              </w:rPr>
              <w:t xml:space="preserve">  3,101,142 </w:t>
            </w:r>
          </w:p>
        </w:tc>
        <w:tc>
          <w:tcPr>
            <w:tcW w:w="601" w:type="dxa"/>
            <w:tcBorders>
              <w:top w:val="nil"/>
              <w:left w:val="nil"/>
              <w:bottom w:val="single" w:sz="4" w:space="0" w:color="auto"/>
              <w:right w:val="single" w:sz="4" w:space="0" w:color="auto"/>
            </w:tcBorders>
            <w:shd w:val="clear" w:color="000000" w:fill="DAE9F8"/>
            <w:vAlign w:val="bottom"/>
            <w:hideMark/>
          </w:tcPr>
          <w:p w14:paraId="400BF051" w14:textId="77777777" w:rsidR="00504A93" w:rsidRPr="00C94813" w:rsidRDefault="00504A93" w:rsidP="00406EFC">
            <w:pPr>
              <w:spacing w:line="240" w:lineRule="auto"/>
              <w:rPr>
                <w:rFonts w:eastAsia="Times New Roman"/>
                <w:b/>
                <w:bCs/>
                <w:color w:val="000000"/>
                <w:sz w:val="12"/>
                <w:szCs w:val="12"/>
                <w:lang w:eastAsia="en-GB"/>
              </w:rPr>
            </w:pPr>
            <w:r w:rsidRPr="00C94813">
              <w:rPr>
                <w:rFonts w:eastAsia="Times New Roman"/>
                <w:b/>
                <w:bCs/>
                <w:color w:val="000000"/>
                <w:sz w:val="12"/>
                <w:szCs w:val="12"/>
                <w:lang w:eastAsia="en-GB"/>
              </w:rPr>
              <w:t> </w:t>
            </w:r>
          </w:p>
        </w:tc>
      </w:tr>
    </w:tbl>
    <w:p w14:paraId="73336A6A" w14:textId="77777777" w:rsidR="00EE1E75" w:rsidRPr="00437B94" w:rsidRDefault="00EE1E75" w:rsidP="00B677FE">
      <w:pPr>
        <w:tabs>
          <w:tab w:val="left" w:pos="540"/>
        </w:tabs>
        <w:rPr>
          <w:rFonts w:asciiTheme="minorHAnsi" w:hAnsiTheme="minorHAnsi" w:cstheme="minorHAnsi"/>
          <w:sz w:val="18"/>
          <w:szCs w:val="18"/>
        </w:rPr>
      </w:pPr>
    </w:p>
    <w:p w14:paraId="16866B62" w14:textId="77777777" w:rsidR="00EE1E75" w:rsidRPr="00437B94" w:rsidRDefault="00EE1E75" w:rsidP="00B677FE">
      <w:pPr>
        <w:tabs>
          <w:tab w:val="left" w:pos="540"/>
        </w:tabs>
        <w:rPr>
          <w:rFonts w:asciiTheme="minorHAnsi" w:hAnsiTheme="minorHAnsi" w:cstheme="minorHAnsi"/>
          <w:sz w:val="18"/>
          <w:szCs w:val="18"/>
        </w:rPr>
      </w:pPr>
    </w:p>
    <w:p w14:paraId="2C86D075" w14:textId="3D138005" w:rsidR="00CB1F81" w:rsidRPr="00437B94" w:rsidRDefault="00CB1F81" w:rsidP="00B677FE">
      <w:pPr>
        <w:tabs>
          <w:tab w:val="left" w:pos="540"/>
        </w:tabs>
      </w:pPr>
    </w:p>
    <w:p w14:paraId="23D7F37D" w14:textId="1E266733" w:rsidR="64B13CD9" w:rsidRPr="00437B94" w:rsidRDefault="64B13CD9" w:rsidP="00B677FE">
      <w:pPr>
        <w:tabs>
          <w:tab w:val="left" w:pos="540"/>
        </w:tabs>
      </w:pPr>
    </w:p>
    <w:p w14:paraId="62900B3F" w14:textId="492DE5F1" w:rsidR="00A74A15" w:rsidRPr="00437B94" w:rsidRDefault="00A74A15" w:rsidP="00B677FE">
      <w:pPr>
        <w:tabs>
          <w:tab w:val="left" w:pos="540"/>
        </w:tabs>
        <w:spacing w:after="160" w:line="240" w:lineRule="auto"/>
        <w:jc w:val="left"/>
        <w:rPr>
          <w:rFonts w:asciiTheme="minorHAnsi" w:hAnsiTheme="minorHAnsi" w:cstheme="minorBidi"/>
        </w:rPr>
        <w:sectPr w:rsidR="00A74A15" w:rsidRPr="00437B94">
          <w:pgSz w:w="15840" w:h="12240" w:orient="landscape"/>
          <w:pgMar w:top="720" w:right="720" w:bottom="720" w:left="720" w:header="720" w:footer="720" w:gutter="0"/>
          <w:cols w:space="720"/>
        </w:sectPr>
      </w:pPr>
    </w:p>
    <w:p w14:paraId="4B0C6107" w14:textId="77777777" w:rsidR="00A74A15" w:rsidRPr="00437B94" w:rsidRDefault="00A74A15" w:rsidP="00B677FE">
      <w:pPr>
        <w:tabs>
          <w:tab w:val="left" w:pos="540"/>
        </w:tabs>
        <w:spacing w:after="60" w:line="240" w:lineRule="auto"/>
        <w:rPr>
          <w:rFonts w:asciiTheme="minorHAnsi" w:hAnsiTheme="minorHAnsi" w:cstheme="minorHAnsi"/>
        </w:rPr>
      </w:pPr>
    </w:p>
    <w:p w14:paraId="34F32E06" w14:textId="4D56C908" w:rsidR="00A74A15" w:rsidRPr="00437B94" w:rsidRDefault="00B2489E" w:rsidP="00B677FE">
      <w:pPr>
        <w:pStyle w:val="Heading2"/>
        <w:tabs>
          <w:tab w:val="left" w:pos="540"/>
        </w:tabs>
        <w:rPr>
          <w:rFonts w:asciiTheme="minorHAnsi" w:hAnsiTheme="minorHAnsi" w:cstheme="minorHAnsi"/>
          <w:sz w:val="20"/>
          <w:szCs w:val="20"/>
        </w:rPr>
      </w:pPr>
      <w:bookmarkStart w:id="49" w:name="_Toc220023576"/>
      <w:r w:rsidRPr="00437B94">
        <w:rPr>
          <w:rFonts w:asciiTheme="minorHAnsi" w:hAnsiTheme="minorHAnsi" w:cstheme="minorHAnsi"/>
          <w:sz w:val="20"/>
          <w:szCs w:val="20"/>
        </w:rPr>
        <w:t xml:space="preserve">Annex 2: GEF execution support letter </w:t>
      </w:r>
      <w:r w:rsidR="00515984" w:rsidRPr="00437B94">
        <w:rPr>
          <w:rFonts w:asciiTheme="minorHAnsi" w:hAnsiTheme="minorHAnsi" w:cstheme="minorHAnsi"/>
          <w:sz w:val="20"/>
          <w:szCs w:val="20"/>
        </w:rPr>
        <w:t xml:space="preserve"> (NA)</w:t>
      </w:r>
      <w:bookmarkEnd w:id="49"/>
    </w:p>
    <w:p w14:paraId="65076B4B" w14:textId="77777777" w:rsidR="00A74A15" w:rsidRPr="00437B94" w:rsidRDefault="00B2489E" w:rsidP="00B677FE">
      <w:pPr>
        <w:pStyle w:val="Heading2"/>
        <w:tabs>
          <w:tab w:val="left" w:pos="540"/>
        </w:tabs>
        <w:rPr>
          <w:rFonts w:asciiTheme="minorHAnsi" w:hAnsiTheme="minorHAnsi" w:cstheme="minorHAnsi"/>
          <w:sz w:val="20"/>
          <w:szCs w:val="20"/>
        </w:rPr>
      </w:pPr>
      <w:bookmarkStart w:id="50" w:name="_Toc220023577"/>
      <w:r w:rsidRPr="00437B94">
        <w:rPr>
          <w:rFonts w:asciiTheme="minorHAnsi" w:hAnsiTheme="minorHAnsi" w:cstheme="minorHAnsi"/>
          <w:sz w:val="20"/>
          <w:szCs w:val="20"/>
        </w:rPr>
        <w:t>Annex 3: Project map and Geospatial Coordinates of project sites</w:t>
      </w:r>
      <w:bookmarkEnd w:id="50"/>
    </w:p>
    <w:p w14:paraId="68ABF961" w14:textId="26EAFB1B" w:rsidR="00A74A15" w:rsidRDefault="00B2489E" w:rsidP="00B677FE">
      <w:pPr>
        <w:tabs>
          <w:tab w:val="left" w:pos="540"/>
        </w:tabs>
        <w:spacing w:line="240" w:lineRule="auto"/>
        <w:rPr>
          <w:rFonts w:asciiTheme="minorHAnsi" w:hAnsiTheme="minorHAnsi" w:cstheme="minorHAnsi"/>
        </w:rPr>
      </w:pPr>
      <w:r w:rsidRPr="00437B94">
        <w:rPr>
          <w:rFonts w:asciiTheme="minorHAnsi" w:hAnsiTheme="minorHAnsi" w:cstheme="minorHAnsi"/>
        </w:rPr>
        <w:t xml:space="preserve">Any maps included in this project document conform to maps accepted by the UN Geospatial Information Section (see </w:t>
      </w:r>
      <w:hyperlink r:id="rId56">
        <w:r w:rsidRPr="001A6F44">
          <w:rPr>
            <w:rFonts w:asciiTheme="minorHAnsi" w:hAnsiTheme="minorHAnsi" w:cstheme="minorHAnsi"/>
            <w:color w:val="0000FF"/>
            <w:u w:val="single"/>
          </w:rPr>
          <w:t>https://www.un.org/geospatial/mapsgeo</w:t>
        </w:r>
      </w:hyperlink>
      <w:r w:rsidRPr="001A6F44">
        <w:rPr>
          <w:rFonts w:asciiTheme="minorHAnsi" w:hAnsiTheme="minorHAnsi" w:cstheme="minorHAnsi"/>
        </w:rPr>
        <w:t>)</w:t>
      </w:r>
    </w:p>
    <w:p w14:paraId="0696ED25" w14:textId="77777777" w:rsidR="00CF2CC8" w:rsidRDefault="00CF2CC8" w:rsidP="00CF2CC8">
      <w:pPr>
        <w:pStyle w:val="NormalWeb"/>
      </w:pPr>
      <w:r>
        <w:rPr>
          <w:rFonts w:ascii="Calibri" w:hAnsi="Calibri" w:cs="Calibri"/>
          <w:color w:val="000000"/>
          <w:sz w:val="20"/>
          <w:szCs w:val="20"/>
        </w:rPr>
        <w:t xml:space="preserve">The project will focus on two priority wildlife corridors that are critical for maintaining landscape connectivity: the Lukwati–Rungwa southern corridor and the Ruaha Rungwa–Inyonga northern corridor. The southern corridor connects Ruaha National Park, Lukwati Game Reserve, and adjoining protected areas, supporting seasonal wildlife movements between the Ruaha–Rungwa ecosystem and the wider Katavi landscape. The corridor is increasingly threatened by agricultural expansion, livestock encroachment, shifting cultivation, charcoal production, and uncontrolled fires. The northern corridor links Rungwa, Muhesi, and Kizigo Game Reserves, together with associated forest reserves and village lands to the Inyonga, Rungwa River GCAs and Ipole WMA forming the northern part of the Katavi -Landscape. It plays a critical role in maintaining wildlife movements and ecological connectivity across the northern and western sections of the GRKL. </w:t>
      </w:r>
      <w:r>
        <w:rPr>
          <w:rFonts w:ascii="Calibri" w:eastAsia="Calibri" w:hAnsi="Calibri" w:cs="Calibri"/>
          <w:color w:val="000000"/>
          <w:sz w:val="20"/>
          <w:szCs w:val="20"/>
        </w:rPr>
        <w:t xml:space="preserve"> The area of the landscape that is not protected seems small to sustain the livelihood and income needs of the growing human population, currently settled in nine villages adjacent to wildlife corridors, with the consequences of competition and pressure on the ecosystem spilling into the wider landscape, including wildlife corridors. While project interventions will focus on these two corridors, the project is designed to generate conservation and socioeconomic outcomes across the wider GRKL by safeguarding ecological connectivity, sustaining wildlife movements and genetic exchange, and strengthening the long-term resilience of globally significant wildlife populations, which will support revenue generation from wildlife.</w:t>
      </w:r>
      <w:r>
        <w:t xml:space="preserve"> </w:t>
      </w:r>
    </w:p>
    <w:p w14:paraId="08E72E7D" w14:textId="77777777" w:rsidR="004D1B7E" w:rsidRPr="001A6F44" w:rsidRDefault="004D1B7E" w:rsidP="00B677FE">
      <w:pPr>
        <w:tabs>
          <w:tab w:val="left" w:pos="540"/>
        </w:tabs>
        <w:ind w:right="180"/>
        <w:rPr>
          <w:rFonts w:asciiTheme="minorHAnsi" w:hAnsiTheme="minorHAnsi" w:cstheme="minorHAnsi"/>
        </w:rPr>
      </w:pPr>
      <w:r w:rsidRPr="001A6F44">
        <w:rPr>
          <w:rFonts w:asciiTheme="minorHAnsi" w:hAnsiTheme="minorHAnsi" w:cstheme="minorHAnsi"/>
        </w:rPr>
        <w:t xml:space="preserve"> </w:t>
      </w:r>
    </w:p>
    <w:tbl>
      <w:tblPr>
        <w:tblStyle w:val="TableGrid"/>
        <w:tblW w:w="5000" w:type="pct"/>
        <w:tblLook w:val="04A0" w:firstRow="1" w:lastRow="0" w:firstColumn="1" w:lastColumn="0" w:noHBand="0" w:noVBand="1"/>
      </w:tblPr>
      <w:tblGrid>
        <w:gridCol w:w="437"/>
        <w:gridCol w:w="1577"/>
        <w:gridCol w:w="1242"/>
        <w:gridCol w:w="2303"/>
        <w:gridCol w:w="1185"/>
        <w:gridCol w:w="1185"/>
        <w:gridCol w:w="1444"/>
        <w:gridCol w:w="1417"/>
      </w:tblGrid>
      <w:tr w:rsidR="004D1B7E" w:rsidRPr="00437B94" w14:paraId="58A30ACA" w14:textId="77777777" w:rsidTr="004D1B7E">
        <w:trPr>
          <w:trHeight w:val="908"/>
          <w:tblHeader/>
        </w:trPr>
        <w:tc>
          <w:tcPr>
            <w:tcW w:w="148" w:type="pct"/>
            <w:shd w:val="clear" w:color="auto" w:fill="D1D1D1"/>
            <w:vAlign w:val="center"/>
          </w:tcPr>
          <w:p w14:paraId="27EF2171" w14:textId="77777777" w:rsidR="004D1B7E" w:rsidRPr="001A6F44" w:rsidRDefault="004D1B7E" w:rsidP="00B677FE">
            <w:pPr>
              <w:tabs>
                <w:tab w:val="left" w:pos="540"/>
              </w:tabs>
              <w:spacing w:line="360" w:lineRule="auto"/>
              <w:jc w:val="center"/>
              <w:rPr>
                <w:rFonts w:asciiTheme="minorHAnsi" w:hAnsiTheme="minorHAnsi" w:cstheme="minorHAnsi"/>
                <w:color w:val="000000" w:themeColor="text1"/>
              </w:rPr>
            </w:pPr>
            <w:r w:rsidRPr="001A6F44">
              <w:rPr>
                <w:rFonts w:asciiTheme="minorHAnsi" w:hAnsiTheme="minorHAnsi" w:cstheme="minorHAnsi"/>
                <w:color w:val="000000" w:themeColor="text1"/>
              </w:rPr>
              <w:t>SN</w:t>
            </w:r>
          </w:p>
        </w:tc>
        <w:tc>
          <w:tcPr>
            <w:tcW w:w="765" w:type="pct"/>
            <w:shd w:val="clear" w:color="auto" w:fill="D1D1D1"/>
            <w:vAlign w:val="center"/>
          </w:tcPr>
          <w:p w14:paraId="1BE2B017" w14:textId="77777777" w:rsidR="004D1B7E" w:rsidRPr="001A6F44" w:rsidRDefault="004D1B7E" w:rsidP="00B677FE">
            <w:pPr>
              <w:tabs>
                <w:tab w:val="left" w:pos="540"/>
              </w:tabs>
              <w:spacing w:line="360" w:lineRule="auto"/>
              <w:rPr>
                <w:rFonts w:asciiTheme="minorHAnsi" w:hAnsiTheme="minorHAnsi" w:cstheme="minorHAnsi"/>
                <w:color w:val="000000" w:themeColor="text1"/>
              </w:rPr>
            </w:pPr>
            <w:r w:rsidRPr="001A6F44">
              <w:rPr>
                <w:rFonts w:asciiTheme="minorHAnsi" w:hAnsiTheme="minorHAnsi" w:cstheme="minorHAnsi"/>
                <w:color w:val="000000" w:themeColor="text1"/>
              </w:rPr>
              <w:t>Geo Name</w:t>
            </w:r>
          </w:p>
        </w:tc>
        <w:tc>
          <w:tcPr>
            <w:tcW w:w="610" w:type="pct"/>
            <w:shd w:val="clear" w:color="auto" w:fill="D1D1D1"/>
            <w:vAlign w:val="center"/>
          </w:tcPr>
          <w:p w14:paraId="628A1322" w14:textId="77777777" w:rsidR="004D1B7E" w:rsidRPr="001A6F44" w:rsidRDefault="004D1B7E" w:rsidP="00B677FE">
            <w:pPr>
              <w:tabs>
                <w:tab w:val="left" w:pos="540"/>
              </w:tabs>
              <w:spacing w:line="360" w:lineRule="auto"/>
              <w:rPr>
                <w:rFonts w:asciiTheme="minorHAnsi" w:hAnsiTheme="minorHAnsi" w:cstheme="minorHAnsi"/>
                <w:color w:val="000000" w:themeColor="text1"/>
              </w:rPr>
            </w:pPr>
            <w:r w:rsidRPr="001A6F44">
              <w:rPr>
                <w:rFonts w:asciiTheme="minorHAnsi" w:hAnsiTheme="minorHAnsi" w:cstheme="minorHAnsi"/>
                <w:color w:val="000000" w:themeColor="text1"/>
              </w:rPr>
              <w:t>Geo Name ID</w:t>
            </w:r>
          </w:p>
        </w:tc>
        <w:tc>
          <w:tcPr>
            <w:tcW w:w="1101" w:type="pct"/>
            <w:shd w:val="clear" w:color="auto" w:fill="D1D1D1"/>
            <w:vAlign w:val="center"/>
          </w:tcPr>
          <w:p w14:paraId="660CE2B4" w14:textId="77777777" w:rsidR="004D1B7E" w:rsidRPr="001A6F44" w:rsidRDefault="004D1B7E" w:rsidP="00B677FE">
            <w:pPr>
              <w:tabs>
                <w:tab w:val="left" w:pos="540"/>
              </w:tabs>
              <w:spacing w:line="360" w:lineRule="auto"/>
              <w:rPr>
                <w:rFonts w:asciiTheme="minorHAnsi" w:hAnsiTheme="minorHAnsi" w:cstheme="minorHAnsi"/>
                <w:color w:val="000000" w:themeColor="text1"/>
              </w:rPr>
            </w:pPr>
            <w:r w:rsidRPr="001A6F44">
              <w:rPr>
                <w:rFonts w:asciiTheme="minorHAnsi" w:hAnsiTheme="minorHAnsi" w:cstheme="minorHAnsi"/>
                <w:color w:val="000000" w:themeColor="text1"/>
              </w:rPr>
              <w:t>Location Name</w:t>
            </w:r>
          </w:p>
          <w:p w14:paraId="17620E0D" w14:textId="77777777" w:rsidR="004D1B7E" w:rsidRPr="001A6F44" w:rsidRDefault="004D1B7E" w:rsidP="00B677FE">
            <w:pPr>
              <w:tabs>
                <w:tab w:val="left" w:pos="540"/>
              </w:tabs>
              <w:spacing w:line="360" w:lineRule="auto"/>
              <w:rPr>
                <w:rFonts w:asciiTheme="minorHAnsi" w:hAnsiTheme="minorHAnsi" w:cstheme="minorHAnsi"/>
                <w:color w:val="000000" w:themeColor="text1"/>
              </w:rPr>
            </w:pPr>
            <w:r w:rsidRPr="001A6F44">
              <w:rPr>
                <w:rFonts w:asciiTheme="minorHAnsi" w:hAnsiTheme="minorHAnsi" w:cstheme="minorHAnsi"/>
                <w:color w:val="000000" w:themeColor="text1"/>
              </w:rPr>
              <w:t>Required field</w:t>
            </w:r>
          </w:p>
        </w:tc>
        <w:tc>
          <w:tcPr>
            <w:tcW w:w="583" w:type="pct"/>
            <w:shd w:val="clear" w:color="auto" w:fill="D1D1D1"/>
            <w:vAlign w:val="center"/>
          </w:tcPr>
          <w:p w14:paraId="27C1C976" w14:textId="77777777" w:rsidR="004D1B7E" w:rsidRPr="001A6F44" w:rsidRDefault="004D1B7E" w:rsidP="00B677FE">
            <w:pPr>
              <w:tabs>
                <w:tab w:val="left" w:pos="540"/>
              </w:tabs>
              <w:spacing w:line="360" w:lineRule="auto"/>
              <w:rPr>
                <w:rFonts w:asciiTheme="minorHAnsi" w:hAnsiTheme="minorHAnsi" w:cstheme="minorHAnsi"/>
                <w:color w:val="000000" w:themeColor="text1"/>
              </w:rPr>
            </w:pPr>
            <w:r w:rsidRPr="001A6F44">
              <w:rPr>
                <w:rFonts w:asciiTheme="minorHAnsi" w:hAnsiTheme="minorHAnsi" w:cstheme="minorHAnsi"/>
                <w:color w:val="000000" w:themeColor="text1"/>
              </w:rPr>
              <w:t>Latitude</w:t>
            </w:r>
          </w:p>
          <w:p w14:paraId="505A8B4F" w14:textId="77777777" w:rsidR="004D1B7E" w:rsidRPr="00437B94" w:rsidRDefault="004D1B7E" w:rsidP="00B677FE">
            <w:pPr>
              <w:tabs>
                <w:tab w:val="left" w:pos="540"/>
              </w:tabs>
              <w:spacing w:line="360" w:lineRule="auto"/>
              <w:rPr>
                <w:rFonts w:asciiTheme="minorHAnsi" w:hAnsiTheme="minorHAnsi" w:cstheme="minorHAnsi"/>
                <w:color w:val="000000" w:themeColor="text1"/>
              </w:rPr>
            </w:pPr>
            <w:r w:rsidRPr="00437B94">
              <w:rPr>
                <w:rFonts w:asciiTheme="minorHAnsi" w:hAnsiTheme="minorHAnsi" w:cstheme="minorHAnsi"/>
                <w:color w:val="000000" w:themeColor="text1"/>
              </w:rPr>
              <w:t>Required field</w:t>
            </w:r>
          </w:p>
        </w:tc>
        <w:tc>
          <w:tcPr>
            <w:tcW w:w="583" w:type="pct"/>
            <w:shd w:val="clear" w:color="auto" w:fill="D1D1D1"/>
            <w:vAlign w:val="center"/>
          </w:tcPr>
          <w:p w14:paraId="3C9F2E91" w14:textId="77777777" w:rsidR="004D1B7E" w:rsidRPr="00437B94" w:rsidRDefault="004D1B7E" w:rsidP="00B677FE">
            <w:pPr>
              <w:tabs>
                <w:tab w:val="left" w:pos="540"/>
              </w:tabs>
              <w:spacing w:line="360" w:lineRule="auto"/>
              <w:rPr>
                <w:rFonts w:asciiTheme="minorHAnsi" w:hAnsiTheme="minorHAnsi" w:cstheme="minorHAnsi"/>
                <w:color w:val="000000" w:themeColor="text1"/>
              </w:rPr>
            </w:pPr>
            <w:r w:rsidRPr="00437B94">
              <w:rPr>
                <w:rFonts w:asciiTheme="minorHAnsi" w:hAnsiTheme="minorHAnsi" w:cstheme="minorHAnsi"/>
                <w:color w:val="000000" w:themeColor="text1"/>
              </w:rPr>
              <w:t>Longitude</w:t>
            </w:r>
          </w:p>
          <w:p w14:paraId="41CA347C" w14:textId="77777777" w:rsidR="004D1B7E" w:rsidRPr="00437B94" w:rsidRDefault="004D1B7E" w:rsidP="00B677FE">
            <w:pPr>
              <w:tabs>
                <w:tab w:val="left" w:pos="540"/>
              </w:tabs>
              <w:spacing w:line="360" w:lineRule="auto"/>
              <w:rPr>
                <w:rFonts w:asciiTheme="minorHAnsi" w:hAnsiTheme="minorHAnsi" w:cstheme="minorHAnsi"/>
                <w:color w:val="000000" w:themeColor="text1"/>
              </w:rPr>
            </w:pPr>
            <w:r w:rsidRPr="00437B94">
              <w:rPr>
                <w:rFonts w:asciiTheme="minorHAnsi" w:hAnsiTheme="minorHAnsi" w:cstheme="minorHAnsi"/>
                <w:color w:val="000000" w:themeColor="text1"/>
              </w:rPr>
              <w:t>Required field</w:t>
            </w:r>
          </w:p>
        </w:tc>
        <w:tc>
          <w:tcPr>
            <w:tcW w:w="703" w:type="pct"/>
            <w:shd w:val="clear" w:color="auto" w:fill="D1D1D1"/>
            <w:vAlign w:val="center"/>
          </w:tcPr>
          <w:p w14:paraId="054C61A7" w14:textId="77777777" w:rsidR="004D1B7E" w:rsidRPr="00437B94" w:rsidRDefault="004D1B7E" w:rsidP="00B677FE">
            <w:pPr>
              <w:tabs>
                <w:tab w:val="left" w:pos="540"/>
              </w:tabs>
              <w:spacing w:line="360" w:lineRule="auto"/>
              <w:rPr>
                <w:rFonts w:asciiTheme="minorHAnsi" w:hAnsiTheme="minorHAnsi" w:cstheme="minorHAnsi"/>
                <w:color w:val="000000" w:themeColor="text1"/>
              </w:rPr>
            </w:pPr>
            <w:r w:rsidRPr="00437B94">
              <w:rPr>
                <w:rFonts w:asciiTheme="minorHAnsi" w:hAnsiTheme="minorHAnsi" w:cstheme="minorHAnsi"/>
                <w:color w:val="000000" w:themeColor="text1"/>
              </w:rPr>
              <w:t>Location Description</w:t>
            </w:r>
          </w:p>
          <w:p w14:paraId="5E4AE6A8" w14:textId="77777777" w:rsidR="004D1B7E" w:rsidRPr="00437B94" w:rsidRDefault="004D1B7E" w:rsidP="00B677FE">
            <w:pPr>
              <w:tabs>
                <w:tab w:val="left" w:pos="540"/>
              </w:tabs>
              <w:spacing w:line="360" w:lineRule="auto"/>
              <w:rPr>
                <w:rFonts w:asciiTheme="minorHAnsi" w:hAnsiTheme="minorHAnsi" w:cstheme="minorHAnsi"/>
                <w:color w:val="000000" w:themeColor="text1"/>
              </w:rPr>
            </w:pPr>
            <w:r w:rsidRPr="00437B94">
              <w:rPr>
                <w:rFonts w:asciiTheme="minorHAnsi" w:hAnsiTheme="minorHAnsi" w:cstheme="minorHAnsi"/>
                <w:color w:val="000000" w:themeColor="text1"/>
              </w:rPr>
              <w:t>Optional text field</w:t>
            </w:r>
          </w:p>
        </w:tc>
        <w:tc>
          <w:tcPr>
            <w:tcW w:w="508" w:type="pct"/>
            <w:shd w:val="clear" w:color="auto" w:fill="D1D1D1"/>
            <w:vAlign w:val="center"/>
          </w:tcPr>
          <w:p w14:paraId="7A7FB490" w14:textId="77777777" w:rsidR="004D1B7E" w:rsidRPr="00437B94" w:rsidRDefault="004D1B7E" w:rsidP="00B677FE">
            <w:pPr>
              <w:tabs>
                <w:tab w:val="left" w:pos="540"/>
              </w:tabs>
              <w:spacing w:line="360" w:lineRule="auto"/>
              <w:rPr>
                <w:rFonts w:ascii="Arial" w:hAnsi="Arial" w:cs="Arial"/>
                <w:color w:val="000000" w:themeColor="text1"/>
                <w:sz w:val="24"/>
              </w:rPr>
            </w:pPr>
            <w:r w:rsidRPr="00437B94">
              <w:rPr>
                <w:rFonts w:ascii="Arial" w:hAnsi="Arial" w:cs="Arial"/>
                <w:color w:val="000000" w:themeColor="text1"/>
                <w:sz w:val="24"/>
              </w:rPr>
              <w:t>Activity Description</w:t>
            </w:r>
          </w:p>
          <w:p w14:paraId="103EE9FB" w14:textId="77777777" w:rsidR="004D1B7E" w:rsidRPr="00437B94" w:rsidRDefault="004D1B7E" w:rsidP="00B677FE">
            <w:pPr>
              <w:tabs>
                <w:tab w:val="left" w:pos="540"/>
              </w:tabs>
              <w:spacing w:line="360" w:lineRule="auto"/>
              <w:rPr>
                <w:rFonts w:ascii="Arial" w:hAnsi="Arial" w:cs="Arial"/>
                <w:color w:val="000000" w:themeColor="text1"/>
                <w:sz w:val="24"/>
              </w:rPr>
            </w:pPr>
            <w:r w:rsidRPr="00437B94">
              <w:rPr>
                <w:rFonts w:ascii="Arial" w:hAnsi="Arial" w:cs="Arial"/>
                <w:color w:val="000000" w:themeColor="text1"/>
                <w:sz w:val="24"/>
              </w:rPr>
              <w:t>Optional text field</w:t>
            </w:r>
          </w:p>
        </w:tc>
      </w:tr>
      <w:tr w:rsidR="004D1B7E" w:rsidRPr="00437B94" w14:paraId="78511A89" w14:textId="77777777" w:rsidTr="004D1B7E">
        <w:trPr>
          <w:trHeight w:val="199"/>
        </w:trPr>
        <w:tc>
          <w:tcPr>
            <w:tcW w:w="148" w:type="pct"/>
            <w:vAlign w:val="center"/>
          </w:tcPr>
          <w:p w14:paraId="01E1C19A" w14:textId="77777777" w:rsidR="004D1B7E" w:rsidRPr="00437B94" w:rsidRDefault="004D1B7E" w:rsidP="00B677FE">
            <w:pPr>
              <w:tabs>
                <w:tab w:val="left" w:pos="540"/>
              </w:tabs>
              <w:spacing w:line="360" w:lineRule="auto"/>
              <w:jc w:val="center"/>
              <w:rPr>
                <w:rFonts w:asciiTheme="minorHAnsi" w:hAnsiTheme="minorHAnsi" w:cstheme="minorHAnsi"/>
                <w:color w:val="000000" w:themeColor="text1"/>
              </w:rPr>
            </w:pPr>
            <w:r w:rsidRPr="00437B94">
              <w:rPr>
                <w:rFonts w:asciiTheme="minorHAnsi" w:hAnsiTheme="minorHAnsi" w:cstheme="minorHAnsi"/>
                <w:color w:val="000000" w:themeColor="text1"/>
              </w:rPr>
              <w:t>1</w:t>
            </w:r>
          </w:p>
        </w:tc>
        <w:tc>
          <w:tcPr>
            <w:tcW w:w="765" w:type="pct"/>
            <w:vAlign w:val="center"/>
          </w:tcPr>
          <w:p w14:paraId="4CCCD8BB" w14:textId="77777777" w:rsidR="004D1B7E" w:rsidRPr="00437B94" w:rsidRDefault="004D1B7E" w:rsidP="00B677FE">
            <w:pPr>
              <w:tabs>
                <w:tab w:val="left" w:pos="540"/>
              </w:tabs>
              <w:spacing w:line="360" w:lineRule="auto"/>
              <w:rPr>
                <w:rFonts w:asciiTheme="minorHAnsi" w:hAnsiTheme="minorHAnsi" w:cstheme="minorHAnsi"/>
                <w:color w:val="000000" w:themeColor="text1"/>
              </w:rPr>
            </w:pPr>
            <w:r w:rsidRPr="00437B94">
              <w:rPr>
                <w:rFonts w:asciiTheme="minorHAnsi" w:hAnsiTheme="minorHAnsi" w:cstheme="minorHAnsi"/>
                <w:color w:val="000000" w:themeColor="text1"/>
              </w:rPr>
              <w:t>Chunya district</w:t>
            </w:r>
          </w:p>
        </w:tc>
        <w:tc>
          <w:tcPr>
            <w:tcW w:w="610" w:type="pct"/>
            <w:vAlign w:val="center"/>
          </w:tcPr>
          <w:p w14:paraId="69A36915" w14:textId="77777777" w:rsidR="004D1B7E" w:rsidRPr="00437B94" w:rsidRDefault="004D1B7E" w:rsidP="00B677FE">
            <w:pPr>
              <w:tabs>
                <w:tab w:val="left" w:pos="540"/>
              </w:tabs>
              <w:spacing w:line="360" w:lineRule="auto"/>
              <w:rPr>
                <w:rFonts w:asciiTheme="minorHAnsi" w:hAnsiTheme="minorHAnsi" w:cstheme="minorHAnsi"/>
                <w:color w:val="000000" w:themeColor="text1"/>
              </w:rPr>
            </w:pPr>
          </w:p>
        </w:tc>
        <w:tc>
          <w:tcPr>
            <w:tcW w:w="1101" w:type="pct"/>
            <w:vAlign w:val="center"/>
          </w:tcPr>
          <w:p w14:paraId="3D0331BB" w14:textId="77777777" w:rsidR="004D1B7E" w:rsidRPr="00437B94" w:rsidRDefault="004D1B7E" w:rsidP="00B677FE">
            <w:pPr>
              <w:tabs>
                <w:tab w:val="left" w:pos="540"/>
              </w:tabs>
              <w:spacing w:line="360" w:lineRule="auto"/>
              <w:rPr>
                <w:rFonts w:asciiTheme="minorHAnsi" w:hAnsiTheme="minorHAnsi" w:cstheme="minorHAnsi"/>
                <w:color w:val="000000" w:themeColor="text1"/>
              </w:rPr>
            </w:pPr>
            <w:r w:rsidRPr="00437B94">
              <w:rPr>
                <w:rFonts w:asciiTheme="minorHAnsi" w:hAnsiTheme="minorHAnsi" w:cstheme="minorHAnsi"/>
                <w:color w:val="000000" w:themeColor="text1"/>
              </w:rPr>
              <w:t>Bitimanyanga village</w:t>
            </w:r>
          </w:p>
        </w:tc>
        <w:tc>
          <w:tcPr>
            <w:tcW w:w="583" w:type="pct"/>
            <w:vAlign w:val="center"/>
          </w:tcPr>
          <w:p w14:paraId="3E97AA60" w14:textId="77777777" w:rsidR="004D1B7E" w:rsidRPr="00437B94" w:rsidRDefault="004D1B7E" w:rsidP="00B677FE">
            <w:pPr>
              <w:tabs>
                <w:tab w:val="left" w:pos="540"/>
              </w:tabs>
              <w:spacing w:line="360" w:lineRule="auto"/>
              <w:rPr>
                <w:rFonts w:asciiTheme="minorHAnsi" w:hAnsiTheme="minorHAnsi" w:cstheme="minorHAnsi"/>
                <w:color w:val="000000" w:themeColor="text1"/>
              </w:rPr>
            </w:pPr>
            <w:r w:rsidRPr="00437B94">
              <w:rPr>
                <w:rFonts w:asciiTheme="minorHAnsi" w:hAnsiTheme="minorHAnsi" w:cstheme="minorHAnsi"/>
                <w:lang w:val="en-GB" w:eastAsia="en-GB"/>
              </w:rPr>
              <w:t>-7.35594</w:t>
            </w:r>
          </w:p>
        </w:tc>
        <w:tc>
          <w:tcPr>
            <w:tcW w:w="583" w:type="pct"/>
            <w:vAlign w:val="center"/>
          </w:tcPr>
          <w:p w14:paraId="5B6FFDBD" w14:textId="77777777" w:rsidR="004D1B7E" w:rsidRPr="00437B94" w:rsidRDefault="004D1B7E" w:rsidP="00B677FE">
            <w:pPr>
              <w:tabs>
                <w:tab w:val="left" w:pos="540"/>
              </w:tabs>
              <w:spacing w:line="360" w:lineRule="auto"/>
              <w:rPr>
                <w:rFonts w:asciiTheme="minorHAnsi" w:hAnsiTheme="minorHAnsi" w:cstheme="minorHAnsi"/>
                <w:color w:val="000000" w:themeColor="text1"/>
              </w:rPr>
            </w:pPr>
            <w:r w:rsidRPr="00437B94">
              <w:rPr>
                <w:rFonts w:asciiTheme="minorHAnsi" w:hAnsiTheme="minorHAnsi" w:cstheme="minorHAnsi"/>
                <w:color w:val="000000"/>
              </w:rPr>
              <w:t>33.27716</w:t>
            </w:r>
          </w:p>
        </w:tc>
        <w:tc>
          <w:tcPr>
            <w:tcW w:w="703" w:type="pct"/>
            <w:vAlign w:val="center"/>
          </w:tcPr>
          <w:p w14:paraId="726625D5" w14:textId="77777777" w:rsidR="004D1B7E" w:rsidRPr="00437B94" w:rsidRDefault="004D1B7E" w:rsidP="00B677FE">
            <w:pPr>
              <w:tabs>
                <w:tab w:val="left" w:pos="540"/>
              </w:tabs>
              <w:spacing w:line="360" w:lineRule="auto"/>
              <w:rPr>
                <w:rFonts w:asciiTheme="minorHAnsi" w:hAnsiTheme="minorHAnsi" w:cstheme="minorHAnsi"/>
                <w:color w:val="000000" w:themeColor="text1"/>
              </w:rPr>
            </w:pPr>
          </w:p>
        </w:tc>
        <w:tc>
          <w:tcPr>
            <w:tcW w:w="508" w:type="pct"/>
            <w:vAlign w:val="center"/>
          </w:tcPr>
          <w:p w14:paraId="53C644FA" w14:textId="77777777" w:rsidR="004D1B7E" w:rsidRPr="00437B94" w:rsidRDefault="004D1B7E" w:rsidP="00B677FE">
            <w:pPr>
              <w:tabs>
                <w:tab w:val="left" w:pos="540"/>
              </w:tabs>
              <w:spacing w:line="360" w:lineRule="auto"/>
              <w:rPr>
                <w:rFonts w:ascii="Arial" w:hAnsi="Arial" w:cs="Arial"/>
                <w:color w:val="000000" w:themeColor="text1"/>
                <w:sz w:val="24"/>
              </w:rPr>
            </w:pPr>
          </w:p>
        </w:tc>
      </w:tr>
      <w:tr w:rsidR="004D1B7E" w:rsidRPr="00437B94" w14:paraId="295A89E5" w14:textId="77777777" w:rsidTr="004D1B7E">
        <w:trPr>
          <w:trHeight w:val="199"/>
        </w:trPr>
        <w:tc>
          <w:tcPr>
            <w:tcW w:w="148" w:type="pct"/>
            <w:vAlign w:val="center"/>
          </w:tcPr>
          <w:p w14:paraId="5A73F34D" w14:textId="77777777" w:rsidR="004D1B7E" w:rsidRPr="00437B94" w:rsidRDefault="004D1B7E" w:rsidP="00B677FE">
            <w:pPr>
              <w:tabs>
                <w:tab w:val="left" w:pos="540"/>
              </w:tabs>
              <w:spacing w:line="360" w:lineRule="auto"/>
              <w:jc w:val="center"/>
              <w:rPr>
                <w:rFonts w:asciiTheme="minorHAnsi" w:hAnsiTheme="minorHAnsi" w:cstheme="minorHAnsi"/>
                <w:color w:val="000000" w:themeColor="text1"/>
              </w:rPr>
            </w:pPr>
            <w:r w:rsidRPr="00437B94">
              <w:rPr>
                <w:rFonts w:asciiTheme="minorHAnsi" w:hAnsiTheme="minorHAnsi" w:cstheme="minorHAnsi"/>
                <w:color w:val="000000" w:themeColor="text1"/>
              </w:rPr>
              <w:t>2</w:t>
            </w:r>
          </w:p>
        </w:tc>
        <w:tc>
          <w:tcPr>
            <w:tcW w:w="765" w:type="pct"/>
            <w:vAlign w:val="center"/>
          </w:tcPr>
          <w:p w14:paraId="2D49C2CA" w14:textId="77777777" w:rsidR="004D1B7E" w:rsidRPr="00437B94" w:rsidRDefault="004D1B7E" w:rsidP="00B677FE">
            <w:pPr>
              <w:tabs>
                <w:tab w:val="left" w:pos="540"/>
              </w:tabs>
              <w:spacing w:line="360" w:lineRule="auto"/>
              <w:rPr>
                <w:rFonts w:asciiTheme="minorHAnsi" w:hAnsiTheme="minorHAnsi" w:cstheme="minorHAnsi"/>
                <w:color w:val="000000" w:themeColor="text1"/>
              </w:rPr>
            </w:pPr>
            <w:r w:rsidRPr="00437B94">
              <w:rPr>
                <w:rFonts w:asciiTheme="minorHAnsi" w:hAnsiTheme="minorHAnsi" w:cstheme="minorHAnsi"/>
                <w:color w:val="000000" w:themeColor="text1"/>
              </w:rPr>
              <w:t>Chunya district</w:t>
            </w:r>
          </w:p>
        </w:tc>
        <w:tc>
          <w:tcPr>
            <w:tcW w:w="610" w:type="pct"/>
            <w:vAlign w:val="center"/>
          </w:tcPr>
          <w:p w14:paraId="01C295DB" w14:textId="77777777" w:rsidR="004D1B7E" w:rsidRPr="00437B94" w:rsidRDefault="004D1B7E" w:rsidP="00B677FE">
            <w:pPr>
              <w:tabs>
                <w:tab w:val="left" w:pos="540"/>
              </w:tabs>
              <w:spacing w:line="360" w:lineRule="auto"/>
              <w:rPr>
                <w:rFonts w:asciiTheme="minorHAnsi" w:hAnsiTheme="minorHAnsi" w:cstheme="minorHAnsi"/>
                <w:color w:val="000000" w:themeColor="text1"/>
              </w:rPr>
            </w:pPr>
          </w:p>
        </w:tc>
        <w:tc>
          <w:tcPr>
            <w:tcW w:w="1101" w:type="pct"/>
            <w:vAlign w:val="center"/>
          </w:tcPr>
          <w:p w14:paraId="20FB9733" w14:textId="77777777" w:rsidR="004D1B7E" w:rsidRPr="00437B94" w:rsidRDefault="004D1B7E" w:rsidP="00B677FE">
            <w:pPr>
              <w:tabs>
                <w:tab w:val="left" w:pos="540"/>
              </w:tabs>
              <w:spacing w:line="360" w:lineRule="auto"/>
              <w:rPr>
                <w:rFonts w:asciiTheme="minorHAnsi" w:hAnsiTheme="minorHAnsi" w:cstheme="minorHAnsi"/>
                <w:color w:val="000000" w:themeColor="text1"/>
              </w:rPr>
            </w:pPr>
            <w:r w:rsidRPr="00437B94">
              <w:rPr>
                <w:rFonts w:asciiTheme="minorHAnsi" w:hAnsiTheme="minorHAnsi" w:cstheme="minorHAnsi"/>
                <w:color w:val="000000" w:themeColor="text1"/>
              </w:rPr>
              <w:t>Mafyeko village</w:t>
            </w:r>
          </w:p>
        </w:tc>
        <w:tc>
          <w:tcPr>
            <w:tcW w:w="583" w:type="pct"/>
            <w:vAlign w:val="center"/>
          </w:tcPr>
          <w:p w14:paraId="6EE4528C" w14:textId="77777777" w:rsidR="004D1B7E" w:rsidRPr="00437B94" w:rsidRDefault="004D1B7E" w:rsidP="00B677FE">
            <w:pPr>
              <w:tabs>
                <w:tab w:val="left" w:pos="540"/>
              </w:tabs>
              <w:spacing w:line="360" w:lineRule="auto"/>
              <w:rPr>
                <w:rFonts w:asciiTheme="minorHAnsi" w:hAnsiTheme="minorHAnsi" w:cstheme="minorHAnsi"/>
                <w:color w:val="000000" w:themeColor="text1"/>
              </w:rPr>
            </w:pPr>
            <w:r w:rsidRPr="00437B94">
              <w:rPr>
                <w:rFonts w:asciiTheme="minorHAnsi" w:hAnsiTheme="minorHAnsi" w:cstheme="minorHAnsi"/>
                <w:color w:val="000000"/>
              </w:rPr>
              <w:t>-7.5766</w:t>
            </w:r>
          </w:p>
        </w:tc>
        <w:tc>
          <w:tcPr>
            <w:tcW w:w="583" w:type="pct"/>
            <w:vAlign w:val="center"/>
          </w:tcPr>
          <w:p w14:paraId="483FBF97" w14:textId="77777777" w:rsidR="004D1B7E" w:rsidRPr="00437B94" w:rsidRDefault="004D1B7E" w:rsidP="00B677FE">
            <w:pPr>
              <w:tabs>
                <w:tab w:val="left" w:pos="540"/>
              </w:tabs>
              <w:spacing w:line="360" w:lineRule="auto"/>
              <w:rPr>
                <w:rFonts w:asciiTheme="minorHAnsi" w:hAnsiTheme="minorHAnsi" w:cstheme="minorHAnsi"/>
                <w:color w:val="000000" w:themeColor="text1"/>
              </w:rPr>
            </w:pPr>
            <w:r w:rsidRPr="00437B94">
              <w:rPr>
                <w:rFonts w:asciiTheme="minorHAnsi" w:hAnsiTheme="minorHAnsi" w:cstheme="minorHAnsi"/>
                <w:color w:val="000000"/>
              </w:rPr>
              <w:t>33.42563</w:t>
            </w:r>
          </w:p>
        </w:tc>
        <w:tc>
          <w:tcPr>
            <w:tcW w:w="703" w:type="pct"/>
            <w:vAlign w:val="center"/>
          </w:tcPr>
          <w:p w14:paraId="50A5F213" w14:textId="77777777" w:rsidR="004D1B7E" w:rsidRPr="00437B94" w:rsidRDefault="004D1B7E" w:rsidP="00B677FE">
            <w:pPr>
              <w:tabs>
                <w:tab w:val="left" w:pos="540"/>
              </w:tabs>
              <w:spacing w:line="360" w:lineRule="auto"/>
              <w:rPr>
                <w:rFonts w:asciiTheme="minorHAnsi" w:hAnsiTheme="minorHAnsi" w:cstheme="minorHAnsi"/>
                <w:color w:val="000000" w:themeColor="text1"/>
              </w:rPr>
            </w:pPr>
          </w:p>
        </w:tc>
        <w:tc>
          <w:tcPr>
            <w:tcW w:w="508" w:type="pct"/>
            <w:vAlign w:val="center"/>
          </w:tcPr>
          <w:p w14:paraId="0944A42A" w14:textId="77777777" w:rsidR="004D1B7E" w:rsidRPr="00437B94" w:rsidRDefault="004D1B7E" w:rsidP="00B677FE">
            <w:pPr>
              <w:tabs>
                <w:tab w:val="left" w:pos="540"/>
              </w:tabs>
              <w:spacing w:line="360" w:lineRule="auto"/>
              <w:rPr>
                <w:rFonts w:ascii="Arial" w:hAnsi="Arial" w:cs="Arial"/>
                <w:color w:val="000000" w:themeColor="text1"/>
                <w:sz w:val="24"/>
              </w:rPr>
            </w:pPr>
          </w:p>
        </w:tc>
      </w:tr>
      <w:tr w:rsidR="004D1B7E" w:rsidRPr="00437B94" w14:paraId="6707E02F" w14:textId="77777777" w:rsidTr="004D1B7E">
        <w:trPr>
          <w:trHeight w:val="199"/>
        </w:trPr>
        <w:tc>
          <w:tcPr>
            <w:tcW w:w="148" w:type="pct"/>
            <w:vAlign w:val="center"/>
          </w:tcPr>
          <w:p w14:paraId="1168D73B" w14:textId="77777777" w:rsidR="004D1B7E" w:rsidRPr="00437B94" w:rsidRDefault="004D1B7E" w:rsidP="00B677FE">
            <w:pPr>
              <w:tabs>
                <w:tab w:val="left" w:pos="540"/>
              </w:tabs>
              <w:spacing w:line="360" w:lineRule="auto"/>
              <w:jc w:val="center"/>
              <w:rPr>
                <w:rFonts w:asciiTheme="minorHAnsi" w:hAnsiTheme="minorHAnsi" w:cstheme="minorHAnsi"/>
                <w:color w:val="000000" w:themeColor="text1"/>
              </w:rPr>
            </w:pPr>
            <w:r w:rsidRPr="00437B94">
              <w:rPr>
                <w:rFonts w:asciiTheme="minorHAnsi" w:hAnsiTheme="minorHAnsi" w:cstheme="minorHAnsi"/>
                <w:color w:val="000000" w:themeColor="text1"/>
              </w:rPr>
              <w:t>3</w:t>
            </w:r>
          </w:p>
        </w:tc>
        <w:tc>
          <w:tcPr>
            <w:tcW w:w="765" w:type="pct"/>
            <w:vAlign w:val="center"/>
          </w:tcPr>
          <w:p w14:paraId="7E15BF62" w14:textId="77777777" w:rsidR="004D1B7E" w:rsidRPr="00437B94" w:rsidRDefault="004D1B7E" w:rsidP="00B677FE">
            <w:pPr>
              <w:tabs>
                <w:tab w:val="left" w:pos="540"/>
              </w:tabs>
              <w:spacing w:line="360" w:lineRule="auto"/>
              <w:rPr>
                <w:rFonts w:asciiTheme="minorHAnsi" w:hAnsiTheme="minorHAnsi" w:cstheme="minorHAnsi"/>
                <w:color w:val="000000" w:themeColor="text1"/>
              </w:rPr>
            </w:pPr>
            <w:r w:rsidRPr="00437B94">
              <w:rPr>
                <w:rFonts w:asciiTheme="minorHAnsi" w:hAnsiTheme="minorHAnsi" w:cstheme="minorHAnsi"/>
                <w:color w:val="000000" w:themeColor="text1"/>
              </w:rPr>
              <w:t>Chunya district</w:t>
            </w:r>
          </w:p>
        </w:tc>
        <w:tc>
          <w:tcPr>
            <w:tcW w:w="610" w:type="pct"/>
            <w:vAlign w:val="center"/>
          </w:tcPr>
          <w:p w14:paraId="235C0159" w14:textId="77777777" w:rsidR="004D1B7E" w:rsidRPr="00437B94" w:rsidRDefault="004D1B7E" w:rsidP="00B677FE">
            <w:pPr>
              <w:tabs>
                <w:tab w:val="left" w:pos="540"/>
              </w:tabs>
              <w:spacing w:line="360" w:lineRule="auto"/>
              <w:rPr>
                <w:rFonts w:asciiTheme="minorHAnsi" w:hAnsiTheme="minorHAnsi" w:cstheme="minorHAnsi"/>
                <w:color w:val="000000" w:themeColor="text1"/>
              </w:rPr>
            </w:pPr>
          </w:p>
        </w:tc>
        <w:tc>
          <w:tcPr>
            <w:tcW w:w="1101" w:type="pct"/>
            <w:vAlign w:val="center"/>
          </w:tcPr>
          <w:p w14:paraId="1BAC78CB" w14:textId="77777777" w:rsidR="004D1B7E" w:rsidRPr="00437B94" w:rsidRDefault="004D1B7E" w:rsidP="00B677FE">
            <w:pPr>
              <w:tabs>
                <w:tab w:val="left" w:pos="540"/>
              </w:tabs>
              <w:spacing w:line="360" w:lineRule="auto"/>
              <w:rPr>
                <w:rFonts w:asciiTheme="minorHAnsi" w:hAnsiTheme="minorHAnsi" w:cstheme="minorHAnsi"/>
                <w:color w:val="000000" w:themeColor="text1"/>
              </w:rPr>
            </w:pPr>
            <w:r w:rsidRPr="00437B94">
              <w:rPr>
                <w:rFonts w:asciiTheme="minorHAnsi" w:hAnsiTheme="minorHAnsi" w:cstheme="minorHAnsi"/>
                <w:color w:val="000000" w:themeColor="text1"/>
              </w:rPr>
              <w:t>Kambikatoto village</w:t>
            </w:r>
          </w:p>
        </w:tc>
        <w:tc>
          <w:tcPr>
            <w:tcW w:w="583" w:type="pct"/>
            <w:vAlign w:val="center"/>
          </w:tcPr>
          <w:p w14:paraId="42A2C5D5" w14:textId="77777777" w:rsidR="004D1B7E" w:rsidRPr="00437B94" w:rsidRDefault="004D1B7E" w:rsidP="00B677FE">
            <w:pPr>
              <w:tabs>
                <w:tab w:val="left" w:pos="540"/>
              </w:tabs>
              <w:spacing w:line="360" w:lineRule="auto"/>
              <w:rPr>
                <w:rFonts w:asciiTheme="minorHAnsi" w:hAnsiTheme="minorHAnsi" w:cstheme="minorHAnsi"/>
                <w:color w:val="000000" w:themeColor="text1"/>
              </w:rPr>
            </w:pPr>
            <w:r w:rsidRPr="00437B94">
              <w:rPr>
                <w:rFonts w:asciiTheme="minorHAnsi" w:hAnsiTheme="minorHAnsi" w:cstheme="minorHAnsi"/>
                <w:color w:val="000000"/>
              </w:rPr>
              <w:t>-7.16638</w:t>
            </w:r>
          </w:p>
        </w:tc>
        <w:tc>
          <w:tcPr>
            <w:tcW w:w="583" w:type="pct"/>
            <w:vAlign w:val="center"/>
          </w:tcPr>
          <w:p w14:paraId="798C5E28" w14:textId="77777777" w:rsidR="004D1B7E" w:rsidRPr="00437B94" w:rsidRDefault="004D1B7E" w:rsidP="00B677FE">
            <w:pPr>
              <w:tabs>
                <w:tab w:val="left" w:pos="540"/>
              </w:tabs>
              <w:spacing w:line="360" w:lineRule="auto"/>
              <w:rPr>
                <w:rFonts w:asciiTheme="minorHAnsi" w:hAnsiTheme="minorHAnsi" w:cstheme="minorHAnsi"/>
                <w:color w:val="000000" w:themeColor="text1"/>
              </w:rPr>
            </w:pPr>
            <w:r w:rsidRPr="00437B94">
              <w:rPr>
                <w:rFonts w:asciiTheme="minorHAnsi" w:hAnsiTheme="minorHAnsi" w:cstheme="minorHAnsi"/>
                <w:color w:val="000000"/>
              </w:rPr>
              <w:t>33.39828</w:t>
            </w:r>
          </w:p>
        </w:tc>
        <w:tc>
          <w:tcPr>
            <w:tcW w:w="703" w:type="pct"/>
            <w:vAlign w:val="center"/>
          </w:tcPr>
          <w:p w14:paraId="1905264F" w14:textId="77777777" w:rsidR="004D1B7E" w:rsidRPr="00437B94" w:rsidRDefault="004D1B7E" w:rsidP="00B677FE">
            <w:pPr>
              <w:tabs>
                <w:tab w:val="left" w:pos="540"/>
              </w:tabs>
              <w:spacing w:line="360" w:lineRule="auto"/>
              <w:rPr>
                <w:rFonts w:asciiTheme="minorHAnsi" w:hAnsiTheme="minorHAnsi" w:cstheme="minorHAnsi"/>
                <w:color w:val="000000" w:themeColor="text1"/>
              </w:rPr>
            </w:pPr>
          </w:p>
        </w:tc>
        <w:tc>
          <w:tcPr>
            <w:tcW w:w="508" w:type="pct"/>
            <w:vAlign w:val="center"/>
          </w:tcPr>
          <w:p w14:paraId="759B6F40" w14:textId="77777777" w:rsidR="004D1B7E" w:rsidRPr="00437B94" w:rsidRDefault="004D1B7E" w:rsidP="00B677FE">
            <w:pPr>
              <w:tabs>
                <w:tab w:val="left" w:pos="540"/>
              </w:tabs>
              <w:spacing w:line="360" w:lineRule="auto"/>
              <w:rPr>
                <w:rFonts w:ascii="Arial" w:hAnsi="Arial" w:cs="Arial"/>
                <w:color w:val="000000" w:themeColor="text1"/>
                <w:sz w:val="24"/>
              </w:rPr>
            </w:pPr>
          </w:p>
        </w:tc>
      </w:tr>
      <w:tr w:rsidR="004D1B7E" w:rsidRPr="00437B94" w14:paraId="6E460DC7" w14:textId="77777777" w:rsidTr="004D1B7E">
        <w:trPr>
          <w:trHeight w:val="199"/>
        </w:trPr>
        <w:tc>
          <w:tcPr>
            <w:tcW w:w="148" w:type="pct"/>
            <w:vAlign w:val="center"/>
          </w:tcPr>
          <w:p w14:paraId="343067AE" w14:textId="77777777" w:rsidR="004D1B7E" w:rsidRPr="00437B94" w:rsidRDefault="004D1B7E" w:rsidP="00B677FE">
            <w:pPr>
              <w:tabs>
                <w:tab w:val="left" w:pos="540"/>
              </w:tabs>
              <w:spacing w:line="360" w:lineRule="auto"/>
              <w:jc w:val="center"/>
              <w:rPr>
                <w:rFonts w:asciiTheme="minorHAnsi" w:hAnsiTheme="minorHAnsi" w:cstheme="minorHAnsi"/>
                <w:color w:val="000000" w:themeColor="text1"/>
              </w:rPr>
            </w:pPr>
            <w:r w:rsidRPr="00437B94">
              <w:rPr>
                <w:rFonts w:asciiTheme="minorHAnsi" w:hAnsiTheme="minorHAnsi" w:cstheme="minorHAnsi"/>
                <w:color w:val="000000" w:themeColor="text1"/>
              </w:rPr>
              <w:t>4</w:t>
            </w:r>
          </w:p>
        </w:tc>
        <w:tc>
          <w:tcPr>
            <w:tcW w:w="765" w:type="pct"/>
            <w:vAlign w:val="center"/>
          </w:tcPr>
          <w:p w14:paraId="40065AAC" w14:textId="77777777" w:rsidR="004D1B7E" w:rsidRPr="00437B94" w:rsidRDefault="004D1B7E" w:rsidP="00B677FE">
            <w:pPr>
              <w:tabs>
                <w:tab w:val="left" w:pos="540"/>
              </w:tabs>
              <w:spacing w:line="360" w:lineRule="auto"/>
              <w:rPr>
                <w:rFonts w:asciiTheme="minorHAnsi" w:hAnsiTheme="minorHAnsi" w:cstheme="minorHAnsi"/>
                <w:color w:val="000000" w:themeColor="text1"/>
              </w:rPr>
            </w:pPr>
            <w:r w:rsidRPr="00437B94">
              <w:rPr>
                <w:rFonts w:asciiTheme="minorHAnsi" w:hAnsiTheme="minorHAnsi" w:cstheme="minorHAnsi"/>
                <w:color w:val="000000" w:themeColor="text1"/>
              </w:rPr>
              <w:t>Chunya district</w:t>
            </w:r>
          </w:p>
        </w:tc>
        <w:tc>
          <w:tcPr>
            <w:tcW w:w="610" w:type="pct"/>
            <w:vAlign w:val="center"/>
          </w:tcPr>
          <w:p w14:paraId="4ED157DE" w14:textId="77777777" w:rsidR="004D1B7E" w:rsidRPr="00437B94" w:rsidRDefault="004D1B7E" w:rsidP="00B677FE">
            <w:pPr>
              <w:tabs>
                <w:tab w:val="left" w:pos="540"/>
              </w:tabs>
              <w:spacing w:line="360" w:lineRule="auto"/>
              <w:rPr>
                <w:rFonts w:asciiTheme="minorHAnsi" w:hAnsiTheme="minorHAnsi" w:cstheme="minorHAnsi"/>
                <w:color w:val="000000" w:themeColor="text1"/>
              </w:rPr>
            </w:pPr>
          </w:p>
        </w:tc>
        <w:tc>
          <w:tcPr>
            <w:tcW w:w="1101" w:type="pct"/>
            <w:vAlign w:val="center"/>
          </w:tcPr>
          <w:p w14:paraId="5024C241" w14:textId="77777777" w:rsidR="004D1B7E" w:rsidRPr="00437B94" w:rsidRDefault="004D1B7E" w:rsidP="00B677FE">
            <w:pPr>
              <w:tabs>
                <w:tab w:val="left" w:pos="540"/>
              </w:tabs>
              <w:spacing w:line="360" w:lineRule="auto"/>
              <w:rPr>
                <w:rFonts w:asciiTheme="minorHAnsi" w:hAnsiTheme="minorHAnsi" w:cstheme="minorHAnsi"/>
                <w:color w:val="000000" w:themeColor="text1"/>
              </w:rPr>
            </w:pPr>
            <w:r w:rsidRPr="00437B94">
              <w:rPr>
                <w:rFonts w:asciiTheme="minorHAnsi" w:hAnsiTheme="minorHAnsi" w:cstheme="minorHAnsi"/>
                <w:color w:val="000000" w:themeColor="text1"/>
              </w:rPr>
              <w:t>Sipa village</w:t>
            </w:r>
          </w:p>
        </w:tc>
        <w:tc>
          <w:tcPr>
            <w:tcW w:w="583" w:type="pct"/>
            <w:vAlign w:val="center"/>
          </w:tcPr>
          <w:p w14:paraId="2D3D12F4" w14:textId="77777777" w:rsidR="004D1B7E" w:rsidRPr="00437B94" w:rsidRDefault="004D1B7E" w:rsidP="00B677FE">
            <w:pPr>
              <w:tabs>
                <w:tab w:val="left" w:pos="540"/>
              </w:tabs>
              <w:spacing w:line="360" w:lineRule="auto"/>
              <w:rPr>
                <w:rFonts w:asciiTheme="minorHAnsi" w:hAnsiTheme="minorHAnsi" w:cstheme="minorHAnsi"/>
                <w:color w:val="000000" w:themeColor="text1"/>
              </w:rPr>
            </w:pPr>
            <w:r w:rsidRPr="00437B94">
              <w:rPr>
                <w:rFonts w:asciiTheme="minorHAnsi" w:hAnsiTheme="minorHAnsi" w:cstheme="minorHAnsi"/>
                <w:color w:val="000000"/>
              </w:rPr>
              <w:t>-6.98168</w:t>
            </w:r>
          </w:p>
        </w:tc>
        <w:tc>
          <w:tcPr>
            <w:tcW w:w="583" w:type="pct"/>
            <w:vAlign w:val="center"/>
          </w:tcPr>
          <w:p w14:paraId="1B0CDE3B" w14:textId="77777777" w:rsidR="004D1B7E" w:rsidRPr="00437B94" w:rsidRDefault="004D1B7E" w:rsidP="00B677FE">
            <w:pPr>
              <w:tabs>
                <w:tab w:val="left" w:pos="540"/>
              </w:tabs>
              <w:spacing w:line="360" w:lineRule="auto"/>
              <w:rPr>
                <w:rFonts w:asciiTheme="minorHAnsi" w:hAnsiTheme="minorHAnsi" w:cstheme="minorHAnsi"/>
                <w:color w:val="000000" w:themeColor="text1"/>
              </w:rPr>
            </w:pPr>
            <w:r w:rsidRPr="00437B94">
              <w:rPr>
                <w:rFonts w:asciiTheme="minorHAnsi" w:hAnsiTheme="minorHAnsi" w:cstheme="minorHAnsi"/>
                <w:color w:val="000000"/>
              </w:rPr>
              <w:t>33.01698</w:t>
            </w:r>
          </w:p>
        </w:tc>
        <w:tc>
          <w:tcPr>
            <w:tcW w:w="703" w:type="pct"/>
            <w:vAlign w:val="center"/>
          </w:tcPr>
          <w:p w14:paraId="57B62AC4" w14:textId="77777777" w:rsidR="004D1B7E" w:rsidRPr="00437B94" w:rsidRDefault="004D1B7E" w:rsidP="00B677FE">
            <w:pPr>
              <w:tabs>
                <w:tab w:val="left" w:pos="540"/>
              </w:tabs>
              <w:spacing w:line="360" w:lineRule="auto"/>
              <w:rPr>
                <w:rFonts w:asciiTheme="minorHAnsi" w:hAnsiTheme="minorHAnsi" w:cstheme="minorHAnsi"/>
                <w:color w:val="000000" w:themeColor="text1"/>
              </w:rPr>
            </w:pPr>
          </w:p>
        </w:tc>
        <w:tc>
          <w:tcPr>
            <w:tcW w:w="508" w:type="pct"/>
            <w:vAlign w:val="center"/>
          </w:tcPr>
          <w:p w14:paraId="029376ED" w14:textId="77777777" w:rsidR="004D1B7E" w:rsidRPr="00437B94" w:rsidRDefault="004D1B7E" w:rsidP="00B677FE">
            <w:pPr>
              <w:tabs>
                <w:tab w:val="left" w:pos="540"/>
              </w:tabs>
              <w:spacing w:line="360" w:lineRule="auto"/>
              <w:rPr>
                <w:rFonts w:ascii="Arial" w:hAnsi="Arial" w:cs="Arial"/>
                <w:color w:val="000000" w:themeColor="text1"/>
                <w:sz w:val="24"/>
              </w:rPr>
            </w:pPr>
          </w:p>
        </w:tc>
      </w:tr>
      <w:tr w:rsidR="004D1B7E" w:rsidRPr="00437B94" w14:paraId="258E8A38" w14:textId="77777777" w:rsidTr="004D1B7E">
        <w:trPr>
          <w:trHeight w:val="53"/>
        </w:trPr>
        <w:tc>
          <w:tcPr>
            <w:tcW w:w="148" w:type="pct"/>
            <w:vAlign w:val="center"/>
          </w:tcPr>
          <w:p w14:paraId="108B8788" w14:textId="77777777" w:rsidR="004D1B7E" w:rsidRPr="00437B94" w:rsidRDefault="004D1B7E" w:rsidP="00B677FE">
            <w:pPr>
              <w:tabs>
                <w:tab w:val="left" w:pos="540"/>
              </w:tabs>
              <w:spacing w:line="360" w:lineRule="auto"/>
              <w:jc w:val="center"/>
              <w:rPr>
                <w:rFonts w:asciiTheme="minorHAnsi" w:hAnsiTheme="minorHAnsi" w:cstheme="minorHAnsi"/>
                <w:color w:val="000000" w:themeColor="text1"/>
              </w:rPr>
            </w:pPr>
            <w:r w:rsidRPr="00437B94">
              <w:rPr>
                <w:rFonts w:asciiTheme="minorHAnsi" w:hAnsiTheme="minorHAnsi" w:cstheme="minorHAnsi"/>
                <w:color w:val="000000" w:themeColor="text1"/>
              </w:rPr>
              <w:t>5</w:t>
            </w:r>
          </w:p>
        </w:tc>
        <w:tc>
          <w:tcPr>
            <w:tcW w:w="765" w:type="pct"/>
            <w:vAlign w:val="center"/>
          </w:tcPr>
          <w:p w14:paraId="53DB16BD" w14:textId="77777777" w:rsidR="004D1B7E" w:rsidRPr="00437B94" w:rsidRDefault="004D1B7E" w:rsidP="00B677FE">
            <w:pPr>
              <w:tabs>
                <w:tab w:val="left" w:pos="540"/>
              </w:tabs>
              <w:spacing w:line="360" w:lineRule="auto"/>
              <w:rPr>
                <w:rFonts w:asciiTheme="minorHAnsi" w:hAnsiTheme="minorHAnsi" w:cstheme="minorHAnsi"/>
                <w:color w:val="000000" w:themeColor="text1"/>
              </w:rPr>
            </w:pPr>
            <w:r w:rsidRPr="00437B94">
              <w:rPr>
                <w:rFonts w:asciiTheme="minorHAnsi" w:hAnsiTheme="minorHAnsi" w:cstheme="minorHAnsi"/>
                <w:color w:val="000000" w:themeColor="text1"/>
              </w:rPr>
              <w:t>Sikonge district</w:t>
            </w:r>
          </w:p>
        </w:tc>
        <w:tc>
          <w:tcPr>
            <w:tcW w:w="610" w:type="pct"/>
            <w:vAlign w:val="center"/>
          </w:tcPr>
          <w:p w14:paraId="1704428E" w14:textId="77777777" w:rsidR="004D1B7E" w:rsidRPr="00437B94" w:rsidRDefault="004D1B7E" w:rsidP="00B677FE">
            <w:pPr>
              <w:tabs>
                <w:tab w:val="left" w:pos="540"/>
              </w:tabs>
              <w:spacing w:line="360" w:lineRule="auto"/>
              <w:rPr>
                <w:rFonts w:asciiTheme="minorHAnsi" w:hAnsiTheme="minorHAnsi" w:cstheme="minorHAnsi"/>
                <w:color w:val="000000" w:themeColor="text1"/>
              </w:rPr>
            </w:pPr>
          </w:p>
        </w:tc>
        <w:tc>
          <w:tcPr>
            <w:tcW w:w="1101" w:type="pct"/>
            <w:vAlign w:val="center"/>
          </w:tcPr>
          <w:p w14:paraId="1979F8A9" w14:textId="77777777" w:rsidR="004D1B7E" w:rsidRPr="00437B94" w:rsidRDefault="004D1B7E" w:rsidP="00B677FE">
            <w:pPr>
              <w:tabs>
                <w:tab w:val="left" w:pos="540"/>
              </w:tabs>
              <w:spacing w:line="360" w:lineRule="auto"/>
              <w:rPr>
                <w:rFonts w:asciiTheme="minorHAnsi" w:hAnsiTheme="minorHAnsi" w:cstheme="minorHAnsi"/>
                <w:color w:val="000000" w:themeColor="text1"/>
              </w:rPr>
            </w:pPr>
            <w:r w:rsidRPr="00437B94">
              <w:rPr>
                <w:rFonts w:asciiTheme="minorHAnsi" w:hAnsiTheme="minorHAnsi" w:cstheme="minorHAnsi"/>
                <w:color w:val="000000" w:themeColor="text1"/>
              </w:rPr>
              <w:t>Majororo village</w:t>
            </w:r>
          </w:p>
        </w:tc>
        <w:tc>
          <w:tcPr>
            <w:tcW w:w="583" w:type="pct"/>
            <w:vAlign w:val="center"/>
          </w:tcPr>
          <w:p w14:paraId="77453246" w14:textId="77777777" w:rsidR="004D1B7E" w:rsidRPr="00437B94" w:rsidRDefault="004D1B7E" w:rsidP="00B677FE">
            <w:pPr>
              <w:tabs>
                <w:tab w:val="left" w:pos="540"/>
              </w:tabs>
              <w:spacing w:line="360" w:lineRule="auto"/>
              <w:rPr>
                <w:rFonts w:asciiTheme="minorHAnsi" w:hAnsiTheme="minorHAnsi" w:cstheme="minorHAnsi"/>
                <w:color w:val="000000" w:themeColor="text1"/>
              </w:rPr>
            </w:pPr>
            <w:r w:rsidRPr="00437B94">
              <w:rPr>
                <w:rFonts w:asciiTheme="minorHAnsi" w:hAnsiTheme="minorHAnsi" w:cstheme="minorHAnsi"/>
                <w:color w:val="000000"/>
              </w:rPr>
              <w:t>-6.81795</w:t>
            </w:r>
          </w:p>
        </w:tc>
        <w:tc>
          <w:tcPr>
            <w:tcW w:w="583" w:type="pct"/>
            <w:vAlign w:val="center"/>
          </w:tcPr>
          <w:p w14:paraId="34A6A130" w14:textId="77777777" w:rsidR="004D1B7E" w:rsidRPr="00437B94" w:rsidRDefault="004D1B7E" w:rsidP="00B677FE">
            <w:pPr>
              <w:tabs>
                <w:tab w:val="left" w:pos="540"/>
              </w:tabs>
              <w:spacing w:line="360" w:lineRule="auto"/>
              <w:rPr>
                <w:rFonts w:asciiTheme="minorHAnsi" w:hAnsiTheme="minorHAnsi" w:cstheme="minorHAnsi"/>
                <w:color w:val="000000" w:themeColor="text1"/>
              </w:rPr>
            </w:pPr>
            <w:r w:rsidRPr="00437B94">
              <w:rPr>
                <w:rFonts w:asciiTheme="minorHAnsi" w:hAnsiTheme="minorHAnsi" w:cstheme="minorHAnsi"/>
                <w:color w:val="000000"/>
              </w:rPr>
              <w:t>33.47242</w:t>
            </w:r>
          </w:p>
        </w:tc>
        <w:tc>
          <w:tcPr>
            <w:tcW w:w="703" w:type="pct"/>
            <w:vAlign w:val="center"/>
          </w:tcPr>
          <w:p w14:paraId="77828EB8" w14:textId="77777777" w:rsidR="004D1B7E" w:rsidRPr="00437B94" w:rsidRDefault="004D1B7E" w:rsidP="00B677FE">
            <w:pPr>
              <w:tabs>
                <w:tab w:val="left" w:pos="540"/>
              </w:tabs>
              <w:spacing w:line="360" w:lineRule="auto"/>
              <w:rPr>
                <w:rFonts w:asciiTheme="minorHAnsi" w:hAnsiTheme="minorHAnsi" w:cstheme="minorHAnsi"/>
                <w:color w:val="000000" w:themeColor="text1"/>
              </w:rPr>
            </w:pPr>
          </w:p>
        </w:tc>
        <w:tc>
          <w:tcPr>
            <w:tcW w:w="508" w:type="pct"/>
            <w:vAlign w:val="center"/>
          </w:tcPr>
          <w:p w14:paraId="66AA1257" w14:textId="77777777" w:rsidR="004D1B7E" w:rsidRPr="00437B94" w:rsidRDefault="004D1B7E" w:rsidP="00B677FE">
            <w:pPr>
              <w:tabs>
                <w:tab w:val="left" w:pos="540"/>
              </w:tabs>
              <w:spacing w:line="360" w:lineRule="auto"/>
              <w:rPr>
                <w:rFonts w:ascii="Arial" w:hAnsi="Arial" w:cs="Arial"/>
                <w:color w:val="000000" w:themeColor="text1"/>
                <w:sz w:val="24"/>
              </w:rPr>
            </w:pPr>
          </w:p>
        </w:tc>
      </w:tr>
      <w:tr w:rsidR="004D1B7E" w:rsidRPr="00437B94" w14:paraId="0ABE2BFA" w14:textId="77777777" w:rsidTr="004D1B7E">
        <w:trPr>
          <w:trHeight w:val="53"/>
        </w:trPr>
        <w:tc>
          <w:tcPr>
            <w:tcW w:w="148" w:type="pct"/>
            <w:vAlign w:val="center"/>
          </w:tcPr>
          <w:p w14:paraId="68594E6C" w14:textId="77777777" w:rsidR="004D1B7E" w:rsidRPr="00437B94" w:rsidRDefault="004D1B7E" w:rsidP="00B677FE">
            <w:pPr>
              <w:tabs>
                <w:tab w:val="left" w:pos="540"/>
              </w:tabs>
              <w:spacing w:line="360" w:lineRule="auto"/>
              <w:jc w:val="center"/>
              <w:rPr>
                <w:rFonts w:asciiTheme="minorHAnsi" w:hAnsiTheme="minorHAnsi" w:cstheme="minorHAnsi"/>
                <w:color w:val="000000" w:themeColor="text1"/>
              </w:rPr>
            </w:pPr>
            <w:r w:rsidRPr="00437B94">
              <w:rPr>
                <w:rFonts w:asciiTheme="minorHAnsi" w:hAnsiTheme="minorHAnsi" w:cstheme="minorHAnsi"/>
                <w:color w:val="000000" w:themeColor="text1"/>
              </w:rPr>
              <w:t>6</w:t>
            </w:r>
          </w:p>
        </w:tc>
        <w:tc>
          <w:tcPr>
            <w:tcW w:w="765" w:type="pct"/>
            <w:vAlign w:val="center"/>
          </w:tcPr>
          <w:p w14:paraId="45227B65" w14:textId="77777777" w:rsidR="004D1B7E" w:rsidRPr="00437B94" w:rsidRDefault="004D1B7E" w:rsidP="00B677FE">
            <w:pPr>
              <w:tabs>
                <w:tab w:val="left" w:pos="540"/>
              </w:tabs>
              <w:spacing w:line="360" w:lineRule="auto"/>
              <w:rPr>
                <w:rFonts w:asciiTheme="minorHAnsi" w:hAnsiTheme="minorHAnsi" w:cstheme="minorHAnsi"/>
                <w:color w:val="000000" w:themeColor="text1"/>
              </w:rPr>
            </w:pPr>
            <w:r w:rsidRPr="00437B94">
              <w:rPr>
                <w:rFonts w:asciiTheme="minorHAnsi" w:hAnsiTheme="minorHAnsi" w:cstheme="minorHAnsi"/>
                <w:color w:val="000000" w:themeColor="text1"/>
              </w:rPr>
              <w:t>Sikonge district</w:t>
            </w:r>
          </w:p>
        </w:tc>
        <w:tc>
          <w:tcPr>
            <w:tcW w:w="610" w:type="pct"/>
            <w:vAlign w:val="center"/>
          </w:tcPr>
          <w:p w14:paraId="56E4BCB0" w14:textId="77777777" w:rsidR="004D1B7E" w:rsidRPr="00437B94" w:rsidRDefault="004D1B7E" w:rsidP="00B677FE">
            <w:pPr>
              <w:tabs>
                <w:tab w:val="left" w:pos="540"/>
              </w:tabs>
              <w:spacing w:line="360" w:lineRule="auto"/>
              <w:rPr>
                <w:rFonts w:asciiTheme="minorHAnsi" w:hAnsiTheme="minorHAnsi" w:cstheme="minorHAnsi"/>
                <w:color w:val="000000" w:themeColor="text1"/>
              </w:rPr>
            </w:pPr>
          </w:p>
        </w:tc>
        <w:tc>
          <w:tcPr>
            <w:tcW w:w="1101" w:type="pct"/>
            <w:vAlign w:val="center"/>
          </w:tcPr>
          <w:p w14:paraId="20279477" w14:textId="77777777" w:rsidR="004D1B7E" w:rsidRPr="00437B94" w:rsidRDefault="004D1B7E" w:rsidP="00B677FE">
            <w:pPr>
              <w:tabs>
                <w:tab w:val="left" w:pos="540"/>
              </w:tabs>
              <w:spacing w:line="360" w:lineRule="auto"/>
              <w:rPr>
                <w:rFonts w:asciiTheme="minorHAnsi" w:hAnsiTheme="minorHAnsi" w:cstheme="minorHAnsi"/>
                <w:color w:val="000000" w:themeColor="text1"/>
              </w:rPr>
            </w:pPr>
            <w:r w:rsidRPr="00437B94">
              <w:rPr>
                <w:rFonts w:asciiTheme="minorHAnsi" w:hAnsiTheme="minorHAnsi" w:cstheme="minorHAnsi"/>
                <w:color w:val="000000" w:themeColor="text1"/>
              </w:rPr>
              <w:t>Mwitikio village</w:t>
            </w:r>
          </w:p>
        </w:tc>
        <w:tc>
          <w:tcPr>
            <w:tcW w:w="583" w:type="pct"/>
            <w:vAlign w:val="center"/>
          </w:tcPr>
          <w:p w14:paraId="29775B9E" w14:textId="77777777" w:rsidR="004D1B7E" w:rsidRPr="00437B94" w:rsidRDefault="004D1B7E" w:rsidP="00B677FE">
            <w:pPr>
              <w:tabs>
                <w:tab w:val="left" w:pos="540"/>
              </w:tabs>
              <w:spacing w:line="360" w:lineRule="auto"/>
              <w:rPr>
                <w:rFonts w:asciiTheme="minorHAnsi" w:hAnsiTheme="minorHAnsi" w:cstheme="minorHAnsi"/>
                <w:color w:val="000000" w:themeColor="text1"/>
              </w:rPr>
            </w:pPr>
            <w:r w:rsidRPr="00437B94">
              <w:rPr>
                <w:rFonts w:asciiTheme="minorHAnsi" w:hAnsiTheme="minorHAnsi" w:cstheme="minorHAnsi"/>
                <w:color w:val="000000"/>
              </w:rPr>
              <w:t>-6.78548</w:t>
            </w:r>
          </w:p>
        </w:tc>
        <w:tc>
          <w:tcPr>
            <w:tcW w:w="583" w:type="pct"/>
            <w:vAlign w:val="center"/>
          </w:tcPr>
          <w:p w14:paraId="630293B0" w14:textId="77777777" w:rsidR="004D1B7E" w:rsidRPr="00437B94" w:rsidRDefault="004D1B7E" w:rsidP="00B677FE">
            <w:pPr>
              <w:tabs>
                <w:tab w:val="left" w:pos="540"/>
              </w:tabs>
              <w:spacing w:line="360" w:lineRule="auto"/>
              <w:rPr>
                <w:rFonts w:asciiTheme="minorHAnsi" w:hAnsiTheme="minorHAnsi" w:cstheme="minorHAnsi"/>
                <w:color w:val="000000" w:themeColor="text1"/>
              </w:rPr>
            </w:pPr>
            <w:r w:rsidRPr="00437B94">
              <w:rPr>
                <w:rFonts w:asciiTheme="minorHAnsi" w:hAnsiTheme="minorHAnsi" w:cstheme="minorHAnsi"/>
                <w:color w:val="000000"/>
              </w:rPr>
              <w:t>33.38682</w:t>
            </w:r>
          </w:p>
        </w:tc>
        <w:tc>
          <w:tcPr>
            <w:tcW w:w="703" w:type="pct"/>
            <w:vAlign w:val="center"/>
          </w:tcPr>
          <w:p w14:paraId="74E8B83A" w14:textId="77777777" w:rsidR="004D1B7E" w:rsidRPr="00437B94" w:rsidRDefault="004D1B7E" w:rsidP="00B677FE">
            <w:pPr>
              <w:tabs>
                <w:tab w:val="left" w:pos="540"/>
              </w:tabs>
              <w:spacing w:line="360" w:lineRule="auto"/>
              <w:rPr>
                <w:rFonts w:asciiTheme="minorHAnsi" w:hAnsiTheme="minorHAnsi" w:cstheme="minorHAnsi"/>
                <w:color w:val="000000" w:themeColor="text1"/>
              </w:rPr>
            </w:pPr>
          </w:p>
        </w:tc>
        <w:tc>
          <w:tcPr>
            <w:tcW w:w="508" w:type="pct"/>
            <w:vAlign w:val="center"/>
          </w:tcPr>
          <w:p w14:paraId="1EF07B7D" w14:textId="77777777" w:rsidR="004D1B7E" w:rsidRPr="00437B94" w:rsidRDefault="004D1B7E" w:rsidP="00B677FE">
            <w:pPr>
              <w:tabs>
                <w:tab w:val="left" w:pos="540"/>
              </w:tabs>
              <w:spacing w:line="360" w:lineRule="auto"/>
              <w:rPr>
                <w:rFonts w:ascii="Arial" w:hAnsi="Arial" w:cs="Arial"/>
                <w:color w:val="000000" w:themeColor="text1"/>
                <w:sz w:val="24"/>
              </w:rPr>
            </w:pPr>
          </w:p>
        </w:tc>
      </w:tr>
      <w:tr w:rsidR="004D1B7E" w:rsidRPr="00437B94" w14:paraId="621CDDE4" w14:textId="77777777" w:rsidTr="004D1B7E">
        <w:trPr>
          <w:trHeight w:val="53"/>
        </w:trPr>
        <w:tc>
          <w:tcPr>
            <w:tcW w:w="148" w:type="pct"/>
            <w:vAlign w:val="center"/>
          </w:tcPr>
          <w:p w14:paraId="3CA9C6D3" w14:textId="77777777" w:rsidR="004D1B7E" w:rsidRPr="00437B94" w:rsidRDefault="004D1B7E" w:rsidP="00B677FE">
            <w:pPr>
              <w:tabs>
                <w:tab w:val="left" w:pos="540"/>
              </w:tabs>
              <w:spacing w:line="360" w:lineRule="auto"/>
              <w:jc w:val="center"/>
              <w:rPr>
                <w:rFonts w:asciiTheme="minorHAnsi" w:hAnsiTheme="minorHAnsi" w:cstheme="minorHAnsi"/>
                <w:color w:val="000000" w:themeColor="text1"/>
              </w:rPr>
            </w:pPr>
            <w:r w:rsidRPr="00437B94">
              <w:rPr>
                <w:rFonts w:asciiTheme="minorHAnsi" w:hAnsiTheme="minorHAnsi" w:cstheme="minorHAnsi"/>
                <w:color w:val="000000" w:themeColor="text1"/>
              </w:rPr>
              <w:t>7</w:t>
            </w:r>
          </w:p>
        </w:tc>
        <w:tc>
          <w:tcPr>
            <w:tcW w:w="765" w:type="pct"/>
            <w:vAlign w:val="center"/>
          </w:tcPr>
          <w:p w14:paraId="583D5E8C" w14:textId="77777777" w:rsidR="004D1B7E" w:rsidRPr="00437B94" w:rsidRDefault="004D1B7E" w:rsidP="00B677FE">
            <w:pPr>
              <w:tabs>
                <w:tab w:val="left" w:pos="540"/>
              </w:tabs>
              <w:spacing w:line="360" w:lineRule="auto"/>
              <w:rPr>
                <w:rFonts w:asciiTheme="minorHAnsi" w:hAnsiTheme="minorHAnsi" w:cstheme="minorHAnsi"/>
                <w:color w:val="000000" w:themeColor="text1"/>
              </w:rPr>
            </w:pPr>
            <w:r w:rsidRPr="00437B94">
              <w:rPr>
                <w:rFonts w:asciiTheme="minorHAnsi" w:hAnsiTheme="minorHAnsi" w:cstheme="minorHAnsi"/>
                <w:color w:val="000000" w:themeColor="text1"/>
              </w:rPr>
              <w:t>Sikonge district</w:t>
            </w:r>
          </w:p>
        </w:tc>
        <w:tc>
          <w:tcPr>
            <w:tcW w:w="610" w:type="pct"/>
            <w:vAlign w:val="center"/>
          </w:tcPr>
          <w:p w14:paraId="45610F27" w14:textId="77777777" w:rsidR="004D1B7E" w:rsidRPr="00437B94" w:rsidRDefault="004D1B7E" w:rsidP="00B677FE">
            <w:pPr>
              <w:tabs>
                <w:tab w:val="left" w:pos="540"/>
              </w:tabs>
              <w:spacing w:line="360" w:lineRule="auto"/>
              <w:rPr>
                <w:rFonts w:asciiTheme="minorHAnsi" w:hAnsiTheme="minorHAnsi" w:cstheme="minorHAnsi"/>
                <w:color w:val="000000" w:themeColor="text1"/>
              </w:rPr>
            </w:pPr>
          </w:p>
        </w:tc>
        <w:tc>
          <w:tcPr>
            <w:tcW w:w="1101" w:type="pct"/>
            <w:vAlign w:val="center"/>
          </w:tcPr>
          <w:p w14:paraId="378F3365" w14:textId="77777777" w:rsidR="004D1B7E" w:rsidRPr="00437B94" w:rsidRDefault="004D1B7E" w:rsidP="00B677FE">
            <w:pPr>
              <w:tabs>
                <w:tab w:val="left" w:pos="540"/>
              </w:tabs>
              <w:spacing w:line="360" w:lineRule="auto"/>
              <w:rPr>
                <w:rFonts w:asciiTheme="minorHAnsi" w:hAnsiTheme="minorHAnsi" w:cstheme="minorHAnsi"/>
                <w:color w:val="000000" w:themeColor="text1"/>
              </w:rPr>
            </w:pPr>
            <w:r w:rsidRPr="00437B94">
              <w:rPr>
                <w:rFonts w:asciiTheme="minorHAnsi" w:hAnsiTheme="minorHAnsi" w:cstheme="minorHAnsi"/>
                <w:color w:val="000000" w:themeColor="text1"/>
              </w:rPr>
              <w:t>Kapumpa village</w:t>
            </w:r>
          </w:p>
        </w:tc>
        <w:tc>
          <w:tcPr>
            <w:tcW w:w="583" w:type="pct"/>
            <w:vAlign w:val="bottom"/>
          </w:tcPr>
          <w:p w14:paraId="0BB37692" w14:textId="77777777" w:rsidR="004D1B7E" w:rsidRPr="00437B94" w:rsidRDefault="004D1B7E" w:rsidP="00B677FE">
            <w:pPr>
              <w:tabs>
                <w:tab w:val="left" w:pos="540"/>
              </w:tabs>
              <w:spacing w:line="360" w:lineRule="auto"/>
              <w:rPr>
                <w:rFonts w:asciiTheme="minorHAnsi" w:hAnsiTheme="minorHAnsi" w:cstheme="minorHAnsi"/>
                <w:color w:val="000000"/>
              </w:rPr>
            </w:pPr>
            <w:r w:rsidRPr="00437B94">
              <w:rPr>
                <w:rFonts w:asciiTheme="minorHAnsi" w:hAnsiTheme="minorHAnsi" w:cstheme="minorHAnsi"/>
                <w:color w:val="000000"/>
              </w:rPr>
              <w:t>-6.64183</w:t>
            </w:r>
          </w:p>
        </w:tc>
        <w:tc>
          <w:tcPr>
            <w:tcW w:w="583" w:type="pct"/>
            <w:vAlign w:val="center"/>
          </w:tcPr>
          <w:p w14:paraId="7ED88073" w14:textId="77777777" w:rsidR="004D1B7E" w:rsidRPr="00437B94" w:rsidRDefault="004D1B7E" w:rsidP="00B677FE">
            <w:pPr>
              <w:tabs>
                <w:tab w:val="left" w:pos="540"/>
              </w:tabs>
              <w:spacing w:line="360" w:lineRule="auto"/>
              <w:rPr>
                <w:rFonts w:asciiTheme="minorHAnsi" w:hAnsiTheme="minorHAnsi" w:cstheme="minorHAnsi"/>
                <w:color w:val="000000" w:themeColor="text1"/>
              </w:rPr>
            </w:pPr>
            <w:r w:rsidRPr="00437B94">
              <w:rPr>
                <w:rFonts w:asciiTheme="minorHAnsi" w:hAnsiTheme="minorHAnsi" w:cstheme="minorHAnsi"/>
                <w:color w:val="000000"/>
              </w:rPr>
              <w:t>33.24609</w:t>
            </w:r>
          </w:p>
        </w:tc>
        <w:tc>
          <w:tcPr>
            <w:tcW w:w="703" w:type="pct"/>
            <w:vAlign w:val="center"/>
          </w:tcPr>
          <w:p w14:paraId="52C4AB92" w14:textId="77777777" w:rsidR="004D1B7E" w:rsidRPr="00437B94" w:rsidRDefault="004D1B7E" w:rsidP="00B677FE">
            <w:pPr>
              <w:tabs>
                <w:tab w:val="left" w:pos="540"/>
              </w:tabs>
              <w:spacing w:line="360" w:lineRule="auto"/>
              <w:rPr>
                <w:rFonts w:asciiTheme="minorHAnsi" w:hAnsiTheme="minorHAnsi" w:cstheme="minorHAnsi"/>
                <w:color w:val="000000" w:themeColor="text1"/>
              </w:rPr>
            </w:pPr>
          </w:p>
        </w:tc>
        <w:tc>
          <w:tcPr>
            <w:tcW w:w="508" w:type="pct"/>
            <w:vAlign w:val="center"/>
          </w:tcPr>
          <w:p w14:paraId="5DF6DA2D" w14:textId="77777777" w:rsidR="004D1B7E" w:rsidRPr="00437B94" w:rsidRDefault="004D1B7E" w:rsidP="00B677FE">
            <w:pPr>
              <w:tabs>
                <w:tab w:val="left" w:pos="540"/>
              </w:tabs>
              <w:spacing w:line="360" w:lineRule="auto"/>
              <w:rPr>
                <w:rFonts w:ascii="Arial" w:hAnsi="Arial" w:cs="Arial"/>
                <w:color w:val="000000" w:themeColor="text1"/>
                <w:sz w:val="24"/>
              </w:rPr>
            </w:pPr>
          </w:p>
        </w:tc>
      </w:tr>
      <w:tr w:rsidR="004D1B7E" w:rsidRPr="00437B94" w14:paraId="0C64EF5A" w14:textId="77777777" w:rsidTr="004D1B7E">
        <w:trPr>
          <w:trHeight w:val="53"/>
        </w:trPr>
        <w:tc>
          <w:tcPr>
            <w:tcW w:w="148" w:type="pct"/>
            <w:vAlign w:val="center"/>
          </w:tcPr>
          <w:p w14:paraId="0879631A" w14:textId="77777777" w:rsidR="004D1B7E" w:rsidRPr="00437B94" w:rsidRDefault="004D1B7E" w:rsidP="00B677FE">
            <w:pPr>
              <w:tabs>
                <w:tab w:val="left" w:pos="540"/>
              </w:tabs>
              <w:spacing w:line="360" w:lineRule="auto"/>
              <w:jc w:val="center"/>
              <w:rPr>
                <w:rFonts w:asciiTheme="minorHAnsi" w:hAnsiTheme="minorHAnsi" w:cstheme="minorHAnsi"/>
                <w:color w:val="000000" w:themeColor="text1"/>
              </w:rPr>
            </w:pPr>
            <w:r w:rsidRPr="00437B94">
              <w:rPr>
                <w:rFonts w:asciiTheme="minorHAnsi" w:hAnsiTheme="minorHAnsi" w:cstheme="minorHAnsi"/>
                <w:color w:val="000000" w:themeColor="text1"/>
              </w:rPr>
              <w:t>8</w:t>
            </w:r>
          </w:p>
        </w:tc>
        <w:tc>
          <w:tcPr>
            <w:tcW w:w="765" w:type="pct"/>
            <w:vAlign w:val="center"/>
          </w:tcPr>
          <w:p w14:paraId="33DB85CF" w14:textId="77777777" w:rsidR="004D1B7E" w:rsidRPr="00437B94" w:rsidRDefault="004D1B7E" w:rsidP="00B677FE">
            <w:pPr>
              <w:tabs>
                <w:tab w:val="left" w:pos="540"/>
              </w:tabs>
              <w:spacing w:line="360" w:lineRule="auto"/>
              <w:rPr>
                <w:rFonts w:asciiTheme="minorHAnsi" w:hAnsiTheme="minorHAnsi" w:cstheme="minorHAnsi"/>
                <w:color w:val="000000" w:themeColor="text1"/>
              </w:rPr>
            </w:pPr>
            <w:r w:rsidRPr="00437B94">
              <w:rPr>
                <w:rFonts w:asciiTheme="minorHAnsi" w:hAnsiTheme="minorHAnsi" w:cstheme="minorHAnsi"/>
                <w:color w:val="000000" w:themeColor="text1"/>
              </w:rPr>
              <w:t>Itigi district</w:t>
            </w:r>
          </w:p>
        </w:tc>
        <w:tc>
          <w:tcPr>
            <w:tcW w:w="610" w:type="pct"/>
            <w:vAlign w:val="center"/>
          </w:tcPr>
          <w:p w14:paraId="07A913DE" w14:textId="77777777" w:rsidR="004D1B7E" w:rsidRPr="00437B94" w:rsidRDefault="004D1B7E" w:rsidP="00B677FE">
            <w:pPr>
              <w:tabs>
                <w:tab w:val="left" w:pos="540"/>
              </w:tabs>
              <w:spacing w:line="360" w:lineRule="auto"/>
              <w:rPr>
                <w:rFonts w:asciiTheme="minorHAnsi" w:hAnsiTheme="minorHAnsi" w:cstheme="minorHAnsi"/>
                <w:color w:val="000000" w:themeColor="text1"/>
              </w:rPr>
            </w:pPr>
          </w:p>
        </w:tc>
        <w:tc>
          <w:tcPr>
            <w:tcW w:w="1101" w:type="pct"/>
            <w:vAlign w:val="center"/>
          </w:tcPr>
          <w:p w14:paraId="7C6BF1EE" w14:textId="77777777" w:rsidR="004D1B7E" w:rsidRPr="00437B94" w:rsidRDefault="004D1B7E" w:rsidP="00B677FE">
            <w:pPr>
              <w:tabs>
                <w:tab w:val="left" w:pos="540"/>
              </w:tabs>
              <w:spacing w:line="360" w:lineRule="auto"/>
              <w:rPr>
                <w:rFonts w:asciiTheme="minorHAnsi" w:hAnsiTheme="minorHAnsi" w:cstheme="minorHAnsi"/>
                <w:color w:val="000000" w:themeColor="text1"/>
              </w:rPr>
            </w:pPr>
            <w:r w:rsidRPr="00437B94">
              <w:rPr>
                <w:rFonts w:asciiTheme="minorHAnsi" w:hAnsiTheme="minorHAnsi" w:cstheme="minorHAnsi"/>
                <w:color w:val="000000" w:themeColor="text1"/>
              </w:rPr>
              <w:t>Kintanula village</w:t>
            </w:r>
          </w:p>
        </w:tc>
        <w:tc>
          <w:tcPr>
            <w:tcW w:w="583" w:type="pct"/>
            <w:vAlign w:val="center"/>
          </w:tcPr>
          <w:p w14:paraId="542D1FD6" w14:textId="77777777" w:rsidR="004D1B7E" w:rsidRPr="00437B94" w:rsidRDefault="004D1B7E" w:rsidP="00B677FE">
            <w:pPr>
              <w:tabs>
                <w:tab w:val="left" w:pos="540"/>
              </w:tabs>
              <w:spacing w:line="360" w:lineRule="auto"/>
              <w:rPr>
                <w:rFonts w:asciiTheme="minorHAnsi" w:hAnsiTheme="minorHAnsi" w:cstheme="minorHAnsi"/>
                <w:color w:val="000000" w:themeColor="text1"/>
              </w:rPr>
            </w:pPr>
            <w:r w:rsidRPr="00437B94">
              <w:rPr>
                <w:rFonts w:asciiTheme="minorHAnsi" w:hAnsiTheme="minorHAnsi" w:cstheme="minorHAnsi"/>
                <w:color w:val="000000"/>
              </w:rPr>
              <w:t>-6.65304</w:t>
            </w:r>
          </w:p>
        </w:tc>
        <w:tc>
          <w:tcPr>
            <w:tcW w:w="583" w:type="pct"/>
            <w:vAlign w:val="bottom"/>
          </w:tcPr>
          <w:p w14:paraId="622B2FA1" w14:textId="77777777" w:rsidR="004D1B7E" w:rsidRPr="00437B94" w:rsidRDefault="004D1B7E" w:rsidP="00B677FE">
            <w:pPr>
              <w:tabs>
                <w:tab w:val="left" w:pos="540"/>
              </w:tabs>
              <w:spacing w:line="360" w:lineRule="auto"/>
              <w:rPr>
                <w:rFonts w:asciiTheme="minorHAnsi" w:hAnsiTheme="minorHAnsi" w:cstheme="minorHAnsi"/>
                <w:color w:val="000000"/>
              </w:rPr>
            </w:pPr>
            <w:r w:rsidRPr="00437B94">
              <w:rPr>
                <w:rFonts w:asciiTheme="minorHAnsi" w:hAnsiTheme="minorHAnsi" w:cstheme="minorHAnsi"/>
                <w:color w:val="000000"/>
              </w:rPr>
              <w:t>33.61254</w:t>
            </w:r>
          </w:p>
        </w:tc>
        <w:tc>
          <w:tcPr>
            <w:tcW w:w="703" w:type="pct"/>
            <w:vAlign w:val="center"/>
          </w:tcPr>
          <w:p w14:paraId="2DCF19FE" w14:textId="77777777" w:rsidR="004D1B7E" w:rsidRPr="00437B94" w:rsidRDefault="004D1B7E" w:rsidP="00B677FE">
            <w:pPr>
              <w:tabs>
                <w:tab w:val="left" w:pos="540"/>
              </w:tabs>
              <w:spacing w:line="360" w:lineRule="auto"/>
              <w:rPr>
                <w:rFonts w:asciiTheme="minorHAnsi" w:hAnsiTheme="minorHAnsi" w:cstheme="minorHAnsi"/>
                <w:color w:val="000000" w:themeColor="text1"/>
              </w:rPr>
            </w:pPr>
          </w:p>
        </w:tc>
        <w:tc>
          <w:tcPr>
            <w:tcW w:w="508" w:type="pct"/>
            <w:vAlign w:val="center"/>
          </w:tcPr>
          <w:p w14:paraId="7D24EB54" w14:textId="77777777" w:rsidR="004D1B7E" w:rsidRPr="00437B94" w:rsidRDefault="004D1B7E" w:rsidP="00B677FE">
            <w:pPr>
              <w:tabs>
                <w:tab w:val="left" w:pos="540"/>
              </w:tabs>
              <w:spacing w:line="360" w:lineRule="auto"/>
              <w:rPr>
                <w:rFonts w:ascii="Arial" w:hAnsi="Arial" w:cs="Arial"/>
                <w:color w:val="000000" w:themeColor="text1"/>
                <w:sz w:val="24"/>
              </w:rPr>
            </w:pPr>
          </w:p>
        </w:tc>
      </w:tr>
      <w:tr w:rsidR="004D1B7E" w:rsidRPr="00437B94" w14:paraId="46F676B5" w14:textId="77777777" w:rsidTr="004D1B7E">
        <w:trPr>
          <w:trHeight w:val="53"/>
        </w:trPr>
        <w:tc>
          <w:tcPr>
            <w:tcW w:w="148" w:type="pct"/>
            <w:vAlign w:val="center"/>
          </w:tcPr>
          <w:p w14:paraId="173F10A9" w14:textId="77777777" w:rsidR="004D1B7E" w:rsidRPr="00437B94" w:rsidRDefault="004D1B7E" w:rsidP="00B677FE">
            <w:pPr>
              <w:tabs>
                <w:tab w:val="left" w:pos="540"/>
              </w:tabs>
              <w:spacing w:line="360" w:lineRule="auto"/>
              <w:jc w:val="center"/>
              <w:rPr>
                <w:rFonts w:asciiTheme="minorHAnsi" w:hAnsiTheme="minorHAnsi" w:cstheme="minorHAnsi"/>
                <w:color w:val="000000" w:themeColor="text1"/>
              </w:rPr>
            </w:pPr>
            <w:r w:rsidRPr="00437B94">
              <w:rPr>
                <w:rFonts w:asciiTheme="minorHAnsi" w:hAnsiTheme="minorHAnsi" w:cstheme="minorHAnsi"/>
                <w:color w:val="000000" w:themeColor="text1"/>
              </w:rPr>
              <w:t>9</w:t>
            </w:r>
          </w:p>
        </w:tc>
        <w:tc>
          <w:tcPr>
            <w:tcW w:w="765" w:type="pct"/>
            <w:vAlign w:val="center"/>
          </w:tcPr>
          <w:p w14:paraId="696EE960" w14:textId="77777777" w:rsidR="004D1B7E" w:rsidRPr="00437B94" w:rsidRDefault="004D1B7E" w:rsidP="00B677FE">
            <w:pPr>
              <w:tabs>
                <w:tab w:val="left" w:pos="540"/>
              </w:tabs>
              <w:spacing w:line="360" w:lineRule="auto"/>
              <w:rPr>
                <w:rFonts w:asciiTheme="minorHAnsi" w:hAnsiTheme="minorHAnsi" w:cstheme="minorHAnsi"/>
                <w:color w:val="000000" w:themeColor="text1"/>
              </w:rPr>
            </w:pPr>
            <w:r w:rsidRPr="00437B94">
              <w:rPr>
                <w:rFonts w:asciiTheme="minorHAnsi" w:hAnsiTheme="minorHAnsi" w:cstheme="minorHAnsi"/>
                <w:color w:val="000000" w:themeColor="text1"/>
              </w:rPr>
              <w:t>Itigi district</w:t>
            </w:r>
          </w:p>
        </w:tc>
        <w:tc>
          <w:tcPr>
            <w:tcW w:w="610" w:type="pct"/>
            <w:vAlign w:val="center"/>
          </w:tcPr>
          <w:p w14:paraId="5EFBFABD" w14:textId="77777777" w:rsidR="004D1B7E" w:rsidRPr="00437B94" w:rsidRDefault="004D1B7E" w:rsidP="00B677FE">
            <w:pPr>
              <w:tabs>
                <w:tab w:val="left" w:pos="540"/>
              </w:tabs>
              <w:spacing w:line="360" w:lineRule="auto"/>
              <w:rPr>
                <w:rFonts w:asciiTheme="minorHAnsi" w:hAnsiTheme="minorHAnsi" w:cstheme="minorHAnsi"/>
                <w:color w:val="000000" w:themeColor="text1"/>
              </w:rPr>
            </w:pPr>
          </w:p>
        </w:tc>
        <w:tc>
          <w:tcPr>
            <w:tcW w:w="1101" w:type="pct"/>
            <w:vAlign w:val="center"/>
          </w:tcPr>
          <w:p w14:paraId="03CF0FF6" w14:textId="77777777" w:rsidR="004D1B7E" w:rsidRPr="00437B94" w:rsidRDefault="004D1B7E" w:rsidP="00B677FE">
            <w:pPr>
              <w:tabs>
                <w:tab w:val="left" w:pos="540"/>
              </w:tabs>
              <w:spacing w:line="360" w:lineRule="auto"/>
              <w:rPr>
                <w:rFonts w:asciiTheme="minorHAnsi" w:hAnsiTheme="minorHAnsi" w:cstheme="minorHAnsi"/>
                <w:color w:val="000000" w:themeColor="text1"/>
              </w:rPr>
            </w:pPr>
            <w:r w:rsidRPr="00437B94">
              <w:rPr>
                <w:rFonts w:asciiTheme="minorHAnsi" w:hAnsiTheme="minorHAnsi" w:cstheme="minorHAnsi"/>
                <w:color w:val="000000" w:themeColor="text1"/>
              </w:rPr>
              <w:t>Mwamagembe village</w:t>
            </w:r>
          </w:p>
        </w:tc>
        <w:tc>
          <w:tcPr>
            <w:tcW w:w="583" w:type="pct"/>
            <w:vAlign w:val="center"/>
          </w:tcPr>
          <w:p w14:paraId="39A4080A" w14:textId="77777777" w:rsidR="004D1B7E" w:rsidRPr="00437B94" w:rsidRDefault="004D1B7E" w:rsidP="00B677FE">
            <w:pPr>
              <w:tabs>
                <w:tab w:val="left" w:pos="540"/>
              </w:tabs>
              <w:spacing w:line="360" w:lineRule="auto"/>
              <w:rPr>
                <w:rFonts w:asciiTheme="minorHAnsi" w:hAnsiTheme="minorHAnsi" w:cstheme="minorHAnsi"/>
                <w:color w:val="000000" w:themeColor="text1"/>
              </w:rPr>
            </w:pPr>
            <w:r w:rsidRPr="00437B94">
              <w:rPr>
                <w:rFonts w:asciiTheme="minorHAnsi" w:hAnsiTheme="minorHAnsi" w:cstheme="minorHAnsi"/>
                <w:color w:val="000000"/>
              </w:rPr>
              <w:t>6.39946</w:t>
            </w:r>
          </w:p>
        </w:tc>
        <w:tc>
          <w:tcPr>
            <w:tcW w:w="583" w:type="pct"/>
            <w:vAlign w:val="center"/>
          </w:tcPr>
          <w:p w14:paraId="64D53FE5" w14:textId="77777777" w:rsidR="004D1B7E" w:rsidRPr="00437B94" w:rsidRDefault="004D1B7E" w:rsidP="00B677FE">
            <w:pPr>
              <w:tabs>
                <w:tab w:val="left" w:pos="540"/>
              </w:tabs>
              <w:spacing w:line="360" w:lineRule="auto"/>
              <w:rPr>
                <w:rFonts w:asciiTheme="minorHAnsi" w:hAnsiTheme="minorHAnsi" w:cstheme="minorHAnsi"/>
                <w:color w:val="000000" w:themeColor="text1"/>
              </w:rPr>
            </w:pPr>
            <w:r w:rsidRPr="00437B94">
              <w:rPr>
                <w:rFonts w:asciiTheme="minorHAnsi" w:hAnsiTheme="minorHAnsi" w:cstheme="minorHAnsi"/>
                <w:color w:val="000000"/>
              </w:rPr>
              <w:t>33.83295</w:t>
            </w:r>
          </w:p>
        </w:tc>
        <w:tc>
          <w:tcPr>
            <w:tcW w:w="703" w:type="pct"/>
            <w:vAlign w:val="center"/>
          </w:tcPr>
          <w:p w14:paraId="64013358" w14:textId="77777777" w:rsidR="004D1B7E" w:rsidRPr="00437B94" w:rsidRDefault="004D1B7E" w:rsidP="00B677FE">
            <w:pPr>
              <w:tabs>
                <w:tab w:val="left" w:pos="540"/>
              </w:tabs>
              <w:spacing w:line="360" w:lineRule="auto"/>
              <w:rPr>
                <w:rFonts w:asciiTheme="minorHAnsi" w:hAnsiTheme="minorHAnsi" w:cstheme="minorHAnsi"/>
                <w:color w:val="000000" w:themeColor="text1"/>
              </w:rPr>
            </w:pPr>
          </w:p>
        </w:tc>
        <w:tc>
          <w:tcPr>
            <w:tcW w:w="508" w:type="pct"/>
            <w:vAlign w:val="center"/>
          </w:tcPr>
          <w:p w14:paraId="1D1B9A2D" w14:textId="77777777" w:rsidR="004D1B7E" w:rsidRPr="00437B94" w:rsidRDefault="004D1B7E" w:rsidP="00B677FE">
            <w:pPr>
              <w:tabs>
                <w:tab w:val="left" w:pos="540"/>
              </w:tabs>
              <w:spacing w:line="360" w:lineRule="auto"/>
              <w:rPr>
                <w:rFonts w:ascii="Arial" w:hAnsi="Arial" w:cs="Arial"/>
                <w:color w:val="000000" w:themeColor="text1"/>
                <w:sz w:val="24"/>
              </w:rPr>
            </w:pPr>
          </w:p>
        </w:tc>
      </w:tr>
    </w:tbl>
    <w:p w14:paraId="7834C6BB" w14:textId="77777777" w:rsidR="004D1B7E" w:rsidRPr="00437B94" w:rsidRDefault="004D1B7E" w:rsidP="00B677FE">
      <w:pPr>
        <w:tabs>
          <w:tab w:val="left" w:pos="540"/>
        </w:tabs>
        <w:ind w:right="180"/>
        <w:rPr>
          <w:rFonts w:asciiTheme="minorHAnsi" w:hAnsiTheme="minorHAnsi" w:cstheme="minorHAnsi"/>
          <w:color w:val="000000" w:themeColor="text1"/>
        </w:rPr>
      </w:pPr>
    </w:p>
    <w:p w14:paraId="1BB8F0FE" w14:textId="77777777" w:rsidR="004D1B7E" w:rsidRPr="00437B94" w:rsidRDefault="004D1B7E" w:rsidP="00B677FE">
      <w:pPr>
        <w:pStyle w:val="NormalWeb"/>
        <w:tabs>
          <w:tab w:val="left" w:pos="540"/>
        </w:tabs>
      </w:pPr>
    </w:p>
    <w:p w14:paraId="2101F9E5" w14:textId="77777777" w:rsidR="004D1B7E" w:rsidRPr="00437B94" w:rsidRDefault="004D1B7E" w:rsidP="00B677FE">
      <w:pPr>
        <w:pStyle w:val="NormalWeb"/>
        <w:tabs>
          <w:tab w:val="left" w:pos="540"/>
        </w:tabs>
      </w:pPr>
    </w:p>
    <w:p w14:paraId="63DC93D1" w14:textId="47D57A80" w:rsidR="004D1B7E" w:rsidRPr="00437B94" w:rsidRDefault="004D1B7E" w:rsidP="00B677FE">
      <w:pPr>
        <w:tabs>
          <w:tab w:val="left" w:pos="540"/>
        </w:tabs>
        <w:spacing w:before="100" w:beforeAutospacing="1" w:after="100" w:afterAutospacing="1"/>
        <w:jc w:val="left"/>
        <w:rPr>
          <w:rFonts w:ascii="Times New Roman" w:hAnsi="Times New Roman"/>
          <w:sz w:val="24"/>
          <w:lang w:val="en-GB" w:eastAsia="en-GB"/>
        </w:rPr>
      </w:pPr>
    </w:p>
    <w:p w14:paraId="4CC99C66" w14:textId="38125957" w:rsidR="0039667D" w:rsidRPr="001A6F44" w:rsidRDefault="00D02A6E" w:rsidP="00B677FE">
      <w:pPr>
        <w:tabs>
          <w:tab w:val="left" w:pos="540"/>
        </w:tabs>
        <w:spacing w:before="100" w:beforeAutospacing="1" w:after="100" w:afterAutospacing="1"/>
        <w:jc w:val="left"/>
        <w:rPr>
          <w:rFonts w:ascii="Times New Roman" w:hAnsi="Times New Roman"/>
          <w:sz w:val="24"/>
          <w:lang w:val="en-GB" w:eastAsia="en-GB"/>
        </w:rPr>
      </w:pPr>
      <w:r w:rsidRPr="001A6F44">
        <w:rPr>
          <w:noProof/>
          <w:lang w:val="en-GB" w:eastAsia="en-GB"/>
        </w:rPr>
        <w:drawing>
          <wp:inline distT="0" distB="0" distL="0" distR="0" wp14:anchorId="49B92606" wp14:editId="5EF49A61">
            <wp:extent cx="4492075" cy="3474720"/>
            <wp:effectExtent l="0" t="0" r="3810" b="0"/>
            <wp:docPr id="2" name="Picture 2" descr="C:\Users\Valerio Macandza\Documents\PPG Tanzania 2026\Project site map.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Valerio Macandza\Documents\PPG Tanzania 2026\Project site map.jpeg"/>
                    <pic:cNvPicPr>
                      <a:picLocks noChangeAspect="1" noChangeArrowheads="1"/>
                    </pic:cNvPicPr>
                  </pic:nvPicPr>
                  <pic:blipFill>
                    <a:blip r:embed="rId57" cstate="print">
                      <a:extLst>
                        <a:ext uri="{28A0092B-C50C-407E-A947-70E740481C1C}">
                          <a14:useLocalDpi xmlns:a14="http://schemas.microsoft.com/office/drawing/2010/main" val="0"/>
                        </a:ext>
                      </a:extLst>
                    </a:blip>
                    <a:srcRect/>
                    <a:stretch>
                      <a:fillRect/>
                    </a:stretch>
                  </pic:blipFill>
                  <pic:spPr bwMode="auto">
                    <a:xfrm>
                      <a:off x="0" y="0"/>
                      <a:ext cx="4492075" cy="3474720"/>
                    </a:xfrm>
                    <a:prstGeom prst="rect">
                      <a:avLst/>
                    </a:prstGeom>
                    <a:noFill/>
                    <a:ln>
                      <a:noFill/>
                    </a:ln>
                  </pic:spPr>
                </pic:pic>
              </a:graphicData>
            </a:graphic>
          </wp:inline>
        </w:drawing>
      </w:r>
    </w:p>
    <w:p w14:paraId="69EFA0A8" w14:textId="77777777" w:rsidR="00541EF0" w:rsidRPr="001A6F44" w:rsidRDefault="00541EF0" w:rsidP="00B677FE">
      <w:pPr>
        <w:pStyle w:val="Footer"/>
        <w:tabs>
          <w:tab w:val="left" w:pos="540"/>
        </w:tabs>
        <w:ind w:right="180"/>
        <w:rPr>
          <w:rFonts w:cs="Calibri"/>
        </w:rPr>
      </w:pPr>
      <w:r w:rsidRPr="001A6F44">
        <w:rPr>
          <w:rFonts w:cs="Calibri"/>
        </w:rPr>
        <w:t>Figure 2. Project site: nine villages adjacent to the southern and northern corridors in the Greater Ruaha Katavi Landscape</w:t>
      </w:r>
    </w:p>
    <w:p w14:paraId="732AAF9D" w14:textId="77777777" w:rsidR="004D1B7E" w:rsidRPr="00437B94" w:rsidRDefault="004D1B7E" w:rsidP="00B677FE">
      <w:pPr>
        <w:tabs>
          <w:tab w:val="left" w:pos="540"/>
        </w:tabs>
        <w:spacing w:line="240" w:lineRule="auto"/>
        <w:rPr>
          <w:rFonts w:asciiTheme="minorHAnsi" w:hAnsiTheme="minorHAnsi" w:cstheme="minorHAnsi"/>
        </w:rPr>
        <w:sectPr w:rsidR="004D1B7E" w:rsidRPr="00437B94">
          <w:pgSz w:w="12240" w:h="15840"/>
          <w:pgMar w:top="720" w:right="720" w:bottom="720" w:left="720" w:header="720" w:footer="720" w:gutter="0"/>
          <w:cols w:space="720"/>
        </w:sectPr>
      </w:pPr>
    </w:p>
    <w:p w14:paraId="258EF731" w14:textId="7C3366B2" w:rsidR="00A74A15" w:rsidRPr="00437B94" w:rsidRDefault="00B2489E" w:rsidP="00B677FE">
      <w:pPr>
        <w:pStyle w:val="Heading2"/>
        <w:tabs>
          <w:tab w:val="left" w:pos="540"/>
        </w:tabs>
        <w:rPr>
          <w:rFonts w:asciiTheme="minorHAnsi" w:hAnsiTheme="minorHAnsi" w:cstheme="minorHAnsi"/>
          <w:sz w:val="20"/>
          <w:szCs w:val="20"/>
        </w:rPr>
      </w:pPr>
      <w:bookmarkStart w:id="51" w:name="_Toc220023578"/>
      <w:r w:rsidRPr="00437B94">
        <w:rPr>
          <w:rFonts w:asciiTheme="minorHAnsi" w:hAnsiTheme="minorHAnsi" w:cstheme="minorHAnsi"/>
          <w:sz w:val="20"/>
          <w:szCs w:val="20"/>
        </w:rPr>
        <w:t>Annex 4: Multi Year Work Plan</w:t>
      </w:r>
      <w:bookmarkEnd w:id="51"/>
      <w:r w:rsidRPr="00437B94">
        <w:rPr>
          <w:rFonts w:asciiTheme="minorHAnsi" w:hAnsiTheme="minorHAnsi" w:cstheme="minorHAnsi"/>
          <w:sz w:val="20"/>
          <w:szCs w:val="20"/>
        </w:rPr>
        <w:t xml:space="preserve"> </w:t>
      </w:r>
    </w:p>
    <w:tbl>
      <w:tblPr>
        <w:tblW w:w="13135"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ayout w:type="fixed"/>
        <w:tblLook w:val="04A0" w:firstRow="1" w:lastRow="0" w:firstColumn="1" w:lastColumn="0" w:noHBand="0" w:noVBand="1"/>
      </w:tblPr>
      <w:tblGrid>
        <w:gridCol w:w="5035"/>
        <w:gridCol w:w="517"/>
        <w:gridCol w:w="454"/>
        <w:gridCol w:w="454"/>
        <w:gridCol w:w="465"/>
        <w:gridCol w:w="443"/>
        <w:gridCol w:w="454"/>
        <w:gridCol w:w="454"/>
        <w:gridCol w:w="454"/>
        <w:gridCol w:w="535"/>
        <w:gridCol w:w="540"/>
        <w:gridCol w:w="540"/>
        <w:gridCol w:w="540"/>
        <w:gridCol w:w="540"/>
        <w:gridCol w:w="540"/>
        <w:gridCol w:w="540"/>
        <w:gridCol w:w="630"/>
      </w:tblGrid>
      <w:tr w:rsidR="003D798E" w:rsidRPr="00437B94" w14:paraId="1742BD03" w14:textId="77777777" w:rsidTr="00092061">
        <w:trPr>
          <w:trHeight w:val="300"/>
          <w:tblHeader/>
        </w:trPr>
        <w:tc>
          <w:tcPr>
            <w:tcW w:w="5035" w:type="dxa"/>
            <w:shd w:val="clear" w:color="auto" w:fill="000000" w:themeFill="text1"/>
            <w:noWrap/>
          </w:tcPr>
          <w:p w14:paraId="3B96BD64" w14:textId="77777777" w:rsidR="003D798E" w:rsidRPr="00437B94" w:rsidRDefault="003D798E" w:rsidP="00B677FE">
            <w:pPr>
              <w:tabs>
                <w:tab w:val="left" w:pos="540"/>
              </w:tabs>
              <w:spacing w:line="240" w:lineRule="auto"/>
              <w:jc w:val="left"/>
              <w:rPr>
                <w:rFonts w:asciiTheme="minorHAnsi" w:eastAsia="Times New Roman" w:hAnsiTheme="minorHAnsi" w:cstheme="minorHAnsi"/>
                <w:b/>
                <w:bCs/>
                <w:color w:val="FFFFFF" w:themeColor="background1"/>
                <w:sz w:val="18"/>
                <w:szCs w:val="18"/>
              </w:rPr>
            </w:pPr>
          </w:p>
        </w:tc>
        <w:tc>
          <w:tcPr>
            <w:tcW w:w="517" w:type="dxa"/>
            <w:shd w:val="clear" w:color="auto" w:fill="000000" w:themeFill="text1"/>
            <w:vAlign w:val="center"/>
            <w:hideMark/>
          </w:tcPr>
          <w:p w14:paraId="20EC8863" w14:textId="77777777" w:rsidR="003D798E" w:rsidRPr="00437B94" w:rsidRDefault="003D798E" w:rsidP="00B677FE">
            <w:pPr>
              <w:tabs>
                <w:tab w:val="left" w:pos="540"/>
              </w:tabs>
              <w:spacing w:line="240" w:lineRule="auto"/>
              <w:ind w:left="-113" w:right="-113"/>
              <w:jc w:val="center"/>
              <w:rPr>
                <w:rFonts w:asciiTheme="minorHAnsi" w:eastAsia="Times New Roman" w:hAnsiTheme="minorHAnsi" w:cstheme="minorHAnsi"/>
                <w:b/>
                <w:bCs/>
                <w:color w:val="FFFFFF" w:themeColor="background1"/>
                <w:sz w:val="18"/>
                <w:szCs w:val="18"/>
              </w:rPr>
            </w:pPr>
            <w:r w:rsidRPr="00437B94">
              <w:rPr>
                <w:rFonts w:asciiTheme="minorHAnsi" w:eastAsia="Times New Roman" w:hAnsiTheme="minorHAnsi" w:cstheme="minorHAnsi"/>
                <w:b/>
                <w:bCs/>
                <w:color w:val="FFFFFF" w:themeColor="background1"/>
                <w:sz w:val="18"/>
                <w:szCs w:val="18"/>
              </w:rPr>
              <w:t>Y1Q1</w:t>
            </w:r>
          </w:p>
        </w:tc>
        <w:tc>
          <w:tcPr>
            <w:tcW w:w="454" w:type="dxa"/>
            <w:shd w:val="clear" w:color="auto" w:fill="000000" w:themeFill="text1"/>
            <w:vAlign w:val="center"/>
            <w:hideMark/>
          </w:tcPr>
          <w:p w14:paraId="2D38F663" w14:textId="77777777" w:rsidR="003D798E" w:rsidRPr="00437B94" w:rsidRDefault="003D798E" w:rsidP="00B677FE">
            <w:pPr>
              <w:tabs>
                <w:tab w:val="left" w:pos="540"/>
              </w:tabs>
              <w:spacing w:line="240" w:lineRule="auto"/>
              <w:ind w:left="-113" w:right="-113"/>
              <w:jc w:val="center"/>
              <w:rPr>
                <w:rFonts w:asciiTheme="minorHAnsi" w:eastAsia="Times New Roman" w:hAnsiTheme="minorHAnsi" w:cstheme="minorHAnsi"/>
                <w:b/>
                <w:bCs/>
                <w:color w:val="FFFFFF" w:themeColor="background1"/>
                <w:sz w:val="18"/>
                <w:szCs w:val="18"/>
              </w:rPr>
            </w:pPr>
            <w:r w:rsidRPr="00437B94">
              <w:rPr>
                <w:rFonts w:asciiTheme="minorHAnsi" w:eastAsia="Times New Roman" w:hAnsiTheme="minorHAnsi" w:cstheme="minorHAnsi"/>
                <w:b/>
                <w:bCs/>
                <w:color w:val="FFFFFF" w:themeColor="background1"/>
                <w:sz w:val="18"/>
                <w:szCs w:val="18"/>
              </w:rPr>
              <w:t>Y1Q2</w:t>
            </w:r>
          </w:p>
        </w:tc>
        <w:tc>
          <w:tcPr>
            <w:tcW w:w="454" w:type="dxa"/>
            <w:shd w:val="clear" w:color="auto" w:fill="000000" w:themeFill="text1"/>
            <w:vAlign w:val="center"/>
            <w:hideMark/>
          </w:tcPr>
          <w:p w14:paraId="7D51052F" w14:textId="77777777" w:rsidR="003D798E" w:rsidRPr="00437B94" w:rsidRDefault="003D798E" w:rsidP="00B677FE">
            <w:pPr>
              <w:tabs>
                <w:tab w:val="left" w:pos="540"/>
              </w:tabs>
              <w:spacing w:line="240" w:lineRule="auto"/>
              <w:ind w:left="-113" w:right="-113"/>
              <w:jc w:val="center"/>
              <w:rPr>
                <w:rFonts w:asciiTheme="minorHAnsi" w:eastAsia="Times New Roman" w:hAnsiTheme="minorHAnsi" w:cstheme="minorHAnsi"/>
                <w:b/>
                <w:bCs/>
                <w:color w:val="FFFFFF" w:themeColor="background1"/>
                <w:sz w:val="18"/>
                <w:szCs w:val="18"/>
              </w:rPr>
            </w:pPr>
            <w:r w:rsidRPr="00437B94">
              <w:rPr>
                <w:rFonts w:asciiTheme="minorHAnsi" w:eastAsia="Times New Roman" w:hAnsiTheme="minorHAnsi" w:cstheme="minorHAnsi"/>
                <w:b/>
                <w:bCs/>
                <w:color w:val="FFFFFF" w:themeColor="background1"/>
                <w:sz w:val="18"/>
                <w:szCs w:val="18"/>
              </w:rPr>
              <w:t>Y1Q3</w:t>
            </w:r>
          </w:p>
        </w:tc>
        <w:tc>
          <w:tcPr>
            <w:tcW w:w="465" w:type="dxa"/>
            <w:shd w:val="clear" w:color="auto" w:fill="000000" w:themeFill="text1"/>
            <w:vAlign w:val="center"/>
            <w:hideMark/>
          </w:tcPr>
          <w:p w14:paraId="2840D862" w14:textId="77777777" w:rsidR="003D798E" w:rsidRPr="00437B94" w:rsidRDefault="003D798E" w:rsidP="00B677FE">
            <w:pPr>
              <w:tabs>
                <w:tab w:val="left" w:pos="540"/>
              </w:tabs>
              <w:spacing w:line="240" w:lineRule="auto"/>
              <w:ind w:left="-113" w:right="-113"/>
              <w:jc w:val="center"/>
              <w:rPr>
                <w:rFonts w:asciiTheme="minorHAnsi" w:eastAsia="Times New Roman" w:hAnsiTheme="minorHAnsi" w:cstheme="minorHAnsi"/>
                <w:b/>
                <w:bCs/>
                <w:color w:val="FFFFFF" w:themeColor="background1"/>
                <w:sz w:val="18"/>
                <w:szCs w:val="18"/>
              </w:rPr>
            </w:pPr>
            <w:r w:rsidRPr="00437B94">
              <w:rPr>
                <w:rFonts w:asciiTheme="minorHAnsi" w:eastAsia="Times New Roman" w:hAnsiTheme="minorHAnsi" w:cstheme="minorHAnsi"/>
                <w:b/>
                <w:bCs/>
                <w:color w:val="FFFFFF" w:themeColor="background1"/>
                <w:sz w:val="18"/>
                <w:szCs w:val="18"/>
              </w:rPr>
              <w:t>Y1Q4</w:t>
            </w:r>
          </w:p>
        </w:tc>
        <w:tc>
          <w:tcPr>
            <w:tcW w:w="443" w:type="dxa"/>
            <w:shd w:val="clear" w:color="auto" w:fill="000000" w:themeFill="text1"/>
            <w:vAlign w:val="center"/>
            <w:hideMark/>
          </w:tcPr>
          <w:p w14:paraId="5AB9E843" w14:textId="77777777" w:rsidR="003D798E" w:rsidRPr="00437B94" w:rsidRDefault="003D798E" w:rsidP="00B677FE">
            <w:pPr>
              <w:tabs>
                <w:tab w:val="left" w:pos="540"/>
              </w:tabs>
              <w:spacing w:line="240" w:lineRule="auto"/>
              <w:ind w:left="-113" w:right="-113"/>
              <w:jc w:val="center"/>
              <w:rPr>
                <w:rFonts w:asciiTheme="minorHAnsi" w:eastAsia="Times New Roman" w:hAnsiTheme="minorHAnsi" w:cstheme="minorHAnsi"/>
                <w:b/>
                <w:bCs/>
                <w:color w:val="FFFFFF" w:themeColor="background1"/>
                <w:sz w:val="18"/>
                <w:szCs w:val="18"/>
              </w:rPr>
            </w:pPr>
            <w:r w:rsidRPr="00437B94">
              <w:rPr>
                <w:rFonts w:asciiTheme="minorHAnsi" w:eastAsia="Times New Roman" w:hAnsiTheme="minorHAnsi" w:cstheme="minorHAnsi"/>
                <w:b/>
                <w:bCs/>
                <w:color w:val="FFFFFF" w:themeColor="background1"/>
                <w:sz w:val="18"/>
                <w:szCs w:val="18"/>
              </w:rPr>
              <w:t>Y2Q1</w:t>
            </w:r>
          </w:p>
        </w:tc>
        <w:tc>
          <w:tcPr>
            <w:tcW w:w="454" w:type="dxa"/>
            <w:shd w:val="clear" w:color="auto" w:fill="000000" w:themeFill="text1"/>
            <w:vAlign w:val="center"/>
            <w:hideMark/>
          </w:tcPr>
          <w:p w14:paraId="2910492E" w14:textId="77777777" w:rsidR="003D798E" w:rsidRPr="00437B94" w:rsidRDefault="003D798E" w:rsidP="00B677FE">
            <w:pPr>
              <w:tabs>
                <w:tab w:val="left" w:pos="540"/>
              </w:tabs>
              <w:spacing w:line="240" w:lineRule="auto"/>
              <w:ind w:left="-113" w:right="-113"/>
              <w:jc w:val="center"/>
              <w:rPr>
                <w:rFonts w:asciiTheme="minorHAnsi" w:eastAsia="Times New Roman" w:hAnsiTheme="minorHAnsi" w:cstheme="minorHAnsi"/>
                <w:b/>
                <w:bCs/>
                <w:color w:val="FFFFFF" w:themeColor="background1"/>
                <w:sz w:val="18"/>
                <w:szCs w:val="18"/>
              </w:rPr>
            </w:pPr>
            <w:r w:rsidRPr="00437B94">
              <w:rPr>
                <w:rFonts w:asciiTheme="minorHAnsi" w:eastAsia="Times New Roman" w:hAnsiTheme="minorHAnsi" w:cstheme="minorHAnsi"/>
                <w:b/>
                <w:bCs/>
                <w:color w:val="FFFFFF" w:themeColor="background1"/>
                <w:sz w:val="18"/>
                <w:szCs w:val="18"/>
              </w:rPr>
              <w:t>Y2Q2</w:t>
            </w:r>
          </w:p>
        </w:tc>
        <w:tc>
          <w:tcPr>
            <w:tcW w:w="454" w:type="dxa"/>
            <w:shd w:val="clear" w:color="auto" w:fill="000000" w:themeFill="text1"/>
            <w:vAlign w:val="center"/>
            <w:hideMark/>
          </w:tcPr>
          <w:p w14:paraId="70D42055" w14:textId="77777777" w:rsidR="003D798E" w:rsidRPr="00437B94" w:rsidRDefault="003D798E" w:rsidP="00B677FE">
            <w:pPr>
              <w:tabs>
                <w:tab w:val="left" w:pos="540"/>
              </w:tabs>
              <w:spacing w:line="240" w:lineRule="auto"/>
              <w:ind w:left="-113" w:right="-113"/>
              <w:jc w:val="center"/>
              <w:rPr>
                <w:rFonts w:asciiTheme="minorHAnsi" w:eastAsia="Times New Roman" w:hAnsiTheme="minorHAnsi" w:cstheme="minorHAnsi"/>
                <w:b/>
                <w:bCs/>
                <w:color w:val="FFFFFF" w:themeColor="background1"/>
                <w:sz w:val="18"/>
                <w:szCs w:val="18"/>
              </w:rPr>
            </w:pPr>
            <w:r w:rsidRPr="00437B94">
              <w:rPr>
                <w:rFonts w:asciiTheme="minorHAnsi" w:eastAsia="Times New Roman" w:hAnsiTheme="minorHAnsi" w:cstheme="minorHAnsi"/>
                <w:b/>
                <w:bCs/>
                <w:color w:val="FFFFFF" w:themeColor="background1"/>
                <w:sz w:val="18"/>
                <w:szCs w:val="18"/>
              </w:rPr>
              <w:t>Y2Q3</w:t>
            </w:r>
          </w:p>
        </w:tc>
        <w:tc>
          <w:tcPr>
            <w:tcW w:w="454" w:type="dxa"/>
            <w:shd w:val="clear" w:color="auto" w:fill="000000" w:themeFill="text1"/>
            <w:vAlign w:val="center"/>
            <w:hideMark/>
          </w:tcPr>
          <w:p w14:paraId="14E946AE" w14:textId="77777777" w:rsidR="003D798E" w:rsidRPr="00437B94" w:rsidRDefault="003D798E" w:rsidP="00B677FE">
            <w:pPr>
              <w:tabs>
                <w:tab w:val="left" w:pos="540"/>
              </w:tabs>
              <w:spacing w:line="240" w:lineRule="auto"/>
              <w:ind w:left="-113" w:right="-113"/>
              <w:jc w:val="center"/>
              <w:rPr>
                <w:rFonts w:asciiTheme="minorHAnsi" w:eastAsia="Times New Roman" w:hAnsiTheme="minorHAnsi" w:cstheme="minorHAnsi"/>
                <w:b/>
                <w:bCs/>
                <w:color w:val="FFFFFF" w:themeColor="background1"/>
                <w:sz w:val="18"/>
                <w:szCs w:val="18"/>
              </w:rPr>
            </w:pPr>
            <w:r w:rsidRPr="00437B94">
              <w:rPr>
                <w:rFonts w:asciiTheme="minorHAnsi" w:eastAsia="Times New Roman" w:hAnsiTheme="minorHAnsi" w:cstheme="minorHAnsi"/>
                <w:b/>
                <w:bCs/>
                <w:color w:val="FFFFFF" w:themeColor="background1"/>
                <w:sz w:val="18"/>
                <w:szCs w:val="18"/>
              </w:rPr>
              <w:t>Y2Q4</w:t>
            </w:r>
          </w:p>
        </w:tc>
        <w:tc>
          <w:tcPr>
            <w:tcW w:w="535" w:type="dxa"/>
            <w:shd w:val="clear" w:color="auto" w:fill="000000" w:themeFill="text1"/>
            <w:vAlign w:val="center"/>
            <w:hideMark/>
          </w:tcPr>
          <w:p w14:paraId="544946F8" w14:textId="77777777" w:rsidR="003D798E" w:rsidRPr="00437B94" w:rsidRDefault="003D798E" w:rsidP="00B677FE">
            <w:pPr>
              <w:tabs>
                <w:tab w:val="left" w:pos="540"/>
              </w:tabs>
              <w:spacing w:line="240" w:lineRule="auto"/>
              <w:ind w:left="-113" w:right="-113"/>
              <w:jc w:val="center"/>
              <w:rPr>
                <w:rFonts w:asciiTheme="minorHAnsi" w:eastAsia="Times New Roman" w:hAnsiTheme="minorHAnsi" w:cstheme="minorHAnsi"/>
                <w:b/>
                <w:bCs/>
                <w:color w:val="FFFFFF" w:themeColor="background1"/>
                <w:sz w:val="18"/>
                <w:szCs w:val="18"/>
              </w:rPr>
            </w:pPr>
            <w:r w:rsidRPr="00437B94">
              <w:rPr>
                <w:rFonts w:asciiTheme="minorHAnsi" w:eastAsia="Times New Roman" w:hAnsiTheme="minorHAnsi" w:cstheme="minorHAnsi"/>
                <w:b/>
                <w:bCs/>
                <w:color w:val="FFFFFF" w:themeColor="background1"/>
                <w:sz w:val="18"/>
                <w:szCs w:val="18"/>
              </w:rPr>
              <w:t>Y3Q1</w:t>
            </w:r>
          </w:p>
        </w:tc>
        <w:tc>
          <w:tcPr>
            <w:tcW w:w="540" w:type="dxa"/>
            <w:shd w:val="clear" w:color="auto" w:fill="000000" w:themeFill="text1"/>
            <w:vAlign w:val="center"/>
            <w:hideMark/>
          </w:tcPr>
          <w:p w14:paraId="1A34760E" w14:textId="77777777" w:rsidR="003D798E" w:rsidRPr="00437B94" w:rsidRDefault="003D798E" w:rsidP="00B677FE">
            <w:pPr>
              <w:tabs>
                <w:tab w:val="left" w:pos="540"/>
              </w:tabs>
              <w:spacing w:line="240" w:lineRule="auto"/>
              <w:ind w:left="-113" w:right="-113"/>
              <w:jc w:val="center"/>
              <w:rPr>
                <w:rFonts w:asciiTheme="minorHAnsi" w:eastAsia="Times New Roman" w:hAnsiTheme="minorHAnsi" w:cstheme="minorHAnsi"/>
                <w:b/>
                <w:bCs/>
                <w:color w:val="FFFFFF" w:themeColor="background1"/>
                <w:sz w:val="18"/>
                <w:szCs w:val="18"/>
              </w:rPr>
            </w:pPr>
            <w:r w:rsidRPr="00437B94">
              <w:rPr>
                <w:rFonts w:asciiTheme="minorHAnsi" w:eastAsia="Times New Roman" w:hAnsiTheme="minorHAnsi" w:cstheme="minorHAnsi"/>
                <w:b/>
                <w:bCs/>
                <w:color w:val="FFFFFF" w:themeColor="background1"/>
                <w:sz w:val="18"/>
                <w:szCs w:val="18"/>
              </w:rPr>
              <w:t>Y3Q2</w:t>
            </w:r>
          </w:p>
        </w:tc>
        <w:tc>
          <w:tcPr>
            <w:tcW w:w="540" w:type="dxa"/>
            <w:shd w:val="clear" w:color="auto" w:fill="000000" w:themeFill="text1"/>
            <w:vAlign w:val="center"/>
            <w:hideMark/>
          </w:tcPr>
          <w:p w14:paraId="69A1C862" w14:textId="77777777" w:rsidR="003D798E" w:rsidRPr="00437B94" w:rsidRDefault="003D798E" w:rsidP="00B677FE">
            <w:pPr>
              <w:tabs>
                <w:tab w:val="left" w:pos="540"/>
              </w:tabs>
              <w:spacing w:line="240" w:lineRule="auto"/>
              <w:ind w:left="-113" w:right="-113"/>
              <w:jc w:val="center"/>
              <w:rPr>
                <w:rFonts w:asciiTheme="minorHAnsi" w:eastAsia="Times New Roman" w:hAnsiTheme="minorHAnsi" w:cstheme="minorHAnsi"/>
                <w:b/>
                <w:bCs/>
                <w:color w:val="FFFFFF" w:themeColor="background1"/>
                <w:sz w:val="18"/>
                <w:szCs w:val="18"/>
              </w:rPr>
            </w:pPr>
            <w:r w:rsidRPr="00437B94">
              <w:rPr>
                <w:rFonts w:asciiTheme="minorHAnsi" w:eastAsia="Times New Roman" w:hAnsiTheme="minorHAnsi" w:cstheme="minorHAnsi"/>
                <w:b/>
                <w:bCs/>
                <w:color w:val="FFFFFF" w:themeColor="background1"/>
                <w:sz w:val="18"/>
                <w:szCs w:val="18"/>
              </w:rPr>
              <w:t>Y3Q3</w:t>
            </w:r>
          </w:p>
        </w:tc>
        <w:tc>
          <w:tcPr>
            <w:tcW w:w="540" w:type="dxa"/>
            <w:shd w:val="clear" w:color="auto" w:fill="000000" w:themeFill="text1"/>
            <w:vAlign w:val="center"/>
            <w:hideMark/>
          </w:tcPr>
          <w:p w14:paraId="7E913482" w14:textId="77777777" w:rsidR="003D798E" w:rsidRPr="00437B94" w:rsidRDefault="003D798E" w:rsidP="00B677FE">
            <w:pPr>
              <w:tabs>
                <w:tab w:val="left" w:pos="540"/>
              </w:tabs>
              <w:spacing w:line="240" w:lineRule="auto"/>
              <w:ind w:left="-113" w:right="-113"/>
              <w:jc w:val="center"/>
              <w:rPr>
                <w:rFonts w:asciiTheme="minorHAnsi" w:eastAsia="Times New Roman" w:hAnsiTheme="minorHAnsi" w:cstheme="minorHAnsi"/>
                <w:b/>
                <w:bCs/>
                <w:color w:val="FFFFFF" w:themeColor="background1"/>
                <w:sz w:val="18"/>
                <w:szCs w:val="18"/>
              </w:rPr>
            </w:pPr>
            <w:r w:rsidRPr="00437B94">
              <w:rPr>
                <w:rFonts w:asciiTheme="minorHAnsi" w:eastAsia="Times New Roman" w:hAnsiTheme="minorHAnsi" w:cstheme="minorHAnsi"/>
                <w:b/>
                <w:bCs/>
                <w:color w:val="FFFFFF" w:themeColor="background1"/>
                <w:sz w:val="18"/>
                <w:szCs w:val="18"/>
              </w:rPr>
              <w:t>Y3Q4</w:t>
            </w:r>
          </w:p>
        </w:tc>
        <w:tc>
          <w:tcPr>
            <w:tcW w:w="540" w:type="dxa"/>
            <w:shd w:val="clear" w:color="auto" w:fill="000000" w:themeFill="text1"/>
            <w:vAlign w:val="center"/>
            <w:hideMark/>
          </w:tcPr>
          <w:p w14:paraId="2398686C" w14:textId="77777777" w:rsidR="003D798E" w:rsidRPr="00437B94" w:rsidRDefault="003D798E" w:rsidP="00B677FE">
            <w:pPr>
              <w:tabs>
                <w:tab w:val="left" w:pos="540"/>
              </w:tabs>
              <w:spacing w:line="240" w:lineRule="auto"/>
              <w:ind w:left="-113" w:right="-113"/>
              <w:jc w:val="center"/>
              <w:rPr>
                <w:rFonts w:asciiTheme="minorHAnsi" w:eastAsia="Times New Roman" w:hAnsiTheme="minorHAnsi" w:cstheme="minorHAnsi"/>
                <w:b/>
                <w:bCs/>
                <w:color w:val="FFFFFF" w:themeColor="background1"/>
                <w:sz w:val="18"/>
                <w:szCs w:val="18"/>
              </w:rPr>
            </w:pPr>
            <w:r w:rsidRPr="00437B94">
              <w:rPr>
                <w:rFonts w:asciiTheme="minorHAnsi" w:eastAsia="Times New Roman" w:hAnsiTheme="minorHAnsi" w:cstheme="minorHAnsi"/>
                <w:b/>
                <w:bCs/>
                <w:color w:val="FFFFFF" w:themeColor="background1"/>
                <w:sz w:val="18"/>
                <w:szCs w:val="18"/>
              </w:rPr>
              <w:t>Y4Q1</w:t>
            </w:r>
          </w:p>
        </w:tc>
        <w:tc>
          <w:tcPr>
            <w:tcW w:w="540" w:type="dxa"/>
            <w:shd w:val="clear" w:color="auto" w:fill="000000" w:themeFill="text1"/>
            <w:vAlign w:val="center"/>
            <w:hideMark/>
          </w:tcPr>
          <w:p w14:paraId="28EAC131" w14:textId="77777777" w:rsidR="003D798E" w:rsidRPr="00437B94" w:rsidRDefault="003D798E" w:rsidP="00B677FE">
            <w:pPr>
              <w:tabs>
                <w:tab w:val="left" w:pos="540"/>
              </w:tabs>
              <w:spacing w:line="240" w:lineRule="auto"/>
              <w:ind w:left="-113" w:right="-113"/>
              <w:jc w:val="center"/>
              <w:rPr>
                <w:rFonts w:asciiTheme="minorHAnsi" w:eastAsia="Times New Roman" w:hAnsiTheme="minorHAnsi" w:cstheme="minorHAnsi"/>
                <w:b/>
                <w:bCs/>
                <w:color w:val="FFFFFF" w:themeColor="background1"/>
                <w:sz w:val="18"/>
                <w:szCs w:val="18"/>
              </w:rPr>
            </w:pPr>
            <w:r w:rsidRPr="00437B94">
              <w:rPr>
                <w:rFonts w:asciiTheme="minorHAnsi" w:eastAsia="Times New Roman" w:hAnsiTheme="minorHAnsi" w:cstheme="minorHAnsi"/>
                <w:b/>
                <w:bCs/>
                <w:color w:val="FFFFFF" w:themeColor="background1"/>
                <w:sz w:val="18"/>
                <w:szCs w:val="18"/>
              </w:rPr>
              <w:t>Y4Q2</w:t>
            </w:r>
          </w:p>
        </w:tc>
        <w:tc>
          <w:tcPr>
            <w:tcW w:w="540" w:type="dxa"/>
            <w:shd w:val="clear" w:color="auto" w:fill="000000" w:themeFill="text1"/>
            <w:vAlign w:val="center"/>
            <w:hideMark/>
          </w:tcPr>
          <w:p w14:paraId="510232FE" w14:textId="77777777" w:rsidR="003D798E" w:rsidRPr="00437B94" w:rsidRDefault="003D798E" w:rsidP="00B677FE">
            <w:pPr>
              <w:tabs>
                <w:tab w:val="left" w:pos="540"/>
              </w:tabs>
              <w:spacing w:line="240" w:lineRule="auto"/>
              <w:ind w:left="-113" w:right="-113"/>
              <w:jc w:val="center"/>
              <w:rPr>
                <w:rFonts w:asciiTheme="minorHAnsi" w:eastAsia="Times New Roman" w:hAnsiTheme="minorHAnsi" w:cstheme="minorHAnsi"/>
                <w:b/>
                <w:bCs/>
                <w:color w:val="FFFFFF" w:themeColor="background1"/>
                <w:sz w:val="18"/>
                <w:szCs w:val="18"/>
              </w:rPr>
            </w:pPr>
            <w:r w:rsidRPr="00437B94">
              <w:rPr>
                <w:rFonts w:asciiTheme="minorHAnsi" w:eastAsia="Times New Roman" w:hAnsiTheme="minorHAnsi" w:cstheme="minorHAnsi"/>
                <w:b/>
                <w:bCs/>
                <w:color w:val="FFFFFF" w:themeColor="background1"/>
                <w:sz w:val="18"/>
                <w:szCs w:val="18"/>
              </w:rPr>
              <w:t>Y4Q3</w:t>
            </w:r>
          </w:p>
        </w:tc>
        <w:tc>
          <w:tcPr>
            <w:tcW w:w="630" w:type="dxa"/>
            <w:shd w:val="clear" w:color="auto" w:fill="000000" w:themeFill="text1"/>
            <w:vAlign w:val="center"/>
            <w:hideMark/>
          </w:tcPr>
          <w:p w14:paraId="5C6B0AF8" w14:textId="77777777" w:rsidR="003D798E" w:rsidRPr="00437B94" w:rsidRDefault="003D798E" w:rsidP="00B677FE">
            <w:pPr>
              <w:tabs>
                <w:tab w:val="left" w:pos="540"/>
              </w:tabs>
              <w:spacing w:line="240" w:lineRule="auto"/>
              <w:ind w:left="-113" w:right="-113"/>
              <w:jc w:val="center"/>
              <w:rPr>
                <w:rFonts w:asciiTheme="minorHAnsi" w:eastAsia="Times New Roman" w:hAnsiTheme="minorHAnsi" w:cstheme="minorHAnsi"/>
                <w:b/>
                <w:bCs/>
                <w:color w:val="FFFFFF" w:themeColor="background1"/>
                <w:sz w:val="18"/>
                <w:szCs w:val="18"/>
              </w:rPr>
            </w:pPr>
            <w:r w:rsidRPr="00437B94">
              <w:rPr>
                <w:rFonts w:asciiTheme="minorHAnsi" w:eastAsia="Times New Roman" w:hAnsiTheme="minorHAnsi" w:cstheme="minorHAnsi"/>
                <w:b/>
                <w:bCs/>
                <w:color w:val="FFFFFF" w:themeColor="background1"/>
                <w:sz w:val="18"/>
                <w:szCs w:val="18"/>
              </w:rPr>
              <w:t>Y4Q4</w:t>
            </w:r>
          </w:p>
        </w:tc>
      </w:tr>
      <w:tr w:rsidR="003D798E" w:rsidRPr="00437B94" w14:paraId="024CEC8A" w14:textId="77777777" w:rsidTr="00092061">
        <w:trPr>
          <w:trHeight w:val="300"/>
        </w:trPr>
        <w:tc>
          <w:tcPr>
            <w:tcW w:w="5035" w:type="dxa"/>
            <w:shd w:val="clear" w:color="DDDBD5" w:fill="DDDBD5"/>
            <w:noWrap/>
          </w:tcPr>
          <w:p w14:paraId="7659D003" w14:textId="20C2674C" w:rsidR="003D798E" w:rsidRPr="00437B94" w:rsidRDefault="003D798E" w:rsidP="00B677FE">
            <w:pPr>
              <w:tabs>
                <w:tab w:val="left" w:pos="540"/>
              </w:tabs>
              <w:rPr>
                <w:rFonts w:asciiTheme="minorHAnsi" w:eastAsia="DengXian" w:hAnsiTheme="minorHAnsi" w:cstheme="minorHAnsi"/>
                <w:bCs/>
                <w:sz w:val="18"/>
                <w:szCs w:val="18"/>
              </w:rPr>
            </w:pPr>
            <w:r w:rsidRPr="00437B94">
              <w:rPr>
                <w:rFonts w:asciiTheme="minorHAnsi" w:eastAsia="DengXian" w:hAnsiTheme="minorHAnsi" w:cstheme="minorHAnsi"/>
                <w:bCs/>
                <w:sz w:val="18"/>
                <w:szCs w:val="18"/>
              </w:rPr>
              <w:t>Component 1: Strengthening capacities and partnerships for human-wildlife coexistence and biodiversity conservation in the GR-KL</w:t>
            </w:r>
          </w:p>
        </w:tc>
        <w:tc>
          <w:tcPr>
            <w:tcW w:w="517" w:type="dxa"/>
            <w:shd w:val="clear" w:color="DDDBD5" w:fill="DDDBD5"/>
            <w:vAlign w:val="center"/>
          </w:tcPr>
          <w:p w14:paraId="6E8DFE92" w14:textId="2BAA9B8A" w:rsidR="003D798E" w:rsidRPr="00437B94" w:rsidRDefault="003D798E" w:rsidP="00B677FE">
            <w:pPr>
              <w:tabs>
                <w:tab w:val="left" w:pos="540"/>
              </w:tabs>
              <w:spacing w:line="240" w:lineRule="auto"/>
              <w:ind w:left="-113" w:right="-113"/>
              <w:jc w:val="center"/>
              <w:rPr>
                <w:rFonts w:asciiTheme="minorHAnsi" w:eastAsia="Times New Roman" w:hAnsiTheme="minorHAnsi" w:cstheme="minorHAnsi"/>
                <w:b/>
                <w:bCs/>
                <w:i/>
                <w:iCs/>
                <w:sz w:val="18"/>
                <w:szCs w:val="18"/>
              </w:rPr>
            </w:pPr>
          </w:p>
        </w:tc>
        <w:tc>
          <w:tcPr>
            <w:tcW w:w="454" w:type="dxa"/>
            <w:shd w:val="clear" w:color="DDDBD5" w:fill="DDDBD5"/>
            <w:vAlign w:val="center"/>
          </w:tcPr>
          <w:p w14:paraId="586C0E10" w14:textId="4B1DCFB4" w:rsidR="003D798E" w:rsidRPr="00437B94" w:rsidRDefault="003D798E" w:rsidP="00B677FE">
            <w:pPr>
              <w:tabs>
                <w:tab w:val="left" w:pos="540"/>
              </w:tabs>
              <w:spacing w:line="240" w:lineRule="auto"/>
              <w:ind w:left="-113" w:right="-113"/>
              <w:jc w:val="center"/>
              <w:rPr>
                <w:rFonts w:asciiTheme="minorHAnsi" w:eastAsia="Times New Roman" w:hAnsiTheme="minorHAnsi" w:cstheme="minorHAnsi"/>
                <w:b/>
                <w:bCs/>
                <w:i/>
                <w:iCs/>
                <w:sz w:val="18"/>
                <w:szCs w:val="18"/>
              </w:rPr>
            </w:pPr>
          </w:p>
        </w:tc>
        <w:tc>
          <w:tcPr>
            <w:tcW w:w="454" w:type="dxa"/>
            <w:shd w:val="clear" w:color="DDDBD5" w:fill="DDDBD5"/>
            <w:vAlign w:val="center"/>
          </w:tcPr>
          <w:p w14:paraId="446472B9" w14:textId="51B60CAC" w:rsidR="003D798E" w:rsidRPr="00437B94" w:rsidRDefault="003D798E" w:rsidP="00B677FE">
            <w:pPr>
              <w:tabs>
                <w:tab w:val="left" w:pos="540"/>
              </w:tabs>
              <w:spacing w:line="240" w:lineRule="auto"/>
              <w:ind w:left="-113" w:right="-113"/>
              <w:jc w:val="center"/>
              <w:rPr>
                <w:rFonts w:asciiTheme="minorHAnsi" w:eastAsia="Times New Roman" w:hAnsiTheme="minorHAnsi" w:cstheme="minorHAnsi"/>
                <w:b/>
                <w:bCs/>
                <w:i/>
                <w:iCs/>
                <w:sz w:val="18"/>
                <w:szCs w:val="18"/>
              </w:rPr>
            </w:pPr>
          </w:p>
        </w:tc>
        <w:tc>
          <w:tcPr>
            <w:tcW w:w="465" w:type="dxa"/>
            <w:shd w:val="clear" w:color="DDDBD5" w:fill="DDDBD5"/>
            <w:vAlign w:val="center"/>
          </w:tcPr>
          <w:p w14:paraId="5C920729" w14:textId="50110BFC" w:rsidR="003D798E" w:rsidRPr="00437B94" w:rsidRDefault="003D798E" w:rsidP="00B677FE">
            <w:pPr>
              <w:tabs>
                <w:tab w:val="left" w:pos="540"/>
              </w:tabs>
              <w:spacing w:line="240" w:lineRule="auto"/>
              <w:ind w:left="-113" w:right="-113"/>
              <w:jc w:val="center"/>
              <w:rPr>
                <w:rFonts w:asciiTheme="minorHAnsi" w:eastAsia="Times New Roman" w:hAnsiTheme="minorHAnsi" w:cstheme="minorHAnsi"/>
                <w:b/>
                <w:bCs/>
                <w:i/>
                <w:iCs/>
                <w:sz w:val="18"/>
                <w:szCs w:val="18"/>
              </w:rPr>
            </w:pPr>
          </w:p>
        </w:tc>
        <w:tc>
          <w:tcPr>
            <w:tcW w:w="443" w:type="dxa"/>
            <w:shd w:val="clear" w:color="DDDBD5" w:fill="DDDBD5"/>
            <w:vAlign w:val="center"/>
          </w:tcPr>
          <w:p w14:paraId="69299592" w14:textId="390592CC" w:rsidR="003D798E" w:rsidRPr="00437B94" w:rsidRDefault="003D798E" w:rsidP="00B677FE">
            <w:pPr>
              <w:tabs>
                <w:tab w:val="left" w:pos="540"/>
              </w:tabs>
              <w:spacing w:line="240" w:lineRule="auto"/>
              <w:ind w:left="-113" w:right="-113"/>
              <w:jc w:val="center"/>
              <w:rPr>
                <w:rFonts w:asciiTheme="minorHAnsi" w:eastAsia="Times New Roman" w:hAnsiTheme="minorHAnsi" w:cstheme="minorHAnsi"/>
                <w:b/>
                <w:bCs/>
                <w:i/>
                <w:iCs/>
                <w:sz w:val="18"/>
                <w:szCs w:val="18"/>
              </w:rPr>
            </w:pPr>
          </w:p>
        </w:tc>
        <w:tc>
          <w:tcPr>
            <w:tcW w:w="454" w:type="dxa"/>
            <w:shd w:val="clear" w:color="DDDBD5" w:fill="DDDBD5"/>
            <w:vAlign w:val="center"/>
          </w:tcPr>
          <w:p w14:paraId="7B5BEE88" w14:textId="25DD6431" w:rsidR="003D798E" w:rsidRPr="00437B94" w:rsidRDefault="003D798E" w:rsidP="00B677FE">
            <w:pPr>
              <w:tabs>
                <w:tab w:val="left" w:pos="540"/>
              </w:tabs>
              <w:spacing w:line="240" w:lineRule="auto"/>
              <w:ind w:left="-113" w:right="-113"/>
              <w:jc w:val="center"/>
              <w:rPr>
                <w:rFonts w:asciiTheme="minorHAnsi" w:eastAsia="Times New Roman" w:hAnsiTheme="minorHAnsi" w:cstheme="minorHAnsi"/>
                <w:b/>
                <w:bCs/>
                <w:i/>
                <w:iCs/>
                <w:sz w:val="18"/>
                <w:szCs w:val="18"/>
              </w:rPr>
            </w:pPr>
          </w:p>
        </w:tc>
        <w:tc>
          <w:tcPr>
            <w:tcW w:w="454" w:type="dxa"/>
            <w:shd w:val="clear" w:color="DDDBD5" w:fill="DDDBD5"/>
            <w:vAlign w:val="center"/>
          </w:tcPr>
          <w:p w14:paraId="10DAD836" w14:textId="39597B9A" w:rsidR="003D798E" w:rsidRPr="00437B94" w:rsidRDefault="003D798E" w:rsidP="00B677FE">
            <w:pPr>
              <w:tabs>
                <w:tab w:val="left" w:pos="540"/>
              </w:tabs>
              <w:spacing w:line="240" w:lineRule="auto"/>
              <w:ind w:left="-113" w:right="-113"/>
              <w:jc w:val="center"/>
              <w:rPr>
                <w:rFonts w:asciiTheme="minorHAnsi" w:eastAsia="Times New Roman" w:hAnsiTheme="minorHAnsi" w:cstheme="minorHAnsi"/>
                <w:b/>
                <w:bCs/>
                <w:i/>
                <w:iCs/>
                <w:sz w:val="18"/>
                <w:szCs w:val="18"/>
              </w:rPr>
            </w:pPr>
          </w:p>
        </w:tc>
        <w:tc>
          <w:tcPr>
            <w:tcW w:w="454" w:type="dxa"/>
            <w:shd w:val="clear" w:color="DDDBD5" w:fill="DDDBD5"/>
            <w:vAlign w:val="center"/>
          </w:tcPr>
          <w:p w14:paraId="36A54C63" w14:textId="38E78795" w:rsidR="003D798E" w:rsidRPr="00437B94" w:rsidRDefault="003D798E" w:rsidP="00B677FE">
            <w:pPr>
              <w:tabs>
                <w:tab w:val="left" w:pos="540"/>
              </w:tabs>
              <w:spacing w:line="240" w:lineRule="auto"/>
              <w:ind w:left="-113" w:right="-113"/>
              <w:jc w:val="center"/>
              <w:rPr>
                <w:rFonts w:asciiTheme="minorHAnsi" w:eastAsia="Times New Roman" w:hAnsiTheme="minorHAnsi" w:cstheme="minorHAnsi"/>
                <w:b/>
                <w:bCs/>
                <w:i/>
                <w:iCs/>
                <w:sz w:val="18"/>
                <w:szCs w:val="18"/>
              </w:rPr>
            </w:pPr>
          </w:p>
        </w:tc>
        <w:tc>
          <w:tcPr>
            <w:tcW w:w="535" w:type="dxa"/>
            <w:shd w:val="clear" w:color="DDDBD5" w:fill="DDDBD5"/>
            <w:vAlign w:val="center"/>
          </w:tcPr>
          <w:p w14:paraId="7E70315A" w14:textId="2549214B" w:rsidR="003D798E" w:rsidRPr="00437B94" w:rsidRDefault="003D798E" w:rsidP="00B677FE">
            <w:pPr>
              <w:tabs>
                <w:tab w:val="left" w:pos="540"/>
              </w:tabs>
              <w:spacing w:line="240" w:lineRule="auto"/>
              <w:ind w:left="-113" w:right="-113"/>
              <w:jc w:val="center"/>
              <w:rPr>
                <w:rFonts w:asciiTheme="minorHAnsi" w:eastAsia="Times New Roman" w:hAnsiTheme="minorHAnsi" w:cstheme="minorHAnsi"/>
                <w:b/>
                <w:bCs/>
                <w:i/>
                <w:iCs/>
                <w:sz w:val="18"/>
                <w:szCs w:val="18"/>
              </w:rPr>
            </w:pPr>
          </w:p>
        </w:tc>
        <w:tc>
          <w:tcPr>
            <w:tcW w:w="540" w:type="dxa"/>
            <w:shd w:val="clear" w:color="DDDBD5" w:fill="DDDBD5"/>
            <w:vAlign w:val="center"/>
          </w:tcPr>
          <w:p w14:paraId="31223D29" w14:textId="018EFCA3" w:rsidR="003D798E" w:rsidRPr="00437B94" w:rsidRDefault="003D798E" w:rsidP="00B677FE">
            <w:pPr>
              <w:tabs>
                <w:tab w:val="left" w:pos="540"/>
              </w:tabs>
              <w:spacing w:line="240" w:lineRule="auto"/>
              <w:ind w:left="-113" w:right="-113"/>
              <w:jc w:val="center"/>
              <w:rPr>
                <w:rFonts w:asciiTheme="minorHAnsi" w:eastAsia="Times New Roman" w:hAnsiTheme="minorHAnsi" w:cstheme="minorHAnsi"/>
                <w:b/>
                <w:bCs/>
                <w:i/>
                <w:iCs/>
                <w:sz w:val="18"/>
                <w:szCs w:val="18"/>
              </w:rPr>
            </w:pPr>
          </w:p>
        </w:tc>
        <w:tc>
          <w:tcPr>
            <w:tcW w:w="540" w:type="dxa"/>
            <w:shd w:val="clear" w:color="DDDBD5" w:fill="DDDBD5"/>
            <w:vAlign w:val="center"/>
          </w:tcPr>
          <w:p w14:paraId="0991244A" w14:textId="657EAA24" w:rsidR="003D798E" w:rsidRPr="00437B94" w:rsidRDefault="003D798E" w:rsidP="00B677FE">
            <w:pPr>
              <w:tabs>
                <w:tab w:val="left" w:pos="540"/>
              </w:tabs>
              <w:spacing w:line="240" w:lineRule="auto"/>
              <w:ind w:left="-113" w:right="-113"/>
              <w:jc w:val="center"/>
              <w:rPr>
                <w:rFonts w:asciiTheme="minorHAnsi" w:eastAsia="Times New Roman" w:hAnsiTheme="minorHAnsi" w:cstheme="minorHAnsi"/>
                <w:b/>
                <w:bCs/>
                <w:i/>
                <w:iCs/>
                <w:sz w:val="18"/>
                <w:szCs w:val="18"/>
              </w:rPr>
            </w:pPr>
          </w:p>
        </w:tc>
        <w:tc>
          <w:tcPr>
            <w:tcW w:w="540" w:type="dxa"/>
            <w:shd w:val="clear" w:color="DDDBD5" w:fill="DDDBD5"/>
            <w:vAlign w:val="center"/>
          </w:tcPr>
          <w:p w14:paraId="2029EEEC" w14:textId="4752185F" w:rsidR="003D798E" w:rsidRPr="00437B94" w:rsidRDefault="003D798E" w:rsidP="00B677FE">
            <w:pPr>
              <w:tabs>
                <w:tab w:val="left" w:pos="540"/>
              </w:tabs>
              <w:spacing w:line="240" w:lineRule="auto"/>
              <w:ind w:left="-113" w:right="-113"/>
              <w:jc w:val="center"/>
              <w:rPr>
                <w:rFonts w:asciiTheme="minorHAnsi" w:eastAsia="Times New Roman" w:hAnsiTheme="minorHAnsi" w:cstheme="minorHAnsi"/>
                <w:b/>
                <w:bCs/>
                <w:i/>
                <w:iCs/>
                <w:sz w:val="18"/>
                <w:szCs w:val="18"/>
              </w:rPr>
            </w:pPr>
          </w:p>
        </w:tc>
        <w:tc>
          <w:tcPr>
            <w:tcW w:w="540" w:type="dxa"/>
            <w:shd w:val="clear" w:color="DDDBD5" w:fill="DDDBD5"/>
            <w:vAlign w:val="center"/>
          </w:tcPr>
          <w:p w14:paraId="03BF8484" w14:textId="337DCC07" w:rsidR="003D798E" w:rsidRPr="00437B94" w:rsidRDefault="003D798E" w:rsidP="00B677FE">
            <w:pPr>
              <w:tabs>
                <w:tab w:val="left" w:pos="540"/>
              </w:tabs>
              <w:spacing w:line="240" w:lineRule="auto"/>
              <w:ind w:left="-113" w:right="-113"/>
              <w:jc w:val="center"/>
              <w:rPr>
                <w:rFonts w:asciiTheme="minorHAnsi" w:eastAsia="Times New Roman" w:hAnsiTheme="minorHAnsi" w:cstheme="minorHAnsi"/>
                <w:b/>
                <w:bCs/>
                <w:i/>
                <w:iCs/>
                <w:sz w:val="18"/>
                <w:szCs w:val="18"/>
              </w:rPr>
            </w:pPr>
          </w:p>
        </w:tc>
        <w:tc>
          <w:tcPr>
            <w:tcW w:w="540" w:type="dxa"/>
            <w:shd w:val="clear" w:color="DDDBD5" w:fill="DDDBD5"/>
            <w:vAlign w:val="center"/>
          </w:tcPr>
          <w:p w14:paraId="654B78F1" w14:textId="7C09085F" w:rsidR="003D798E" w:rsidRPr="00437B94" w:rsidRDefault="003D798E" w:rsidP="00B677FE">
            <w:pPr>
              <w:tabs>
                <w:tab w:val="left" w:pos="540"/>
              </w:tabs>
              <w:spacing w:line="240" w:lineRule="auto"/>
              <w:ind w:left="-113" w:right="-113"/>
              <w:jc w:val="center"/>
              <w:rPr>
                <w:rFonts w:asciiTheme="minorHAnsi" w:eastAsia="Times New Roman" w:hAnsiTheme="minorHAnsi" w:cstheme="minorHAnsi"/>
                <w:b/>
                <w:bCs/>
                <w:i/>
                <w:iCs/>
                <w:sz w:val="18"/>
                <w:szCs w:val="18"/>
              </w:rPr>
            </w:pPr>
          </w:p>
        </w:tc>
        <w:tc>
          <w:tcPr>
            <w:tcW w:w="540" w:type="dxa"/>
            <w:shd w:val="clear" w:color="DDDBD5" w:fill="DDDBD5"/>
            <w:vAlign w:val="center"/>
          </w:tcPr>
          <w:p w14:paraId="1B6BB036" w14:textId="019330EE" w:rsidR="003D798E" w:rsidRPr="00437B94" w:rsidRDefault="003D798E" w:rsidP="00B677FE">
            <w:pPr>
              <w:tabs>
                <w:tab w:val="left" w:pos="540"/>
              </w:tabs>
              <w:spacing w:line="240" w:lineRule="auto"/>
              <w:ind w:left="-113" w:right="-113"/>
              <w:jc w:val="center"/>
              <w:rPr>
                <w:rFonts w:asciiTheme="minorHAnsi" w:eastAsia="Times New Roman" w:hAnsiTheme="minorHAnsi" w:cstheme="minorHAnsi"/>
                <w:b/>
                <w:bCs/>
                <w:i/>
                <w:iCs/>
                <w:sz w:val="18"/>
                <w:szCs w:val="18"/>
              </w:rPr>
            </w:pPr>
          </w:p>
        </w:tc>
        <w:tc>
          <w:tcPr>
            <w:tcW w:w="630" w:type="dxa"/>
            <w:shd w:val="clear" w:color="DDDBD5" w:fill="DDDBD5"/>
            <w:vAlign w:val="center"/>
          </w:tcPr>
          <w:p w14:paraId="0D53C85C" w14:textId="06C8DD3A" w:rsidR="003D798E" w:rsidRPr="00437B94" w:rsidRDefault="003D798E" w:rsidP="00B677FE">
            <w:pPr>
              <w:tabs>
                <w:tab w:val="left" w:pos="540"/>
              </w:tabs>
              <w:spacing w:line="240" w:lineRule="auto"/>
              <w:ind w:left="-113" w:right="-113"/>
              <w:jc w:val="center"/>
              <w:rPr>
                <w:rFonts w:asciiTheme="minorHAnsi" w:eastAsia="Times New Roman" w:hAnsiTheme="minorHAnsi" w:cstheme="minorHAnsi"/>
                <w:b/>
                <w:bCs/>
                <w:i/>
                <w:iCs/>
                <w:sz w:val="18"/>
                <w:szCs w:val="18"/>
              </w:rPr>
            </w:pPr>
          </w:p>
        </w:tc>
      </w:tr>
      <w:tr w:rsidR="003D798E" w:rsidRPr="00437B94" w14:paraId="2DB10D25" w14:textId="77777777" w:rsidTr="00092061">
        <w:trPr>
          <w:trHeight w:val="300"/>
        </w:trPr>
        <w:tc>
          <w:tcPr>
            <w:tcW w:w="5035" w:type="dxa"/>
            <w:shd w:val="clear" w:color="FADFDC" w:fill="FADFDC"/>
            <w:noWrap/>
          </w:tcPr>
          <w:p w14:paraId="5C1B12D1" w14:textId="59910E1E" w:rsidR="003D798E" w:rsidRPr="00437B94" w:rsidRDefault="003D798E" w:rsidP="00B677FE">
            <w:pPr>
              <w:tabs>
                <w:tab w:val="left" w:pos="540"/>
              </w:tabs>
              <w:rPr>
                <w:rFonts w:asciiTheme="minorHAnsi" w:hAnsiTheme="minorHAnsi" w:cstheme="minorHAnsi"/>
                <w:bCs/>
                <w:noProof/>
                <w:sz w:val="18"/>
                <w:szCs w:val="18"/>
                <w:lang w:val="en-GB"/>
              </w:rPr>
            </w:pPr>
            <w:r w:rsidRPr="00437B94">
              <w:rPr>
                <w:rFonts w:asciiTheme="minorHAnsi" w:hAnsiTheme="minorHAnsi" w:cstheme="minorHAnsi"/>
                <w:bCs/>
                <w:noProof/>
                <w:sz w:val="18"/>
                <w:szCs w:val="18"/>
                <w:lang w:val="en-GB"/>
              </w:rPr>
              <w:t>Outcome 1.1. Effective and inclusive landscape partnerships established in the GRKL, strengthening a thriving human-nature relationship</w:t>
            </w:r>
          </w:p>
        </w:tc>
        <w:tc>
          <w:tcPr>
            <w:tcW w:w="517" w:type="dxa"/>
            <w:shd w:val="clear" w:color="FADFDC" w:fill="FADFDC"/>
            <w:vAlign w:val="center"/>
          </w:tcPr>
          <w:p w14:paraId="15ADCDF9" w14:textId="735BE21E" w:rsidR="003D798E" w:rsidRPr="00437B94" w:rsidRDefault="003D798E" w:rsidP="00B677FE">
            <w:pPr>
              <w:tabs>
                <w:tab w:val="left" w:pos="540"/>
              </w:tabs>
              <w:spacing w:line="240" w:lineRule="auto"/>
              <w:ind w:left="-113" w:right="-113"/>
              <w:jc w:val="center"/>
              <w:rPr>
                <w:rFonts w:asciiTheme="minorHAnsi" w:eastAsia="Times New Roman" w:hAnsiTheme="minorHAnsi" w:cstheme="minorHAnsi"/>
                <w:b/>
                <w:bCs/>
                <w:sz w:val="18"/>
                <w:szCs w:val="18"/>
              </w:rPr>
            </w:pPr>
          </w:p>
        </w:tc>
        <w:tc>
          <w:tcPr>
            <w:tcW w:w="454" w:type="dxa"/>
            <w:shd w:val="clear" w:color="FADFDC" w:fill="FADFDC"/>
            <w:vAlign w:val="center"/>
          </w:tcPr>
          <w:p w14:paraId="47C37F1B" w14:textId="26FE907C" w:rsidR="003D798E" w:rsidRPr="00437B94" w:rsidRDefault="003D798E" w:rsidP="00B677FE">
            <w:pPr>
              <w:tabs>
                <w:tab w:val="left" w:pos="540"/>
              </w:tabs>
              <w:spacing w:line="240" w:lineRule="auto"/>
              <w:ind w:left="-113" w:right="-113"/>
              <w:jc w:val="center"/>
              <w:rPr>
                <w:rFonts w:asciiTheme="minorHAnsi" w:eastAsia="Times New Roman" w:hAnsiTheme="minorHAnsi" w:cstheme="minorHAnsi"/>
                <w:b/>
                <w:bCs/>
                <w:sz w:val="18"/>
                <w:szCs w:val="18"/>
              </w:rPr>
            </w:pPr>
          </w:p>
        </w:tc>
        <w:tc>
          <w:tcPr>
            <w:tcW w:w="454" w:type="dxa"/>
            <w:shd w:val="clear" w:color="FADFDC" w:fill="FADFDC"/>
            <w:vAlign w:val="center"/>
          </w:tcPr>
          <w:p w14:paraId="31F00ABF" w14:textId="0EF9BAFE" w:rsidR="003D798E" w:rsidRPr="00437B94" w:rsidRDefault="003D798E" w:rsidP="00B677FE">
            <w:pPr>
              <w:tabs>
                <w:tab w:val="left" w:pos="540"/>
              </w:tabs>
              <w:spacing w:line="240" w:lineRule="auto"/>
              <w:ind w:left="-113" w:right="-113"/>
              <w:jc w:val="center"/>
              <w:rPr>
                <w:rFonts w:asciiTheme="minorHAnsi" w:eastAsia="Times New Roman" w:hAnsiTheme="minorHAnsi" w:cstheme="minorHAnsi"/>
                <w:b/>
                <w:bCs/>
                <w:sz w:val="18"/>
                <w:szCs w:val="18"/>
              </w:rPr>
            </w:pPr>
          </w:p>
        </w:tc>
        <w:tc>
          <w:tcPr>
            <w:tcW w:w="465" w:type="dxa"/>
            <w:shd w:val="clear" w:color="FADFDC" w:fill="FADFDC"/>
            <w:vAlign w:val="center"/>
          </w:tcPr>
          <w:p w14:paraId="60D9165B" w14:textId="1D8762DD" w:rsidR="003D798E" w:rsidRPr="00437B94" w:rsidRDefault="003D798E" w:rsidP="00B677FE">
            <w:pPr>
              <w:tabs>
                <w:tab w:val="left" w:pos="540"/>
              </w:tabs>
              <w:spacing w:line="240" w:lineRule="auto"/>
              <w:ind w:left="-113" w:right="-113"/>
              <w:jc w:val="center"/>
              <w:rPr>
                <w:rFonts w:asciiTheme="minorHAnsi" w:eastAsia="Times New Roman" w:hAnsiTheme="minorHAnsi" w:cstheme="minorHAnsi"/>
                <w:b/>
                <w:bCs/>
                <w:sz w:val="18"/>
                <w:szCs w:val="18"/>
              </w:rPr>
            </w:pPr>
          </w:p>
        </w:tc>
        <w:tc>
          <w:tcPr>
            <w:tcW w:w="443" w:type="dxa"/>
            <w:shd w:val="clear" w:color="FADFDC" w:fill="FADFDC"/>
            <w:vAlign w:val="center"/>
          </w:tcPr>
          <w:p w14:paraId="033B7A27" w14:textId="6DE881CA" w:rsidR="003D798E" w:rsidRPr="00437B94" w:rsidRDefault="003D798E" w:rsidP="00B677FE">
            <w:pPr>
              <w:tabs>
                <w:tab w:val="left" w:pos="540"/>
              </w:tabs>
              <w:spacing w:line="240" w:lineRule="auto"/>
              <w:ind w:left="-113" w:right="-113"/>
              <w:jc w:val="center"/>
              <w:rPr>
                <w:rFonts w:asciiTheme="minorHAnsi" w:eastAsia="Times New Roman" w:hAnsiTheme="minorHAnsi" w:cstheme="minorHAnsi"/>
                <w:b/>
                <w:bCs/>
                <w:sz w:val="18"/>
                <w:szCs w:val="18"/>
              </w:rPr>
            </w:pPr>
          </w:p>
        </w:tc>
        <w:tc>
          <w:tcPr>
            <w:tcW w:w="454" w:type="dxa"/>
            <w:shd w:val="clear" w:color="FADFDC" w:fill="FADFDC"/>
            <w:vAlign w:val="center"/>
          </w:tcPr>
          <w:p w14:paraId="1BC9DC86" w14:textId="0BC8037E" w:rsidR="003D798E" w:rsidRPr="00437B94" w:rsidRDefault="003D798E" w:rsidP="00B677FE">
            <w:pPr>
              <w:tabs>
                <w:tab w:val="left" w:pos="540"/>
              </w:tabs>
              <w:spacing w:line="240" w:lineRule="auto"/>
              <w:ind w:left="-113" w:right="-113"/>
              <w:jc w:val="center"/>
              <w:rPr>
                <w:rFonts w:asciiTheme="minorHAnsi" w:eastAsia="Times New Roman" w:hAnsiTheme="minorHAnsi" w:cstheme="minorHAnsi"/>
                <w:b/>
                <w:bCs/>
                <w:sz w:val="18"/>
                <w:szCs w:val="18"/>
              </w:rPr>
            </w:pPr>
          </w:p>
        </w:tc>
        <w:tc>
          <w:tcPr>
            <w:tcW w:w="454" w:type="dxa"/>
            <w:shd w:val="clear" w:color="FADFDC" w:fill="FADFDC"/>
            <w:vAlign w:val="center"/>
          </w:tcPr>
          <w:p w14:paraId="2A1DB68F" w14:textId="133ABBD6" w:rsidR="003D798E" w:rsidRPr="00437B94" w:rsidRDefault="003D798E" w:rsidP="00B677FE">
            <w:pPr>
              <w:tabs>
                <w:tab w:val="left" w:pos="540"/>
              </w:tabs>
              <w:spacing w:line="240" w:lineRule="auto"/>
              <w:ind w:left="-113" w:right="-113"/>
              <w:jc w:val="center"/>
              <w:rPr>
                <w:rFonts w:asciiTheme="minorHAnsi" w:eastAsia="Times New Roman" w:hAnsiTheme="minorHAnsi" w:cstheme="minorHAnsi"/>
                <w:b/>
                <w:bCs/>
                <w:sz w:val="18"/>
                <w:szCs w:val="18"/>
              </w:rPr>
            </w:pPr>
          </w:p>
        </w:tc>
        <w:tc>
          <w:tcPr>
            <w:tcW w:w="454" w:type="dxa"/>
            <w:shd w:val="clear" w:color="FADFDC" w:fill="FADFDC"/>
            <w:vAlign w:val="center"/>
          </w:tcPr>
          <w:p w14:paraId="50F14711" w14:textId="4F44CA05" w:rsidR="003D798E" w:rsidRPr="00437B94" w:rsidRDefault="003D798E" w:rsidP="00B677FE">
            <w:pPr>
              <w:tabs>
                <w:tab w:val="left" w:pos="540"/>
              </w:tabs>
              <w:spacing w:line="240" w:lineRule="auto"/>
              <w:ind w:left="-113" w:right="-113"/>
              <w:jc w:val="center"/>
              <w:rPr>
                <w:rFonts w:asciiTheme="minorHAnsi" w:eastAsia="Times New Roman" w:hAnsiTheme="minorHAnsi" w:cstheme="minorHAnsi"/>
                <w:b/>
                <w:bCs/>
                <w:sz w:val="18"/>
                <w:szCs w:val="18"/>
              </w:rPr>
            </w:pPr>
          </w:p>
        </w:tc>
        <w:tc>
          <w:tcPr>
            <w:tcW w:w="535" w:type="dxa"/>
            <w:shd w:val="clear" w:color="FADFDC" w:fill="FADFDC"/>
            <w:vAlign w:val="center"/>
          </w:tcPr>
          <w:p w14:paraId="53403D14" w14:textId="1D071462" w:rsidR="003D798E" w:rsidRPr="00437B94" w:rsidRDefault="003D798E" w:rsidP="00B677FE">
            <w:pPr>
              <w:tabs>
                <w:tab w:val="left" w:pos="540"/>
              </w:tabs>
              <w:spacing w:line="240" w:lineRule="auto"/>
              <w:ind w:left="-113" w:right="-113"/>
              <w:jc w:val="center"/>
              <w:rPr>
                <w:rFonts w:asciiTheme="minorHAnsi" w:eastAsia="Times New Roman" w:hAnsiTheme="minorHAnsi" w:cstheme="minorHAnsi"/>
                <w:b/>
                <w:bCs/>
                <w:sz w:val="18"/>
                <w:szCs w:val="18"/>
              </w:rPr>
            </w:pPr>
          </w:p>
        </w:tc>
        <w:tc>
          <w:tcPr>
            <w:tcW w:w="540" w:type="dxa"/>
            <w:shd w:val="clear" w:color="FADFDC" w:fill="FADFDC"/>
            <w:vAlign w:val="center"/>
          </w:tcPr>
          <w:p w14:paraId="6274034D" w14:textId="33A5C307" w:rsidR="003D798E" w:rsidRPr="00437B94" w:rsidRDefault="003D798E" w:rsidP="00B677FE">
            <w:pPr>
              <w:tabs>
                <w:tab w:val="left" w:pos="540"/>
              </w:tabs>
              <w:spacing w:line="240" w:lineRule="auto"/>
              <w:ind w:left="-113" w:right="-113"/>
              <w:jc w:val="center"/>
              <w:rPr>
                <w:rFonts w:asciiTheme="minorHAnsi" w:eastAsia="Times New Roman" w:hAnsiTheme="minorHAnsi" w:cstheme="minorHAnsi"/>
                <w:b/>
                <w:bCs/>
                <w:sz w:val="18"/>
                <w:szCs w:val="18"/>
              </w:rPr>
            </w:pPr>
          </w:p>
        </w:tc>
        <w:tc>
          <w:tcPr>
            <w:tcW w:w="540" w:type="dxa"/>
            <w:shd w:val="clear" w:color="FADFDC" w:fill="FADFDC"/>
            <w:vAlign w:val="center"/>
          </w:tcPr>
          <w:p w14:paraId="17AF956A" w14:textId="7937ABB2" w:rsidR="003D798E" w:rsidRPr="00437B94" w:rsidRDefault="003D798E" w:rsidP="00B677FE">
            <w:pPr>
              <w:tabs>
                <w:tab w:val="left" w:pos="540"/>
              </w:tabs>
              <w:spacing w:line="240" w:lineRule="auto"/>
              <w:ind w:left="-113" w:right="-113"/>
              <w:jc w:val="center"/>
              <w:rPr>
                <w:rFonts w:asciiTheme="minorHAnsi" w:eastAsia="Times New Roman" w:hAnsiTheme="minorHAnsi" w:cstheme="minorHAnsi"/>
                <w:b/>
                <w:bCs/>
                <w:sz w:val="18"/>
                <w:szCs w:val="18"/>
              </w:rPr>
            </w:pPr>
          </w:p>
        </w:tc>
        <w:tc>
          <w:tcPr>
            <w:tcW w:w="540" w:type="dxa"/>
            <w:shd w:val="clear" w:color="FADFDC" w:fill="FADFDC"/>
            <w:vAlign w:val="center"/>
          </w:tcPr>
          <w:p w14:paraId="4603C153" w14:textId="67C2C8CB" w:rsidR="003D798E" w:rsidRPr="00437B94" w:rsidRDefault="003D798E" w:rsidP="00B677FE">
            <w:pPr>
              <w:tabs>
                <w:tab w:val="left" w:pos="540"/>
              </w:tabs>
              <w:spacing w:line="240" w:lineRule="auto"/>
              <w:ind w:left="-113" w:right="-113"/>
              <w:jc w:val="center"/>
              <w:rPr>
                <w:rFonts w:asciiTheme="minorHAnsi" w:eastAsia="Times New Roman" w:hAnsiTheme="minorHAnsi" w:cstheme="minorHAnsi"/>
                <w:b/>
                <w:bCs/>
                <w:sz w:val="18"/>
                <w:szCs w:val="18"/>
              </w:rPr>
            </w:pPr>
          </w:p>
        </w:tc>
        <w:tc>
          <w:tcPr>
            <w:tcW w:w="540" w:type="dxa"/>
            <w:shd w:val="clear" w:color="FADFDC" w:fill="FADFDC"/>
            <w:vAlign w:val="center"/>
          </w:tcPr>
          <w:p w14:paraId="191C6160" w14:textId="369DFAC6" w:rsidR="003D798E" w:rsidRPr="00437B94" w:rsidRDefault="003D798E" w:rsidP="00B677FE">
            <w:pPr>
              <w:tabs>
                <w:tab w:val="left" w:pos="540"/>
              </w:tabs>
              <w:spacing w:line="240" w:lineRule="auto"/>
              <w:ind w:left="-113" w:right="-113"/>
              <w:jc w:val="center"/>
              <w:rPr>
                <w:rFonts w:asciiTheme="minorHAnsi" w:eastAsia="Times New Roman" w:hAnsiTheme="minorHAnsi" w:cstheme="minorHAnsi"/>
                <w:b/>
                <w:bCs/>
                <w:sz w:val="18"/>
                <w:szCs w:val="18"/>
              </w:rPr>
            </w:pPr>
          </w:p>
        </w:tc>
        <w:tc>
          <w:tcPr>
            <w:tcW w:w="540" w:type="dxa"/>
            <w:shd w:val="clear" w:color="FADFDC" w:fill="FADFDC"/>
            <w:vAlign w:val="center"/>
          </w:tcPr>
          <w:p w14:paraId="70D059A4" w14:textId="65AA4E67" w:rsidR="003D798E" w:rsidRPr="00437B94" w:rsidRDefault="003D798E" w:rsidP="00B677FE">
            <w:pPr>
              <w:tabs>
                <w:tab w:val="left" w:pos="540"/>
              </w:tabs>
              <w:spacing w:line="240" w:lineRule="auto"/>
              <w:ind w:left="-113" w:right="-113"/>
              <w:jc w:val="center"/>
              <w:rPr>
                <w:rFonts w:asciiTheme="minorHAnsi" w:eastAsia="Times New Roman" w:hAnsiTheme="minorHAnsi" w:cstheme="minorHAnsi"/>
                <w:b/>
                <w:bCs/>
                <w:sz w:val="18"/>
                <w:szCs w:val="18"/>
              </w:rPr>
            </w:pPr>
          </w:p>
        </w:tc>
        <w:tc>
          <w:tcPr>
            <w:tcW w:w="540" w:type="dxa"/>
            <w:shd w:val="clear" w:color="FADFDC" w:fill="FADFDC"/>
            <w:vAlign w:val="center"/>
          </w:tcPr>
          <w:p w14:paraId="040BEA82" w14:textId="518EA267" w:rsidR="003D798E" w:rsidRPr="00437B94" w:rsidRDefault="003D798E" w:rsidP="00B677FE">
            <w:pPr>
              <w:tabs>
                <w:tab w:val="left" w:pos="540"/>
              </w:tabs>
              <w:spacing w:line="240" w:lineRule="auto"/>
              <w:ind w:left="-113" w:right="-113"/>
              <w:jc w:val="center"/>
              <w:rPr>
                <w:rFonts w:asciiTheme="minorHAnsi" w:eastAsia="Times New Roman" w:hAnsiTheme="minorHAnsi" w:cstheme="minorHAnsi"/>
                <w:b/>
                <w:bCs/>
                <w:sz w:val="18"/>
                <w:szCs w:val="18"/>
              </w:rPr>
            </w:pPr>
          </w:p>
        </w:tc>
        <w:tc>
          <w:tcPr>
            <w:tcW w:w="630" w:type="dxa"/>
            <w:shd w:val="clear" w:color="FADFDC" w:fill="FADFDC"/>
            <w:vAlign w:val="center"/>
          </w:tcPr>
          <w:p w14:paraId="58302F81" w14:textId="67F93337" w:rsidR="003D798E" w:rsidRPr="00437B94" w:rsidRDefault="003D798E" w:rsidP="00B677FE">
            <w:pPr>
              <w:tabs>
                <w:tab w:val="left" w:pos="540"/>
              </w:tabs>
              <w:spacing w:line="240" w:lineRule="auto"/>
              <w:ind w:left="-113" w:right="-113"/>
              <w:jc w:val="center"/>
              <w:rPr>
                <w:rFonts w:asciiTheme="minorHAnsi" w:eastAsia="Times New Roman" w:hAnsiTheme="minorHAnsi" w:cstheme="minorHAnsi"/>
                <w:b/>
                <w:bCs/>
                <w:sz w:val="18"/>
                <w:szCs w:val="18"/>
              </w:rPr>
            </w:pPr>
          </w:p>
        </w:tc>
      </w:tr>
      <w:tr w:rsidR="003D798E" w:rsidRPr="00437B94" w14:paraId="03F1D84E" w14:textId="77777777" w:rsidTr="00092061">
        <w:trPr>
          <w:trHeight w:val="300"/>
        </w:trPr>
        <w:tc>
          <w:tcPr>
            <w:tcW w:w="5035" w:type="dxa"/>
            <w:shd w:val="clear" w:color="F2F2F2" w:fill="F2F2F2"/>
            <w:noWrap/>
          </w:tcPr>
          <w:p w14:paraId="7C520759" w14:textId="54C7CAD1" w:rsidR="003D798E" w:rsidRPr="00437B94" w:rsidRDefault="003D798E" w:rsidP="00B677FE">
            <w:pPr>
              <w:tabs>
                <w:tab w:val="left" w:pos="540"/>
              </w:tabs>
              <w:rPr>
                <w:rFonts w:asciiTheme="minorHAnsi" w:eastAsia="DengXian" w:hAnsiTheme="minorHAnsi" w:cstheme="minorHAnsi"/>
                <w:bCs/>
                <w:sz w:val="18"/>
                <w:szCs w:val="18"/>
              </w:rPr>
            </w:pPr>
            <w:r w:rsidRPr="00437B94">
              <w:rPr>
                <w:rFonts w:asciiTheme="minorHAnsi" w:eastAsia="DengXian" w:hAnsiTheme="minorHAnsi" w:cstheme="minorHAnsi"/>
                <w:sz w:val="18"/>
                <w:szCs w:val="18"/>
              </w:rPr>
              <w:t xml:space="preserve">Output 1.1.1. </w:t>
            </w:r>
            <w:r w:rsidRPr="00437B94">
              <w:rPr>
                <w:rFonts w:asciiTheme="minorHAnsi" w:eastAsia="DengXian" w:hAnsiTheme="minorHAnsi" w:cstheme="minorHAnsi"/>
                <w:bCs/>
                <w:sz w:val="18"/>
                <w:szCs w:val="18"/>
              </w:rPr>
              <w:t>Formalized and functional multi-stakeholder partnerships for conservation and resilience established and operational in the GR-KL landscape</w:t>
            </w:r>
          </w:p>
        </w:tc>
        <w:tc>
          <w:tcPr>
            <w:tcW w:w="517" w:type="dxa"/>
            <w:shd w:val="clear" w:color="F2F2F2" w:fill="F2F2F2"/>
            <w:vAlign w:val="center"/>
          </w:tcPr>
          <w:p w14:paraId="71F0E966" w14:textId="7AFD3DC2" w:rsidR="003D798E" w:rsidRPr="00437B94" w:rsidRDefault="003D798E"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54" w:type="dxa"/>
            <w:shd w:val="clear" w:color="F2F2F2" w:fill="F2F2F2"/>
            <w:vAlign w:val="center"/>
          </w:tcPr>
          <w:p w14:paraId="4236E8DD" w14:textId="60372D5E" w:rsidR="003D798E" w:rsidRPr="00437B94" w:rsidRDefault="003D798E"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54" w:type="dxa"/>
            <w:shd w:val="clear" w:color="F2F2F2" w:fill="F2F2F2"/>
            <w:vAlign w:val="center"/>
          </w:tcPr>
          <w:p w14:paraId="4F903509" w14:textId="3FD44C96" w:rsidR="003D798E" w:rsidRPr="00437B94" w:rsidRDefault="003D798E"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65" w:type="dxa"/>
            <w:shd w:val="clear" w:color="F2F2F2" w:fill="F2F2F2"/>
            <w:vAlign w:val="center"/>
          </w:tcPr>
          <w:p w14:paraId="6A4F706F" w14:textId="4E8ADD60" w:rsidR="003D798E" w:rsidRPr="00437B94" w:rsidRDefault="003D798E"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43" w:type="dxa"/>
            <w:shd w:val="clear" w:color="F2F2F2" w:fill="F2F2F2"/>
            <w:vAlign w:val="center"/>
          </w:tcPr>
          <w:p w14:paraId="04994E2F" w14:textId="405B7F45" w:rsidR="003D798E" w:rsidRPr="00437B94" w:rsidRDefault="003D798E"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54" w:type="dxa"/>
            <w:shd w:val="clear" w:color="F2F2F2" w:fill="F2F2F2"/>
            <w:vAlign w:val="center"/>
          </w:tcPr>
          <w:p w14:paraId="08591E38" w14:textId="112E5A47" w:rsidR="003D798E" w:rsidRPr="00437B94" w:rsidRDefault="003D798E"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54" w:type="dxa"/>
            <w:shd w:val="clear" w:color="F2F2F2" w:fill="F2F2F2"/>
            <w:vAlign w:val="center"/>
          </w:tcPr>
          <w:p w14:paraId="5DE90636" w14:textId="3A4A11F6" w:rsidR="003D798E" w:rsidRPr="00437B94" w:rsidRDefault="003D798E"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54" w:type="dxa"/>
            <w:shd w:val="clear" w:color="F2F2F2" w:fill="F2F2F2"/>
            <w:vAlign w:val="center"/>
          </w:tcPr>
          <w:p w14:paraId="4FA0247A" w14:textId="469FDEBD" w:rsidR="003D798E" w:rsidRPr="00437B94" w:rsidRDefault="003D798E"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35" w:type="dxa"/>
            <w:shd w:val="clear" w:color="F2F2F2" w:fill="F2F2F2"/>
            <w:vAlign w:val="center"/>
          </w:tcPr>
          <w:p w14:paraId="4DA43483" w14:textId="7E30C05D" w:rsidR="003D798E" w:rsidRPr="00437B94" w:rsidRDefault="003D798E"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shd w:val="clear" w:color="F2F2F2" w:fill="F2F2F2"/>
            <w:vAlign w:val="center"/>
          </w:tcPr>
          <w:p w14:paraId="2F7F576A" w14:textId="2F50A978" w:rsidR="003D798E" w:rsidRPr="00437B94" w:rsidRDefault="003D798E"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shd w:val="clear" w:color="F2F2F2" w:fill="F2F2F2"/>
            <w:vAlign w:val="center"/>
          </w:tcPr>
          <w:p w14:paraId="43493E79" w14:textId="448239D5" w:rsidR="003D798E" w:rsidRPr="00437B94" w:rsidRDefault="003D798E"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shd w:val="clear" w:color="F2F2F2" w:fill="F2F2F2"/>
            <w:vAlign w:val="center"/>
          </w:tcPr>
          <w:p w14:paraId="6BEE6DF0" w14:textId="52F18708" w:rsidR="003D798E" w:rsidRPr="00437B94" w:rsidRDefault="003D798E"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shd w:val="clear" w:color="F2F2F2" w:fill="F2F2F2"/>
            <w:vAlign w:val="center"/>
          </w:tcPr>
          <w:p w14:paraId="34FC830E" w14:textId="16D611E7" w:rsidR="003D798E" w:rsidRPr="00437B94" w:rsidRDefault="003D798E"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shd w:val="clear" w:color="F2F2F2" w:fill="F2F2F2"/>
            <w:vAlign w:val="center"/>
          </w:tcPr>
          <w:p w14:paraId="563C7518" w14:textId="2D799626" w:rsidR="003D798E" w:rsidRPr="00437B94" w:rsidRDefault="003D798E"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shd w:val="clear" w:color="F2F2F2" w:fill="F2F2F2"/>
            <w:vAlign w:val="center"/>
          </w:tcPr>
          <w:p w14:paraId="6864FEB8" w14:textId="2C81F15E" w:rsidR="003D798E" w:rsidRPr="00437B94" w:rsidRDefault="003D798E"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630" w:type="dxa"/>
            <w:shd w:val="clear" w:color="F2F2F2" w:fill="F2F2F2"/>
            <w:vAlign w:val="center"/>
          </w:tcPr>
          <w:p w14:paraId="058CD35B" w14:textId="10157A85" w:rsidR="003D798E" w:rsidRPr="00437B94" w:rsidRDefault="003D798E" w:rsidP="00B677FE">
            <w:pPr>
              <w:tabs>
                <w:tab w:val="left" w:pos="540"/>
              </w:tabs>
              <w:spacing w:line="240" w:lineRule="auto"/>
              <w:ind w:left="-113" w:right="-113"/>
              <w:jc w:val="center"/>
              <w:rPr>
                <w:rFonts w:asciiTheme="minorHAnsi" w:eastAsia="Times New Roman" w:hAnsiTheme="minorHAnsi" w:cstheme="minorHAnsi"/>
                <w:sz w:val="18"/>
                <w:szCs w:val="18"/>
              </w:rPr>
            </w:pPr>
          </w:p>
        </w:tc>
      </w:tr>
      <w:tr w:rsidR="003D798E" w:rsidRPr="00437B94" w14:paraId="523DD024" w14:textId="77777777" w:rsidTr="00092061">
        <w:trPr>
          <w:trHeight w:val="215"/>
        </w:trPr>
        <w:tc>
          <w:tcPr>
            <w:tcW w:w="5035" w:type="dxa"/>
            <w:noWrap/>
          </w:tcPr>
          <w:p w14:paraId="7003CE8C" w14:textId="380B7365" w:rsidR="003D798E" w:rsidRPr="00437B94" w:rsidRDefault="003D798E" w:rsidP="00B677FE">
            <w:pPr>
              <w:tabs>
                <w:tab w:val="left" w:pos="540"/>
              </w:tabs>
              <w:rPr>
                <w:rFonts w:asciiTheme="minorHAnsi" w:hAnsiTheme="minorHAnsi" w:cstheme="minorHAnsi"/>
                <w:sz w:val="18"/>
                <w:szCs w:val="18"/>
              </w:rPr>
            </w:pPr>
            <w:r w:rsidRPr="00437B94">
              <w:rPr>
                <w:rFonts w:asciiTheme="minorHAnsi" w:eastAsia="DengXian" w:hAnsiTheme="minorHAnsi" w:cstheme="minorHAnsi"/>
                <w:sz w:val="18"/>
                <w:szCs w:val="18"/>
                <w:lang w:val="en-GB"/>
              </w:rPr>
              <w:t xml:space="preserve">Create and operationalize a multi-stakeholder coordination and dialogue platform </w:t>
            </w:r>
            <w:r w:rsidRPr="00437B94">
              <w:rPr>
                <w:rFonts w:asciiTheme="minorHAnsi" w:hAnsiTheme="minorHAnsi" w:cstheme="minorHAnsi"/>
                <w:sz w:val="18"/>
                <w:szCs w:val="18"/>
              </w:rPr>
              <w:t>at landscape level</w:t>
            </w:r>
          </w:p>
        </w:tc>
        <w:tc>
          <w:tcPr>
            <w:tcW w:w="517" w:type="dxa"/>
            <w:vAlign w:val="center"/>
          </w:tcPr>
          <w:p w14:paraId="5D17C320" w14:textId="23C036B3" w:rsidR="003D798E" w:rsidRPr="00437B94" w:rsidRDefault="003D798E"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54" w:type="dxa"/>
            <w:vAlign w:val="center"/>
          </w:tcPr>
          <w:p w14:paraId="73A57C9C" w14:textId="13A38C0B" w:rsidR="003D798E" w:rsidRPr="00437B94" w:rsidRDefault="003D798E"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54" w:type="dxa"/>
            <w:vAlign w:val="center"/>
          </w:tcPr>
          <w:p w14:paraId="2EAA72A5" w14:textId="77777777" w:rsidR="003D798E" w:rsidRPr="00437B94" w:rsidRDefault="003D798E"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65" w:type="dxa"/>
            <w:shd w:val="clear" w:color="auto" w:fill="808080" w:themeFill="background1" w:themeFillShade="80"/>
            <w:vAlign w:val="center"/>
          </w:tcPr>
          <w:p w14:paraId="5BFCF516" w14:textId="1D1C3886" w:rsidR="003D798E" w:rsidRPr="00437B94" w:rsidRDefault="003D798E"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43" w:type="dxa"/>
            <w:shd w:val="clear" w:color="auto" w:fill="808080" w:themeFill="background1" w:themeFillShade="80"/>
            <w:vAlign w:val="center"/>
          </w:tcPr>
          <w:p w14:paraId="12534255" w14:textId="5EB13C67" w:rsidR="003D798E" w:rsidRPr="00437B94" w:rsidRDefault="003D798E"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54" w:type="dxa"/>
            <w:vAlign w:val="center"/>
          </w:tcPr>
          <w:p w14:paraId="1F247B97" w14:textId="50671F72" w:rsidR="003D798E" w:rsidRPr="00437B94" w:rsidRDefault="003D798E"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54" w:type="dxa"/>
            <w:vAlign w:val="center"/>
          </w:tcPr>
          <w:p w14:paraId="55A618FC" w14:textId="1F2E4510" w:rsidR="003D798E" w:rsidRPr="00437B94" w:rsidRDefault="003D798E"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54" w:type="dxa"/>
            <w:vAlign w:val="center"/>
          </w:tcPr>
          <w:p w14:paraId="6019602D" w14:textId="4D1C38D3" w:rsidR="003D798E" w:rsidRPr="00437B94" w:rsidRDefault="003D798E"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35" w:type="dxa"/>
            <w:vAlign w:val="center"/>
          </w:tcPr>
          <w:p w14:paraId="488B7603" w14:textId="4EBCD177" w:rsidR="003D798E" w:rsidRPr="00437B94" w:rsidRDefault="003D798E"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vAlign w:val="center"/>
          </w:tcPr>
          <w:p w14:paraId="293B3EDD" w14:textId="3CBCA1C4" w:rsidR="003D798E" w:rsidRPr="00437B94" w:rsidRDefault="003D798E"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vAlign w:val="center"/>
          </w:tcPr>
          <w:p w14:paraId="60E75BBB" w14:textId="2B96A662" w:rsidR="003D798E" w:rsidRPr="00437B94" w:rsidRDefault="003D798E"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vAlign w:val="center"/>
          </w:tcPr>
          <w:p w14:paraId="26B6FEA9" w14:textId="4D79D0B2" w:rsidR="003D798E" w:rsidRPr="00437B94" w:rsidRDefault="003D798E"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vAlign w:val="center"/>
          </w:tcPr>
          <w:p w14:paraId="5554582F" w14:textId="5548275C" w:rsidR="003D798E" w:rsidRPr="00437B94" w:rsidRDefault="003D798E"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vAlign w:val="center"/>
          </w:tcPr>
          <w:p w14:paraId="1FC7E528" w14:textId="4C1AE770" w:rsidR="003D798E" w:rsidRPr="00437B94" w:rsidRDefault="003D798E"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vAlign w:val="center"/>
          </w:tcPr>
          <w:p w14:paraId="52AF0074" w14:textId="3F2D868F" w:rsidR="003D798E" w:rsidRPr="00437B94" w:rsidRDefault="003D798E"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630" w:type="dxa"/>
            <w:vAlign w:val="center"/>
          </w:tcPr>
          <w:p w14:paraId="1EB14293" w14:textId="508FF1BE" w:rsidR="003D798E" w:rsidRPr="00437B94" w:rsidRDefault="003D798E" w:rsidP="00B677FE">
            <w:pPr>
              <w:tabs>
                <w:tab w:val="left" w:pos="540"/>
              </w:tabs>
              <w:spacing w:line="240" w:lineRule="auto"/>
              <w:ind w:left="-113" w:right="-113"/>
              <w:jc w:val="center"/>
              <w:rPr>
                <w:rFonts w:asciiTheme="minorHAnsi" w:eastAsia="Times New Roman" w:hAnsiTheme="minorHAnsi" w:cstheme="minorHAnsi"/>
                <w:sz w:val="18"/>
                <w:szCs w:val="18"/>
              </w:rPr>
            </w:pPr>
          </w:p>
        </w:tc>
      </w:tr>
      <w:tr w:rsidR="003D798E" w:rsidRPr="00437B94" w14:paraId="3733100A" w14:textId="77777777" w:rsidTr="00092061">
        <w:trPr>
          <w:trHeight w:val="233"/>
        </w:trPr>
        <w:tc>
          <w:tcPr>
            <w:tcW w:w="5035" w:type="dxa"/>
            <w:noWrap/>
          </w:tcPr>
          <w:p w14:paraId="2866E15A" w14:textId="078B4400" w:rsidR="003D798E" w:rsidRPr="00437B94" w:rsidRDefault="003D798E" w:rsidP="00B677FE">
            <w:pPr>
              <w:tabs>
                <w:tab w:val="left" w:pos="540"/>
              </w:tabs>
              <w:rPr>
                <w:rFonts w:asciiTheme="minorHAnsi" w:hAnsiTheme="minorHAnsi" w:cstheme="minorHAnsi"/>
                <w:sz w:val="18"/>
                <w:szCs w:val="18"/>
              </w:rPr>
            </w:pPr>
            <w:r w:rsidRPr="00437B94">
              <w:rPr>
                <w:rFonts w:asciiTheme="minorHAnsi" w:hAnsiTheme="minorHAnsi" w:cstheme="minorHAnsi"/>
                <w:sz w:val="18"/>
                <w:szCs w:val="18"/>
              </w:rPr>
              <w:t>Conduct capacity need assessment and prepare capacity development plan for CBOs</w:t>
            </w:r>
          </w:p>
        </w:tc>
        <w:tc>
          <w:tcPr>
            <w:tcW w:w="517" w:type="dxa"/>
            <w:vAlign w:val="center"/>
          </w:tcPr>
          <w:p w14:paraId="0DDFFF3B" w14:textId="52E89346" w:rsidR="003D798E" w:rsidRPr="00437B94" w:rsidRDefault="003D798E"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54" w:type="dxa"/>
            <w:vAlign w:val="center"/>
          </w:tcPr>
          <w:p w14:paraId="654F437D" w14:textId="77777777" w:rsidR="003D798E" w:rsidRPr="00437B94" w:rsidRDefault="003D798E"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54" w:type="dxa"/>
            <w:shd w:val="clear" w:color="auto" w:fill="808080" w:themeFill="background1" w:themeFillShade="80"/>
            <w:vAlign w:val="center"/>
          </w:tcPr>
          <w:p w14:paraId="2CDCF012" w14:textId="3F66D1E6" w:rsidR="003D798E" w:rsidRPr="00437B94" w:rsidRDefault="003D798E"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65" w:type="dxa"/>
            <w:vAlign w:val="center"/>
          </w:tcPr>
          <w:p w14:paraId="32F2BE54" w14:textId="668F4CDA" w:rsidR="003D798E" w:rsidRPr="00437B94" w:rsidRDefault="003D798E"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43" w:type="dxa"/>
            <w:vAlign w:val="center"/>
          </w:tcPr>
          <w:p w14:paraId="257C638D" w14:textId="22844168" w:rsidR="003D798E" w:rsidRPr="00437B94" w:rsidRDefault="003D798E"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54" w:type="dxa"/>
            <w:vAlign w:val="center"/>
          </w:tcPr>
          <w:p w14:paraId="3003D331" w14:textId="46CDF013" w:rsidR="003D798E" w:rsidRPr="00437B94" w:rsidRDefault="003D798E"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54" w:type="dxa"/>
            <w:vAlign w:val="center"/>
          </w:tcPr>
          <w:p w14:paraId="1DC9D6C5" w14:textId="657FD2B4" w:rsidR="003D798E" w:rsidRPr="00437B94" w:rsidRDefault="003D798E"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54" w:type="dxa"/>
            <w:vAlign w:val="center"/>
          </w:tcPr>
          <w:p w14:paraId="6341007B" w14:textId="73C3405E" w:rsidR="003D798E" w:rsidRPr="00437B94" w:rsidRDefault="003D798E"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35" w:type="dxa"/>
            <w:vAlign w:val="center"/>
          </w:tcPr>
          <w:p w14:paraId="4FBC625F" w14:textId="24895574" w:rsidR="003D798E" w:rsidRPr="00437B94" w:rsidRDefault="003D798E"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vAlign w:val="center"/>
          </w:tcPr>
          <w:p w14:paraId="0916C1BD" w14:textId="43A00DFE" w:rsidR="003D798E" w:rsidRPr="00437B94" w:rsidRDefault="003D798E"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vAlign w:val="center"/>
          </w:tcPr>
          <w:p w14:paraId="4913205D" w14:textId="6E45B4B8" w:rsidR="003D798E" w:rsidRPr="00437B94" w:rsidRDefault="003D798E"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vAlign w:val="center"/>
          </w:tcPr>
          <w:p w14:paraId="7DCD6C2B" w14:textId="0332E2D2" w:rsidR="003D798E" w:rsidRPr="00437B94" w:rsidRDefault="003D798E"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vAlign w:val="center"/>
          </w:tcPr>
          <w:p w14:paraId="4CBBAC66" w14:textId="52343C06" w:rsidR="003D798E" w:rsidRPr="00437B94" w:rsidRDefault="003D798E"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vAlign w:val="center"/>
          </w:tcPr>
          <w:p w14:paraId="56D1ABC8" w14:textId="38EF92B1" w:rsidR="003D798E" w:rsidRPr="00437B94" w:rsidRDefault="003D798E"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vAlign w:val="center"/>
          </w:tcPr>
          <w:p w14:paraId="44B7F29F" w14:textId="59DB58FB" w:rsidR="003D798E" w:rsidRPr="00437B94" w:rsidRDefault="003D798E"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630" w:type="dxa"/>
            <w:vAlign w:val="center"/>
          </w:tcPr>
          <w:p w14:paraId="5FE384DE" w14:textId="4EF1765D" w:rsidR="003D798E" w:rsidRPr="00437B94" w:rsidRDefault="003D798E" w:rsidP="00B677FE">
            <w:pPr>
              <w:tabs>
                <w:tab w:val="left" w:pos="540"/>
              </w:tabs>
              <w:spacing w:line="240" w:lineRule="auto"/>
              <w:ind w:left="-113" w:right="-113"/>
              <w:jc w:val="center"/>
              <w:rPr>
                <w:rFonts w:asciiTheme="minorHAnsi" w:eastAsia="Times New Roman" w:hAnsiTheme="minorHAnsi" w:cstheme="minorHAnsi"/>
                <w:sz w:val="18"/>
                <w:szCs w:val="18"/>
              </w:rPr>
            </w:pPr>
          </w:p>
        </w:tc>
      </w:tr>
      <w:tr w:rsidR="003D798E" w:rsidRPr="00437B94" w14:paraId="35B26FB8" w14:textId="77777777" w:rsidTr="00092061">
        <w:trPr>
          <w:trHeight w:val="188"/>
        </w:trPr>
        <w:tc>
          <w:tcPr>
            <w:tcW w:w="5035" w:type="dxa"/>
            <w:noWrap/>
          </w:tcPr>
          <w:p w14:paraId="3CFB2F8B" w14:textId="570B8B4B" w:rsidR="003D798E" w:rsidRPr="00437B94" w:rsidRDefault="003D798E" w:rsidP="00B677FE">
            <w:pPr>
              <w:tabs>
                <w:tab w:val="left" w:pos="540"/>
              </w:tabs>
              <w:rPr>
                <w:rFonts w:asciiTheme="minorHAnsi" w:hAnsiTheme="minorHAnsi" w:cstheme="minorHAnsi"/>
                <w:sz w:val="18"/>
                <w:szCs w:val="18"/>
              </w:rPr>
            </w:pPr>
            <w:r w:rsidRPr="00437B94">
              <w:rPr>
                <w:rFonts w:asciiTheme="minorHAnsi" w:hAnsiTheme="minorHAnsi" w:cstheme="minorHAnsi"/>
                <w:sz w:val="18"/>
                <w:szCs w:val="18"/>
              </w:rPr>
              <w:t>Support the implementation of the capacity development plan for the CBOs</w:t>
            </w:r>
          </w:p>
        </w:tc>
        <w:tc>
          <w:tcPr>
            <w:tcW w:w="517" w:type="dxa"/>
            <w:vAlign w:val="center"/>
          </w:tcPr>
          <w:p w14:paraId="0B5BAE28" w14:textId="1FAB4EF8" w:rsidR="003D798E" w:rsidRPr="00437B94" w:rsidRDefault="003D798E"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54" w:type="dxa"/>
            <w:vAlign w:val="center"/>
          </w:tcPr>
          <w:p w14:paraId="5734F305" w14:textId="77777777" w:rsidR="003D798E" w:rsidRPr="00437B94" w:rsidRDefault="003D798E"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54" w:type="dxa"/>
            <w:vAlign w:val="center"/>
          </w:tcPr>
          <w:p w14:paraId="255BF364" w14:textId="77777777" w:rsidR="003D798E" w:rsidRPr="00437B94" w:rsidRDefault="003D798E"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65" w:type="dxa"/>
            <w:shd w:val="clear" w:color="auto" w:fill="808080" w:themeFill="background1" w:themeFillShade="80"/>
            <w:vAlign w:val="center"/>
          </w:tcPr>
          <w:p w14:paraId="5394FE5F" w14:textId="0A015571" w:rsidR="003D798E" w:rsidRPr="00437B94" w:rsidRDefault="003D798E"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43" w:type="dxa"/>
            <w:shd w:val="clear" w:color="auto" w:fill="808080" w:themeFill="background1" w:themeFillShade="80"/>
            <w:vAlign w:val="center"/>
          </w:tcPr>
          <w:p w14:paraId="15EF6173" w14:textId="70377F41" w:rsidR="003D798E" w:rsidRPr="00437B94" w:rsidRDefault="003D798E"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54" w:type="dxa"/>
            <w:vAlign w:val="center"/>
          </w:tcPr>
          <w:p w14:paraId="1B7A3193" w14:textId="1C19CB17" w:rsidR="003D798E" w:rsidRPr="00437B94" w:rsidRDefault="003D798E"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54" w:type="dxa"/>
            <w:vAlign w:val="center"/>
          </w:tcPr>
          <w:p w14:paraId="39CCA21B" w14:textId="2490E92E" w:rsidR="003D798E" w:rsidRPr="00437B94" w:rsidRDefault="003D798E"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54" w:type="dxa"/>
            <w:vAlign w:val="center"/>
          </w:tcPr>
          <w:p w14:paraId="7A73A725" w14:textId="664E498C" w:rsidR="003D798E" w:rsidRPr="00437B94" w:rsidRDefault="003D798E"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35" w:type="dxa"/>
            <w:vAlign w:val="center"/>
          </w:tcPr>
          <w:p w14:paraId="41E01F44" w14:textId="646876C5" w:rsidR="003D798E" w:rsidRPr="00437B94" w:rsidRDefault="003D798E"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vAlign w:val="center"/>
          </w:tcPr>
          <w:p w14:paraId="4E1C520A" w14:textId="16A14786" w:rsidR="003D798E" w:rsidRPr="00437B94" w:rsidRDefault="003D798E"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vAlign w:val="center"/>
          </w:tcPr>
          <w:p w14:paraId="2F841769" w14:textId="44419EFF" w:rsidR="003D798E" w:rsidRPr="00437B94" w:rsidRDefault="003D798E"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vAlign w:val="center"/>
          </w:tcPr>
          <w:p w14:paraId="7982DF72" w14:textId="247D62C6" w:rsidR="003D798E" w:rsidRPr="00437B94" w:rsidRDefault="003D798E"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vAlign w:val="center"/>
          </w:tcPr>
          <w:p w14:paraId="2CC3237C" w14:textId="7942FA00" w:rsidR="003D798E" w:rsidRPr="00437B94" w:rsidRDefault="003D798E"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vAlign w:val="center"/>
          </w:tcPr>
          <w:p w14:paraId="55350451" w14:textId="197DDB6C" w:rsidR="003D798E" w:rsidRPr="00437B94" w:rsidRDefault="003D798E"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vAlign w:val="center"/>
          </w:tcPr>
          <w:p w14:paraId="6DF38112" w14:textId="0C5776CF" w:rsidR="003D798E" w:rsidRPr="00437B94" w:rsidRDefault="003D798E"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630" w:type="dxa"/>
            <w:vAlign w:val="center"/>
          </w:tcPr>
          <w:p w14:paraId="31AB9417" w14:textId="12759BFF" w:rsidR="003D798E" w:rsidRPr="00437B94" w:rsidRDefault="003D798E" w:rsidP="00B677FE">
            <w:pPr>
              <w:tabs>
                <w:tab w:val="left" w:pos="540"/>
              </w:tabs>
              <w:spacing w:line="240" w:lineRule="auto"/>
              <w:ind w:left="-113" w:right="-113"/>
              <w:jc w:val="center"/>
              <w:rPr>
                <w:rFonts w:asciiTheme="minorHAnsi" w:eastAsia="Times New Roman" w:hAnsiTheme="minorHAnsi" w:cstheme="minorHAnsi"/>
                <w:sz w:val="18"/>
                <w:szCs w:val="18"/>
              </w:rPr>
            </w:pPr>
          </w:p>
        </w:tc>
      </w:tr>
      <w:tr w:rsidR="003D798E" w:rsidRPr="00437B94" w14:paraId="1C12F719" w14:textId="77777777" w:rsidTr="00000F61">
        <w:trPr>
          <w:trHeight w:val="152"/>
        </w:trPr>
        <w:tc>
          <w:tcPr>
            <w:tcW w:w="5035" w:type="dxa"/>
            <w:noWrap/>
          </w:tcPr>
          <w:p w14:paraId="1974A78F" w14:textId="61F24A19" w:rsidR="003D798E" w:rsidRPr="00437B94" w:rsidRDefault="003D798E" w:rsidP="00B677FE">
            <w:pPr>
              <w:tabs>
                <w:tab w:val="left" w:pos="540"/>
              </w:tabs>
              <w:rPr>
                <w:rFonts w:asciiTheme="minorHAnsi" w:hAnsiTheme="minorHAnsi" w:cstheme="minorHAnsi"/>
                <w:sz w:val="18"/>
                <w:szCs w:val="18"/>
              </w:rPr>
            </w:pPr>
            <w:r w:rsidRPr="00437B94">
              <w:rPr>
                <w:rFonts w:asciiTheme="minorHAnsi" w:hAnsiTheme="minorHAnsi" w:cstheme="minorHAnsi"/>
                <w:sz w:val="18"/>
                <w:szCs w:val="18"/>
              </w:rPr>
              <w:t>Establish and operationalize village level co-management partnerships</w:t>
            </w:r>
          </w:p>
        </w:tc>
        <w:tc>
          <w:tcPr>
            <w:tcW w:w="517" w:type="dxa"/>
            <w:vAlign w:val="center"/>
          </w:tcPr>
          <w:p w14:paraId="2B4CD7E4" w14:textId="03EDE224" w:rsidR="003D798E" w:rsidRPr="00437B94" w:rsidRDefault="003D798E"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54" w:type="dxa"/>
            <w:vAlign w:val="center"/>
          </w:tcPr>
          <w:p w14:paraId="3E030F7C" w14:textId="77777777" w:rsidR="003D798E" w:rsidRPr="00437B94" w:rsidRDefault="003D798E"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54" w:type="dxa"/>
            <w:vAlign w:val="center"/>
          </w:tcPr>
          <w:p w14:paraId="1675D0BB" w14:textId="77777777" w:rsidR="003D798E" w:rsidRPr="00437B94" w:rsidRDefault="003D798E"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65" w:type="dxa"/>
            <w:vAlign w:val="center"/>
          </w:tcPr>
          <w:p w14:paraId="40D550C1" w14:textId="77777777" w:rsidR="003D798E" w:rsidRPr="00437B94" w:rsidRDefault="003D798E"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43" w:type="dxa"/>
            <w:shd w:val="clear" w:color="auto" w:fill="808080" w:themeFill="background1" w:themeFillShade="80"/>
            <w:vAlign w:val="center"/>
          </w:tcPr>
          <w:p w14:paraId="5287C624" w14:textId="58093ADF" w:rsidR="003D798E" w:rsidRPr="00437B94" w:rsidRDefault="003D798E"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54" w:type="dxa"/>
            <w:shd w:val="clear" w:color="auto" w:fill="808080" w:themeFill="background1" w:themeFillShade="80"/>
            <w:vAlign w:val="center"/>
          </w:tcPr>
          <w:p w14:paraId="3DC93E9A" w14:textId="752454E6" w:rsidR="003D798E" w:rsidRPr="00437B94" w:rsidRDefault="003D798E"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54" w:type="dxa"/>
            <w:shd w:val="clear" w:color="auto" w:fill="FFFFFF" w:themeFill="background1"/>
            <w:vAlign w:val="center"/>
          </w:tcPr>
          <w:p w14:paraId="6C736685" w14:textId="0DD9FE3C" w:rsidR="003D798E" w:rsidRPr="00437B94" w:rsidRDefault="003D798E"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54" w:type="dxa"/>
            <w:vAlign w:val="center"/>
          </w:tcPr>
          <w:p w14:paraId="2230EE96" w14:textId="7EFAEEE1" w:rsidR="003D798E" w:rsidRPr="00437B94" w:rsidRDefault="003D798E"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35" w:type="dxa"/>
            <w:vAlign w:val="center"/>
          </w:tcPr>
          <w:p w14:paraId="4A3DA41E" w14:textId="7BAB1895" w:rsidR="003D798E" w:rsidRPr="00437B94" w:rsidRDefault="003D798E"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vAlign w:val="center"/>
          </w:tcPr>
          <w:p w14:paraId="39CDF282" w14:textId="6DDB0D3A" w:rsidR="003D798E" w:rsidRPr="00437B94" w:rsidRDefault="003D798E"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vAlign w:val="center"/>
          </w:tcPr>
          <w:p w14:paraId="2CDD3660" w14:textId="07976914" w:rsidR="003D798E" w:rsidRPr="00437B94" w:rsidRDefault="003D798E"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vAlign w:val="center"/>
          </w:tcPr>
          <w:p w14:paraId="3D7BCFDA" w14:textId="56A6D33F" w:rsidR="003D798E" w:rsidRPr="00437B94" w:rsidRDefault="003D798E"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vAlign w:val="center"/>
          </w:tcPr>
          <w:p w14:paraId="51E1A2E7" w14:textId="5902ED74" w:rsidR="003D798E" w:rsidRPr="00437B94" w:rsidRDefault="003D798E"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vAlign w:val="center"/>
          </w:tcPr>
          <w:p w14:paraId="58336769" w14:textId="605C659D" w:rsidR="003D798E" w:rsidRPr="00437B94" w:rsidRDefault="003D798E"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vAlign w:val="center"/>
          </w:tcPr>
          <w:p w14:paraId="47130BC6" w14:textId="53B31625" w:rsidR="003D798E" w:rsidRPr="00437B94" w:rsidRDefault="003D798E"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630" w:type="dxa"/>
            <w:vAlign w:val="center"/>
          </w:tcPr>
          <w:p w14:paraId="40B78299" w14:textId="186568AE" w:rsidR="003D798E" w:rsidRPr="00437B94" w:rsidRDefault="003D798E" w:rsidP="00B677FE">
            <w:pPr>
              <w:tabs>
                <w:tab w:val="left" w:pos="540"/>
              </w:tabs>
              <w:spacing w:line="240" w:lineRule="auto"/>
              <w:ind w:left="-113" w:right="-113"/>
              <w:jc w:val="center"/>
              <w:rPr>
                <w:rFonts w:asciiTheme="minorHAnsi" w:eastAsia="Times New Roman" w:hAnsiTheme="minorHAnsi" w:cstheme="minorHAnsi"/>
                <w:sz w:val="18"/>
                <w:szCs w:val="18"/>
              </w:rPr>
            </w:pPr>
          </w:p>
        </w:tc>
      </w:tr>
      <w:tr w:rsidR="003D798E" w:rsidRPr="00437B94" w14:paraId="4E3D9F70" w14:textId="77777777" w:rsidTr="00092061">
        <w:trPr>
          <w:trHeight w:val="300"/>
        </w:trPr>
        <w:tc>
          <w:tcPr>
            <w:tcW w:w="5035" w:type="dxa"/>
            <w:shd w:val="clear" w:color="F2F2F2" w:fill="F2F2F2"/>
            <w:noWrap/>
          </w:tcPr>
          <w:p w14:paraId="1E9E4B15" w14:textId="57DE9BD2" w:rsidR="003D798E" w:rsidRPr="00437B94" w:rsidRDefault="003D798E" w:rsidP="00B677FE">
            <w:pPr>
              <w:tabs>
                <w:tab w:val="left" w:pos="540"/>
              </w:tabs>
              <w:rPr>
                <w:rFonts w:asciiTheme="minorHAnsi" w:eastAsia="DengXian" w:hAnsiTheme="minorHAnsi" w:cstheme="minorHAnsi"/>
                <w:sz w:val="18"/>
                <w:szCs w:val="18"/>
              </w:rPr>
            </w:pPr>
            <w:r w:rsidRPr="00437B94">
              <w:rPr>
                <w:rFonts w:asciiTheme="minorHAnsi" w:hAnsiTheme="minorHAnsi" w:cstheme="minorHAnsi"/>
                <w:sz w:val="18"/>
                <w:szCs w:val="18"/>
              </w:rPr>
              <w:t xml:space="preserve">Output 1.1.2. </w:t>
            </w:r>
            <w:r w:rsidRPr="00437B94">
              <w:rPr>
                <w:rFonts w:asciiTheme="minorHAnsi" w:eastAsia="DengXian" w:hAnsiTheme="minorHAnsi" w:cstheme="minorHAnsi"/>
                <w:sz w:val="18"/>
                <w:szCs w:val="18"/>
              </w:rPr>
              <w:t xml:space="preserve"> </w:t>
            </w:r>
            <w:r w:rsidRPr="00437B94">
              <w:rPr>
                <w:rFonts w:asciiTheme="minorHAnsi" w:hAnsiTheme="minorHAnsi" w:cstheme="minorHAnsi"/>
                <w:bCs/>
                <w:sz w:val="18"/>
                <w:szCs w:val="18"/>
              </w:rPr>
              <w:t>A long-term landscape financing strategy and investment plan developed and implemented</w:t>
            </w:r>
          </w:p>
        </w:tc>
        <w:tc>
          <w:tcPr>
            <w:tcW w:w="517" w:type="dxa"/>
            <w:shd w:val="clear" w:color="F2F2F2" w:fill="F2F2F2"/>
            <w:vAlign w:val="center"/>
          </w:tcPr>
          <w:p w14:paraId="39B325AB" w14:textId="6C4D3B26" w:rsidR="003D798E" w:rsidRPr="00437B94" w:rsidRDefault="003D798E"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54" w:type="dxa"/>
            <w:shd w:val="clear" w:color="F2F2F2" w:fill="F2F2F2"/>
            <w:vAlign w:val="center"/>
          </w:tcPr>
          <w:p w14:paraId="28B8DE13" w14:textId="69E32155" w:rsidR="003D798E" w:rsidRPr="00437B94" w:rsidRDefault="003D798E"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54" w:type="dxa"/>
            <w:shd w:val="clear" w:color="F2F2F2" w:fill="F2F2F2"/>
            <w:vAlign w:val="center"/>
          </w:tcPr>
          <w:p w14:paraId="572C4748" w14:textId="4982BA61" w:rsidR="003D798E" w:rsidRPr="00437B94" w:rsidRDefault="003D798E"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65" w:type="dxa"/>
            <w:shd w:val="clear" w:color="F2F2F2" w:fill="F2F2F2"/>
            <w:vAlign w:val="center"/>
          </w:tcPr>
          <w:p w14:paraId="58B780D4" w14:textId="373508C9" w:rsidR="003D798E" w:rsidRPr="00437B94" w:rsidRDefault="003D798E"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43" w:type="dxa"/>
            <w:shd w:val="clear" w:color="F2F2F2" w:fill="F2F2F2"/>
            <w:vAlign w:val="center"/>
          </w:tcPr>
          <w:p w14:paraId="12D61F88" w14:textId="089ECFEE" w:rsidR="003D798E" w:rsidRPr="00437B94" w:rsidRDefault="003D798E"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54" w:type="dxa"/>
            <w:shd w:val="clear" w:color="F2F2F2" w:fill="F2F2F2"/>
            <w:vAlign w:val="center"/>
          </w:tcPr>
          <w:p w14:paraId="3B846811" w14:textId="4F9B86D2" w:rsidR="003D798E" w:rsidRPr="00437B94" w:rsidRDefault="003D798E"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54" w:type="dxa"/>
            <w:shd w:val="clear" w:color="F2F2F2" w:fill="F2F2F2"/>
            <w:vAlign w:val="center"/>
          </w:tcPr>
          <w:p w14:paraId="61992ED6" w14:textId="1C900A52" w:rsidR="003D798E" w:rsidRPr="00437B94" w:rsidRDefault="003D798E"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54" w:type="dxa"/>
            <w:shd w:val="clear" w:color="F2F2F2" w:fill="F2F2F2"/>
            <w:vAlign w:val="center"/>
          </w:tcPr>
          <w:p w14:paraId="4CA6BFB4" w14:textId="5CE8B212" w:rsidR="003D798E" w:rsidRPr="00437B94" w:rsidRDefault="003D798E"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35" w:type="dxa"/>
            <w:shd w:val="clear" w:color="F2F2F2" w:fill="F2F2F2"/>
            <w:vAlign w:val="center"/>
          </w:tcPr>
          <w:p w14:paraId="34152ED0" w14:textId="660444EA" w:rsidR="003D798E" w:rsidRPr="00437B94" w:rsidRDefault="003D798E"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shd w:val="clear" w:color="F2F2F2" w:fill="F2F2F2"/>
            <w:vAlign w:val="center"/>
          </w:tcPr>
          <w:p w14:paraId="2BB1B3E9" w14:textId="4CD49FD2" w:rsidR="003D798E" w:rsidRPr="00437B94" w:rsidRDefault="003D798E"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shd w:val="clear" w:color="F2F2F2" w:fill="F2F2F2"/>
            <w:vAlign w:val="center"/>
          </w:tcPr>
          <w:p w14:paraId="5B4FBD05" w14:textId="14041AD3" w:rsidR="003D798E" w:rsidRPr="00437B94" w:rsidRDefault="003D798E"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shd w:val="clear" w:color="F2F2F2" w:fill="F2F2F2"/>
            <w:vAlign w:val="center"/>
          </w:tcPr>
          <w:p w14:paraId="1D135EAE" w14:textId="7C85DAD4" w:rsidR="003D798E" w:rsidRPr="00437B94" w:rsidRDefault="003D798E"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shd w:val="clear" w:color="F2F2F2" w:fill="F2F2F2"/>
            <w:vAlign w:val="center"/>
          </w:tcPr>
          <w:p w14:paraId="0B240857" w14:textId="3628F07A" w:rsidR="003D798E" w:rsidRPr="00437B94" w:rsidRDefault="003D798E"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shd w:val="clear" w:color="F2F2F2" w:fill="F2F2F2"/>
            <w:vAlign w:val="center"/>
          </w:tcPr>
          <w:p w14:paraId="00609DE4" w14:textId="5B9E3CBA" w:rsidR="003D798E" w:rsidRPr="00437B94" w:rsidRDefault="003D798E"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shd w:val="clear" w:color="F2F2F2" w:fill="F2F2F2"/>
            <w:vAlign w:val="center"/>
          </w:tcPr>
          <w:p w14:paraId="1595F4B8" w14:textId="608CA58D" w:rsidR="003D798E" w:rsidRPr="00437B94" w:rsidRDefault="003D798E"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630" w:type="dxa"/>
            <w:shd w:val="clear" w:color="F2F2F2" w:fill="F2F2F2"/>
            <w:vAlign w:val="center"/>
          </w:tcPr>
          <w:p w14:paraId="34D9F5DC" w14:textId="0EB80757" w:rsidR="003D798E" w:rsidRPr="00437B94" w:rsidRDefault="003D798E" w:rsidP="00B677FE">
            <w:pPr>
              <w:tabs>
                <w:tab w:val="left" w:pos="540"/>
              </w:tabs>
              <w:spacing w:line="240" w:lineRule="auto"/>
              <w:ind w:left="-113" w:right="-113"/>
              <w:jc w:val="center"/>
              <w:rPr>
                <w:rFonts w:asciiTheme="minorHAnsi" w:eastAsia="Times New Roman" w:hAnsiTheme="minorHAnsi" w:cstheme="minorHAnsi"/>
                <w:sz w:val="18"/>
                <w:szCs w:val="18"/>
              </w:rPr>
            </w:pPr>
          </w:p>
        </w:tc>
      </w:tr>
      <w:tr w:rsidR="003D798E" w:rsidRPr="00437B94" w14:paraId="1D478CA0" w14:textId="77777777" w:rsidTr="00092061">
        <w:trPr>
          <w:trHeight w:val="197"/>
        </w:trPr>
        <w:tc>
          <w:tcPr>
            <w:tcW w:w="5035" w:type="dxa"/>
            <w:noWrap/>
          </w:tcPr>
          <w:p w14:paraId="2D1A5F16" w14:textId="518D0BC4" w:rsidR="003D798E" w:rsidRPr="00437B94" w:rsidRDefault="00000F61" w:rsidP="00B677FE">
            <w:pPr>
              <w:tabs>
                <w:tab w:val="left" w:pos="540"/>
              </w:tabs>
              <w:spacing w:line="240" w:lineRule="auto"/>
              <w:jc w:val="left"/>
              <w:rPr>
                <w:rFonts w:asciiTheme="minorHAnsi" w:eastAsia="Times New Roman" w:hAnsiTheme="minorHAnsi" w:cstheme="minorHAnsi"/>
                <w:sz w:val="18"/>
                <w:szCs w:val="18"/>
              </w:rPr>
            </w:pPr>
            <w:r w:rsidRPr="00437B94">
              <w:rPr>
                <w:sz w:val="18"/>
                <w:szCs w:val="18"/>
              </w:rPr>
              <w:t>Identify existing funding sources, financing gaps, investment opportunities, and sustainable financing mechanisms for biodiversity conservation</w:t>
            </w:r>
          </w:p>
        </w:tc>
        <w:tc>
          <w:tcPr>
            <w:tcW w:w="517" w:type="dxa"/>
            <w:vAlign w:val="center"/>
          </w:tcPr>
          <w:p w14:paraId="67BE88D6" w14:textId="23295ABB" w:rsidR="003D798E" w:rsidRPr="00437B94" w:rsidRDefault="003D798E"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54" w:type="dxa"/>
            <w:vAlign w:val="center"/>
          </w:tcPr>
          <w:p w14:paraId="13945C47" w14:textId="77777777" w:rsidR="003D798E" w:rsidRPr="00437B94" w:rsidRDefault="003D798E"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54" w:type="dxa"/>
            <w:vAlign w:val="center"/>
          </w:tcPr>
          <w:p w14:paraId="3DA4BDCD" w14:textId="77777777" w:rsidR="003D798E" w:rsidRPr="00437B94" w:rsidRDefault="003D798E"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65" w:type="dxa"/>
            <w:vAlign w:val="center"/>
          </w:tcPr>
          <w:p w14:paraId="7412292D" w14:textId="77777777" w:rsidR="003D798E" w:rsidRPr="00437B94" w:rsidRDefault="003D798E"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43" w:type="dxa"/>
            <w:vAlign w:val="center"/>
          </w:tcPr>
          <w:p w14:paraId="77C29D07" w14:textId="048A8FFA" w:rsidR="003D798E" w:rsidRPr="00437B94" w:rsidRDefault="003D798E"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54" w:type="dxa"/>
            <w:shd w:val="clear" w:color="auto" w:fill="808080" w:themeFill="background1" w:themeFillShade="80"/>
            <w:vAlign w:val="center"/>
          </w:tcPr>
          <w:p w14:paraId="000F1526" w14:textId="52C22DB4" w:rsidR="003D798E" w:rsidRPr="00437B94" w:rsidRDefault="003D798E"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54" w:type="dxa"/>
            <w:shd w:val="clear" w:color="auto" w:fill="808080" w:themeFill="background1" w:themeFillShade="80"/>
            <w:vAlign w:val="center"/>
          </w:tcPr>
          <w:p w14:paraId="5DAB132B" w14:textId="7E6041F5" w:rsidR="003D798E" w:rsidRPr="00437B94" w:rsidRDefault="003D798E"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54" w:type="dxa"/>
            <w:vAlign w:val="center"/>
          </w:tcPr>
          <w:p w14:paraId="070B3397" w14:textId="4DCF3F9A" w:rsidR="003D798E" w:rsidRPr="00437B94" w:rsidRDefault="003D798E"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35" w:type="dxa"/>
            <w:vAlign w:val="center"/>
          </w:tcPr>
          <w:p w14:paraId="53C6D63C" w14:textId="22C7CA7E" w:rsidR="003D798E" w:rsidRPr="00437B94" w:rsidRDefault="003D798E"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vAlign w:val="center"/>
          </w:tcPr>
          <w:p w14:paraId="0E15A659" w14:textId="65B00B8E" w:rsidR="003D798E" w:rsidRPr="00437B94" w:rsidRDefault="003D798E"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vAlign w:val="center"/>
          </w:tcPr>
          <w:p w14:paraId="6F9B630B" w14:textId="2DB820E0" w:rsidR="003D798E" w:rsidRPr="00437B94" w:rsidRDefault="003D798E"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vAlign w:val="center"/>
          </w:tcPr>
          <w:p w14:paraId="37339E79" w14:textId="0BD2067F" w:rsidR="003D798E" w:rsidRPr="00437B94" w:rsidRDefault="003D798E"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vAlign w:val="center"/>
          </w:tcPr>
          <w:p w14:paraId="52535D00" w14:textId="134FF6CE" w:rsidR="003D798E" w:rsidRPr="00437B94" w:rsidRDefault="003D798E"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vAlign w:val="center"/>
          </w:tcPr>
          <w:p w14:paraId="6323A90E" w14:textId="7DBBE6F1" w:rsidR="003D798E" w:rsidRPr="00437B94" w:rsidRDefault="003D798E"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vAlign w:val="center"/>
          </w:tcPr>
          <w:p w14:paraId="6A19790B" w14:textId="2C97AEE7" w:rsidR="003D798E" w:rsidRPr="00437B94" w:rsidRDefault="003D798E"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630" w:type="dxa"/>
            <w:vAlign w:val="center"/>
          </w:tcPr>
          <w:p w14:paraId="6E45779B" w14:textId="521D976D" w:rsidR="003D798E" w:rsidRPr="00437B94" w:rsidRDefault="003D798E" w:rsidP="00B677FE">
            <w:pPr>
              <w:tabs>
                <w:tab w:val="left" w:pos="540"/>
              </w:tabs>
              <w:spacing w:line="240" w:lineRule="auto"/>
              <w:ind w:left="-113" w:right="-113"/>
              <w:jc w:val="center"/>
              <w:rPr>
                <w:rFonts w:asciiTheme="minorHAnsi" w:eastAsia="Times New Roman" w:hAnsiTheme="minorHAnsi" w:cstheme="minorHAnsi"/>
                <w:sz w:val="18"/>
                <w:szCs w:val="18"/>
              </w:rPr>
            </w:pPr>
          </w:p>
        </w:tc>
      </w:tr>
      <w:tr w:rsidR="003D798E" w:rsidRPr="00437B94" w14:paraId="3F45E2D9" w14:textId="77777777" w:rsidTr="00092061">
        <w:trPr>
          <w:trHeight w:val="260"/>
        </w:trPr>
        <w:tc>
          <w:tcPr>
            <w:tcW w:w="5035" w:type="dxa"/>
            <w:noWrap/>
          </w:tcPr>
          <w:p w14:paraId="0A5B85D6" w14:textId="71313A85" w:rsidR="003D798E" w:rsidRPr="00437B94" w:rsidRDefault="003D798E" w:rsidP="00B677FE">
            <w:pPr>
              <w:tabs>
                <w:tab w:val="left" w:pos="540"/>
              </w:tabs>
              <w:rPr>
                <w:rFonts w:asciiTheme="minorHAnsi" w:hAnsiTheme="minorHAnsi" w:cstheme="minorHAnsi"/>
                <w:sz w:val="18"/>
                <w:szCs w:val="18"/>
                <w:lang w:eastAsia="en-GB"/>
              </w:rPr>
            </w:pPr>
            <w:r w:rsidRPr="00437B94">
              <w:rPr>
                <w:rFonts w:asciiTheme="minorHAnsi" w:hAnsiTheme="minorHAnsi" w:cstheme="minorHAnsi"/>
                <w:sz w:val="18"/>
                <w:szCs w:val="18"/>
                <w:lang w:eastAsia="en-GB"/>
              </w:rPr>
              <w:t>Analyze the feasibility, risks, governance requirements, and scalability of innovative financing instruments</w:t>
            </w:r>
          </w:p>
        </w:tc>
        <w:tc>
          <w:tcPr>
            <w:tcW w:w="517" w:type="dxa"/>
            <w:vAlign w:val="center"/>
          </w:tcPr>
          <w:p w14:paraId="742A0B80" w14:textId="085CFCA6" w:rsidR="003D798E" w:rsidRPr="00437B94" w:rsidRDefault="003D798E"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54" w:type="dxa"/>
            <w:vAlign w:val="center"/>
          </w:tcPr>
          <w:p w14:paraId="0C082683" w14:textId="72552972" w:rsidR="003D798E" w:rsidRPr="00437B94" w:rsidRDefault="003D798E"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54" w:type="dxa"/>
            <w:vAlign w:val="center"/>
          </w:tcPr>
          <w:p w14:paraId="2FBA308E" w14:textId="4823DCA5" w:rsidR="003D798E" w:rsidRPr="00437B94" w:rsidRDefault="003D798E"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65" w:type="dxa"/>
            <w:vAlign w:val="center"/>
          </w:tcPr>
          <w:p w14:paraId="14E57D92" w14:textId="22D484E1" w:rsidR="003D798E" w:rsidRPr="00437B94" w:rsidRDefault="003D798E"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43" w:type="dxa"/>
            <w:vAlign w:val="center"/>
          </w:tcPr>
          <w:p w14:paraId="430F168A" w14:textId="19EFA979" w:rsidR="003D798E" w:rsidRPr="00437B94" w:rsidRDefault="003D798E"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54" w:type="dxa"/>
            <w:shd w:val="clear" w:color="auto" w:fill="808080" w:themeFill="background1" w:themeFillShade="80"/>
            <w:vAlign w:val="center"/>
          </w:tcPr>
          <w:p w14:paraId="34E0976E" w14:textId="1A45484C" w:rsidR="003D798E" w:rsidRPr="00437B94" w:rsidRDefault="003D798E"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54" w:type="dxa"/>
            <w:shd w:val="clear" w:color="auto" w:fill="808080" w:themeFill="background1" w:themeFillShade="80"/>
            <w:vAlign w:val="center"/>
          </w:tcPr>
          <w:p w14:paraId="271E34FF" w14:textId="77777777" w:rsidR="003D798E" w:rsidRPr="00437B94" w:rsidRDefault="003D798E"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54" w:type="dxa"/>
            <w:vAlign w:val="center"/>
          </w:tcPr>
          <w:p w14:paraId="4CE3F2E7" w14:textId="77777777" w:rsidR="003D798E" w:rsidRPr="00437B94" w:rsidRDefault="003D798E"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35" w:type="dxa"/>
            <w:vAlign w:val="center"/>
          </w:tcPr>
          <w:p w14:paraId="5FEA60B5" w14:textId="77777777" w:rsidR="003D798E" w:rsidRPr="00437B94" w:rsidRDefault="003D798E"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vAlign w:val="center"/>
          </w:tcPr>
          <w:p w14:paraId="3D8CE2F6" w14:textId="77777777" w:rsidR="003D798E" w:rsidRPr="00437B94" w:rsidRDefault="003D798E"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vAlign w:val="center"/>
          </w:tcPr>
          <w:p w14:paraId="60EBBDB9" w14:textId="6EF34E11" w:rsidR="003D798E" w:rsidRPr="00437B94" w:rsidRDefault="003D798E"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vAlign w:val="center"/>
          </w:tcPr>
          <w:p w14:paraId="4EDA518D" w14:textId="0706E6CD" w:rsidR="003D798E" w:rsidRPr="00437B94" w:rsidRDefault="003D798E"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vAlign w:val="center"/>
          </w:tcPr>
          <w:p w14:paraId="287764EB" w14:textId="2ED10D6E" w:rsidR="003D798E" w:rsidRPr="00437B94" w:rsidRDefault="003D798E"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vAlign w:val="center"/>
          </w:tcPr>
          <w:p w14:paraId="076744EB" w14:textId="24FD0F54" w:rsidR="003D798E" w:rsidRPr="00437B94" w:rsidRDefault="003D798E"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vAlign w:val="center"/>
          </w:tcPr>
          <w:p w14:paraId="1FCBB208" w14:textId="1B41BF3E" w:rsidR="003D798E" w:rsidRPr="00437B94" w:rsidRDefault="003D798E"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630" w:type="dxa"/>
            <w:vAlign w:val="center"/>
          </w:tcPr>
          <w:p w14:paraId="64799B65" w14:textId="44526A11" w:rsidR="003D798E" w:rsidRPr="00437B94" w:rsidRDefault="003D798E" w:rsidP="00B677FE">
            <w:pPr>
              <w:tabs>
                <w:tab w:val="left" w:pos="540"/>
              </w:tabs>
              <w:spacing w:line="240" w:lineRule="auto"/>
              <w:ind w:left="-113" w:right="-113"/>
              <w:jc w:val="center"/>
              <w:rPr>
                <w:rFonts w:asciiTheme="minorHAnsi" w:eastAsia="Times New Roman" w:hAnsiTheme="minorHAnsi" w:cstheme="minorHAnsi"/>
                <w:sz w:val="18"/>
                <w:szCs w:val="18"/>
              </w:rPr>
            </w:pPr>
          </w:p>
        </w:tc>
      </w:tr>
      <w:tr w:rsidR="003D798E" w:rsidRPr="00437B94" w14:paraId="0A2E8CCA" w14:textId="77777777" w:rsidTr="00092061">
        <w:trPr>
          <w:trHeight w:val="300"/>
        </w:trPr>
        <w:tc>
          <w:tcPr>
            <w:tcW w:w="5035" w:type="dxa"/>
            <w:noWrap/>
          </w:tcPr>
          <w:p w14:paraId="771C8269" w14:textId="1CADA6AE" w:rsidR="003D798E" w:rsidRPr="00437B94" w:rsidRDefault="003D798E" w:rsidP="00B677FE">
            <w:pPr>
              <w:tabs>
                <w:tab w:val="left" w:pos="540"/>
              </w:tabs>
              <w:rPr>
                <w:rFonts w:asciiTheme="minorHAnsi" w:hAnsiTheme="minorHAnsi" w:cstheme="minorHAnsi"/>
                <w:sz w:val="18"/>
                <w:szCs w:val="18"/>
                <w:lang w:eastAsia="en-GB"/>
              </w:rPr>
            </w:pPr>
            <w:r w:rsidRPr="00437B94">
              <w:rPr>
                <w:rFonts w:asciiTheme="minorHAnsi" w:hAnsiTheme="minorHAnsi" w:cstheme="minorHAnsi"/>
                <w:sz w:val="18"/>
                <w:szCs w:val="18"/>
                <w:lang w:eastAsia="en-GB"/>
              </w:rPr>
              <w:t>Prepare a comprehensive financing strategy and investment plan</w:t>
            </w:r>
          </w:p>
        </w:tc>
        <w:tc>
          <w:tcPr>
            <w:tcW w:w="517" w:type="dxa"/>
            <w:vAlign w:val="center"/>
          </w:tcPr>
          <w:p w14:paraId="1BC3DF59" w14:textId="5B09DE1A" w:rsidR="003D798E" w:rsidRPr="00437B94" w:rsidRDefault="003D798E"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54" w:type="dxa"/>
            <w:vAlign w:val="center"/>
          </w:tcPr>
          <w:p w14:paraId="445C0DB5" w14:textId="249A62F7" w:rsidR="003D798E" w:rsidRPr="00437B94" w:rsidRDefault="003D798E"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54" w:type="dxa"/>
            <w:vAlign w:val="center"/>
          </w:tcPr>
          <w:p w14:paraId="1A86B152" w14:textId="51D35733" w:rsidR="003D798E" w:rsidRPr="00437B94" w:rsidRDefault="003D798E"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65" w:type="dxa"/>
            <w:vAlign w:val="center"/>
          </w:tcPr>
          <w:p w14:paraId="3C4D6517" w14:textId="33C52595" w:rsidR="003D798E" w:rsidRPr="00437B94" w:rsidRDefault="003D798E"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43" w:type="dxa"/>
            <w:vAlign w:val="center"/>
          </w:tcPr>
          <w:p w14:paraId="002BF615" w14:textId="2D3F87BE" w:rsidR="003D798E" w:rsidRPr="00437B94" w:rsidRDefault="003D798E"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54" w:type="dxa"/>
            <w:vAlign w:val="center"/>
          </w:tcPr>
          <w:p w14:paraId="318C2520" w14:textId="794749DA" w:rsidR="003D798E" w:rsidRPr="00437B94" w:rsidRDefault="003D798E"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54" w:type="dxa"/>
            <w:shd w:val="clear" w:color="auto" w:fill="808080" w:themeFill="background1" w:themeFillShade="80"/>
            <w:vAlign w:val="center"/>
          </w:tcPr>
          <w:p w14:paraId="6878F785" w14:textId="3EE93B7D" w:rsidR="003D798E" w:rsidRPr="00437B94" w:rsidRDefault="003D798E"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54" w:type="dxa"/>
            <w:shd w:val="clear" w:color="auto" w:fill="808080" w:themeFill="background1" w:themeFillShade="80"/>
            <w:vAlign w:val="center"/>
          </w:tcPr>
          <w:p w14:paraId="03BC88B4" w14:textId="149BF7AA" w:rsidR="003D798E" w:rsidRPr="00437B94" w:rsidRDefault="003D798E"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35" w:type="dxa"/>
            <w:vAlign w:val="center"/>
          </w:tcPr>
          <w:p w14:paraId="72D51DA1" w14:textId="3E78F2A6" w:rsidR="003D798E" w:rsidRPr="00437B94" w:rsidRDefault="003D798E"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vAlign w:val="center"/>
          </w:tcPr>
          <w:p w14:paraId="74DEAB30" w14:textId="4101A57E" w:rsidR="003D798E" w:rsidRPr="00437B94" w:rsidRDefault="003D798E"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vAlign w:val="center"/>
          </w:tcPr>
          <w:p w14:paraId="1D5A3A77" w14:textId="7736AEC8" w:rsidR="003D798E" w:rsidRPr="00437B94" w:rsidRDefault="003D798E"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vAlign w:val="center"/>
          </w:tcPr>
          <w:p w14:paraId="29819B9B" w14:textId="07DC30F6" w:rsidR="003D798E" w:rsidRPr="00437B94" w:rsidRDefault="003D798E"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vAlign w:val="center"/>
          </w:tcPr>
          <w:p w14:paraId="6C3B61DF" w14:textId="254EFC0D" w:rsidR="003D798E" w:rsidRPr="00437B94" w:rsidRDefault="003D798E"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vAlign w:val="center"/>
          </w:tcPr>
          <w:p w14:paraId="3D269CAD" w14:textId="6228386A" w:rsidR="003D798E" w:rsidRPr="00437B94" w:rsidRDefault="003D798E"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vAlign w:val="center"/>
          </w:tcPr>
          <w:p w14:paraId="0D556BA6" w14:textId="3C093577" w:rsidR="003D798E" w:rsidRPr="00437B94" w:rsidRDefault="003D798E"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630" w:type="dxa"/>
            <w:vAlign w:val="center"/>
          </w:tcPr>
          <w:p w14:paraId="210F67C5" w14:textId="4854F2D7" w:rsidR="003D798E" w:rsidRPr="00437B94" w:rsidRDefault="003D798E" w:rsidP="00B677FE">
            <w:pPr>
              <w:tabs>
                <w:tab w:val="left" w:pos="540"/>
              </w:tabs>
              <w:spacing w:line="240" w:lineRule="auto"/>
              <w:ind w:left="-113" w:right="-113"/>
              <w:jc w:val="center"/>
              <w:rPr>
                <w:rFonts w:asciiTheme="minorHAnsi" w:eastAsia="Times New Roman" w:hAnsiTheme="minorHAnsi" w:cstheme="minorHAnsi"/>
                <w:sz w:val="18"/>
                <w:szCs w:val="18"/>
              </w:rPr>
            </w:pPr>
          </w:p>
        </w:tc>
      </w:tr>
      <w:tr w:rsidR="00000F61" w:rsidRPr="00437B94" w14:paraId="1643426C" w14:textId="77777777" w:rsidTr="00000F61">
        <w:trPr>
          <w:trHeight w:val="300"/>
        </w:trPr>
        <w:tc>
          <w:tcPr>
            <w:tcW w:w="5035" w:type="dxa"/>
            <w:noWrap/>
          </w:tcPr>
          <w:p w14:paraId="660655A7" w14:textId="0D0100CD" w:rsidR="00000F61" w:rsidRPr="00437B94" w:rsidRDefault="00000F61" w:rsidP="00B677FE">
            <w:pPr>
              <w:tabs>
                <w:tab w:val="left" w:pos="540"/>
              </w:tabs>
              <w:rPr>
                <w:rFonts w:asciiTheme="minorHAnsi" w:hAnsiTheme="minorHAnsi" w:cstheme="minorHAnsi"/>
                <w:sz w:val="18"/>
                <w:szCs w:val="18"/>
                <w:lang w:eastAsia="en-GB"/>
              </w:rPr>
            </w:pPr>
            <w:r w:rsidRPr="00437B94">
              <w:rPr>
                <w:rFonts w:asciiTheme="minorHAnsi" w:hAnsiTheme="minorHAnsi" w:cstheme="minorHAnsi"/>
                <w:sz w:val="18"/>
                <w:szCs w:val="18"/>
                <w:lang w:eastAsia="en-GB"/>
              </w:rPr>
              <w:t>Pilot carbon financing</w:t>
            </w:r>
          </w:p>
        </w:tc>
        <w:tc>
          <w:tcPr>
            <w:tcW w:w="517" w:type="dxa"/>
            <w:vAlign w:val="center"/>
          </w:tcPr>
          <w:p w14:paraId="1C10D930"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54" w:type="dxa"/>
            <w:vAlign w:val="center"/>
          </w:tcPr>
          <w:p w14:paraId="4D68C108"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54" w:type="dxa"/>
            <w:vAlign w:val="center"/>
          </w:tcPr>
          <w:p w14:paraId="46C22B65"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65" w:type="dxa"/>
            <w:vAlign w:val="center"/>
          </w:tcPr>
          <w:p w14:paraId="22079337"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43" w:type="dxa"/>
            <w:vAlign w:val="center"/>
          </w:tcPr>
          <w:p w14:paraId="17A77070"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54" w:type="dxa"/>
            <w:vAlign w:val="center"/>
          </w:tcPr>
          <w:p w14:paraId="0D9128CB"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54" w:type="dxa"/>
            <w:shd w:val="clear" w:color="auto" w:fill="808080" w:themeFill="background1" w:themeFillShade="80"/>
            <w:vAlign w:val="center"/>
          </w:tcPr>
          <w:p w14:paraId="14D6BEC1"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54" w:type="dxa"/>
            <w:shd w:val="clear" w:color="auto" w:fill="808080" w:themeFill="background1" w:themeFillShade="80"/>
            <w:vAlign w:val="center"/>
          </w:tcPr>
          <w:p w14:paraId="0D609EC6"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35" w:type="dxa"/>
            <w:shd w:val="clear" w:color="auto" w:fill="808080" w:themeFill="background1" w:themeFillShade="80"/>
            <w:vAlign w:val="center"/>
          </w:tcPr>
          <w:p w14:paraId="4EB7CF4C"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shd w:val="clear" w:color="auto" w:fill="808080" w:themeFill="background1" w:themeFillShade="80"/>
            <w:vAlign w:val="center"/>
          </w:tcPr>
          <w:p w14:paraId="7C986761"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shd w:val="clear" w:color="auto" w:fill="808080" w:themeFill="background1" w:themeFillShade="80"/>
            <w:vAlign w:val="center"/>
          </w:tcPr>
          <w:p w14:paraId="7DC2ED18"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shd w:val="clear" w:color="auto" w:fill="808080" w:themeFill="background1" w:themeFillShade="80"/>
            <w:vAlign w:val="center"/>
          </w:tcPr>
          <w:p w14:paraId="3A0EB179"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shd w:val="clear" w:color="auto" w:fill="808080" w:themeFill="background1" w:themeFillShade="80"/>
            <w:vAlign w:val="center"/>
          </w:tcPr>
          <w:p w14:paraId="60BB3D41"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shd w:val="clear" w:color="auto" w:fill="808080" w:themeFill="background1" w:themeFillShade="80"/>
            <w:vAlign w:val="center"/>
          </w:tcPr>
          <w:p w14:paraId="0A29DFB3"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shd w:val="clear" w:color="auto" w:fill="808080" w:themeFill="background1" w:themeFillShade="80"/>
            <w:vAlign w:val="center"/>
          </w:tcPr>
          <w:p w14:paraId="03779DE3"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630" w:type="dxa"/>
            <w:vAlign w:val="center"/>
          </w:tcPr>
          <w:p w14:paraId="1EF0C85C"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r>
      <w:tr w:rsidR="003D798E" w:rsidRPr="00437B94" w14:paraId="2076DB3D" w14:textId="77777777" w:rsidTr="00092061">
        <w:trPr>
          <w:trHeight w:val="152"/>
        </w:trPr>
        <w:tc>
          <w:tcPr>
            <w:tcW w:w="5035" w:type="dxa"/>
            <w:shd w:val="clear" w:color="FADFDC" w:fill="FADFDC"/>
            <w:noWrap/>
          </w:tcPr>
          <w:p w14:paraId="48952A35" w14:textId="5CF02190" w:rsidR="003D798E" w:rsidRPr="00437B94" w:rsidRDefault="003D798E" w:rsidP="00B677FE">
            <w:pPr>
              <w:tabs>
                <w:tab w:val="left" w:pos="540"/>
              </w:tabs>
              <w:rPr>
                <w:rFonts w:asciiTheme="minorHAnsi" w:hAnsiTheme="minorHAnsi" w:cstheme="minorHAnsi"/>
                <w:sz w:val="18"/>
                <w:szCs w:val="18"/>
                <w:lang w:eastAsia="en-GB"/>
              </w:rPr>
            </w:pPr>
            <w:r w:rsidRPr="00437B94">
              <w:rPr>
                <w:rFonts w:asciiTheme="minorHAnsi" w:hAnsiTheme="minorHAnsi" w:cstheme="minorHAnsi"/>
                <w:bCs/>
                <w:noProof/>
                <w:sz w:val="18"/>
                <w:szCs w:val="18"/>
              </w:rPr>
              <w:t xml:space="preserve">Outcome 1.2. </w:t>
            </w:r>
            <w:r w:rsidRPr="00437B94">
              <w:rPr>
                <w:rFonts w:asciiTheme="minorHAnsi" w:hAnsiTheme="minorHAnsi" w:cstheme="minorHAnsi"/>
                <w:sz w:val="18"/>
                <w:szCs w:val="18"/>
                <w:lang w:eastAsia="en-GB"/>
              </w:rPr>
              <w:t xml:space="preserve">Integrated landscape management practices implemented in the 9 villages, resulting </w:t>
            </w:r>
            <w:r w:rsidRPr="00437B94">
              <w:rPr>
                <w:rFonts w:asciiTheme="minorHAnsi" w:hAnsiTheme="minorHAnsi" w:cstheme="minorHAnsi"/>
                <w:noProof/>
                <w:sz w:val="18"/>
                <w:szCs w:val="18"/>
              </w:rPr>
              <w:t>in reduced</w:t>
            </w:r>
            <w:r w:rsidRPr="00437B94">
              <w:rPr>
                <w:rFonts w:asciiTheme="minorHAnsi" w:hAnsiTheme="minorHAnsi" w:cstheme="minorHAnsi"/>
                <w:sz w:val="18"/>
                <w:szCs w:val="18"/>
                <w:lang w:eastAsia="en-GB"/>
              </w:rPr>
              <w:t xml:space="preserve"> HWC, </w:t>
            </w:r>
            <w:r w:rsidRPr="00437B94">
              <w:rPr>
                <w:rFonts w:asciiTheme="minorHAnsi" w:hAnsiTheme="minorHAnsi" w:cstheme="minorHAnsi"/>
                <w:noProof/>
                <w:sz w:val="18"/>
                <w:szCs w:val="18"/>
              </w:rPr>
              <w:t>decreased</w:t>
            </w:r>
            <w:r w:rsidRPr="00437B94">
              <w:rPr>
                <w:rFonts w:asciiTheme="minorHAnsi" w:hAnsiTheme="minorHAnsi" w:cstheme="minorHAnsi"/>
                <w:sz w:val="18"/>
                <w:szCs w:val="18"/>
                <w:lang w:eastAsia="en-GB"/>
              </w:rPr>
              <w:t xml:space="preserve"> habitat loss and improved livelihood</w:t>
            </w:r>
          </w:p>
        </w:tc>
        <w:tc>
          <w:tcPr>
            <w:tcW w:w="517" w:type="dxa"/>
            <w:shd w:val="clear" w:color="FADFDC" w:fill="FADFDC"/>
            <w:vAlign w:val="center"/>
          </w:tcPr>
          <w:p w14:paraId="1D81217A" w14:textId="2254E78A" w:rsidR="003D798E" w:rsidRPr="00437B94" w:rsidRDefault="003D798E" w:rsidP="00B677FE">
            <w:pPr>
              <w:tabs>
                <w:tab w:val="left" w:pos="540"/>
              </w:tabs>
              <w:spacing w:line="240" w:lineRule="auto"/>
              <w:ind w:left="-113" w:right="-113"/>
              <w:jc w:val="center"/>
              <w:rPr>
                <w:rFonts w:asciiTheme="minorHAnsi" w:eastAsia="Times New Roman" w:hAnsiTheme="minorHAnsi" w:cstheme="minorHAnsi"/>
                <w:b/>
                <w:bCs/>
                <w:sz w:val="18"/>
                <w:szCs w:val="18"/>
              </w:rPr>
            </w:pPr>
          </w:p>
        </w:tc>
        <w:tc>
          <w:tcPr>
            <w:tcW w:w="454" w:type="dxa"/>
            <w:shd w:val="clear" w:color="FADFDC" w:fill="FADFDC"/>
            <w:vAlign w:val="center"/>
          </w:tcPr>
          <w:p w14:paraId="7DEE0036" w14:textId="2E4366FC" w:rsidR="003D798E" w:rsidRPr="00437B94" w:rsidRDefault="003D798E" w:rsidP="00B677FE">
            <w:pPr>
              <w:tabs>
                <w:tab w:val="left" w:pos="540"/>
              </w:tabs>
              <w:spacing w:line="240" w:lineRule="auto"/>
              <w:ind w:left="-113" w:right="-113"/>
              <w:jc w:val="center"/>
              <w:rPr>
                <w:rFonts w:asciiTheme="minorHAnsi" w:eastAsia="Times New Roman" w:hAnsiTheme="minorHAnsi" w:cstheme="minorHAnsi"/>
                <w:b/>
                <w:bCs/>
                <w:sz w:val="18"/>
                <w:szCs w:val="18"/>
              </w:rPr>
            </w:pPr>
          </w:p>
        </w:tc>
        <w:tc>
          <w:tcPr>
            <w:tcW w:w="454" w:type="dxa"/>
            <w:shd w:val="clear" w:color="FADFDC" w:fill="FADFDC"/>
            <w:vAlign w:val="center"/>
          </w:tcPr>
          <w:p w14:paraId="2E8B0EFB" w14:textId="6AD2A0D2" w:rsidR="003D798E" w:rsidRPr="00437B94" w:rsidRDefault="003D798E" w:rsidP="00B677FE">
            <w:pPr>
              <w:tabs>
                <w:tab w:val="left" w:pos="540"/>
              </w:tabs>
              <w:spacing w:line="240" w:lineRule="auto"/>
              <w:ind w:left="-113" w:right="-113"/>
              <w:jc w:val="center"/>
              <w:rPr>
                <w:rFonts w:asciiTheme="minorHAnsi" w:eastAsia="Times New Roman" w:hAnsiTheme="minorHAnsi" w:cstheme="minorHAnsi"/>
                <w:b/>
                <w:bCs/>
                <w:sz w:val="18"/>
                <w:szCs w:val="18"/>
              </w:rPr>
            </w:pPr>
          </w:p>
        </w:tc>
        <w:tc>
          <w:tcPr>
            <w:tcW w:w="465" w:type="dxa"/>
            <w:shd w:val="clear" w:color="FADFDC" w:fill="FADFDC"/>
            <w:vAlign w:val="center"/>
          </w:tcPr>
          <w:p w14:paraId="27CA744C" w14:textId="2D7078E0" w:rsidR="003D798E" w:rsidRPr="00437B94" w:rsidRDefault="003D798E" w:rsidP="00B677FE">
            <w:pPr>
              <w:tabs>
                <w:tab w:val="left" w:pos="540"/>
              </w:tabs>
              <w:spacing w:line="240" w:lineRule="auto"/>
              <w:ind w:left="-113" w:right="-113"/>
              <w:jc w:val="center"/>
              <w:rPr>
                <w:rFonts w:asciiTheme="minorHAnsi" w:eastAsia="Times New Roman" w:hAnsiTheme="minorHAnsi" w:cstheme="minorHAnsi"/>
                <w:b/>
                <w:bCs/>
                <w:sz w:val="18"/>
                <w:szCs w:val="18"/>
              </w:rPr>
            </w:pPr>
          </w:p>
        </w:tc>
        <w:tc>
          <w:tcPr>
            <w:tcW w:w="443" w:type="dxa"/>
            <w:shd w:val="clear" w:color="FADFDC" w:fill="FADFDC"/>
            <w:vAlign w:val="center"/>
          </w:tcPr>
          <w:p w14:paraId="1CDC5B88" w14:textId="4ED9E218" w:rsidR="003D798E" w:rsidRPr="00437B94" w:rsidRDefault="003D798E" w:rsidP="00B677FE">
            <w:pPr>
              <w:tabs>
                <w:tab w:val="left" w:pos="540"/>
              </w:tabs>
              <w:spacing w:line="240" w:lineRule="auto"/>
              <w:ind w:left="-113" w:right="-113"/>
              <w:jc w:val="center"/>
              <w:rPr>
                <w:rFonts w:asciiTheme="minorHAnsi" w:eastAsia="Times New Roman" w:hAnsiTheme="minorHAnsi" w:cstheme="minorHAnsi"/>
                <w:b/>
                <w:bCs/>
                <w:sz w:val="18"/>
                <w:szCs w:val="18"/>
              </w:rPr>
            </w:pPr>
          </w:p>
        </w:tc>
        <w:tc>
          <w:tcPr>
            <w:tcW w:w="454" w:type="dxa"/>
            <w:shd w:val="clear" w:color="FADFDC" w:fill="FADFDC"/>
            <w:vAlign w:val="center"/>
          </w:tcPr>
          <w:p w14:paraId="4CB034AA" w14:textId="17C39FD1" w:rsidR="003D798E" w:rsidRPr="00437B94" w:rsidRDefault="003D798E" w:rsidP="00B677FE">
            <w:pPr>
              <w:tabs>
                <w:tab w:val="left" w:pos="540"/>
              </w:tabs>
              <w:spacing w:line="240" w:lineRule="auto"/>
              <w:ind w:left="-113" w:right="-113"/>
              <w:jc w:val="center"/>
              <w:rPr>
                <w:rFonts w:asciiTheme="minorHAnsi" w:eastAsia="Times New Roman" w:hAnsiTheme="minorHAnsi" w:cstheme="minorHAnsi"/>
                <w:b/>
                <w:bCs/>
                <w:sz w:val="18"/>
                <w:szCs w:val="18"/>
              </w:rPr>
            </w:pPr>
          </w:p>
        </w:tc>
        <w:tc>
          <w:tcPr>
            <w:tcW w:w="454" w:type="dxa"/>
            <w:shd w:val="clear" w:color="FADFDC" w:fill="FADFDC"/>
            <w:vAlign w:val="center"/>
          </w:tcPr>
          <w:p w14:paraId="1EE149CF" w14:textId="46D6DA62" w:rsidR="003D798E" w:rsidRPr="00437B94" w:rsidRDefault="003D798E" w:rsidP="00B677FE">
            <w:pPr>
              <w:tabs>
                <w:tab w:val="left" w:pos="540"/>
              </w:tabs>
              <w:spacing w:line="240" w:lineRule="auto"/>
              <w:ind w:left="-113" w:right="-113"/>
              <w:jc w:val="center"/>
              <w:rPr>
                <w:rFonts w:asciiTheme="minorHAnsi" w:eastAsia="Times New Roman" w:hAnsiTheme="minorHAnsi" w:cstheme="minorHAnsi"/>
                <w:b/>
                <w:bCs/>
                <w:sz w:val="18"/>
                <w:szCs w:val="18"/>
              </w:rPr>
            </w:pPr>
          </w:p>
        </w:tc>
        <w:tc>
          <w:tcPr>
            <w:tcW w:w="454" w:type="dxa"/>
            <w:shd w:val="clear" w:color="FADFDC" w:fill="FADFDC"/>
            <w:vAlign w:val="center"/>
          </w:tcPr>
          <w:p w14:paraId="43D93AD4" w14:textId="3B84CA0D" w:rsidR="003D798E" w:rsidRPr="00437B94" w:rsidRDefault="003D798E" w:rsidP="00B677FE">
            <w:pPr>
              <w:tabs>
                <w:tab w:val="left" w:pos="540"/>
              </w:tabs>
              <w:spacing w:line="240" w:lineRule="auto"/>
              <w:ind w:left="-113" w:right="-113"/>
              <w:jc w:val="center"/>
              <w:rPr>
                <w:rFonts w:asciiTheme="minorHAnsi" w:eastAsia="Times New Roman" w:hAnsiTheme="minorHAnsi" w:cstheme="minorHAnsi"/>
                <w:b/>
                <w:bCs/>
                <w:sz w:val="18"/>
                <w:szCs w:val="18"/>
              </w:rPr>
            </w:pPr>
          </w:p>
        </w:tc>
        <w:tc>
          <w:tcPr>
            <w:tcW w:w="535" w:type="dxa"/>
            <w:shd w:val="clear" w:color="FADFDC" w:fill="FADFDC"/>
            <w:vAlign w:val="center"/>
          </w:tcPr>
          <w:p w14:paraId="7FB2AC6E" w14:textId="70483680" w:rsidR="003D798E" w:rsidRPr="00437B94" w:rsidRDefault="003D798E" w:rsidP="00B677FE">
            <w:pPr>
              <w:tabs>
                <w:tab w:val="left" w:pos="540"/>
              </w:tabs>
              <w:spacing w:line="240" w:lineRule="auto"/>
              <w:ind w:left="-113" w:right="-113"/>
              <w:jc w:val="center"/>
              <w:rPr>
                <w:rFonts w:asciiTheme="minorHAnsi" w:eastAsia="Times New Roman" w:hAnsiTheme="minorHAnsi" w:cstheme="minorHAnsi"/>
                <w:b/>
                <w:bCs/>
                <w:sz w:val="18"/>
                <w:szCs w:val="18"/>
              </w:rPr>
            </w:pPr>
          </w:p>
        </w:tc>
        <w:tc>
          <w:tcPr>
            <w:tcW w:w="540" w:type="dxa"/>
            <w:shd w:val="clear" w:color="FADFDC" w:fill="FADFDC"/>
            <w:vAlign w:val="center"/>
          </w:tcPr>
          <w:p w14:paraId="048DFADD" w14:textId="1D5FCE47" w:rsidR="003D798E" w:rsidRPr="00437B94" w:rsidRDefault="003D798E" w:rsidP="00B677FE">
            <w:pPr>
              <w:tabs>
                <w:tab w:val="left" w:pos="540"/>
              </w:tabs>
              <w:spacing w:line="240" w:lineRule="auto"/>
              <w:ind w:left="-113" w:right="-113"/>
              <w:jc w:val="center"/>
              <w:rPr>
                <w:rFonts w:asciiTheme="minorHAnsi" w:eastAsia="Times New Roman" w:hAnsiTheme="minorHAnsi" w:cstheme="minorHAnsi"/>
                <w:b/>
                <w:bCs/>
                <w:sz w:val="18"/>
                <w:szCs w:val="18"/>
              </w:rPr>
            </w:pPr>
          </w:p>
        </w:tc>
        <w:tc>
          <w:tcPr>
            <w:tcW w:w="540" w:type="dxa"/>
            <w:shd w:val="clear" w:color="FADFDC" w:fill="FADFDC"/>
            <w:vAlign w:val="center"/>
          </w:tcPr>
          <w:p w14:paraId="55DDB059" w14:textId="7F794458" w:rsidR="003D798E" w:rsidRPr="00437B94" w:rsidRDefault="003D798E" w:rsidP="00B677FE">
            <w:pPr>
              <w:tabs>
                <w:tab w:val="left" w:pos="540"/>
              </w:tabs>
              <w:spacing w:line="240" w:lineRule="auto"/>
              <w:ind w:left="-113" w:right="-113"/>
              <w:jc w:val="center"/>
              <w:rPr>
                <w:rFonts w:asciiTheme="minorHAnsi" w:eastAsia="Times New Roman" w:hAnsiTheme="minorHAnsi" w:cstheme="minorHAnsi"/>
                <w:b/>
                <w:bCs/>
                <w:sz w:val="18"/>
                <w:szCs w:val="18"/>
              </w:rPr>
            </w:pPr>
          </w:p>
        </w:tc>
        <w:tc>
          <w:tcPr>
            <w:tcW w:w="540" w:type="dxa"/>
            <w:shd w:val="clear" w:color="FADFDC" w:fill="FADFDC"/>
            <w:vAlign w:val="center"/>
          </w:tcPr>
          <w:p w14:paraId="34C32BC9" w14:textId="6A3FD9E7" w:rsidR="003D798E" w:rsidRPr="00437B94" w:rsidRDefault="003D798E" w:rsidP="00B677FE">
            <w:pPr>
              <w:tabs>
                <w:tab w:val="left" w:pos="540"/>
              </w:tabs>
              <w:spacing w:line="240" w:lineRule="auto"/>
              <w:ind w:left="-113" w:right="-113"/>
              <w:jc w:val="center"/>
              <w:rPr>
                <w:rFonts w:asciiTheme="minorHAnsi" w:eastAsia="Times New Roman" w:hAnsiTheme="minorHAnsi" w:cstheme="minorHAnsi"/>
                <w:b/>
                <w:bCs/>
                <w:sz w:val="18"/>
                <w:szCs w:val="18"/>
              </w:rPr>
            </w:pPr>
          </w:p>
        </w:tc>
        <w:tc>
          <w:tcPr>
            <w:tcW w:w="540" w:type="dxa"/>
            <w:shd w:val="clear" w:color="FADFDC" w:fill="FADFDC"/>
            <w:vAlign w:val="center"/>
          </w:tcPr>
          <w:p w14:paraId="3E73959C" w14:textId="2E976F86" w:rsidR="003D798E" w:rsidRPr="00437B94" w:rsidRDefault="003D798E" w:rsidP="00B677FE">
            <w:pPr>
              <w:tabs>
                <w:tab w:val="left" w:pos="540"/>
              </w:tabs>
              <w:spacing w:line="240" w:lineRule="auto"/>
              <w:ind w:left="-113" w:right="-113"/>
              <w:jc w:val="center"/>
              <w:rPr>
                <w:rFonts w:asciiTheme="minorHAnsi" w:eastAsia="Times New Roman" w:hAnsiTheme="minorHAnsi" w:cstheme="minorHAnsi"/>
                <w:b/>
                <w:bCs/>
                <w:sz w:val="18"/>
                <w:szCs w:val="18"/>
              </w:rPr>
            </w:pPr>
          </w:p>
        </w:tc>
        <w:tc>
          <w:tcPr>
            <w:tcW w:w="540" w:type="dxa"/>
            <w:shd w:val="clear" w:color="FADFDC" w:fill="FADFDC"/>
            <w:vAlign w:val="center"/>
          </w:tcPr>
          <w:p w14:paraId="733F6878" w14:textId="029E4425" w:rsidR="003D798E" w:rsidRPr="00437B94" w:rsidRDefault="003D798E" w:rsidP="00B677FE">
            <w:pPr>
              <w:tabs>
                <w:tab w:val="left" w:pos="540"/>
              </w:tabs>
              <w:spacing w:line="240" w:lineRule="auto"/>
              <w:ind w:left="-113" w:right="-113"/>
              <w:jc w:val="center"/>
              <w:rPr>
                <w:rFonts w:asciiTheme="minorHAnsi" w:eastAsia="Times New Roman" w:hAnsiTheme="minorHAnsi" w:cstheme="minorHAnsi"/>
                <w:b/>
                <w:bCs/>
                <w:sz w:val="18"/>
                <w:szCs w:val="18"/>
              </w:rPr>
            </w:pPr>
          </w:p>
        </w:tc>
        <w:tc>
          <w:tcPr>
            <w:tcW w:w="540" w:type="dxa"/>
            <w:shd w:val="clear" w:color="FADFDC" w:fill="FADFDC"/>
            <w:vAlign w:val="center"/>
          </w:tcPr>
          <w:p w14:paraId="6297CBE3" w14:textId="0CA8F877" w:rsidR="003D798E" w:rsidRPr="00437B94" w:rsidRDefault="003D798E" w:rsidP="00B677FE">
            <w:pPr>
              <w:tabs>
                <w:tab w:val="left" w:pos="540"/>
              </w:tabs>
              <w:spacing w:line="240" w:lineRule="auto"/>
              <w:ind w:left="-113" w:right="-113"/>
              <w:jc w:val="center"/>
              <w:rPr>
                <w:rFonts w:asciiTheme="minorHAnsi" w:eastAsia="Times New Roman" w:hAnsiTheme="minorHAnsi" w:cstheme="minorHAnsi"/>
                <w:b/>
                <w:bCs/>
                <w:sz w:val="18"/>
                <w:szCs w:val="18"/>
              </w:rPr>
            </w:pPr>
          </w:p>
        </w:tc>
        <w:tc>
          <w:tcPr>
            <w:tcW w:w="630" w:type="dxa"/>
            <w:shd w:val="clear" w:color="FADFDC" w:fill="FADFDC"/>
            <w:vAlign w:val="center"/>
          </w:tcPr>
          <w:p w14:paraId="7475ACE3" w14:textId="4950A97A" w:rsidR="003D798E" w:rsidRPr="00437B94" w:rsidRDefault="003D798E" w:rsidP="00B677FE">
            <w:pPr>
              <w:tabs>
                <w:tab w:val="left" w:pos="540"/>
              </w:tabs>
              <w:spacing w:line="240" w:lineRule="auto"/>
              <w:ind w:left="-113" w:right="-113"/>
              <w:jc w:val="center"/>
              <w:rPr>
                <w:rFonts w:asciiTheme="minorHAnsi" w:eastAsia="Times New Roman" w:hAnsiTheme="minorHAnsi" w:cstheme="minorHAnsi"/>
                <w:b/>
                <w:bCs/>
                <w:sz w:val="18"/>
                <w:szCs w:val="18"/>
              </w:rPr>
            </w:pPr>
          </w:p>
        </w:tc>
      </w:tr>
      <w:tr w:rsidR="003D798E" w:rsidRPr="00437B94" w14:paraId="7EB04BA8" w14:textId="77777777" w:rsidTr="00092061">
        <w:trPr>
          <w:trHeight w:val="300"/>
        </w:trPr>
        <w:tc>
          <w:tcPr>
            <w:tcW w:w="5035" w:type="dxa"/>
            <w:shd w:val="clear" w:color="F2F2F2" w:fill="F2F2F2"/>
            <w:noWrap/>
          </w:tcPr>
          <w:p w14:paraId="0AC5739A" w14:textId="62C61FB1" w:rsidR="003D798E" w:rsidRPr="00437B94" w:rsidRDefault="003D798E" w:rsidP="00B677FE">
            <w:pPr>
              <w:tabs>
                <w:tab w:val="left" w:pos="540"/>
              </w:tabs>
              <w:rPr>
                <w:rFonts w:asciiTheme="minorHAnsi" w:hAnsiTheme="minorHAnsi" w:cstheme="minorHAnsi"/>
                <w:bCs/>
                <w:sz w:val="18"/>
                <w:szCs w:val="18"/>
              </w:rPr>
            </w:pPr>
            <w:r w:rsidRPr="00437B94">
              <w:rPr>
                <w:rFonts w:asciiTheme="minorHAnsi" w:eastAsia="DengXian" w:hAnsiTheme="minorHAnsi" w:cstheme="minorHAnsi"/>
                <w:bCs/>
                <w:sz w:val="18"/>
                <w:szCs w:val="18"/>
                <w:lang w:val="en-GB"/>
              </w:rPr>
              <w:t>Outputs 1.</w:t>
            </w:r>
            <w:r w:rsidRPr="00437B94">
              <w:rPr>
                <w:rFonts w:asciiTheme="minorHAnsi" w:hAnsiTheme="minorHAnsi" w:cstheme="minorHAnsi"/>
                <w:bCs/>
                <w:sz w:val="18"/>
                <w:szCs w:val="18"/>
                <w:lang w:val="en-GB"/>
              </w:rPr>
              <w:t xml:space="preserve">2.1 Integrated landscape management strategy and action plan </w:t>
            </w:r>
            <w:r w:rsidRPr="00437B94">
              <w:rPr>
                <w:rFonts w:asciiTheme="minorHAnsi" w:hAnsiTheme="minorHAnsi" w:cstheme="minorHAnsi"/>
                <w:bCs/>
                <w:sz w:val="18"/>
                <w:szCs w:val="18"/>
              </w:rPr>
              <w:t xml:space="preserve">developed to </w:t>
            </w:r>
            <w:r w:rsidRPr="00437B94">
              <w:rPr>
                <w:rFonts w:asciiTheme="minorHAnsi" w:hAnsiTheme="minorHAnsi" w:cstheme="minorHAnsi"/>
                <w:sz w:val="18"/>
                <w:szCs w:val="18"/>
                <w:lang w:val="en-GB"/>
              </w:rPr>
              <w:t>address key natural resource management challenges and promote</w:t>
            </w:r>
            <w:r w:rsidRPr="00437B94">
              <w:rPr>
                <w:rFonts w:asciiTheme="minorHAnsi" w:hAnsiTheme="minorHAnsi" w:cstheme="minorHAnsi"/>
                <w:bCs/>
                <w:sz w:val="18"/>
                <w:szCs w:val="18"/>
              </w:rPr>
              <w:t xml:space="preserve"> equitable utilization of these resources in the GR-KL</w:t>
            </w:r>
          </w:p>
        </w:tc>
        <w:tc>
          <w:tcPr>
            <w:tcW w:w="517" w:type="dxa"/>
            <w:shd w:val="clear" w:color="F2F2F2" w:fill="F2F2F2"/>
            <w:vAlign w:val="center"/>
          </w:tcPr>
          <w:p w14:paraId="53F09683" w14:textId="19FD3653" w:rsidR="003D798E" w:rsidRPr="00437B94" w:rsidRDefault="003D798E"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54" w:type="dxa"/>
            <w:shd w:val="clear" w:color="F2F2F2" w:fill="F2F2F2"/>
            <w:vAlign w:val="center"/>
          </w:tcPr>
          <w:p w14:paraId="4FCB08F0" w14:textId="2219CF0B" w:rsidR="003D798E" w:rsidRPr="00437B94" w:rsidRDefault="003D798E"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54" w:type="dxa"/>
            <w:shd w:val="clear" w:color="F2F2F2" w:fill="F2F2F2"/>
            <w:vAlign w:val="center"/>
          </w:tcPr>
          <w:p w14:paraId="3B22C7DD" w14:textId="53289803" w:rsidR="003D798E" w:rsidRPr="00437B94" w:rsidRDefault="003D798E"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65" w:type="dxa"/>
            <w:shd w:val="clear" w:color="F2F2F2" w:fill="F2F2F2"/>
            <w:vAlign w:val="center"/>
          </w:tcPr>
          <w:p w14:paraId="405A399C" w14:textId="575C7BB6" w:rsidR="003D798E" w:rsidRPr="00437B94" w:rsidRDefault="003D798E"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43" w:type="dxa"/>
            <w:shd w:val="clear" w:color="F2F2F2" w:fill="F2F2F2"/>
            <w:vAlign w:val="center"/>
          </w:tcPr>
          <w:p w14:paraId="6060E4B8" w14:textId="1202E00B" w:rsidR="003D798E" w:rsidRPr="00437B94" w:rsidRDefault="003D798E"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54" w:type="dxa"/>
            <w:shd w:val="clear" w:color="F2F2F2" w:fill="F2F2F2"/>
            <w:vAlign w:val="center"/>
          </w:tcPr>
          <w:p w14:paraId="003358E4" w14:textId="1359C131" w:rsidR="003D798E" w:rsidRPr="00437B94" w:rsidRDefault="003D798E"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54" w:type="dxa"/>
            <w:shd w:val="clear" w:color="F2F2F2" w:fill="F2F2F2"/>
            <w:vAlign w:val="center"/>
          </w:tcPr>
          <w:p w14:paraId="4CE5C179" w14:textId="75553B4E" w:rsidR="003D798E" w:rsidRPr="00437B94" w:rsidRDefault="003D798E"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54" w:type="dxa"/>
            <w:shd w:val="clear" w:color="F2F2F2" w:fill="F2F2F2"/>
            <w:vAlign w:val="center"/>
          </w:tcPr>
          <w:p w14:paraId="253C23F7" w14:textId="61D11C9D" w:rsidR="003D798E" w:rsidRPr="00437B94" w:rsidRDefault="003D798E"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35" w:type="dxa"/>
            <w:shd w:val="clear" w:color="F2F2F2" w:fill="F2F2F2"/>
            <w:vAlign w:val="center"/>
          </w:tcPr>
          <w:p w14:paraId="0F3C76E7" w14:textId="2E43A7DA" w:rsidR="003D798E" w:rsidRPr="00437B94" w:rsidRDefault="003D798E"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shd w:val="clear" w:color="F2F2F2" w:fill="F2F2F2"/>
            <w:vAlign w:val="center"/>
          </w:tcPr>
          <w:p w14:paraId="1DAA29ED" w14:textId="748B107D" w:rsidR="003D798E" w:rsidRPr="00437B94" w:rsidRDefault="003D798E"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shd w:val="clear" w:color="F2F2F2" w:fill="F2F2F2"/>
            <w:vAlign w:val="center"/>
          </w:tcPr>
          <w:p w14:paraId="241730CE" w14:textId="16047164" w:rsidR="003D798E" w:rsidRPr="00437B94" w:rsidRDefault="003D798E"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shd w:val="clear" w:color="F2F2F2" w:fill="F2F2F2"/>
            <w:vAlign w:val="center"/>
          </w:tcPr>
          <w:p w14:paraId="28B82228" w14:textId="437EC50C" w:rsidR="003D798E" w:rsidRPr="00437B94" w:rsidRDefault="003D798E"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shd w:val="clear" w:color="F2F2F2" w:fill="F2F2F2"/>
            <w:vAlign w:val="center"/>
          </w:tcPr>
          <w:p w14:paraId="3B0331C5" w14:textId="715A2E47" w:rsidR="003D798E" w:rsidRPr="00437B94" w:rsidRDefault="003D798E"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shd w:val="clear" w:color="F2F2F2" w:fill="F2F2F2"/>
            <w:vAlign w:val="center"/>
          </w:tcPr>
          <w:p w14:paraId="04993939" w14:textId="2BAE6097" w:rsidR="003D798E" w:rsidRPr="00437B94" w:rsidRDefault="003D798E"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shd w:val="clear" w:color="F2F2F2" w:fill="F2F2F2"/>
            <w:vAlign w:val="center"/>
          </w:tcPr>
          <w:p w14:paraId="0534ED58" w14:textId="5BBC5200" w:rsidR="003D798E" w:rsidRPr="00437B94" w:rsidRDefault="003D798E"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630" w:type="dxa"/>
            <w:shd w:val="clear" w:color="F2F2F2" w:fill="F2F2F2"/>
            <w:vAlign w:val="center"/>
          </w:tcPr>
          <w:p w14:paraId="5A81EDD5" w14:textId="62A2BF56" w:rsidR="003D798E" w:rsidRPr="00437B94" w:rsidRDefault="003D798E" w:rsidP="00B677FE">
            <w:pPr>
              <w:tabs>
                <w:tab w:val="left" w:pos="540"/>
              </w:tabs>
              <w:spacing w:line="240" w:lineRule="auto"/>
              <w:ind w:left="-113" w:right="-113"/>
              <w:jc w:val="center"/>
              <w:rPr>
                <w:rFonts w:asciiTheme="minorHAnsi" w:eastAsia="Times New Roman" w:hAnsiTheme="minorHAnsi" w:cstheme="minorHAnsi"/>
                <w:sz w:val="18"/>
                <w:szCs w:val="18"/>
              </w:rPr>
            </w:pPr>
          </w:p>
        </w:tc>
      </w:tr>
      <w:tr w:rsidR="003D798E" w:rsidRPr="00437B94" w14:paraId="38453F06" w14:textId="77777777" w:rsidTr="00092061">
        <w:trPr>
          <w:trHeight w:val="179"/>
        </w:trPr>
        <w:tc>
          <w:tcPr>
            <w:tcW w:w="5035" w:type="dxa"/>
            <w:noWrap/>
          </w:tcPr>
          <w:p w14:paraId="4C535B26" w14:textId="308C66D9" w:rsidR="003D798E" w:rsidRPr="00437B94" w:rsidRDefault="003D798E" w:rsidP="00B677FE">
            <w:pPr>
              <w:tabs>
                <w:tab w:val="left" w:pos="540"/>
              </w:tabs>
              <w:spacing w:before="100" w:beforeAutospacing="1" w:after="100" w:afterAutospacing="1"/>
              <w:rPr>
                <w:rFonts w:asciiTheme="minorHAnsi" w:hAnsiTheme="minorHAnsi" w:cstheme="minorHAnsi"/>
                <w:sz w:val="18"/>
                <w:szCs w:val="18"/>
                <w:lang w:val="en-GB" w:eastAsia="en-GB"/>
              </w:rPr>
            </w:pPr>
            <w:r w:rsidRPr="00437B94">
              <w:rPr>
                <w:rFonts w:asciiTheme="minorHAnsi" w:hAnsiTheme="minorHAnsi" w:cstheme="minorHAnsi"/>
                <w:sz w:val="18"/>
                <w:szCs w:val="18"/>
                <w:lang w:val="en-GB" w:eastAsia="en-GB"/>
              </w:rPr>
              <w:t>Undertake assessment of land-use plans to ascertain the status of the established land uses</w:t>
            </w:r>
          </w:p>
        </w:tc>
        <w:tc>
          <w:tcPr>
            <w:tcW w:w="517" w:type="dxa"/>
            <w:vAlign w:val="center"/>
          </w:tcPr>
          <w:p w14:paraId="34DCA908" w14:textId="77777777" w:rsidR="003D798E" w:rsidRPr="00437B94" w:rsidRDefault="003D798E"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54" w:type="dxa"/>
            <w:shd w:val="clear" w:color="auto" w:fill="808080" w:themeFill="background1" w:themeFillShade="80"/>
            <w:vAlign w:val="center"/>
          </w:tcPr>
          <w:p w14:paraId="104D64C9" w14:textId="77777777" w:rsidR="003D798E" w:rsidRPr="00437B94" w:rsidRDefault="003D798E"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54" w:type="dxa"/>
            <w:vAlign w:val="center"/>
          </w:tcPr>
          <w:p w14:paraId="04203470" w14:textId="77777777" w:rsidR="003D798E" w:rsidRPr="00437B94" w:rsidRDefault="003D798E"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65" w:type="dxa"/>
            <w:vAlign w:val="center"/>
          </w:tcPr>
          <w:p w14:paraId="62884FC1" w14:textId="584630ED" w:rsidR="003D798E" w:rsidRPr="00437B94" w:rsidRDefault="003D798E"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43" w:type="dxa"/>
            <w:vAlign w:val="center"/>
          </w:tcPr>
          <w:p w14:paraId="22687941" w14:textId="17CFDDD3" w:rsidR="003D798E" w:rsidRPr="00437B94" w:rsidRDefault="003D798E"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54" w:type="dxa"/>
            <w:vAlign w:val="center"/>
          </w:tcPr>
          <w:p w14:paraId="1D0079CC" w14:textId="1C7DA672" w:rsidR="003D798E" w:rsidRPr="00437B94" w:rsidRDefault="003D798E"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54" w:type="dxa"/>
            <w:vAlign w:val="center"/>
          </w:tcPr>
          <w:p w14:paraId="364D5004" w14:textId="1B671F22" w:rsidR="003D798E" w:rsidRPr="00437B94" w:rsidRDefault="003D798E"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54" w:type="dxa"/>
            <w:vAlign w:val="center"/>
          </w:tcPr>
          <w:p w14:paraId="4F03792D" w14:textId="77777777" w:rsidR="003D798E" w:rsidRPr="00437B94" w:rsidRDefault="003D798E"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35" w:type="dxa"/>
            <w:vAlign w:val="center"/>
          </w:tcPr>
          <w:p w14:paraId="534C9760" w14:textId="77777777" w:rsidR="003D798E" w:rsidRPr="00437B94" w:rsidRDefault="003D798E"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vAlign w:val="center"/>
          </w:tcPr>
          <w:p w14:paraId="3C582A86" w14:textId="77777777" w:rsidR="003D798E" w:rsidRPr="00437B94" w:rsidRDefault="003D798E"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vAlign w:val="center"/>
          </w:tcPr>
          <w:p w14:paraId="1D6418B2" w14:textId="77777777" w:rsidR="003D798E" w:rsidRPr="00437B94" w:rsidRDefault="003D798E"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vAlign w:val="center"/>
          </w:tcPr>
          <w:p w14:paraId="2414191E" w14:textId="77777777" w:rsidR="003D798E" w:rsidRPr="00437B94" w:rsidRDefault="003D798E"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vAlign w:val="center"/>
          </w:tcPr>
          <w:p w14:paraId="32144D12" w14:textId="77777777" w:rsidR="003D798E" w:rsidRPr="00437B94" w:rsidRDefault="003D798E"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vAlign w:val="center"/>
          </w:tcPr>
          <w:p w14:paraId="4FDD75B8" w14:textId="77777777" w:rsidR="003D798E" w:rsidRPr="00437B94" w:rsidRDefault="003D798E"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vAlign w:val="center"/>
          </w:tcPr>
          <w:p w14:paraId="7DF9E6F0" w14:textId="77777777" w:rsidR="003D798E" w:rsidRPr="00437B94" w:rsidRDefault="003D798E"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630" w:type="dxa"/>
            <w:vAlign w:val="center"/>
          </w:tcPr>
          <w:p w14:paraId="771D6FE2" w14:textId="77777777" w:rsidR="003D798E" w:rsidRPr="00437B94" w:rsidRDefault="003D798E" w:rsidP="00B677FE">
            <w:pPr>
              <w:tabs>
                <w:tab w:val="left" w:pos="540"/>
              </w:tabs>
              <w:spacing w:line="240" w:lineRule="auto"/>
              <w:ind w:left="-113" w:right="-113"/>
              <w:jc w:val="center"/>
              <w:rPr>
                <w:rFonts w:asciiTheme="minorHAnsi" w:eastAsia="Times New Roman" w:hAnsiTheme="minorHAnsi" w:cstheme="minorHAnsi"/>
                <w:sz w:val="18"/>
                <w:szCs w:val="18"/>
              </w:rPr>
            </w:pPr>
          </w:p>
        </w:tc>
      </w:tr>
      <w:tr w:rsidR="003D798E" w:rsidRPr="00437B94" w14:paraId="21DD2B8C" w14:textId="77777777" w:rsidTr="00000F61">
        <w:trPr>
          <w:trHeight w:val="179"/>
        </w:trPr>
        <w:tc>
          <w:tcPr>
            <w:tcW w:w="5035" w:type="dxa"/>
            <w:noWrap/>
          </w:tcPr>
          <w:p w14:paraId="538FA138" w14:textId="091E194C" w:rsidR="003D798E" w:rsidRPr="00437B94" w:rsidRDefault="003D798E" w:rsidP="00B677FE">
            <w:pPr>
              <w:tabs>
                <w:tab w:val="left" w:pos="540"/>
              </w:tabs>
              <w:spacing w:before="100" w:beforeAutospacing="1" w:after="100" w:afterAutospacing="1"/>
              <w:rPr>
                <w:rFonts w:asciiTheme="minorHAnsi" w:hAnsiTheme="minorHAnsi" w:cstheme="minorHAnsi"/>
                <w:sz w:val="18"/>
                <w:szCs w:val="18"/>
                <w:lang w:val="en-GB" w:eastAsia="en-GB"/>
              </w:rPr>
            </w:pPr>
            <w:r w:rsidRPr="00437B94">
              <w:rPr>
                <w:rFonts w:asciiTheme="minorHAnsi" w:hAnsiTheme="minorHAnsi" w:cstheme="minorHAnsi"/>
                <w:sz w:val="18"/>
                <w:szCs w:val="18"/>
                <w:lang w:val="en-GB" w:eastAsia="en-GB"/>
              </w:rPr>
              <w:t>Support formalization of community land tenure</w:t>
            </w:r>
            <w:r w:rsidR="00000F61" w:rsidRPr="00437B94">
              <w:rPr>
                <w:rFonts w:asciiTheme="minorHAnsi" w:hAnsiTheme="minorHAnsi" w:cstheme="minorHAnsi"/>
                <w:sz w:val="18"/>
                <w:szCs w:val="18"/>
                <w:lang w:val="en-GB" w:eastAsia="en-GB"/>
              </w:rPr>
              <w:t xml:space="preserve"> in four villages</w:t>
            </w:r>
          </w:p>
        </w:tc>
        <w:tc>
          <w:tcPr>
            <w:tcW w:w="517" w:type="dxa"/>
            <w:vAlign w:val="center"/>
          </w:tcPr>
          <w:p w14:paraId="4828CB98" w14:textId="600959DC" w:rsidR="003D798E" w:rsidRPr="00437B94" w:rsidRDefault="003D798E"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54" w:type="dxa"/>
            <w:vAlign w:val="center"/>
          </w:tcPr>
          <w:p w14:paraId="60174F6C" w14:textId="61C9445B" w:rsidR="003D798E" w:rsidRPr="00437B94" w:rsidRDefault="003D798E"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54" w:type="dxa"/>
            <w:shd w:val="clear" w:color="auto" w:fill="FFFFFF" w:themeFill="background1"/>
            <w:vAlign w:val="center"/>
          </w:tcPr>
          <w:p w14:paraId="794ECDD4" w14:textId="77777777" w:rsidR="003D798E" w:rsidRPr="00437B94" w:rsidRDefault="003D798E"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65" w:type="dxa"/>
            <w:shd w:val="clear" w:color="auto" w:fill="808080" w:themeFill="background1" w:themeFillShade="80"/>
            <w:vAlign w:val="center"/>
          </w:tcPr>
          <w:p w14:paraId="5F3B37EC" w14:textId="0150456F" w:rsidR="003D798E" w:rsidRPr="00437B94" w:rsidRDefault="003D798E"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43" w:type="dxa"/>
            <w:shd w:val="clear" w:color="auto" w:fill="808080" w:themeFill="background1" w:themeFillShade="80"/>
            <w:vAlign w:val="center"/>
          </w:tcPr>
          <w:p w14:paraId="7DDD46F3" w14:textId="7F8455CA" w:rsidR="003D798E" w:rsidRPr="00437B94" w:rsidRDefault="003D798E"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54" w:type="dxa"/>
            <w:shd w:val="clear" w:color="auto" w:fill="808080" w:themeFill="background1" w:themeFillShade="80"/>
            <w:vAlign w:val="center"/>
          </w:tcPr>
          <w:p w14:paraId="2CF7DFE6" w14:textId="12DC1581" w:rsidR="003D798E" w:rsidRPr="00437B94" w:rsidRDefault="003D798E"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54" w:type="dxa"/>
            <w:shd w:val="clear" w:color="auto" w:fill="808080" w:themeFill="background1" w:themeFillShade="80"/>
            <w:vAlign w:val="center"/>
          </w:tcPr>
          <w:p w14:paraId="3C554BB4" w14:textId="2031C344" w:rsidR="003D798E" w:rsidRPr="00437B94" w:rsidRDefault="003D798E"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54" w:type="dxa"/>
            <w:shd w:val="clear" w:color="auto" w:fill="808080" w:themeFill="background1" w:themeFillShade="80"/>
            <w:vAlign w:val="center"/>
          </w:tcPr>
          <w:p w14:paraId="2F46075E" w14:textId="301CD388" w:rsidR="003D798E" w:rsidRPr="00437B94" w:rsidRDefault="003D798E"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35" w:type="dxa"/>
            <w:vAlign w:val="center"/>
          </w:tcPr>
          <w:p w14:paraId="2C9565DC" w14:textId="5CEBDB5A" w:rsidR="003D798E" w:rsidRPr="00437B94" w:rsidRDefault="003D798E"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vAlign w:val="center"/>
          </w:tcPr>
          <w:p w14:paraId="7A71720C" w14:textId="5F4AE874" w:rsidR="003D798E" w:rsidRPr="00437B94" w:rsidRDefault="003D798E"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vAlign w:val="center"/>
          </w:tcPr>
          <w:p w14:paraId="6D314159" w14:textId="57C4A566" w:rsidR="003D798E" w:rsidRPr="00437B94" w:rsidRDefault="003D798E"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vAlign w:val="center"/>
          </w:tcPr>
          <w:p w14:paraId="15A4F170" w14:textId="2E0A0C2D" w:rsidR="003D798E" w:rsidRPr="00437B94" w:rsidRDefault="003D798E"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vAlign w:val="center"/>
          </w:tcPr>
          <w:p w14:paraId="73CF2422" w14:textId="5281F72F" w:rsidR="003D798E" w:rsidRPr="00437B94" w:rsidRDefault="003D798E"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vAlign w:val="center"/>
          </w:tcPr>
          <w:p w14:paraId="6CAA335F" w14:textId="5EF4A1EF" w:rsidR="003D798E" w:rsidRPr="00437B94" w:rsidRDefault="003D798E"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vAlign w:val="center"/>
          </w:tcPr>
          <w:p w14:paraId="5881A9A3" w14:textId="69F54230" w:rsidR="003D798E" w:rsidRPr="00437B94" w:rsidRDefault="003D798E"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630" w:type="dxa"/>
            <w:vAlign w:val="center"/>
          </w:tcPr>
          <w:p w14:paraId="0155C23D" w14:textId="00F908A7" w:rsidR="003D798E" w:rsidRPr="00437B94" w:rsidRDefault="003D798E" w:rsidP="00B677FE">
            <w:pPr>
              <w:tabs>
                <w:tab w:val="left" w:pos="540"/>
              </w:tabs>
              <w:spacing w:line="240" w:lineRule="auto"/>
              <w:ind w:left="-113" w:right="-113"/>
              <w:jc w:val="center"/>
              <w:rPr>
                <w:rFonts w:asciiTheme="minorHAnsi" w:eastAsia="Times New Roman" w:hAnsiTheme="minorHAnsi" w:cstheme="minorHAnsi"/>
                <w:sz w:val="18"/>
                <w:szCs w:val="18"/>
              </w:rPr>
            </w:pPr>
          </w:p>
        </w:tc>
      </w:tr>
      <w:tr w:rsidR="00000F61" w:rsidRPr="00437B94" w14:paraId="5B760C3E" w14:textId="77777777" w:rsidTr="00000F61">
        <w:trPr>
          <w:trHeight w:val="300"/>
        </w:trPr>
        <w:tc>
          <w:tcPr>
            <w:tcW w:w="5035" w:type="dxa"/>
            <w:noWrap/>
          </w:tcPr>
          <w:p w14:paraId="420EBCFE" w14:textId="46F3992D" w:rsidR="00000F61" w:rsidRPr="00437B94" w:rsidRDefault="00000F61" w:rsidP="00B677FE">
            <w:pPr>
              <w:tabs>
                <w:tab w:val="left" w:pos="540"/>
              </w:tabs>
              <w:spacing w:before="100" w:beforeAutospacing="1" w:after="100" w:afterAutospacing="1"/>
              <w:rPr>
                <w:rFonts w:asciiTheme="minorHAnsi" w:hAnsiTheme="minorHAnsi" w:cstheme="minorHAnsi"/>
                <w:color w:val="000000" w:themeColor="text1"/>
                <w:sz w:val="18"/>
                <w:szCs w:val="18"/>
                <w:lang w:val="en-GB" w:eastAsia="en-GB"/>
              </w:rPr>
            </w:pPr>
            <w:r w:rsidRPr="00437B94">
              <w:rPr>
                <w:rFonts w:asciiTheme="minorHAnsi" w:hAnsiTheme="minorHAnsi" w:cstheme="minorHAnsi"/>
                <w:sz w:val="18"/>
                <w:szCs w:val="18"/>
              </w:rPr>
              <w:t>Support participatory corridor boundary identification and reinstallation of beacons in nine targeted villages</w:t>
            </w:r>
          </w:p>
        </w:tc>
        <w:tc>
          <w:tcPr>
            <w:tcW w:w="517" w:type="dxa"/>
            <w:vAlign w:val="center"/>
          </w:tcPr>
          <w:p w14:paraId="4A752D92"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54" w:type="dxa"/>
            <w:vAlign w:val="center"/>
          </w:tcPr>
          <w:p w14:paraId="0C6216F4"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54" w:type="dxa"/>
            <w:vAlign w:val="center"/>
          </w:tcPr>
          <w:p w14:paraId="2A174B1C"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65" w:type="dxa"/>
            <w:vAlign w:val="center"/>
          </w:tcPr>
          <w:p w14:paraId="5AA93B0D"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43" w:type="dxa"/>
            <w:shd w:val="clear" w:color="auto" w:fill="FFFFFF" w:themeFill="background1"/>
            <w:vAlign w:val="center"/>
          </w:tcPr>
          <w:p w14:paraId="294B3F4F"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54" w:type="dxa"/>
            <w:shd w:val="clear" w:color="auto" w:fill="FFFFFF" w:themeFill="background1"/>
            <w:vAlign w:val="center"/>
          </w:tcPr>
          <w:p w14:paraId="46C88E85"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54" w:type="dxa"/>
            <w:shd w:val="clear" w:color="auto" w:fill="808080" w:themeFill="background1" w:themeFillShade="80"/>
            <w:vAlign w:val="center"/>
          </w:tcPr>
          <w:p w14:paraId="17104F79"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54" w:type="dxa"/>
            <w:shd w:val="clear" w:color="auto" w:fill="808080" w:themeFill="background1" w:themeFillShade="80"/>
            <w:vAlign w:val="center"/>
          </w:tcPr>
          <w:p w14:paraId="67C58F8D"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35" w:type="dxa"/>
            <w:vAlign w:val="center"/>
          </w:tcPr>
          <w:p w14:paraId="2120EFB6"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vAlign w:val="center"/>
          </w:tcPr>
          <w:p w14:paraId="0798EAA5"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vAlign w:val="center"/>
          </w:tcPr>
          <w:p w14:paraId="106E6109"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vAlign w:val="center"/>
          </w:tcPr>
          <w:p w14:paraId="758D465F"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vAlign w:val="center"/>
          </w:tcPr>
          <w:p w14:paraId="47D19BE1"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vAlign w:val="center"/>
          </w:tcPr>
          <w:p w14:paraId="4F55D9D5"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vAlign w:val="center"/>
          </w:tcPr>
          <w:p w14:paraId="2B92AB14"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630" w:type="dxa"/>
            <w:vAlign w:val="center"/>
          </w:tcPr>
          <w:p w14:paraId="34B9EAEB"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r>
      <w:tr w:rsidR="00000F61" w:rsidRPr="00437B94" w14:paraId="5F2D9FBE" w14:textId="77777777" w:rsidTr="00C25AD9">
        <w:trPr>
          <w:trHeight w:val="300"/>
        </w:trPr>
        <w:tc>
          <w:tcPr>
            <w:tcW w:w="5035" w:type="dxa"/>
            <w:noWrap/>
          </w:tcPr>
          <w:p w14:paraId="0FF9D510" w14:textId="49A1E781" w:rsidR="00000F61" w:rsidRPr="00437B94" w:rsidRDefault="00000F61" w:rsidP="00B677FE">
            <w:pPr>
              <w:tabs>
                <w:tab w:val="left" w:pos="540"/>
              </w:tabs>
              <w:spacing w:before="100" w:beforeAutospacing="1" w:after="100" w:afterAutospacing="1"/>
              <w:rPr>
                <w:rFonts w:asciiTheme="minorHAnsi" w:hAnsiTheme="minorHAnsi" w:cstheme="minorHAnsi"/>
                <w:sz w:val="18"/>
                <w:szCs w:val="18"/>
              </w:rPr>
            </w:pPr>
            <w:r w:rsidRPr="00437B94">
              <w:rPr>
                <w:rFonts w:asciiTheme="minorHAnsi" w:hAnsiTheme="minorHAnsi" w:cstheme="minorHAnsi"/>
                <w:sz w:val="18"/>
                <w:szCs w:val="18"/>
                <w:lang w:eastAsia="en-GB"/>
              </w:rPr>
              <w:t>Review of the Forest management plan in three Joint Village Land Forest Reserves</w:t>
            </w:r>
          </w:p>
        </w:tc>
        <w:tc>
          <w:tcPr>
            <w:tcW w:w="517" w:type="dxa"/>
            <w:vAlign w:val="center"/>
          </w:tcPr>
          <w:p w14:paraId="7E6F91AA"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54" w:type="dxa"/>
            <w:vAlign w:val="center"/>
          </w:tcPr>
          <w:p w14:paraId="19341235"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54" w:type="dxa"/>
            <w:vAlign w:val="center"/>
          </w:tcPr>
          <w:p w14:paraId="7DAB4102"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65" w:type="dxa"/>
            <w:vAlign w:val="center"/>
          </w:tcPr>
          <w:p w14:paraId="2DE9EE0D"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43" w:type="dxa"/>
            <w:shd w:val="clear" w:color="auto" w:fill="FFFFFF" w:themeFill="background1"/>
            <w:vAlign w:val="center"/>
          </w:tcPr>
          <w:p w14:paraId="025E3A2C"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54" w:type="dxa"/>
            <w:shd w:val="clear" w:color="auto" w:fill="808080" w:themeFill="background1" w:themeFillShade="80"/>
            <w:vAlign w:val="center"/>
          </w:tcPr>
          <w:p w14:paraId="73EA6E77"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54" w:type="dxa"/>
            <w:shd w:val="clear" w:color="auto" w:fill="808080" w:themeFill="background1" w:themeFillShade="80"/>
            <w:vAlign w:val="center"/>
          </w:tcPr>
          <w:p w14:paraId="039CCC30"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54" w:type="dxa"/>
            <w:vAlign w:val="center"/>
          </w:tcPr>
          <w:p w14:paraId="315208B5"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35" w:type="dxa"/>
            <w:vAlign w:val="center"/>
          </w:tcPr>
          <w:p w14:paraId="3324D53B"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vAlign w:val="center"/>
          </w:tcPr>
          <w:p w14:paraId="27150B3B"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vAlign w:val="center"/>
          </w:tcPr>
          <w:p w14:paraId="6D5CA541"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vAlign w:val="center"/>
          </w:tcPr>
          <w:p w14:paraId="163CB21E"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vAlign w:val="center"/>
          </w:tcPr>
          <w:p w14:paraId="3189D3FC"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vAlign w:val="center"/>
          </w:tcPr>
          <w:p w14:paraId="0F962F09"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vAlign w:val="center"/>
          </w:tcPr>
          <w:p w14:paraId="0F97207F"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630" w:type="dxa"/>
            <w:vAlign w:val="center"/>
          </w:tcPr>
          <w:p w14:paraId="33C672C4"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r>
      <w:tr w:rsidR="00000F61" w:rsidRPr="00437B94" w14:paraId="5E9DA5F8" w14:textId="77777777" w:rsidTr="00C25AD9">
        <w:trPr>
          <w:trHeight w:val="300"/>
        </w:trPr>
        <w:tc>
          <w:tcPr>
            <w:tcW w:w="5035" w:type="dxa"/>
            <w:noWrap/>
          </w:tcPr>
          <w:p w14:paraId="3CDC525B" w14:textId="200E4BB8" w:rsidR="00000F61" w:rsidRPr="00437B94" w:rsidRDefault="00000F61" w:rsidP="00B677FE">
            <w:pPr>
              <w:tabs>
                <w:tab w:val="left" w:pos="540"/>
              </w:tabs>
              <w:spacing w:before="100" w:beforeAutospacing="1" w:after="100" w:afterAutospacing="1"/>
              <w:rPr>
                <w:rFonts w:asciiTheme="minorHAnsi" w:hAnsiTheme="minorHAnsi" w:cstheme="minorHAnsi"/>
                <w:sz w:val="18"/>
                <w:szCs w:val="18"/>
                <w:lang w:val="en-GB" w:eastAsia="en-GB"/>
              </w:rPr>
            </w:pPr>
            <w:r w:rsidRPr="00437B94">
              <w:rPr>
                <w:rFonts w:asciiTheme="minorHAnsi" w:hAnsiTheme="minorHAnsi" w:cstheme="minorHAnsi"/>
                <w:color w:val="000000" w:themeColor="text1"/>
                <w:sz w:val="18"/>
                <w:szCs w:val="18"/>
                <w:lang w:val="en-GB" w:eastAsia="en-GB"/>
              </w:rPr>
              <w:t xml:space="preserve">Develop integrated </w:t>
            </w:r>
            <w:r w:rsidRPr="00437B94">
              <w:rPr>
                <w:rFonts w:asciiTheme="minorHAnsi" w:hAnsiTheme="minorHAnsi" w:cstheme="minorHAnsi"/>
                <w:sz w:val="18"/>
                <w:szCs w:val="18"/>
                <w:lang w:val="en-GB" w:eastAsia="en-GB"/>
              </w:rPr>
              <w:t>joint landscape strategy and action plan for the management of the GR-KL</w:t>
            </w:r>
          </w:p>
        </w:tc>
        <w:tc>
          <w:tcPr>
            <w:tcW w:w="517" w:type="dxa"/>
            <w:vAlign w:val="center"/>
          </w:tcPr>
          <w:p w14:paraId="6B50453F" w14:textId="5B4AE768"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54" w:type="dxa"/>
            <w:vAlign w:val="center"/>
          </w:tcPr>
          <w:p w14:paraId="017D7A13" w14:textId="639C62DC"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54" w:type="dxa"/>
            <w:vAlign w:val="center"/>
          </w:tcPr>
          <w:p w14:paraId="45C0EBDD"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65" w:type="dxa"/>
            <w:vAlign w:val="center"/>
          </w:tcPr>
          <w:p w14:paraId="152569A3" w14:textId="01898936"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43" w:type="dxa"/>
            <w:shd w:val="clear" w:color="auto" w:fill="FFFFFF" w:themeFill="background1"/>
            <w:vAlign w:val="center"/>
          </w:tcPr>
          <w:p w14:paraId="575243D1" w14:textId="146196B1"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54" w:type="dxa"/>
            <w:shd w:val="clear" w:color="auto" w:fill="FFFFFF" w:themeFill="background1"/>
            <w:vAlign w:val="center"/>
          </w:tcPr>
          <w:p w14:paraId="0A008C36" w14:textId="7EDEAF02"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54" w:type="dxa"/>
            <w:shd w:val="clear" w:color="auto" w:fill="808080" w:themeFill="background1" w:themeFillShade="80"/>
            <w:vAlign w:val="center"/>
          </w:tcPr>
          <w:p w14:paraId="520F9A94" w14:textId="3FECD999"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54" w:type="dxa"/>
            <w:shd w:val="clear" w:color="auto" w:fill="808080" w:themeFill="background1" w:themeFillShade="80"/>
            <w:vAlign w:val="center"/>
          </w:tcPr>
          <w:p w14:paraId="3BAA0AFD" w14:textId="7C649A2B"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35" w:type="dxa"/>
            <w:vAlign w:val="center"/>
          </w:tcPr>
          <w:p w14:paraId="057462FB" w14:textId="3A7B70C9"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vAlign w:val="center"/>
          </w:tcPr>
          <w:p w14:paraId="5D05ED35" w14:textId="2CA2B0F4"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vAlign w:val="center"/>
          </w:tcPr>
          <w:p w14:paraId="4769E2AB" w14:textId="786B43A0"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vAlign w:val="center"/>
          </w:tcPr>
          <w:p w14:paraId="4429A0D9" w14:textId="460E39CD"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vAlign w:val="center"/>
          </w:tcPr>
          <w:p w14:paraId="0C0C7FCC" w14:textId="2ACC3DDF"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vAlign w:val="center"/>
          </w:tcPr>
          <w:p w14:paraId="568F7C37" w14:textId="786E6A0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vAlign w:val="center"/>
          </w:tcPr>
          <w:p w14:paraId="599D3248" w14:textId="3EE67C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630" w:type="dxa"/>
            <w:vAlign w:val="center"/>
          </w:tcPr>
          <w:p w14:paraId="7E9EC7FF" w14:textId="2B41A6B1"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r>
      <w:tr w:rsidR="00000F61" w:rsidRPr="00437B94" w14:paraId="3AE8DFF6" w14:textId="77777777" w:rsidTr="00092061">
        <w:trPr>
          <w:trHeight w:val="300"/>
        </w:trPr>
        <w:tc>
          <w:tcPr>
            <w:tcW w:w="5035" w:type="dxa"/>
            <w:shd w:val="clear" w:color="F2F2F2" w:fill="F2F2F2"/>
            <w:noWrap/>
          </w:tcPr>
          <w:p w14:paraId="667B0FBB" w14:textId="0F146510" w:rsidR="00000F61" w:rsidRPr="00437B94" w:rsidRDefault="00000F61" w:rsidP="00B677FE">
            <w:pPr>
              <w:tabs>
                <w:tab w:val="left" w:pos="540"/>
              </w:tabs>
              <w:rPr>
                <w:rFonts w:asciiTheme="minorHAnsi" w:hAnsiTheme="minorHAnsi" w:cstheme="minorHAnsi"/>
                <w:sz w:val="18"/>
                <w:szCs w:val="18"/>
              </w:rPr>
            </w:pPr>
            <w:r w:rsidRPr="00437B94">
              <w:rPr>
                <w:rFonts w:asciiTheme="minorHAnsi" w:hAnsiTheme="minorHAnsi" w:cstheme="minorHAnsi"/>
                <w:bCs/>
                <w:sz w:val="18"/>
                <w:szCs w:val="18"/>
                <w:lang w:val="en-GB"/>
              </w:rPr>
              <w:t>Output 1.2.2</w:t>
            </w:r>
            <w:r w:rsidRPr="00437B94">
              <w:rPr>
                <w:rFonts w:asciiTheme="minorHAnsi" w:hAnsiTheme="minorHAnsi" w:cstheme="minorHAnsi"/>
                <w:bCs/>
                <w:sz w:val="18"/>
                <w:szCs w:val="18"/>
              </w:rPr>
              <w:t xml:space="preserve"> </w:t>
            </w:r>
            <w:r w:rsidRPr="00437B94">
              <w:rPr>
                <w:rFonts w:asciiTheme="minorHAnsi" w:hAnsiTheme="minorHAnsi" w:cstheme="minorHAnsi"/>
                <w:bCs/>
                <w:sz w:val="18"/>
                <w:szCs w:val="18"/>
                <w:lang w:val="en-GB"/>
              </w:rPr>
              <w:t xml:space="preserve">CBOs in the 9 villages </w:t>
            </w:r>
            <w:r w:rsidRPr="00437B94">
              <w:rPr>
                <w:rFonts w:asciiTheme="minorHAnsi" w:hAnsiTheme="minorHAnsi" w:cstheme="minorHAnsi"/>
                <w:bCs/>
                <w:sz w:val="18"/>
                <w:szCs w:val="18"/>
              </w:rPr>
              <w:t>supported and capacitated to jointly implement landscape action plan interventions that reduce HWC, poaching, and unsustainable harvesting and use of forest resources</w:t>
            </w:r>
            <w:r w:rsidRPr="00437B94">
              <w:rPr>
                <w:rFonts w:asciiTheme="minorHAnsi" w:hAnsiTheme="minorHAnsi" w:cstheme="minorHAnsi"/>
                <w:sz w:val="18"/>
                <w:szCs w:val="18"/>
              </w:rPr>
              <w:t>.</w:t>
            </w:r>
          </w:p>
        </w:tc>
        <w:tc>
          <w:tcPr>
            <w:tcW w:w="517" w:type="dxa"/>
            <w:shd w:val="clear" w:color="F2F2F2" w:fill="F2F2F2"/>
            <w:vAlign w:val="center"/>
          </w:tcPr>
          <w:p w14:paraId="1A1765A8" w14:textId="2CD29FC2"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54" w:type="dxa"/>
            <w:shd w:val="clear" w:color="F2F2F2" w:fill="F2F2F2"/>
            <w:vAlign w:val="center"/>
          </w:tcPr>
          <w:p w14:paraId="0EA3A704" w14:textId="27478DE6"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54" w:type="dxa"/>
            <w:shd w:val="clear" w:color="F2F2F2" w:fill="F2F2F2"/>
            <w:vAlign w:val="center"/>
          </w:tcPr>
          <w:p w14:paraId="374AF4C8" w14:textId="7F1B81C6"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65" w:type="dxa"/>
            <w:shd w:val="clear" w:color="F2F2F2" w:fill="F2F2F2"/>
            <w:vAlign w:val="center"/>
          </w:tcPr>
          <w:p w14:paraId="519D7C90" w14:textId="5D4E853C"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43" w:type="dxa"/>
            <w:shd w:val="clear" w:color="F2F2F2" w:fill="F2F2F2"/>
            <w:vAlign w:val="center"/>
          </w:tcPr>
          <w:p w14:paraId="21C08D56" w14:textId="285A35D3"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54" w:type="dxa"/>
            <w:shd w:val="clear" w:color="F2F2F2" w:fill="F2F2F2"/>
            <w:vAlign w:val="center"/>
          </w:tcPr>
          <w:p w14:paraId="72FADABB" w14:textId="27CFB021"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54" w:type="dxa"/>
            <w:shd w:val="clear" w:color="F2F2F2" w:fill="F2F2F2"/>
            <w:vAlign w:val="center"/>
          </w:tcPr>
          <w:p w14:paraId="1CA62482" w14:textId="65A4989C"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54" w:type="dxa"/>
            <w:shd w:val="clear" w:color="F2F2F2" w:fill="F2F2F2"/>
            <w:vAlign w:val="center"/>
          </w:tcPr>
          <w:p w14:paraId="2CD34A59" w14:textId="767F8278"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35" w:type="dxa"/>
            <w:shd w:val="clear" w:color="F2F2F2" w:fill="F2F2F2"/>
            <w:vAlign w:val="center"/>
          </w:tcPr>
          <w:p w14:paraId="40D7F7DF" w14:textId="14BD21B8"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shd w:val="clear" w:color="F2F2F2" w:fill="F2F2F2"/>
            <w:vAlign w:val="center"/>
          </w:tcPr>
          <w:p w14:paraId="384D010D" w14:textId="36C34784"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shd w:val="clear" w:color="F2F2F2" w:fill="F2F2F2"/>
            <w:vAlign w:val="center"/>
          </w:tcPr>
          <w:p w14:paraId="7D2E1DCB" w14:textId="7C9B6B3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shd w:val="clear" w:color="F2F2F2" w:fill="F2F2F2"/>
            <w:vAlign w:val="center"/>
          </w:tcPr>
          <w:p w14:paraId="6D39FF49" w14:textId="716D1C22"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shd w:val="clear" w:color="F2F2F2" w:fill="F2F2F2"/>
            <w:vAlign w:val="center"/>
          </w:tcPr>
          <w:p w14:paraId="65038E2D" w14:textId="01DD27A3"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shd w:val="clear" w:color="F2F2F2" w:fill="F2F2F2"/>
            <w:vAlign w:val="center"/>
          </w:tcPr>
          <w:p w14:paraId="54723B86" w14:textId="1C463F41"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shd w:val="clear" w:color="F2F2F2" w:fill="F2F2F2"/>
            <w:vAlign w:val="center"/>
          </w:tcPr>
          <w:p w14:paraId="3D626217" w14:textId="4DF56C71"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630" w:type="dxa"/>
            <w:shd w:val="clear" w:color="F2F2F2" w:fill="F2F2F2"/>
            <w:vAlign w:val="center"/>
          </w:tcPr>
          <w:p w14:paraId="0259E11A" w14:textId="5B4E14FF"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r>
      <w:tr w:rsidR="00000F61" w:rsidRPr="00437B94" w14:paraId="3609B8AF" w14:textId="77777777" w:rsidTr="00C25AD9">
        <w:trPr>
          <w:trHeight w:val="161"/>
        </w:trPr>
        <w:tc>
          <w:tcPr>
            <w:tcW w:w="5035" w:type="dxa"/>
            <w:noWrap/>
          </w:tcPr>
          <w:p w14:paraId="12E4B0C5" w14:textId="524DDC37" w:rsidR="00000F61" w:rsidRPr="00437B94" w:rsidRDefault="00000F61" w:rsidP="00B677FE">
            <w:pPr>
              <w:tabs>
                <w:tab w:val="left" w:pos="540"/>
              </w:tabs>
              <w:spacing w:before="100" w:beforeAutospacing="1" w:after="100" w:afterAutospacing="1"/>
              <w:rPr>
                <w:rFonts w:asciiTheme="minorHAnsi" w:hAnsiTheme="minorHAnsi" w:cstheme="minorHAnsi"/>
                <w:sz w:val="18"/>
                <w:szCs w:val="18"/>
                <w:lang w:val="en-GB" w:eastAsia="en-GB"/>
              </w:rPr>
            </w:pPr>
            <w:r w:rsidRPr="00437B94">
              <w:rPr>
                <w:rFonts w:asciiTheme="minorHAnsi" w:hAnsiTheme="minorHAnsi" w:cstheme="minorHAnsi"/>
                <w:bCs/>
                <w:sz w:val="18"/>
                <w:szCs w:val="18"/>
                <w:lang w:val="en-GB" w:eastAsia="en-GB"/>
              </w:rPr>
              <w:t xml:space="preserve">Establish HWC </w:t>
            </w:r>
            <w:r w:rsidR="00C25AD9" w:rsidRPr="00437B94">
              <w:rPr>
                <w:rFonts w:asciiTheme="minorHAnsi" w:hAnsiTheme="minorHAnsi" w:cstheme="minorHAnsi"/>
                <w:bCs/>
                <w:sz w:val="18"/>
                <w:szCs w:val="18"/>
                <w:lang w:val="en-GB" w:eastAsia="en-GB"/>
              </w:rPr>
              <w:t xml:space="preserve">community </w:t>
            </w:r>
            <w:r w:rsidRPr="00437B94">
              <w:rPr>
                <w:rFonts w:asciiTheme="minorHAnsi" w:hAnsiTheme="minorHAnsi" w:cstheme="minorHAnsi"/>
                <w:bCs/>
                <w:sz w:val="18"/>
                <w:szCs w:val="18"/>
                <w:lang w:val="en-GB" w:eastAsia="en-GB"/>
              </w:rPr>
              <w:t>response teams</w:t>
            </w:r>
            <w:r w:rsidR="00C25AD9" w:rsidRPr="00437B94">
              <w:rPr>
                <w:rFonts w:asciiTheme="minorHAnsi" w:hAnsiTheme="minorHAnsi" w:cstheme="minorHAnsi"/>
                <w:bCs/>
                <w:sz w:val="18"/>
                <w:szCs w:val="18"/>
                <w:lang w:val="en-GB" w:eastAsia="en-GB"/>
              </w:rPr>
              <w:t xml:space="preserve"> (CRT)</w:t>
            </w:r>
          </w:p>
        </w:tc>
        <w:tc>
          <w:tcPr>
            <w:tcW w:w="517" w:type="dxa"/>
            <w:vAlign w:val="center"/>
          </w:tcPr>
          <w:p w14:paraId="6A5E2538" w14:textId="134C23B9"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54" w:type="dxa"/>
            <w:vAlign w:val="center"/>
          </w:tcPr>
          <w:p w14:paraId="38C6C344" w14:textId="6B032A93"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54" w:type="dxa"/>
            <w:shd w:val="clear" w:color="auto" w:fill="FFFFFF" w:themeFill="background1"/>
            <w:vAlign w:val="center"/>
          </w:tcPr>
          <w:p w14:paraId="3C3DCD16" w14:textId="73853658"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65" w:type="dxa"/>
            <w:shd w:val="clear" w:color="auto" w:fill="808080" w:themeFill="background1" w:themeFillShade="80"/>
            <w:vAlign w:val="center"/>
          </w:tcPr>
          <w:p w14:paraId="29F1A67A" w14:textId="5882D25E"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43" w:type="dxa"/>
            <w:shd w:val="clear" w:color="auto" w:fill="808080" w:themeFill="background1" w:themeFillShade="80"/>
            <w:vAlign w:val="center"/>
          </w:tcPr>
          <w:p w14:paraId="368C55DC" w14:textId="2DCD387E"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54" w:type="dxa"/>
            <w:vAlign w:val="center"/>
          </w:tcPr>
          <w:p w14:paraId="40C6B3F6" w14:textId="34FCF32B"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54" w:type="dxa"/>
            <w:shd w:val="clear" w:color="auto" w:fill="FFFFFF" w:themeFill="background1"/>
            <w:vAlign w:val="center"/>
          </w:tcPr>
          <w:p w14:paraId="21F2B272" w14:textId="670997B4"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54" w:type="dxa"/>
            <w:shd w:val="clear" w:color="auto" w:fill="FFFFFF" w:themeFill="background1"/>
            <w:vAlign w:val="center"/>
          </w:tcPr>
          <w:p w14:paraId="76B47D3A" w14:textId="760DC17C"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35" w:type="dxa"/>
            <w:shd w:val="clear" w:color="auto" w:fill="FFFFFF" w:themeFill="background1"/>
            <w:vAlign w:val="center"/>
          </w:tcPr>
          <w:p w14:paraId="053514A8" w14:textId="08C49DDF"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shd w:val="clear" w:color="auto" w:fill="FFFFFF" w:themeFill="background1"/>
            <w:vAlign w:val="center"/>
          </w:tcPr>
          <w:p w14:paraId="60662ACD" w14:textId="79E9362C"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shd w:val="clear" w:color="auto" w:fill="FFFFFF" w:themeFill="background1"/>
            <w:vAlign w:val="center"/>
          </w:tcPr>
          <w:p w14:paraId="4A84D609" w14:textId="02D01EBD"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vAlign w:val="center"/>
          </w:tcPr>
          <w:p w14:paraId="6513EFC2" w14:textId="0537E9BE"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vAlign w:val="center"/>
          </w:tcPr>
          <w:p w14:paraId="48E1D32C" w14:textId="4D0ED08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vAlign w:val="center"/>
          </w:tcPr>
          <w:p w14:paraId="1A6F15D4" w14:textId="4C62A5D9"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vAlign w:val="center"/>
          </w:tcPr>
          <w:p w14:paraId="32A52D80" w14:textId="7F814614"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630" w:type="dxa"/>
            <w:vAlign w:val="center"/>
          </w:tcPr>
          <w:p w14:paraId="05CF45EB" w14:textId="1D6A5BB6"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r>
      <w:tr w:rsidR="00000F61" w:rsidRPr="00437B94" w14:paraId="5123E421" w14:textId="77777777" w:rsidTr="00C25AD9">
        <w:trPr>
          <w:trHeight w:val="161"/>
        </w:trPr>
        <w:tc>
          <w:tcPr>
            <w:tcW w:w="5035" w:type="dxa"/>
            <w:noWrap/>
          </w:tcPr>
          <w:p w14:paraId="2DFED16A" w14:textId="41FF793C" w:rsidR="00000F61" w:rsidRPr="00437B94" w:rsidRDefault="00000F61" w:rsidP="00B677FE">
            <w:pPr>
              <w:tabs>
                <w:tab w:val="left" w:pos="540"/>
              </w:tabs>
              <w:spacing w:before="100" w:beforeAutospacing="1" w:after="100" w:afterAutospacing="1"/>
              <w:rPr>
                <w:rFonts w:asciiTheme="minorHAnsi" w:hAnsiTheme="minorHAnsi" w:cstheme="minorHAnsi"/>
                <w:sz w:val="18"/>
                <w:szCs w:val="18"/>
                <w:lang w:val="en-GB" w:eastAsia="en-GB"/>
              </w:rPr>
            </w:pPr>
            <w:r w:rsidRPr="00437B94">
              <w:rPr>
                <w:rFonts w:asciiTheme="minorHAnsi" w:hAnsiTheme="minorHAnsi" w:cstheme="minorHAnsi"/>
                <w:bCs/>
                <w:sz w:val="18"/>
                <w:szCs w:val="18"/>
                <w:lang w:val="en-GB" w:eastAsia="en-GB"/>
              </w:rPr>
              <w:t>T</w:t>
            </w:r>
            <w:r w:rsidRPr="00437B94">
              <w:rPr>
                <w:rFonts w:asciiTheme="minorHAnsi" w:hAnsiTheme="minorHAnsi" w:cstheme="minorHAnsi"/>
                <w:sz w:val="18"/>
                <w:szCs w:val="18"/>
                <w:lang w:val="en-GB" w:eastAsia="en-GB"/>
              </w:rPr>
              <w:t xml:space="preserve">raining of CBOs, </w:t>
            </w:r>
            <w:r w:rsidR="00C25AD9" w:rsidRPr="00437B94">
              <w:rPr>
                <w:rFonts w:asciiTheme="minorHAnsi" w:hAnsiTheme="minorHAnsi" w:cstheme="minorHAnsi"/>
                <w:bCs/>
                <w:sz w:val="18"/>
                <w:szCs w:val="18"/>
                <w:lang w:val="en-GB" w:eastAsia="en-GB"/>
              </w:rPr>
              <w:t>CRT</w:t>
            </w:r>
            <w:r w:rsidR="00C25AD9" w:rsidRPr="00437B94">
              <w:rPr>
                <w:rFonts w:asciiTheme="minorHAnsi" w:hAnsiTheme="minorHAnsi" w:cstheme="minorHAnsi"/>
                <w:sz w:val="18"/>
                <w:szCs w:val="18"/>
                <w:lang w:val="en-GB" w:eastAsia="en-GB"/>
              </w:rPr>
              <w:t xml:space="preserve">, </w:t>
            </w:r>
            <w:r w:rsidRPr="00437B94">
              <w:rPr>
                <w:rFonts w:asciiTheme="minorHAnsi" w:hAnsiTheme="minorHAnsi" w:cstheme="minorHAnsi"/>
                <w:sz w:val="18"/>
                <w:szCs w:val="18"/>
                <w:lang w:val="en-GB" w:eastAsia="en-GB"/>
              </w:rPr>
              <w:t>local authorities and communities on non-lethal deterrents to mitigate HWC</w:t>
            </w:r>
          </w:p>
        </w:tc>
        <w:tc>
          <w:tcPr>
            <w:tcW w:w="517" w:type="dxa"/>
            <w:vAlign w:val="center"/>
          </w:tcPr>
          <w:p w14:paraId="23B4A00F" w14:textId="105E4411"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54" w:type="dxa"/>
            <w:vAlign w:val="center"/>
          </w:tcPr>
          <w:p w14:paraId="636D1D0A" w14:textId="0B65E9FD"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54" w:type="dxa"/>
            <w:shd w:val="clear" w:color="auto" w:fill="FFFFFF" w:themeFill="background1"/>
            <w:vAlign w:val="center"/>
          </w:tcPr>
          <w:p w14:paraId="6BFFEE4F" w14:textId="5FCE5005"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65" w:type="dxa"/>
            <w:vAlign w:val="center"/>
          </w:tcPr>
          <w:p w14:paraId="54663932" w14:textId="08E0CA1A"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43" w:type="dxa"/>
            <w:shd w:val="clear" w:color="auto" w:fill="808080" w:themeFill="background1" w:themeFillShade="80"/>
            <w:vAlign w:val="center"/>
          </w:tcPr>
          <w:p w14:paraId="70AD0D9A" w14:textId="0CEBE471"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54" w:type="dxa"/>
            <w:vAlign w:val="center"/>
          </w:tcPr>
          <w:p w14:paraId="39EFB000" w14:textId="50A773AE"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54" w:type="dxa"/>
            <w:shd w:val="clear" w:color="auto" w:fill="FFFFFF" w:themeFill="background1"/>
            <w:vAlign w:val="center"/>
          </w:tcPr>
          <w:p w14:paraId="3B3FCEEF" w14:textId="430DAFA1"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54" w:type="dxa"/>
            <w:vAlign w:val="center"/>
          </w:tcPr>
          <w:p w14:paraId="19F285FC" w14:textId="7F179005"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35" w:type="dxa"/>
            <w:shd w:val="clear" w:color="auto" w:fill="808080" w:themeFill="background1" w:themeFillShade="80"/>
            <w:vAlign w:val="center"/>
          </w:tcPr>
          <w:p w14:paraId="080AE240" w14:textId="45FD1C88"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vAlign w:val="center"/>
          </w:tcPr>
          <w:p w14:paraId="24967297" w14:textId="1A3C6C0B"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shd w:val="clear" w:color="auto" w:fill="FFFFFF" w:themeFill="background1"/>
            <w:vAlign w:val="center"/>
          </w:tcPr>
          <w:p w14:paraId="3AB6CD51" w14:textId="1B09A549"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vAlign w:val="center"/>
          </w:tcPr>
          <w:p w14:paraId="11EF7AB0" w14:textId="5C16995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vAlign w:val="center"/>
          </w:tcPr>
          <w:p w14:paraId="2B4278BF" w14:textId="6A0584CE"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vAlign w:val="center"/>
          </w:tcPr>
          <w:p w14:paraId="301F03D1" w14:textId="70C4C9BF"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vAlign w:val="center"/>
          </w:tcPr>
          <w:p w14:paraId="30E226E5" w14:textId="487C885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630" w:type="dxa"/>
            <w:vAlign w:val="center"/>
          </w:tcPr>
          <w:p w14:paraId="6EFADAFB" w14:textId="6C87576E"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r>
      <w:tr w:rsidR="00000F61" w:rsidRPr="00437B94" w14:paraId="6F42D3FD" w14:textId="77777777" w:rsidTr="00C25AD9">
        <w:trPr>
          <w:trHeight w:val="300"/>
        </w:trPr>
        <w:tc>
          <w:tcPr>
            <w:tcW w:w="5035" w:type="dxa"/>
            <w:noWrap/>
          </w:tcPr>
          <w:p w14:paraId="68F3B375" w14:textId="1D6AFAB6" w:rsidR="00000F61" w:rsidRPr="00437B94" w:rsidRDefault="00000F61" w:rsidP="00B677FE">
            <w:pPr>
              <w:tabs>
                <w:tab w:val="left" w:pos="540"/>
              </w:tabs>
              <w:spacing w:before="100" w:beforeAutospacing="1" w:after="100" w:afterAutospacing="1"/>
              <w:rPr>
                <w:rFonts w:asciiTheme="minorHAnsi" w:hAnsiTheme="minorHAnsi" w:cstheme="minorHAnsi"/>
                <w:bCs/>
                <w:sz w:val="18"/>
                <w:szCs w:val="18"/>
                <w:lang w:val="en-GB" w:eastAsia="en-GB"/>
              </w:rPr>
            </w:pPr>
            <w:r w:rsidRPr="00437B94">
              <w:rPr>
                <w:rFonts w:asciiTheme="minorHAnsi" w:hAnsiTheme="minorHAnsi" w:cstheme="minorHAnsi"/>
                <w:bCs/>
                <w:sz w:val="18"/>
                <w:szCs w:val="18"/>
                <w:lang w:val="en-GB" w:eastAsia="en-GB"/>
              </w:rPr>
              <w:t>Support construction of two ranger posts in the northern and southern corridor</w:t>
            </w:r>
          </w:p>
        </w:tc>
        <w:tc>
          <w:tcPr>
            <w:tcW w:w="517" w:type="dxa"/>
            <w:vAlign w:val="center"/>
          </w:tcPr>
          <w:p w14:paraId="683877CD" w14:textId="36C9CDD5"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54" w:type="dxa"/>
            <w:vAlign w:val="center"/>
          </w:tcPr>
          <w:p w14:paraId="5958EDAE" w14:textId="76EA3C44"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54" w:type="dxa"/>
            <w:vAlign w:val="center"/>
          </w:tcPr>
          <w:p w14:paraId="43A30FDE"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65" w:type="dxa"/>
            <w:shd w:val="clear" w:color="auto" w:fill="FFFFFF" w:themeFill="background1"/>
            <w:vAlign w:val="center"/>
          </w:tcPr>
          <w:p w14:paraId="61A48173" w14:textId="1316FF62"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43" w:type="dxa"/>
            <w:shd w:val="clear" w:color="auto" w:fill="808080" w:themeFill="background1" w:themeFillShade="80"/>
            <w:vAlign w:val="center"/>
          </w:tcPr>
          <w:p w14:paraId="7F0715C1" w14:textId="744FFDAF"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54" w:type="dxa"/>
            <w:shd w:val="clear" w:color="auto" w:fill="808080" w:themeFill="background1" w:themeFillShade="80"/>
            <w:vAlign w:val="center"/>
          </w:tcPr>
          <w:p w14:paraId="4DDA8C6A" w14:textId="3BC40D6C"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54" w:type="dxa"/>
            <w:shd w:val="clear" w:color="auto" w:fill="808080" w:themeFill="background1" w:themeFillShade="80"/>
            <w:vAlign w:val="center"/>
          </w:tcPr>
          <w:p w14:paraId="5449AFB9"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54" w:type="dxa"/>
            <w:vAlign w:val="center"/>
          </w:tcPr>
          <w:p w14:paraId="29E737A8"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35" w:type="dxa"/>
            <w:vAlign w:val="center"/>
          </w:tcPr>
          <w:p w14:paraId="264EEDA4"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vAlign w:val="center"/>
          </w:tcPr>
          <w:p w14:paraId="3CFF7C9A" w14:textId="6B43C2F8"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vAlign w:val="center"/>
          </w:tcPr>
          <w:p w14:paraId="305BF97C" w14:textId="219BA306"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vAlign w:val="center"/>
          </w:tcPr>
          <w:p w14:paraId="537EE635" w14:textId="6AC9EBA1"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vAlign w:val="center"/>
          </w:tcPr>
          <w:p w14:paraId="46526921" w14:textId="5F616025"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vAlign w:val="center"/>
          </w:tcPr>
          <w:p w14:paraId="6297E3B7" w14:textId="35B25192"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vAlign w:val="center"/>
          </w:tcPr>
          <w:p w14:paraId="7807BD51" w14:textId="14F0179F"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630" w:type="dxa"/>
            <w:vAlign w:val="center"/>
          </w:tcPr>
          <w:p w14:paraId="5BF6C476" w14:textId="59C6F079"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r>
      <w:tr w:rsidR="00000F61" w:rsidRPr="00437B94" w14:paraId="2233D004" w14:textId="77777777" w:rsidTr="00C25AD9">
        <w:trPr>
          <w:trHeight w:val="300"/>
        </w:trPr>
        <w:tc>
          <w:tcPr>
            <w:tcW w:w="5035" w:type="dxa"/>
            <w:noWrap/>
          </w:tcPr>
          <w:p w14:paraId="71CB88F1" w14:textId="61FDF234" w:rsidR="00000F61" w:rsidRPr="00437B94" w:rsidRDefault="00000F61" w:rsidP="00B677FE">
            <w:pPr>
              <w:tabs>
                <w:tab w:val="left" w:pos="540"/>
              </w:tabs>
              <w:rPr>
                <w:rFonts w:asciiTheme="minorHAnsi" w:eastAsia="DengXian" w:hAnsiTheme="minorHAnsi" w:cstheme="minorHAnsi"/>
                <w:sz w:val="18"/>
                <w:szCs w:val="18"/>
              </w:rPr>
            </w:pPr>
            <w:r w:rsidRPr="00437B94">
              <w:rPr>
                <w:rFonts w:asciiTheme="minorHAnsi" w:eastAsia="DengXian" w:hAnsiTheme="minorHAnsi" w:cstheme="minorHAnsi"/>
                <w:sz w:val="18"/>
                <w:szCs w:val="18"/>
              </w:rPr>
              <w:t xml:space="preserve">Support CBOs with </w:t>
            </w:r>
            <w:r w:rsidR="00C25AD9" w:rsidRPr="00437B94">
              <w:rPr>
                <w:rFonts w:cs="Arial"/>
                <w:sz w:val="18"/>
                <w:szCs w:val="18"/>
              </w:rPr>
              <w:t xml:space="preserve">modern equipment and </w:t>
            </w:r>
            <w:r w:rsidR="00C25AD9" w:rsidRPr="00437B94">
              <w:rPr>
                <w:rFonts w:eastAsia="DengXian" w:cs="Arial"/>
                <w:sz w:val="18"/>
                <w:szCs w:val="18"/>
              </w:rPr>
              <w:t xml:space="preserve">monitoring </w:t>
            </w:r>
            <w:r w:rsidRPr="00437B94">
              <w:rPr>
                <w:rFonts w:asciiTheme="minorHAnsi" w:eastAsia="DengXian" w:hAnsiTheme="minorHAnsi" w:cstheme="minorHAnsi"/>
                <w:sz w:val="18"/>
                <w:szCs w:val="18"/>
              </w:rPr>
              <w:t>tool</w:t>
            </w:r>
            <w:r w:rsidR="00C25AD9" w:rsidRPr="00437B94">
              <w:rPr>
                <w:rFonts w:asciiTheme="minorHAnsi" w:eastAsia="DengXian" w:hAnsiTheme="minorHAnsi" w:cstheme="minorHAnsi"/>
                <w:sz w:val="18"/>
                <w:szCs w:val="18"/>
              </w:rPr>
              <w:t>s</w:t>
            </w:r>
            <w:r w:rsidRPr="00437B94">
              <w:rPr>
                <w:rFonts w:asciiTheme="minorHAnsi" w:eastAsia="DengXian" w:hAnsiTheme="minorHAnsi" w:cstheme="minorHAnsi"/>
                <w:sz w:val="18"/>
                <w:szCs w:val="18"/>
              </w:rPr>
              <w:t xml:space="preserve"> for </w:t>
            </w:r>
            <w:r w:rsidRPr="00437B94">
              <w:rPr>
                <w:rFonts w:asciiTheme="minorHAnsi" w:hAnsiTheme="minorHAnsi" w:cstheme="minorHAnsi"/>
                <w:sz w:val="18"/>
                <w:szCs w:val="18"/>
              </w:rPr>
              <w:t xml:space="preserve">biodiversity monitoring and </w:t>
            </w:r>
            <w:r w:rsidRPr="00437B94">
              <w:rPr>
                <w:rFonts w:asciiTheme="minorHAnsi" w:eastAsia="DengXian" w:hAnsiTheme="minorHAnsi" w:cstheme="minorHAnsi"/>
                <w:sz w:val="18"/>
                <w:szCs w:val="18"/>
              </w:rPr>
              <w:t>patrolling</w:t>
            </w:r>
          </w:p>
        </w:tc>
        <w:tc>
          <w:tcPr>
            <w:tcW w:w="517" w:type="dxa"/>
            <w:vAlign w:val="center"/>
          </w:tcPr>
          <w:p w14:paraId="28518575"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54" w:type="dxa"/>
            <w:vAlign w:val="center"/>
          </w:tcPr>
          <w:p w14:paraId="5A798F60"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54" w:type="dxa"/>
            <w:shd w:val="clear" w:color="auto" w:fill="FFFFFF" w:themeFill="background1"/>
            <w:vAlign w:val="center"/>
          </w:tcPr>
          <w:p w14:paraId="047E46B9"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65" w:type="dxa"/>
            <w:shd w:val="clear" w:color="auto" w:fill="808080" w:themeFill="background1" w:themeFillShade="80"/>
            <w:vAlign w:val="center"/>
          </w:tcPr>
          <w:p w14:paraId="7B6BC972"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43" w:type="dxa"/>
            <w:shd w:val="clear" w:color="auto" w:fill="808080" w:themeFill="background1" w:themeFillShade="80"/>
            <w:vAlign w:val="center"/>
          </w:tcPr>
          <w:p w14:paraId="711C1AFD"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54" w:type="dxa"/>
            <w:vAlign w:val="center"/>
          </w:tcPr>
          <w:p w14:paraId="5E44506C"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54" w:type="dxa"/>
            <w:shd w:val="clear" w:color="auto" w:fill="FFFFFF" w:themeFill="background1"/>
            <w:vAlign w:val="center"/>
          </w:tcPr>
          <w:p w14:paraId="7DCE2A74" w14:textId="36D246F2"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54" w:type="dxa"/>
            <w:shd w:val="clear" w:color="auto" w:fill="FFFFFF" w:themeFill="background1"/>
            <w:vAlign w:val="center"/>
          </w:tcPr>
          <w:p w14:paraId="693FA192" w14:textId="3BF894E5"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35" w:type="dxa"/>
            <w:shd w:val="clear" w:color="auto" w:fill="FFFFFF" w:themeFill="background1"/>
            <w:vAlign w:val="center"/>
          </w:tcPr>
          <w:p w14:paraId="49263A93" w14:textId="4A74ED02"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shd w:val="clear" w:color="auto" w:fill="FFFFFF" w:themeFill="background1"/>
            <w:vAlign w:val="center"/>
          </w:tcPr>
          <w:p w14:paraId="5AA1FFC1" w14:textId="02B53B13"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shd w:val="clear" w:color="auto" w:fill="FFFFFF" w:themeFill="background1"/>
            <w:vAlign w:val="center"/>
          </w:tcPr>
          <w:p w14:paraId="13DD6D9A" w14:textId="7DA7F71B"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shd w:val="clear" w:color="auto" w:fill="FFFFFF" w:themeFill="background1"/>
            <w:vAlign w:val="center"/>
          </w:tcPr>
          <w:p w14:paraId="30C2624C" w14:textId="2FBFB149"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shd w:val="clear" w:color="auto" w:fill="FFFFFF" w:themeFill="background1"/>
            <w:vAlign w:val="center"/>
          </w:tcPr>
          <w:p w14:paraId="2C41BDAD"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shd w:val="clear" w:color="auto" w:fill="FFFFFF" w:themeFill="background1"/>
            <w:vAlign w:val="center"/>
          </w:tcPr>
          <w:p w14:paraId="711654EF"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shd w:val="clear" w:color="auto" w:fill="FFFFFF" w:themeFill="background1"/>
            <w:vAlign w:val="center"/>
          </w:tcPr>
          <w:p w14:paraId="00C552C8"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630" w:type="dxa"/>
            <w:vAlign w:val="center"/>
          </w:tcPr>
          <w:p w14:paraId="2D05832C"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r>
      <w:tr w:rsidR="00000F61" w:rsidRPr="00437B94" w14:paraId="5D3CD772" w14:textId="77777777" w:rsidTr="00185327">
        <w:trPr>
          <w:trHeight w:val="300"/>
        </w:trPr>
        <w:tc>
          <w:tcPr>
            <w:tcW w:w="5035" w:type="dxa"/>
            <w:noWrap/>
          </w:tcPr>
          <w:p w14:paraId="0CA59928" w14:textId="3C6F7196" w:rsidR="00000F61" w:rsidRPr="00437B94" w:rsidRDefault="00185327" w:rsidP="00B677FE">
            <w:pPr>
              <w:tabs>
                <w:tab w:val="left" w:pos="540"/>
              </w:tabs>
              <w:spacing w:before="100" w:beforeAutospacing="1" w:after="100" w:afterAutospacing="1"/>
              <w:rPr>
                <w:rFonts w:asciiTheme="minorHAnsi" w:hAnsiTheme="minorHAnsi" w:cstheme="minorHAnsi"/>
                <w:sz w:val="18"/>
                <w:szCs w:val="18"/>
              </w:rPr>
            </w:pPr>
            <w:r w:rsidRPr="00437B94">
              <w:rPr>
                <w:rFonts w:cs="Arial"/>
              </w:rPr>
              <w:t xml:space="preserve">support CBOs </w:t>
            </w:r>
            <w:r w:rsidRPr="00437B94">
              <w:rPr>
                <w:rFonts w:cs="Arial"/>
                <w:color w:val="000000" w:themeColor="text1"/>
              </w:rPr>
              <w:t>to undertake ecological monitoring, and enforcement of by-laws</w:t>
            </w:r>
          </w:p>
        </w:tc>
        <w:tc>
          <w:tcPr>
            <w:tcW w:w="517" w:type="dxa"/>
            <w:vAlign w:val="center"/>
          </w:tcPr>
          <w:p w14:paraId="47F15312" w14:textId="77777777" w:rsidR="00000F61" w:rsidRPr="00437B94" w:rsidRDefault="00000F61" w:rsidP="00B677FE">
            <w:pPr>
              <w:tabs>
                <w:tab w:val="left" w:pos="540"/>
              </w:tabs>
              <w:spacing w:line="240" w:lineRule="auto"/>
              <w:ind w:left="-113" w:right="-113"/>
              <w:jc w:val="left"/>
              <w:rPr>
                <w:rFonts w:asciiTheme="minorHAnsi" w:eastAsia="Times New Roman" w:hAnsiTheme="minorHAnsi" w:cstheme="minorHAnsi"/>
                <w:sz w:val="18"/>
                <w:szCs w:val="18"/>
              </w:rPr>
            </w:pPr>
          </w:p>
        </w:tc>
        <w:tc>
          <w:tcPr>
            <w:tcW w:w="454" w:type="dxa"/>
            <w:vAlign w:val="center"/>
          </w:tcPr>
          <w:p w14:paraId="100CB495" w14:textId="67F686E1"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54" w:type="dxa"/>
            <w:vAlign w:val="center"/>
          </w:tcPr>
          <w:p w14:paraId="52785FD7"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65" w:type="dxa"/>
            <w:vAlign w:val="center"/>
          </w:tcPr>
          <w:p w14:paraId="6F019F48"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43" w:type="dxa"/>
            <w:shd w:val="clear" w:color="auto" w:fill="808080" w:themeFill="background1" w:themeFillShade="80"/>
            <w:vAlign w:val="center"/>
          </w:tcPr>
          <w:p w14:paraId="2C4887BE"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54" w:type="dxa"/>
            <w:shd w:val="clear" w:color="auto" w:fill="FFFFFF" w:themeFill="background1"/>
            <w:vAlign w:val="center"/>
          </w:tcPr>
          <w:p w14:paraId="758C3DCA"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54" w:type="dxa"/>
            <w:vAlign w:val="center"/>
          </w:tcPr>
          <w:p w14:paraId="202B7050"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54" w:type="dxa"/>
            <w:vAlign w:val="center"/>
          </w:tcPr>
          <w:p w14:paraId="3D805F57"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35" w:type="dxa"/>
            <w:shd w:val="clear" w:color="auto" w:fill="808080" w:themeFill="background1" w:themeFillShade="80"/>
            <w:vAlign w:val="center"/>
          </w:tcPr>
          <w:p w14:paraId="00D661E1"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shd w:val="clear" w:color="auto" w:fill="FFFFFF" w:themeFill="background1"/>
            <w:vAlign w:val="center"/>
          </w:tcPr>
          <w:p w14:paraId="3B759CFA"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shd w:val="clear" w:color="auto" w:fill="FFFFFF" w:themeFill="background1"/>
            <w:vAlign w:val="center"/>
          </w:tcPr>
          <w:p w14:paraId="2A13EB0E"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vAlign w:val="center"/>
          </w:tcPr>
          <w:p w14:paraId="592D3AEC"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shd w:val="clear" w:color="auto" w:fill="808080" w:themeFill="background1" w:themeFillShade="80"/>
            <w:vAlign w:val="center"/>
          </w:tcPr>
          <w:p w14:paraId="373A4A79"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shd w:val="clear" w:color="auto" w:fill="FFFFFF" w:themeFill="background1"/>
            <w:vAlign w:val="center"/>
          </w:tcPr>
          <w:p w14:paraId="5247DC85"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shd w:val="clear" w:color="auto" w:fill="FFFFFF" w:themeFill="background1"/>
            <w:vAlign w:val="center"/>
          </w:tcPr>
          <w:p w14:paraId="29E3CEFB"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630" w:type="dxa"/>
            <w:vAlign w:val="center"/>
          </w:tcPr>
          <w:p w14:paraId="238845E8"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r>
      <w:tr w:rsidR="00000F61" w:rsidRPr="00437B94" w14:paraId="6147BBDE" w14:textId="77777777" w:rsidTr="00092061">
        <w:trPr>
          <w:trHeight w:val="300"/>
        </w:trPr>
        <w:tc>
          <w:tcPr>
            <w:tcW w:w="5035" w:type="dxa"/>
            <w:shd w:val="clear" w:color="auto" w:fill="F2F2F2" w:themeFill="background1" w:themeFillShade="F2"/>
            <w:noWrap/>
          </w:tcPr>
          <w:p w14:paraId="32571456" w14:textId="14597C41" w:rsidR="00000F61" w:rsidRPr="00437B94" w:rsidRDefault="00000F61" w:rsidP="00B677FE">
            <w:pPr>
              <w:tabs>
                <w:tab w:val="left" w:pos="540"/>
              </w:tabs>
              <w:spacing w:line="240" w:lineRule="auto"/>
              <w:jc w:val="left"/>
              <w:rPr>
                <w:rFonts w:asciiTheme="minorHAnsi" w:eastAsia="Times New Roman" w:hAnsiTheme="minorHAnsi" w:cstheme="minorHAnsi"/>
                <w:sz w:val="18"/>
                <w:szCs w:val="18"/>
              </w:rPr>
            </w:pPr>
            <w:r w:rsidRPr="00437B94">
              <w:rPr>
                <w:rFonts w:asciiTheme="minorHAnsi" w:hAnsiTheme="minorHAnsi" w:cstheme="minorHAnsi"/>
                <w:bCs/>
                <w:sz w:val="18"/>
                <w:szCs w:val="18"/>
                <w:lang w:val="en-GB"/>
              </w:rPr>
              <w:t xml:space="preserve">Output 1.2.3 </w:t>
            </w:r>
            <w:r w:rsidRPr="00437B94">
              <w:rPr>
                <w:rFonts w:asciiTheme="minorHAnsi" w:hAnsiTheme="minorHAnsi" w:cstheme="minorHAnsi"/>
                <w:sz w:val="18"/>
                <w:szCs w:val="18"/>
              </w:rPr>
              <w:t>A joint monitoring and reporting system established and operational to track, verify, and report progress against Joint Landscape Action Plan results</w:t>
            </w:r>
          </w:p>
        </w:tc>
        <w:tc>
          <w:tcPr>
            <w:tcW w:w="517" w:type="dxa"/>
            <w:shd w:val="clear" w:color="auto" w:fill="F2F2F2" w:themeFill="background1" w:themeFillShade="F2"/>
            <w:vAlign w:val="center"/>
          </w:tcPr>
          <w:p w14:paraId="51B3FA56"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54" w:type="dxa"/>
            <w:shd w:val="clear" w:color="auto" w:fill="F2F2F2" w:themeFill="background1" w:themeFillShade="F2"/>
            <w:vAlign w:val="center"/>
          </w:tcPr>
          <w:p w14:paraId="00979FF2"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54" w:type="dxa"/>
            <w:shd w:val="clear" w:color="auto" w:fill="F2F2F2" w:themeFill="background1" w:themeFillShade="F2"/>
            <w:vAlign w:val="center"/>
          </w:tcPr>
          <w:p w14:paraId="53DFAD34"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65" w:type="dxa"/>
            <w:shd w:val="clear" w:color="auto" w:fill="F2F2F2" w:themeFill="background1" w:themeFillShade="F2"/>
            <w:vAlign w:val="center"/>
          </w:tcPr>
          <w:p w14:paraId="470476C3"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43" w:type="dxa"/>
            <w:shd w:val="clear" w:color="auto" w:fill="F2F2F2" w:themeFill="background1" w:themeFillShade="F2"/>
            <w:vAlign w:val="center"/>
          </w:tcPr>
          <w:p w14:paraId="114CF81A"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54" w:type="dxa"/>
            <w:shd w:val="clear" w:color="auto" w:fill="F2F2F2" w:themeFill="background1" w:themeFillShade="F2"/>
            <w:vAlign w:val="center"/>
          </w:tcPr>
          <w:p w14:paraId="50D6A814"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54" w:type="dxa"/>
            <w:shd w:val="clear" w:color="auto" w:fill="F2F2F2" w:themeFill="background1" w:themeFillShade="F2"/>
            <w:vAlign w:val="center"/>
          </w:tcPr>
          <w:p w14:paraId="55FAEEAA"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54" w:type="dxa"/>
            <w:shd w:val="clear" w:color="auto" w:fill="F2F2F2" w:themeFill="background1" w:themeFillShade="F2"/>
            <w:vAlign w:val="center"/>
          </w:tcPr>
          <w:p w14:paraId="16A2E313"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35" w:type="dxa"/>
            <w:shd w:val="clear" w:color="auto" w:fill="F2F2F2" w:themeFill="background1" w:themeFillShade="F2"/>
            <w:vAlign w:val="center"/>
          </w:tcPr>
          <w:p w14:paraId="01EE184A"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shd w:val="clear" w:color="auto" w:fill="F2F2F2" w:themeFill="background1" w:themeFillShade="F2"/>
            <w:vAlign w:val="center"/>
          </w:tcPr>
          <w:p w14:paraId="26266DD5"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shd w:val="clear" w:color="auto" w:fill="F2F2F2" w:themeFill="background1" w:themeFillShade="F2"/>
            <w:vAlign w:val="center"/>
          </w:tcPr>
          <w:p w14:paraId="2B503888"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shd w:val="clear" w:color="auto" w:fill="F2F2F2" w:themeFill="background1" w:themeFillShade="F2"/>
            <w:vAlign w:val="center"/>
          </w:tcPr>
          <w:p w14:paraId="3F959412"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shd w:val="clear" w:color="auto" w:fill="F2F2F2" w:themeFill="background1" w:themeFillShade="F2"/>
            <w:vAlign w:val="center"/>
          </w:tcPr>
          <w:p w14:paraId="685E4822"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shd w:val="clear" w:color="auto" w:fill="F2F2F2" w:themeFill="background1" w:themeFillShade="F2"/>
            <w:vAlign w:val="center"/>
          </w:tcPr>
          <w:p w14:paraId="04023924"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shd w:val="clear" w:color="auto" w:fill="F2F2F2" w:themeFill="background1" w:themeFillShade="F2"/>
            <w:vAlign w:val="center"/>
          </w:tcPr>
          <w:p w14:paraId="6456C60F"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630" w:type="dxa"/>
            <w:shd w:val="clear" w:color="auto" w:fill="F2F2F2" w:themeFill="background1" w:themeFillShade="F2"/>
            <w:vAlign w:val="center"/>
          </w:tcPr>
          <w:p w14:paraId="6FF91F30"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r>
      <w:tr w:rsidR="00000F61" w:rsidRPr="00437B94" w14:paraId="0E11CBA1" w14:textId="77777777" w:rsidTr="00185327">
        <w:trPr>
          <w:trHeight w:val="300"/>
        </w:trPr>
        <w:tc>
          <w:tcPr>
            <w:tcW w:w="5035" w:type="dxa"/>
            <w:noWrap/>
          </w:tcPr>
          <w:p w14:paraId="17FF2744" w14:textId="106230A0" w:rsidR="00000F61" w:rsidRPr="00437B94" w:rsidRDefault="00185327" w:rsidP="00B677FE">
            <w:pPr>
              <w:tabs>
                <w:tab w:val="left" w:pos="540"/>
              </w:tabs>
              <w:spacing w:before="100" w:beforeAutospacing="1" w:after="100" w:afterAutospacing="1"/>
              <w:rPr>
                <w:rFonts w:asciiTheme="minorHAnsi" w:hAnsiTheme="minorHAnsi" w:cstheme="minorHAnsi"/>
                <w:sz w:val="18"/>
                <w:szCs w:val="18"/>
                <w:lang w:val="en-GB" w:eastAsia="en-GB"/>
              </w:rPr>
            </w:pPr>
            <w:r w:rsidRPr="00437B94">
              <w:rPr>
                <w:rFonts w:cs="Arial"/>
                <w:sz w:val="18"/>
                <w:szCs w:val="18"/>
                <w:lang w:val="en-GB" w:eastAsia="en-GB"/>
              </w:rPr>
              <w:t xml:space="preserve">Develop and operationalize </w:t>
            </w:r>
            <w:r w:rsidR="00000F61" w:rsidRPr="00437B94">
              <w:rPr>
                <w:rFonts w:asciiTheme="minorHAnsi" w:hAnsiTheme="minorHAnsi" w:cstheme="minorHAnsi"/>
                <w:sz w:val="18"/>
                <w:szCs w:val="18"/>
                <w:lang w:val="en-GB" w:eastAsia="en-GB"/>
              </w:rPr>
              <w:t>standardized protocols and systems to capture Joint Landscape Action Plan data</w:t>
            </w:r>
          </w:p>
        </w:tc>
        <w:tc>
          <w:tcPr>
            <w:tcW w:w="517" w:type="dxa"/>
            <w:vAlign w:val="center"/>
          </w:tcPr>
          <w:p w14:paraId="32921998" w14:textId="093C8605" w:rsidR="00000F61" w:rsidRPr="00437B94" w:rsidRDefault="00000F61" w:rsidP="00B677FE">
            <w:pPr>
              <w:tabs>
                <w:tab w:val="left" w:pos="540"/>
              </w:tabs>
              <w:spacing w:line="240" w:lineRule="auto"/>
              <w:ind w:left="-113" w:right="-113"/>
              <w:jc w:val="left"/>
              <w:rPr>
                <w:rFonts w:asciiTheme="minorHAnsi" w:eastAsia="Times New Roman" w:hAnsiTheme="minorHAnsi" w:cstheme="minorHAnsi"/>
                <w:sz w:val="18"/>
                <w:szCs w:val="18"/>
              </w:rPr>
            </w:pPr>
          </w:p>
        </w:tc>
        <w:tc>
          <w:tcPr>
            <w:tcW w:w="454" w:type="dxa"/>
            <w:vAlign w:val="center"/>
          </w:tcPr>
          <w:p w14:paraId="29ECB768" w14:textId="71EE2C8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54" w:type="dxa"/>
            <w:vAlign w:val="center"/>
          </w:tcPr>
          <w:p w14:paraId="7944ECCA" w14:textId="592F3885"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65" w:type="dxa"/>
            <w:shd w:val="clear" w:color="auto" w:fill="808080" w:themeFill="background1" w:themeFillShade="80"/>
            <w:vAlign w:val="center"/>
          </w:tcPr>
          <w:p w14:paraId="643D03AE" w14:textId="03981B5D"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43" w:type="dxa"/>
            <w:shd w:val="clear" w:color="auto" w:fill="FFFFFF" w:themeFill="background1"/>
            <w:vAlign w:val="center"/>
          </w:tcPr>
          <w:p w14:paraId="13C3259F" w14:textId="7D5E787A"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54" w:type="dxa"/>
            <w:shd w:val="clear" w:color="auto" w:fill="FFFFFF" w:themeFill="background1"/>
            <w:vAlign w:val="center"/>
          </w:tcPr>
          <w:p w14:paraId="4086FE75" w14:textId="2C40DB4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54" w:type="dxa"/>
            <w:vAlign w:val="center"/>
          </w:tcPr>
          <w:p w14:paraId="15DCA31A" w14:textId="4F290F7B"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54" w:type="dxa"/>
            <w:vAlign w:val="center"/>
          </w:tcPr>
          <w:p w14:paraId="4C69D2B1" w14:textId="7543AF9B"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35" w:type="dxa"/>
            <w:vAlign w:val="center"/>
          </w:tcPr>
          <w:p w14:paraId="12C4BDA0" w14:textId="40B4C9EA"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vAlign w:val="center"/>
          </w:tcPr>
          <w:p w14:paraId="20AB5721" w14:textId="72B2F28B"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vAlign w:val="center"/>
          </w:tcPr>
          <w:p w14:paraId="683A42B6" w14:textId="560FA4D9"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vAlign w:val="center"/>
          </w:tcPr>
          <w:p w14:paraId="1E1E2306" w14:textId="3133F778"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vAlign w:val="center"/>
          </w:tcPr>
          <w:p w14:paraId="05326E08" w14:textId="31A979E1"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vAlign w:val="center"/>
          </w:tcPr>
          <w:p w14:paraId="7AB3DC01" w14:textId="4DB58AEC"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vAlign w:val="center"/>
          </w:tcPr>
          <w:p w14:paraId="610C0DEB" w14:textId="489F65F0"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630" w:type="dxa"/>
            <w:vAlign w:val="center"/>
          </w:tcPr>
          <w:p w14:paraId="267EDE71" w14:textId="261678BD"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r>
      <w:tr w:rsidR="00000F61" w:rsidRPr="00437B94" w14:paraId="2700BEC1" w14:textId="77777777" w:rsidTr="00185327">
        <w:trPr>
          <w:trHeight w:val="300"/>
        </w:trPr>
        <w:tc>
          <w:tcPr>
            <w:tcW w:w="5035" w:type="dxa"/>
            <w:noWrap/>
          </w:tcPr>
          <w:p w14:paraId="693787D9" w14:textId="7E2F8219" w:rsidR="00000F61" w:rsidRPr="00437B94" w:rsidRDefault="00000F61" w:rsidP="00B677FE">
            <w:pPr>
              <w:tabs>
                <w:tab w:val="left" w:pos="540"/>
              </w:tabs>
              <w:spacing w:before="100" w:beforeAutospacing="1" w:after="100" w:afterAutospacing="1"/>
              <w:rPr>
                <w:rFonts w:asciiTheme="minorHAnsi" w:hAnsiTheme="minorHAnsi" w:cstheme="minorHAnsi"/>
                <w:sz w:val="18"/>
                <w:szCs w:val="18"/>
                <w:lang w:val="en-GB" w:eastAsia="en-GB"/>
              </w:rPr>
            </w:pPr>
            <w:r w:rsidRPr="00437B94">
              <w:rPr>
                <w:rFonts w:asciiTheme="minorHAnsi" w:hAnsiTheme="minorHAnsi" w:cstheme="minorHAnsi"/>
                <w:sz w:val="18"/>
                <w:szCs w:val="18"/>
                <w:lang w:val="en-GB" w:eastAsia="en-GB"/>
              </w:rPr>
              <w:t>Support joint annual corridor ground reconnaissance survey in three JVLFR</w:t>
            </w:r>
          </w:p>
        </w:tc>
        <w:tc>
          <w:tcPr>
            <w:tcW w:w="517" w:type="dxa"/>
            <w:vAlign w:val="center"/>
          </w:tcPr>
          <w:p w14:paraId="126391C3" w14:textId="77777777" w:rsidR="00000F61" w:rsidRPr="00437B94" w:rsidRDefault="00000F61" w:rsidP="00B677FE">
            <w:pPr>
              <w:tabs>
                <w:tab w:val="left" w:pos="540"/>
              </w:tabs>
              <w:spacing w:line="240" w:lineRule="auto"/>
              <w:ind w:left="-113" w:right="-113"/>
              <w:jc w:val="left"/>
              <w:rPr>
                <w:rFonts w:asciiTheme="minorHAnsi" w:eastAsia="Times New Roman" w:hAnsiTheme="minorHAnsi" w:cstheme="minorHAnsi"/>
                <w:sz w:val="18"/>
                <w:szCs w:val="18"/>
              </w:rPr>
            </w:pPr>
          </w:p>
        </w:tc>
        <w:tc>
          <w:tcPr>
            <w:tcW w:w="454" w:type="dxa"/>
            <w:vAlign w:val="center"/>
          </w:tcPr>
          <w:p w14:paraId="10DB97F8"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54" w:type="dxa"/>
            <w:shd w:val="clear" w:color="auto" w:fill="FFFFFF" w:themeFill="background1"/>
            <w:vAlign w:val="center"/>
          </w:tcPr>
          <w:p w14:paraId="5361CC6D"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65" w:type="dxa"/>
            <w:shd w:val="clear" w:color="auto" w:fill="FFFFFF" w:themeFill="background1"/>
            <w:vAlign w:val="center"/>
          </w:tcPr>
          <w:p w14:paraId="69EC4870"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43" w:type="dxa"/>
            <w:shd w:val="clear" w:color="auto" w:fill="808080" w:themeFill="background1" w:themeFillShade="80"/>
            <w:vAlign w:val="center"/>
          </w:tcPr>
          <w:p w14:paraId="28A3DE89"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54" w:type="dxa"/>
            <w:vAlign w:val="center"/>
          </w:tcPr>
          <w:p w14:paraId="319CEC30"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54" w:type="dxa"/>
            <w:shd w:val="clear" w:color="auto" w:fill="FFFFFF" w:themeFill="background1"/>
            <w:vAlign w:val="center"/>
          </w:tcPr>
          <w:p w14:paraId="6C1DACAD"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54" w:type="dxa"/>
            <w:shd w:val="clear" w:color="auto" w:fill="FFFFFF" w:themeFill="background1"/>
            <w:vAlign w:val="center"/>
          </w:tcPr>
          <w:p w14:paraId="49764E60"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35" w:type="dxa"/>
            <w:shd w:val="clear" w:color="auto" w:fill="808080" w:themeFill="background1" w:themeFillShade="80"/>
            <w:vAlign w:val="center"/>
          </w:tcPr>
          <w:p w14:paraId="5AA99782"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vAlign w:val="center"/>
          </w:tcPr>
          <w:p w14:paraId="37263FE0"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vAlign w:val="center"/>
          </w:tcPr>
          <w:p w14:paraId="516D528F"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vAlign w:val="center"/>
          </w:tcPr>
          <w:p w14:paraId="6A051E26"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shd w:val="clear" w:color="auto" w:fill="808080" w:themeFill="background1" w:themeFillShade="80"/>
            <w:vAlign w:val="center"/>
          </w:tcPr>
          <w:p w14:paraId="61628EB7"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shd w:val="clear" w:color="auto" w:fill="FFFFFF" w:themeFill="background1"/>
            <w:vAlign w:val="center"/>
          </w:tcPr>
          <w:p w14:paraId="1D09E670"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vAlign w:val="center"/>
          </w:tcPr>
          <w:p w14:paraId="1FDA1601"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630" w:type="dxa"/>
            <w:vAlign w:val="center"/>
          </w:tcPr>
          <w:p w14:paraId="0C8AEA80"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r>
      <w:tr w:rsidR="00000F61" w:rsidRPr="00437B94" w14:paraId="3F03DEEF" w14:textId="77777777" w:rsidTr="00092061">
        <w:trPr>
          <w:trHeight w:val="300"/>
        </w:trPr>
        <w:tc>
          <w:tcPr>
            <w:tcW w:w="5035" w:type="dxa"/>
            <w:noWrap/>
          </w:tcPr>
          <w:p w14:paraId="793E893F" w14:textId="06F6998C" w:rsidR="00000F61" w:rsidRPr="00437B94" w:rsidRDefault="00000F61" w:rsidP="00B677FE">
            <w:pPr>
              <w:tabs>
                <w:tab w:val="left" w:pos="540"/>
              </w:tabs>
              <w:spacing w:before="100" w:beforeAutospacing="1" w:after="100" w:afterAutospacing="1"/>
              <w:rPr>
                <w:rFonts w:asciiTheme="minorHAnsi" w:hAnsiTheme="minorHAnsi" w:cstheme="minorHAnsi"/>
                <w:sz w:val="18"/>
                <w:szCs w:val="18"/>
                <w:lang w:val="en-GB" w:eastAsia="en-GB"/>
              </w:rPr>
            </w:pPr>
            <w:r w:rsidRPr="00437B94">
              <w:rPr>
                <w:rFonts w:asciiTheme="minorHAnsi" w:hAnsiTheme="minorHAnsi" w:cstheme="minorHAnsi"/>
                <w:sz w:val="18"/>
                <w:szCs w:val="18"/>
                <w:lang w:val="en-GB" w:eastAsia="en-GB"/>
              </w:rPr>
              <w:t>Support the operationalization of the community-based monitoring network in the three JVLFR</w:t>
            </w:r>
          </w:p>
        </w:tc>
        <w:tc>
          <w:tcPr>
            <w:tcW w:w="517" w:type="dxa"/>
            <w:vAlign w:val="center"/>
          </w:tcPr>
          <w:p w14:paraId="6F242F45" w14:textId="77777777" w:rsidR="00000F61" w:rsidRPr="00437B94" w:rsidRDefault="00000F61" w:rsidP="00B677FE">
            <w:pPr>
              <w:tabs>
                <w:tab w:val="left" w:pos="540"/>
              </w:tabs>
              <w:spacing w:line="240" w:lineRule="auto"/>
              <w:ind w:left="-113" w:right="-113"/>
              <w:jc w:val="left"/>
              <w:rPr>
                <w:rFonts w:asciiTheme="minorHAnsi" w:eastAsia="Times New Roman" w:hAnsiTheme="minorHAnsi" w:cstheme="minorHAnsi"/>
                <w:sz w:val="18"/>
                <w:szCs w:val="18"/>
              </w:rPr>
            </w:pPr>
          </w:p>
        </w:tc>
        <w:tc>
          <w:tcPr>
            <w:tcW w:w="454" w:type="dxa"/>
            <w:vAlign w:val="center"/>
          </w:tcPr>
          <w:p w14:paraId="5A364DCB"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54" w:type="dxa"/>
            <w:vAlign w:val="center"/>
          </w:tcPr>
          <w:p w14:paraId="70535BF4"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65" w:type="dxa"/>
            <w:vAlign w:val="center"/>
          </w:tcPr>
          <w:p w14:paraId="48FB9F78"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43" w:type="dxa"/>
            <w:vAlign w:val="center"/>
          </w:tcPr>
          <w:p w14:paraId="782193EF"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54" w:type="dxa"/>
            <w:vAlign w:val="center"/>
          </w:tcPr>
          <w:p w14:paraId="3B3533C2"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54" w:type="dxa"/>
            <w:shd w:val="clear" w:color="auto" w:fill="808080" w:themeFill="background1" w:themeFillShade="80"/>
            <w:vAlign w:val="center"/>
          </w:tcPr>
          <w:p w14:paraId="030F5DBE"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54" w:type="dxa"/>
            <w:shd w:val="clear" w:color="auto" w:fill="808080" w:themeFill="background1" w:themeFillShade="80"/>
            <w:vAlign w:val="center"/>
          </w:tcPr>
          <w:p w14:paraId="7F8BE157"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35" w:type="dxa"/>
            <w:vAlign w:val="center"/>
          </w:tcPr>
          <w:p w14:paraId="3450C3F7"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vAlign w:val="center"/>
          </w:tcPr>
          <w:p w14:paraId="197AA0CB"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vAlign w:val="center"/>
          </w:tcPr>
          <w:p w14:paraId="107738DB"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vAlign w:val="center"/>
          </w:tcPr>
          <w:p w14:paraId="48CCEA5F"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shd w:val="clear" w:color="auto" w:fill="808080" w:themeFill="background1" w:themeFillShade="80"/>
            <w:vAlign w:val="center"/>
          </w:tcPr>
          <w:p w14:paraId="78481CEB"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shd w:val="clear" w:color="auto" w:fill="808080" w:themeFill="background1" w:themeFillShade="80"/>
            <w:vAlign w:val="center"/>
          </w:tcPr>
          <w:p w14:paraId="018A5E7B"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vAlign w:val="center"/>
          </w:tcPr>
          <w:p w14:paraId="345758F2"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630" w:type="dxa"/>
            <w:vAlign w:val="center"/>
          </w:tcPr>
          <w:p w14:paraId="15FC019A"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r>
      <w:tr w:rsidR="00000F61" w:rsidRPr="00437B94" w14:paraId="327625B5" w14:textId="77777777" w:rsidTr="00092061">
        <w:trPr>
          <w:trHeight w:val="300"/>
        </w:trPr>
        <w:tc>
          <w:tcPr>
            <w:tcW w:w="5035" w:type="dxa"/>
            <w:shd w:val="clear" w:color="auto" w:fill="BFBFBF" w:themeFill="background1" w:themeFillShade="BF"/>
            <w:noWrap/>
          </w:tcPr>
          <w:p w14:paraId="5BBDA16D" w14:textId="3067A332" w:rsidR="00000F61" w:rsidRPr="00437B94" w:rsidRDefault="00000F61" w:rsidP="00B677FE">
            <w:pPr>
              <w:tabs>
                <w:tab w:val="left" w:pos="540"/>
              </w:tabs>
              <w:rPr>
                <w:rFonts w:asciiTheme="minorHAnsi" w:hAnsiTheme="minorHAnsi" w:cstheme="minorHAnsi"/>
                <w:bCs/>
                <w:sz w:val="18"/>
                <w:szCs w:val="18"/>
              </w:rPr>
            </w:pPr>
            <w:r w:rsidRPr="00437B94">
              <w:rPr>
                <w:rFonts w:asciiTheme="minorHAnsi" w:eastAsia="DengXian" w:hAnsiTheme="minorHAnsi" w:cstheme="minorHAnsi"/>
                <w:bCs/>
                <w:sz w:val="18"/>
                <w:szCs w:val="18"/>
                <w:lang w:val="en-GB"/>
              </w:rPr>
              <w:t>Component 2</w:t>
            </w:r>
            <w:r w:rsidRPr="00437B94">
              <w:rPr>
                <w:rFonts w:asciiTheme="minorHAnsi" w:eastAsia="DengXian" w:hAnsiTheme="minorHAnsi" w:cstheme="minorHAnsi"/>
                <w:sz w:val="18"/>
                <w:szCs w:val="18"/>
                <w:lang w:val="en-GB"/>
              </w:rPr>
              <w:t xml:space="preserve">: </w:t>
            </w:r>
            <w:r w:rsidRPr="00437B94">
              <w:rPr>
                <w:rFonts w:asciiTheme="minorHAnsi" w:eastAsia="DengXian" w:hAnsiTheme="minorHAnsi" w:cstheme="minorHAnsi"/>
                <w:bCs/>
                <w:sz w:val="18"/>
                <w:szCs w:val="18"/>
                <w:lang w:val="en-GB"/>
              </w:rPr>
              <w:t>Wildlife Economy:</w:t>
            </w:r>
            <w:r w:rsidRPr="00437B94">
              <w:rPr>
                <w:rFonts w:asciiTheme="minorHAnsi" w:eastAsia="DengXian" w:hAnsiTheme="minorHAnsi" w:cstheme="minorHAnsi"/>
                <w:sz w:val="18"/>
                <w:szCs w:val="18"/>
                <w:lang w:val="en-GB"/>
              </w:rPr>
              <w:t xml:space="preserve"> </w:t>
            </w:r>
            <w:r w:rsidRPr="00437B94">
              <w:rPr>
                <w:rFonts w:asciiTheme="minorHAnsi" w:eastAsia="DengXian" w:hAnsiTheme="minorHAnsi" w:cstheme="minorHAnsi"/>
                <w:bCs/>
                <w:sz w:val="18"/>
                <w:szCs w:val="18"/>
                <w:lang w:val="en-GB"/>
              </w:rPr>
              <w:t>Enhancing socio-economic benefits for sustainable natural resources management in the GR-KL</w:t>
            </w:r>
            <w:r w:rsidRPr="00437B94">
              <w:rPr>
                <w:rFonts w:asciiTheme="minorHAnsi" w:hAnsiTheme="minorHAnsi" w:cstheme="minorHAnsi"/>
                <w:bCs/>
                <w:sz w:val="18"/>
                <w:szCs w:val="18"/>
              </w:rPr>
              <w:t xml:space="preserve">. </w:t>
            </w:r>
          </w:p>
        </w:tc>
        <w:tc>
          <w:tcPr>
            <w:tcW w:w="517" w:type="dxa"/>
            <w:shd w:val="clear" w:color="auto" w:fill="BFBFBF" w:themeFill="background1" w:themeFillShade="BF"/>
            <w:vAlign w:val="center"/>
          </w:tcPr>
          <w:p w14:paraId="14E6B1F2" w14:textId="77777777" w:rsidR="00000F61" w:rsidRPr="00437B94" w:rsidRDefault="00000F61" w:rsidP="00B677FE">
            <w:pPr>
              <w:tabs>
                <w:tab w:val="left" w:pos="540"/>
              </w:tabs>
              <w:spacing w:line="240" w:lineRule="auto"/>
              <w:ind w:left="-113" w:right="-113"/>
              <w:jc w:val="left"/>
              <w:rPr>
                <w:rFonts w:asciiTheme="minorHAnsi" w:eastAsia="Times New Roman" w:hAnsiTheme="minorHAnsi" w:cstheme="minorHAnsi"/>
                <w:sz w:val="18"/>
                <w:szCs w:val="18"/>
              </w:rPr>
            </w:pPr>
          </w:p>
        </w:tc>
        <w:tc>
          <w:tcPr>
            <w:tcW w:w="454" w:type="dxa"/>
            <w:shd w:val="clear" w:color="auto" w:fill="BFBFBF" w:themeFill="background1" w:themeFillShade="BF"/>
            <w:vAlign w:val="center"/>
          </w:tcPr>
          <w:p w14:paraId="71455CE3"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54" w:type="dxa"/>
            <w:shd w:val="clear" w:color="auto" w:fill="BFBFBF" w:themeFill="background1" w:themeFillShade="BF"/>
            <w:vAlign w:val="center"/>
          </w:tcPr>
          <w:p w14:paraId="0D0977B7"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65" w:type="dxa"/>
            <w:shd w:val="clear" w:color="auto" w:fill="BFBFBF" w:themeFill="background1" w:themeFillShade="BF"/>
            <w:vAlign w:val="center"/>
          </w:tcPr>
          <w:p w14:paraId="3F4255B6"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43" w:type="dxa"/>
            <w:shd w:val="clear" w:color="auto" w:fill="BFBFBF" w:themeFill="background1" w:themeFillShade="BF"/>
            <w:vAlign w:val="center"/>
          </w:tcPr>
          <w:p w14:paraId="6EDF03BA"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54" w:type="dxa"/>
            <w:shd w:val="clear" w:color="auto" w:fill="BFBFBF" w:themeFill="background1" w:themeFillShade="BF"/>
            <w:vAlign w:val="center"/>
          </w:tcPr>
          <w:p w14:paraId="7C9EE3E3"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54" w:type="dxa"/>
            <w:shd w:val="clear" w:color="auto" w:fill="BFBFBF" w:themeFill="background1" w:themeFillShade="BF"/>
            <w:vAlign w:val="center"/>
          </w:tcPr>
          <w:p w14:paraId="76997C43"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54" w:type="dxa"/>
            <w:shd w:val="clear" w:color="auto" w:fill="BFBFBF" w:themeFill="background1" w:themeFillShade="BF"/>
            <w:vAlign w:val="center"/>
          </w:tcPr>
          <w:p w14:paraId="79411FD5"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35" w:type="dxa"/>
            <w:shd w:val="clear" w:color="auto" w:fill="BFBFBF" w:themeFill="background1" w:themeFillShade="BF"/>
            <w:vAlign w:val="center"/>
          </w:tcPr>
          <w:p w14:paraId="526F1435"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shd w:val="clear" w:color="auto" w:fill="BFBFBF" w:themeFill="background1" w:themeFillShade="BF"/>
            <w:vAlign w:val="center"/>
          </w:tcPr>
          <w:p w14:paraId="0A670967"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shd w:val="clear" w:color="auto" w:fill="BFBFBF" w:themeFill="background1" w:themeFillShade="BF"/>
            <w:vAlign w:val="center"/>
          </w:tcPr>
          <w:p w14:paraId="2DE06739"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shd w:val="clear" w:color="auto" w:fill="BFBFBF" w:themeFill="background1" w:themeFillShade="BF"/>
            <w:vAlign w:val="center"/>
          </w:tcPr>
          <w:p w14:paraId="14E4AF08"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shd w:val="clear" w:color="auto" w:fill="BFBFBF" w:themeFill="background1" w:themeFillShade="BF"/>
            <w:vAlign w:val="center"/>
          </w:tcPr>
          <w:p w14:paraId="241B77A9"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shd w:val="clear" w:color="auto" w:fill="BFBFBF" w:themeFill="background1" w:themeFillShade="BF"/>
            <w:vAlign w:val="center"/>
          </w:tcPr>
          <w:p w14:paraId="4CCA593F"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shd w:val="clear" w:color="auto" w:fill="BFBFBF" w:themeFill="background1" w:themeFillShade="BF"/>
            <w:vAlign w:val="center"/>
          </w:tcPr>
          <w:p w14:paraId="09CEB156"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630" w:type="dxa"/>
            <w:shd w:val="clear" w:color="auto" w:fill="BFBFBF" w:themeFill="background1" w:themeFillShade="BF"/>
            <w:vAlign w:val="center"/>
          </w:tcPr>
          <w:p w14:paraId="5975F5D9"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r>
      <w:tr w:rsidR="00000F61" w:rsidRPr="00437B94" w14:paraId="3EC238BC" w14:textId="77777777" w:rsidTr="00092061">
        <w:trPr>
          <w:trHeight w:val="300"/>
        </w:trPr>
        <w:tc>
          <w:tcPr>
            <w:tcW w:w="5035" w:type="dxa"/>
            <w:shd w:val="clear" w:color="auto" w:fill="FAE2D5" w:themeFill="accent2" w:themeFillTint="33"/>
            <w:noWrap/>
          </w:tcPr>
          <w:p w14:paraId="79916A97" w14:textId="1038378E" w:rsidR="00000F61" w:rsidRPr="00437B94" w:rsidRDefault="00000F61" w:rsidP="00B677FE">
            <w:pPr>
              <w:tabs>
                <w:tab w:val="left" w:pos="540"/>
              </w:tabs>
              <w:rPr>
                <w:rFonts w:asciiTheme="minorHAnsi" w:eastAsia="DengXian" w:hAnsiTheme="minorHAnsi" w:cstheme="minorHAnsi"/>
                <w:bCs/>
                <w:sz w:val="18"/>
                <w:szCs w:val="18"/>
                <w:lang w:val="en-GB"/>
              </w:rPr>
            </w:pPr>
            <w:r w:rsidRPr="00437B94">
              <w:rPr>
                <w:rFonts w:asciiTheme="minorHAnsi" w:hAnsiTheme="minorHAnsi" w:cstheme="minorHAnsi"/>
                <w:bCs/>
                <w:sz w:val="18"/>
                <w:szCs w:val="18"/>
              </w:rPr>
              <w:t xml:space="preserve">Outcome 2.1 </w:t>
            </w:r>
            <w:r w:rsidRPr="00437B94">
              <w:rPr>
                <w:rFonts w:asciiTheme="minorHAnsi" w:eastAsia="DengXian" w:hAnsiTheme="minorHAnsi" w:cstheme="minorHAnsi"/>
                <w:sz w:val="18"/>
                <w:szCs w:val="18"/>
              </w:rPr>
              <w:t>Equitable and inclusive sharing of economic benefits, particularly for women and youth, realized through sustainable utilization of wildlife and other natural resources</w:t>
            </w:r>
          </w:p>
        </w:tc>
        <w:tc>
          <w:tcPr>
            <w:tcW w:w="517" w:type="dxa"/>
            <w:shd w:val="clear" w:color="auto" w:fill="FAE2D5" w:themeFill="accent2" w:themeFillTint="33"/>
            <w:vAlign w:val="center"/>
          </w:tcPr>
          <w:p w14:paraId="5AB31AE4" w14:textId="77777777" w:rsidR="00000F61" w:rsidRPr="00437B94" w:rsidRDefault="00000F61" w:rsidP="00B677FE">
            <w:pPr>
              <w:tabs>
                <w:tab w:val="left" w:pos="540"/>
              </w:tabs>
              <w:spacing w:line="240" w:lineRule="auto"/>
              <w:ind w:left="-113" w:right="-113"/>
              <w:jc w:val="left"/>
              <w:rPr>
                <w:rFonts w:asciiTheme="minorHAnsi" w:eastAsia="Times New Roman" w:hAnsiTheme="minorHAnsi" w:cstheme="minorHAnsi"/>
                <w:sz w:val="18"/>
                <w:szCs w:val="18"/>
              </w:rPr>
            </w:pPr>
          </w:p>
        </w:tc>
        <w:tc>
          <w:tcPr>
            <w:tcW w:w="454" w:type="dxa"/>
            <w:shd w:val="clear" w:color="auto" w:fill="FAE2D5" w:themeFill="accent2" w:themeFillTint="33"/>
            <w:vAlign w:val="center"/>
          </w:tcPr>
          <w:p w14:paraId="241B765F"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54" w:type="dxa"/>
            <w:shd w:val="clear" w:color="auto" w:fill="FAE2D5" w:themeFill="accent2" w:themeFillTint="33"/>
            <w:vAlign w:val="center"/>
          </w:tcPr>
          <w:p w14:paraId="4C98D04F"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65" w:type="dxa"/>
            <w:shd w:val="clear" w:color="auto" w:fill="FAE2D5" w:themeFill="accent2" w:themeFillTint="33"/>
            <w:vAlign w:val="center"/>
          </w:tcPr>
          <w:p w14:paraId="1D7C5093"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43" w:type="dxa"/>
            <w:shd w:val="clear" w:color="auto" w:fill="FAE2D5" w:themeFill="accent2" w:themeFillTint="33"/>
            <w:vAlign w:val="center"/>
          </w:tcPr>
          <w:p w14:paraId="452BE421"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54" w:type="dxa"/>
            <w:shd w:val="clear" w:color="auto" w:fill="FAE2D5" w:themeFill="accent2" w:themeFillTint="33"/>
            <w:vAlign w:val="center"/>
          </w:tcPr>
          <w:p w14:paraId="3FDB9FD4"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54" w:type="dxa"/>
            <w:shd w:val="clear" w:color="auto" w:fill="FAE2D5" w:themeFill="accent2" w:themeFillTint="33"/>
            <w:vAlign w:val="center"/>
          </w:tcPr>
          <w:p w14:paraId="678F59AF"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54" w:type="dxa"/>
            <w:shd w:val="clear" w:color="auto" w:fill="FAE2D5" w:themeFill="accent2" w:themeFillTint="33"/>
            <w:vAlign w:val="center"/>
          </w:tcPr>
          <w:p w14:paraId="01708E55"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35" w:type="dxa"/>
            <w:shd w:val="clear" w:color="auto" w:fill="FAE2D5" w:themeFill="accent2" w:themeFillTint="33"/>
            <w:vAlign w:val="center"/>
          </w:tcPr>
          <w:p w14:paraId="5610FABD"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shd w:val="clear" w:color="auto" w:fill="FAE2D5" w:themeFill="accent2" w:themeFillTint="33"/>
            <w:vAlign w:val="center"/>
          </w:tcPr>
          <w:p w14:paraId="647016C6"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shd w:val="clear" w:color="auto" w:fill="FAE2D5" w:themeFill="accent2" w:themeFillTint="33"/>
            <w:vAlign w:val="center"/>
          </w:tcPr>
          <w:p w14:paraId="3B26A7BC"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shd w:val="clear" w:color="auto" w:fill="FAE2D5" w:themeFill="accent2" w:themeFillTint="33"/>
            <w:vAlign w:val="center"/>
          </w:tcPr>
          <w:p w14:paraId="54FDB029"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shd w:val="clear" w:color="auto" w:fill="FAE2D5" w:themeFill="accent2" w:themeFillTint="33"/>
            <w:vAlign w:val="center"/>
          </w:tcPr>
          <w:p w14:paraId="235BFF12"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shd w:val="clear" w:color="auto" w:fill="FAE2D5" w:themeFill="accent2" w:themeFillTint="33"/>
            <w:vAlign w:val="center"/>
          </w:tcPr>
          <w:p w14:paraId="1B5517C7"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shd w:val="clear" w:color="auto" w:fill="FAE2D5" w:themeFill="accent2" w:themeFillTint="33"/>
            <w:vAlign w:val="center"/>
          </w:tcPr>
          <w:p w14:paraId="2A7DF6A6"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630" w:type="dxa"/>
            <w:shd w:val="clear" w:color="auto" w:fill="FAE2D5" w:themeFill="accent2" w:themeFillTint="33"/>
            <w:vAlign w:val="center"/>
          </w:tcPr>
          <w:p w14:paraId="3D6C117A"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r>
      <w:tr w:rsidR="00000F61" w:rsidRPr="00437B94" w14:paraId="59898853" w14:textId="77777777" w:rsidTr="00092061">
        <w:trPr>
          <w:trHeight w:val="503"/>
        </w:trPr>
        <w:tc>
          <w:tcPr>
            <w:tcW w:w="5035" w:type="dxa"/>
            <w:shd w:val="clear" w:color="auto" w:fill="F2F2F2" w:themeFill="background1" w:themeFillShade="F2"/>
            <w:noWrap/>
          </w:tcPr>
          <w:p w14:paraId="3C0765DB" w14:textId="552412AF" w:rsidR="00000F61" w:rsidRPr="00437B94" w:rsidRDefault="00000F61" w:rsidP="00B677FE">
            <w:pPr>
              <w:tabs>
                <w:tab w:val="left" w:pos="540"/>
              </w:tabs>
              <w:rPr>
                <w:rFonts w:asciiTheme="minorHAnsi" w:hAnsiTheme="minorHAnsi" w:cstheme="minorHAnsi"/>
                <w:sz w:val="18"/>
                <w:szCs w:val="18"/>
              </w:rPr>
            </w:pPr>
            <w:r w:rsidRPr="00437B94">
              <w:rPr>
                <w:rFonts w:asciiTheme="minorHAnsi" w:eastAsia="DengXian" w:hAnsiTheme="minorHAnsi" w:cstheme="minorHAnsi"/>
                <w:sz w:val="18"/>
                <w:szCs w:val="18"/>
                <w:lang w:val="en-GB"/>
              </w:rPr>
              <w:t>Output 2.1.1.</w:t>
            </w:r>
            <w:r w:rsidRPr="00437B94">
              <w:rPr>
                <w:rFonts w:asciiTheme="minorHAnsi" w:hAnsiTheme="minorHAnsi" w:cstheme="minorHAnsi"/>
                <w:sz w:val="18"/>
                <w:szCs w:val="18"/>
              </w:rPr>
              <w:t xml:space="preserve"> Assessment of wildlife</w:t>
            </w:r>
            <w:r w:rsidRPr="00437B94">
              <w:rPr>
                <w:rFonts w:asciiTheme="minorHAnsi" w:hAnsiTheme="minorHAnsi" w:cstheme="minorHAnsi"/>
                <w:sz w:val="18"/>
                <w:szCs w:val="18"/>
              </w:rPr>
              <w:noBreakHyphen/>
              <w:t>derived economic benefits in the GR–KL landscape completed and applied to inform the design and operationalization benefit</w:t>
            </w:r>
            <w:r w:rsidRPr="00437B94">
              <w:rPr>
                <w:rFonts w:asciiTheme="minorHAnsi" w:hAnsiTheme="minorHAnsi" w:cstheme="minorHAnsi"/>
                <w:sz w:val="18"/>
                <w:szCs w:val="18"/>
              </w:rPr>
              <w:noBreakHyphen/>
              <w:t xml:space="preserve">sharing mechanisms </w:t>
            </w:r>
          </w:p>
        </w:tc>
        <w:tc>
          <w:tcPr>
            <w:tcW w:w="517" w:type="dxa"/>
            <w:shd w:val="clear" w:color="auto" w:fill="F2F2F2" w:themeFill="background1" w:themeFillShade="F2"/>
            <w:vAlign w:val="center"/>
          </w:tcPr>
          <w:p w14:paraId="02DB4912" w14:textId="77777777" w:rsidR="00000F61" w:rsidRPr="00437B94" w:rsidRDefault="00000F61" w:rsidP="00B677FE">
            <w:pPr>
              <w:tabs>
                <w:tab w:val="left" w:pos="540"/>
              </w:tabs>
              <w:spacing w:line="240" w:lineRule="auto"/>
              <w:ind w:left="-113" w:right="-113"/>
              <w:jc w:val="left"/>
              <w:rPr>
                <w:rFonts w:asciiTheme="minorHAnsi" w:eastAsia="Times New Roman" w:hAnsiTheme="minorHAnsi" w:cstheme="minorHAnsi"/>
                <w:sz w:val="18"/>
                <w:szCs w:val="18"/>
              </w:rPr>
            </w:pPr>
          </w:p>
        </w:tc>
        <w:tc>
          <w:tcPr>
            <w:tcW w:w="454" w:type="dxa"/>
            <w:shd w:val="clear" w:color="auto" w:fill="F2F2F2" w:themeFill="background1" w:themeFillShade="F2"/>
            <w:vAlign w:val="center"/>
          </w:tcPr>
          <w:p w14:paraId="318EE818"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54" w:type="dxa"/>
            <w:shd w:val="clear" w:color="auto" w:fill="F2F2F2" w:themeFill="background1" w:themeFillShade="F2"/>
            <w:vAlign w:val="center"/>
          </w:tcPr>
          <w:p w14:paraId="526AAF2C"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65" w:type="dxa"/>
            <w:shd w:val="clear" w:color="auto" w:fill="F2F2F2" w:themeFill="background1" w:themeFillShade="F2"/>
            <w:vAlign w:val="center"/>
          </w:tcPr>
          <w:p w14:paraId="61CEFC48"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43" w:type="dxa"/>
            <w:shd w:val="clear" w:color="auto" w:fill="F2F2F2" w:themeFill="background1" w:themeFillShade="F2"/>
            <w:vAlign w:val="center"/>
          </w:tcPr>
          <w:p w14:paraId="5CB13311"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54" w:type="dxa"/>
            <w:shd w:val="clear" w:color="auto" w:fill="F2F2F2" w:themeFill="background1" w:themeFillShade="F2"/>
            <w:vAlign w:val="center"/>
          </w:tcPr>
          <w:p w14:paraId="1500F602"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54" w:type="dxa"/>
            <w:shd w:val="clear" w:color="auto" w:fill="F2F2F2" w:themeFill="background1" w:themeFillShade="F2"/>
            <w:vAlign w:val="center"/>
          </w:tcPr>
          <w:p w14:paraId="60EA749B"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54" w:type="dxa"/>
            <w:shd w:val="clear" w:color="auto" w:fill="F2F2F2" w:themeFill="background1" w:themeFillShade="F2"/>
            <w:vAlign w:val="center"/>
          </w:tcPr>
          <w:p w14:paraId="1D883BE5"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35" w:type="dxa"/>
            <w:shd w:val="clear" w:color="auto" w:fill="F2F2F2" w:themeFill="background1" w:themeFillShade="F2"/>
            <w:vAlign w:val="center"/>
          </w:tcPr>
          <w:p w14:paraId="0E6E9503"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shd w:val="clear" w:color="auto" w:fill="F2F2F2" w:themeFill="background1" w:themeFillShade="F2"/>
            <w:vAlign w:val="center"/>
          </w:tcPr>
          <w:p w14:paraId="43575F3E"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shd w:val="clear" w:color="auto" w:fill="F2F2F2" w:themeFill="background1" w:themeFillShade="F2"/>
            <w:vAlign w:val="center"/>
          </w:tcPr>
          <w:p w14:paraId="09EDAE7C"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shd w:val="clear" w:color="auto" w:fill="F2F2F2" w:themeFill="background1" w:themeFillShade="F2"/>
            <w:vAlign w:val="center"/>
          </w:tcPr>
          <w:p w14:paraId="7E4B802B"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shd w:val="clear" w:color="auto" w:fill="F2F2F2" w:themeFill="background1" w:themeFillShade="F2"/>
            <w:vAlign w:val="center"/>
          </w:tcPr>
          <w:p w14:paraId="3180E982"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shd w:val="clear" w:color="auto" w:fill="F2F2F2" w:themeFill="background1" w:themeFillShade="F2"/>
            <w:vAlign w:val="center"/>
          </w:tcPr>
          <w:p w14:paraId="398AEBAE"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shd w:val="clear" w:color="auto" w:fill="F2F2F2" w:themeFill="background1" w:themeFillShade="F2"/>
            <w:vAlign w:val="center"/>
          </w:tcPr>
          <w:p w14:paraId="218048AE"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630" w:type="dxa"/>
            <w:shd w:val="clear" w:color="auto" w:fill="F2F2F2" w:themeFill="background1" w:themeFillShade="F2"/>
            <w:vAlign w:val="center"/>
          </w:tcPr>
          <w:p w14:paraId="51710637"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r>
      <w:tr w:rsidR="00000F61" w:rsidRPr="00437B94" w14:paraId="607E6750" w14:textId="77777777" w:rsidTr="00092061">
        <w:trPr>
          <w:trHeight w:val="300"/>
        </w:trPr>
        <w:tc>
          <w:tcPr>
            <w:tcW w:w="5035" w:type="dxa"/>
            <w:noWrap/>
          </w:tcPr>
          <w:p w14:paraId="0C3FC208" w14:textId="4CD53623" w:rsidR="00000F61" w:rsidRPr="00437B94" w:rsidRDefault="00000F61" w:rsidP="00B677FE">
            <w:pPr>
              <w:pStyle w:val="Heading6"/>
              <w:keepNext w:val="0"/>
              <w:keepLines w:val="0"/>
              <w:pBdr>
                <w:bottom w:val="none" w:sz="0" w:space="0" w:color="auto"/>
              </w:pBdr>
              <w:tabs>
                <w:tab w:val="left" w:pos="540"/>
              </w:tabs>
              <w:spacing w:before="0" w:after="0"/>
              <w:ind w:left="0"/>
              <w:jc w:val="both"/>
              <w:rPr>
                <w:rFonts w:asciiTheme="minorHAnsi" w:hAnsiTheme="minorHAnsi" w:cstheme="minorHAnsi"/>
                <w:i w:val="0"/>
                <w:sz w:val="18"/>
                <w:szCs w:val="18"/>
              </w:rPr>
            </w:pPr>
            <w:r w:rsidRPr="00437B94">
              <w:rPr>
                <w:rFonts w:asciiTheme="minorHAnsi" w:hAnsiTheme="minorHAnsi" w:cstheme="minorHAnsi"/>
                <w:i w:val="0"/>
                <w:sz w:val="18"/>
                <w:szCs w:val="18"/>
              </w:rPr>
              <w:t>Conduct a baseline assessment of wildlife-derived economic benefits</w:t>
            </w:r>
          </w:p>
        </w:tc>
        <w:tc>
          <w:tcPr>
            <w:tcW w:w="517" w:type="dxa"/>
            <w:vAlign w:val="center"/>
          </w:tcPr>
          <w:p w14:paraId="05035346" w14:textId="77777777" w:rsidR="00000F61" w:rsidRPr="00437B94" w:rsidRDefault="00000F61" w:rsidP="00B677FE">
            <w:pPr>
              <w:tabs>
                <w:tab w:val="left" w:pos="540"/>
              </w:tabs>
              <w:spacing w:line="240" w:lineRule="auto"/>
              <w:ind w:left="-113" w:right="-113"/>
              <w:jc w:val="left"/>
              <w:rPr>
                <w:rFonts w:asciiTheme="minorHAnsi" w:eastAsia="Times New Roman" w:hAnsiTheme="minorHAnsi" w:cstheme="minorHAnsi"/>
                <w:sz w:val="18"/>
                <w:szCs w:val="18"/>
              </w:rPr>
            </w:pPr>
          </w:p>
        </w:tc>
        <w:tc>
          <w:tcPr>
            <w:tcW w:w="454" w:type="dxa"/>
            <w:vAlign w:val="center"/>
          </w:tcPr>
          <w:p w14:paraId="6B9E57E7"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54" w:type="dxa"/>
            <w:shd w:val="clear" w:color="auto" w:fill="808080" w:themeFill="background1" w:themeFillShade="80"/>
            <w:vAlign w:val="center"/>
          </w:tcPr>
          <w:p w14:paraId="349F30F4"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65" w:type="dxa"/>
            <w:shd w:val="clear" w:color="auto" w:fill="808080" w:themeFill="background1" w:themeFillShade="80"/>
            <w:vAlign w:val="center"/>
          </w:tcPr>
          <w:p w14:paraId="5A25DA2E"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43" w:type="dxa"/>
            <w:vAlign w:val="center"/>
          </w:tcPr>
          <w:p w14:paraId="792FF2DF"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54" w:type="dxa"/>
            <w:vAlign w:val="center"/>
          </w:tcPr>
          <w:p w14:paraId="3F853EE3" w14:textId="04B0196D"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54" w:type="dxa"/>
            <w:vAlign w:val="center"/>
          </w:tcPr>
          <w:p w14:paraId="75CA5743"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54" w:type="dxa"/>
            <w:vAlign w:val="center"/>
          </w:tcPr>
          <w:p w14:paraId="6E82AC82"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35" w:type="dxa"/>
            <w:vAlign w:val="center"/>
          </w:tcPr>
          <w:p w14:paraId="2620EB24"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vAlign w:val="center"/>
          </w:tcPr>
          <w:p w14:paraId="57E99DEA" w14:textId="72CC0C8A"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vAlign w:val="center"/>
          </w:tcPr>
          <w:p w14:paraId="385C120B"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vAlign w:val="center"/>
          </w:tcPr>
          <w:p w14:paraId="3F2D0963"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vAlign w:val="center"/>
          </w:tcPr>
          <w:p w14:paraId="3DCDE931"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vAlign w:val="center"/>
          </w:tcPr>
          <w:p w14:paraId="1F77C88E" w14:textId="1909EED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vAlign w:val="center"/>
          </w:tcPr>
          <w:p w14:paraId="5155BB90"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630" w:type="dxa"/>
            <w:vAlign w:val="center"/>
          </w:tcPr>
          <w:p w14:paraId="61096431"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r>
      <w:tr w:rsidR="00000F61" w:rsidRPr="00437B94" w14:paraId="0B47C8A6" w14:textId="77777777" w:rsidTr="00092061">
        <w:trPr>
          <w:trHeight w:val="300"/>
        </w:trPr>
        <w:tc>
          <w:tcPr>
            <w:tcW w:w="5035" w:type="dxa"/>
            <w:noWrap/>
          </w:tcPr>
          <w:p w14:paraId="6C4E5F92" w14:textId="6ED88DB8" w:rsidR="00761E38" w:rsidRPr="00437B94" w:rsidRDefault="00761E38" w:rsidP="00B677FE">
            <w:pPr>
              <w:tabs>
                <w:tab w:val="left" w:pos="540"/>
              </w:tabs>
              <w:spacing w:before="100" w:beforeAutospacing="1" w:after="100" w:afterAutospacing="1"/>
              <w:rPr>
                <w:rFonts w:asciiTheme="minorHAnsi" w:hAnsiTheme="minorHAnsi" w:cstheme="minorHAnsi"/>
                <w:sz w:val="18"/>
                <w:szCs w:val="18"/>
                <w:lang w:val="en-GB" w:eastAsia="en-GB"/>
              </w:rPr>
            </w:pPr>
            <w:r w:rsidRPr="00437B94">
              <w:rPr>
                <w:sz w:val="18"/>
                <w:szCs w:val="18"/>
                <w:lang w:val="en-GB" w:eastAsia="en-GB"/>
              </w:rPr>
              <w:t xml:space="preserve">Identify economically viable and sustainable options, through </w:t>
            </w:r>
            <w:r w:rsidRPr="00437B94">
              <w:rPr>
                <w:bCs/>
                <w:sz w:val="18"/>
                <w:szCs w:val="18"/>
                <w:lang w:val="en-GB" w:eastAsia="en-GB"/>
              </w:rPr>
              <w:t>cost-benefit analysis (CBA)</w:t>
            </w:r>
          </w:p>
        </w:tc>
        <w:tc>
          <w:tcPr>
            <w:tcW w:w="517" w:type="dxa"/>
            <w:vAlign w:val="center"/>
          </w:tcPr>
          <w:p w14:paraId="15B55961" w14:textId="77777777" w:rsidR="00000F61" w:rsidRPr="00437B94" w:rsidRDefault="00000F61" w:rsidP="00B677FE">
            <w:pPr>
              <w:tabs>
                <w:tab w:val="left" w:pos="540"/>
              </w:tabs>
              <w:spacing w:line="240" w:lineRule="auto"/>
              <w:ind w:left="-113" w:right="-113"/>
              <w:jc w:val="left"/>
              <w:rPr>
                <w:rFonts w:asciiTheme="minorHAnsi" w:eastAsia="Times New Roman" w:hAnsiTheme="minorHAnsi" w:cstheme="minorHAnsi"/>
                <w:sz w:val="18"/>
                <w:szCs w:val="18"/>
              </w:rPr>
            </w:pPr>
          </w:p>
        </w:tc>
        <w:tc>
          <w:tcPr>
            <w:tcW w:w="454" w:type="dxa"/>
            <w:vAlign w:val="center"/>
          </w:tcPr>
          <w:p w14:paraId="6932A318"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54" w:type="dxa"/>
            <w:vAlign w:val="center"/>
          </w:tcPr>
          <w:p w14:paraId="56A7CD26"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65" w:type="dxa"/>
            <w:shd w:val="clear" w:color="auto" w:fill="808080" w:themeFill="background1" w:themeFillShade="80"/>
            <w:vAlign w:val="center"/>
          </w:tcPr>
          <w:p w14:paraId="7E760730"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43" w:type="dxa"/>
            <w:vAlign w:val="center"/>
          </w:tcPr>
          <w:p w14:paraId="10FEBB38"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54" w:type="dxa"/>
            <w:vAlign w:val="center"/>
          </w:tcPr>
          <w:p w14:paraId="176113B6"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54" w:type="dxa"/>
            <w:vAlign w:val="center"/>
          </w:tcPr>
          <w:p w14:paraId="023DE1B9"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54" w:type="dxa"/>
            <w:vAlign w:val="center"/>
          </w:tcPr>
          <w:p w14:paraId="1B0916F4"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35" w:type="dxa"/>
            <w:vAlign w:val="center"/>
          </w:tcPr>
          <w:p w14:paraId="46C25094"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vAlign w:val="center"/>
          </w:tcPr>
          <w:p w14:paraId="279A289D" w14:textId="20DA987D"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vAlign w:val="center"/>
          </w:tcPr>
          <w:p w14:paraId="6014E99F" w14:textId="7D18C3F4"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vAlign w:val="center"/>
          </w:tcPr>
          <w:p w14:paraId="1D5369C2"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vAlign w:val="center"/>
          </w:tcPr>
          <w:p w14:paraId="240CE7A8"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vAlign w:val="center"/>
          </w:tcPr>
          <w:p w14:paraId="1E1FEA01"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vAlign w:val="center"/>
          </w:tcPr>
          <w:p w14:paraId="4960F743"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630" w:type="dxa"/>
            <w:vAlign w:val="center"/>
          </w:tcPr>
          <w:p w14:paraId="27FAA972"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r>
      <w:tr w:rsidR="00000F61" w:rsidRPr="00437B94" w14:paraId="413E79A9" w14:textId="77777777" w:rsidTr="00092061">
        <w:trPr>
          <w:trHeight w:val="300"/>
        </w:trPr>
        <w:tc>
          <w:tcPr>
            <w:tcW w:w="5035" w:type="dxa"/>
            <w:noWrap/>
          </w:tcPr>
          <w:p w14:paraId="5BE932CA" w14:textId="344CED78" w:rsidR="00000F61" w:rsidRPr="00437B94" w:rsidRDefault="00000F61" w:rsidP="00B677FE">
            <w:pPr>
              <w:tabs>
                <w:tab w:val="left" w:pos="540"/>
              </w:tabs>
              <w:spacing w:before="100" w:beforeAutospacing="1" w:after="100" w:afterAutospacing="1"/>
              <w:rPr>
                <w:rFonts w:asciiTheme="minorHAnsi" w:hAnsiTheme="minorHAnsi" w:cstheme="minorHAnsi"/>
                <w:sz w:val="18"/>
                <w:szCs w:val="18"/>
                <w:lang w:val="en-GB" w:eastAsia="en-GB"/>
              </w:rPr>
            </w:pPr>
            <w:r w:rsidRPr="00437B94">
              <w:rPr>
                <w:rFonts w:asciiTheme="minorHAnsi" w:hAnsiTheme="minorHAnsi" w:cstheme="minorHAnsi"/>
                <w:bCs/>
                <w:sz w:val="18"/>
                <w:szCs w:val="18"/>
                <w:lang w:val="en-GB" w:eastAsia="en-GB"/>
              </w:rPr>
              <w:t xml:space="preserve">Conduct participatory community assessment of </w:t>
            </w:r>
            <w:r w:rsidRPr="00437B94">
              <w:rPr>
                <w:rFonts w:asciiTheme="minorHAnsi" w:hAnsiTheme="minorHAnsi" w:cstheme="minorHAnsi"/>
                <w:sz w:val="18"/>
                <w:szCs w:val="18"/>
                <w:lang w:val="en-GB" w:eastAsia="en-GB"/>
              </w:rPr>
              <w:t>benefits derived from conservation</w:t>
            </w:r>
          </w:p>
        </w:tc>
        <w:tc>
          <w:tcPr>
            <w:tcW w:w="517" w:type="dxa"/>
            <w:vAlign w:val="center"/>
          </w:tcPr>
          <w:p w14:paraId="1C4E48DA" w14:textId="2ACD21FA"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54" w:type="dxa"/>
            <w:vAlign w:val="center"/>
          </w:tcPr>
          <w:p w14:paraId="024D8208" w14:textId="1A9D3144"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54" w:type="dxa"/>
            <w:vAlign w:val="center"/>
          </w:tcPr>
          <w:p w14:paraId="72820E2C" w14:textId="1B77AF15"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65" w:type="dxa"/>
            <w:shd w:val="clear" w:color="auto" w:fill="808080" w:themeFill="background1" w:themeFillShade="80"/>
            <w:vAlign w:val="center"/>
          </w:tcPr>
          <w:p w14:paraId="0266A0B5" w14:textId="59848701"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43" w:type="dxa"/>
            <w:shd w:val="clear" w:color="auto" w:fill="808080" w:themeFill="background1" w:themeFillShade="80"/>
            <w:vAlign w:val="center"/>
          </w:tcPr>
          <w:p w14:paraId="362FE764" w14:textId="4C3C0B0D"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54" w:type="dxa"/>
            <w:vAlign w:val="center"/>
          </w:tcPr>
          <w:p w14:paraId="66CCC48A" w14:textId="3680DBD2"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54" w:type="dxa"/>
            <w:vAlign w:val="center"/>
          </w:tcPr>
          <w:p w14:paraId="589CD17A" w14:textId="087DE8ED"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54" w:type="dxa"/>
            <w:vAlign w:val="center"/>
          </w:tcPr>
          <w:p w14:paraId="131D0C04" w14:textId="615D7335"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35" w:type="dxa"/>
            <w:vAlign w:val="center"/>
          </w:tcPr>
          <w:p w14:paraId="5C62AEFF" w14:textId="5919B169"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vAlign w:val="center"/>
          </w:tcPr>
          <w:p w14:paraId="50E059A8" w14:textId="49B7FE55"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vAlign w:val="center"/>
          </w:tcPr>
          <w:p w14:paraId="49DC66E2" w14:textId="32A4E004"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vAlign w:val="center"/>
          </w:tcPr>
          <w:p w14:paraId="2763D8AD" w14:textId="7A32CAD2"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vAlign w:val="center"/>
          </w:tcPr>
          <w:p w14:paraId="3C7C1FE4" w14:textId="099BE489"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vAlign w:val="center"/>
          </w:tcPr>
          <w:p w14:paraId="00E04CC4" w14:textId="3C9B1431"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vAlign w:val="center"/>
          </w:tcPr>
          <w:p w14:paraId="37EDB400" w14:textId="24626D06"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630" w:type="dxa"/>
            <w:vAlign w:val="center"/>
          </w:tcPr>
          <w:p w14:paraId="351F31B4" w14:textId="6EFD551F"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r>
      <w:tr w:rsidR="00000F61" w:rsidRPr="00437B94" w14:paraId="28BBFE3B" w14:textId="77777777" w:rsidTr="00EF1D9A">
        <w:trPr>
          <w:trHeight w:val="300"/>
        </w:trPr>
        <w:tc>
          <w:tcPr>
            <w:tcW w:w="5035" w:type="dxa"/>
            <w:noWrap/>
          </w:tcPr>
          <w:p w14:paraId="14CE25E8" w14:textId="362CAD87" w:rsidR="00000F61" w:rsidRPr="00437B94" w:rsidRDefault="00000F61" w:rsidP="00B677FE">
            <w:pPr>
              <w:tabs>
                <w:tab w:val="left" w:pos="540"/>
              </w:tabs>
              <w:spacing w:before="100" w:after="100"/>
              <w:rPr>
                <w:sz w:val="18"/>
                <w:szCs w:val="18"/>
              </w:rPr>
            </w:pPr>
            <w:r w:rsidRPr="00437B94">
              <w:rPr>
                <w:rFonts w:asciiTheme="minorHAnsi" w:hAnsiTheme="minorHAnsi" w:cstheme="minorHAnsi"/>
                <w:sz w:val="18"/>
                <w:szCs w:val="18"/>
                <w:lang w:val="en-GB" w:eastAsia="en-GB"/>
              </w:rPr>
              <w:t xml:space="preserve">Support CBO to establish </w:t>
            </w:r>
            <w:r w:rsidR="00761E38" w:rsidRPr="00437B94">
              <w:rPr>
                <w:rFonts w:asciiTheme="minorHAnsi" w:hAnsiTheme="minorHAnsi" w:cstheme="minorHAnsi"/>
                <w:sz w:val="18"/>
                <w:szCs w:val="18"/>
                <w:lang w:val="en-GB" w:eastAsia="en-GB"/>
              </w:rPr>
              <w:t xml:space="preserve">and operationalize </w:t>
            </w:r>
            <w:r w:rsidRPr="00437B94">
              <w:rPr>
                <w:rFonts w:asciiTheme="minorHAnsi" w:hAnsiTheme="minorHAnsi" w:cstheme="minorHAnsi"/>
                <w:sz w:val="18"/>
                <w:szCs w:val="18"/>
                <w:lang w:val="en-GB" w:eastAsia="en-GB"/>
              </w:rPr>
              <w:t>COCOBA model based on TANAPA experience</w:t>
            </w:r>
            <w:r w:rsidR="00761E38" w:rsidRPr="00437B94">
              <w:rPr>
                <w:rFonts w:asciiTheme="minorHAnsi" w:hAnsiTheme="minorHAnsi" w:cstheme="minorHAnsi"/>
                <w:sz w:val="18"/>
                <w:szCs w:val="18"/>
                <w:lang w:val="en-GB" w:eastAsia="en-GB"/>
              </w:rPr>
              <w:t xml:space="preserve">, </w:t>
            </w:r>
            <w:r w:rsidR="00761E38" w:rsidRPr="00437B94">
              <w:rPr>
                <w:sz w:val="18"/>
                <w:szCs w:val="18"/>
                <w:lang w:val="en-GB"/>
              </w:rPr>
              <w:t>Village Savings and Loan Associations (VSLAs) and facilitate the linkage with Agricultural Marketing Cooperative Society (AMCOs)</w:t>
            </w:r>
          </w:p>
        </w:tc>
        <w:tc>
          <w:tcPr>
            <w:tcW w:w="517" w:type="dxa"/>
            <w:vAlign w:val="center"/>
          </w:tcPr>
          <w:p w14:paraId="43910322" w14:textId="77777777" w:rsidR="00000F61" w:rsidRPr="00437B94" w:rsidRDefault="00000F61" w:rsidP="00B677FE">
            <w:pPr>
              <w:tabs>
                <w:tab w:val="left" w:pos="540"/>
              </w:tabs>
              <w:spacing w:line="240" w:lineRule="auto"/>
              <w:ind w:left="-113" w:right="-113"/>
              <w:jc w:val="left"/>
              <w:rPr>
                <w:rFonts w:asciiTheme="minorHAnsi" w:eastAsia="Times New Roman" w:hAnsiTheme="minorHAnsi" w:cstheme="minorHAnsi"/>
                <w:sz w:val="18"/>
                <w:szCs w:val="18"/>
              </w:rPr>
            </w:pPr>
          </w:p>
        </w:tc>
        <w:tc>
          <w:tcPr>
            <w:tcW w:w="454" w:type="dxa"/>
            <w:vAlign w:val="center"/>
          </w:tcPr>
          <w:p w14:paraId="2D31FEA1"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54" w:type="dxa"/>
            <w:vAlign w:val="center"/>
          </w:tcPr>
          <w:p w14:paraId="720220B4"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65" w:type="dxa"/>
            <w:shd w:val="clear" w:color="auto" w:fill="FFFFFF" w:themeFill="background1"/>
            <w:vAlign w:val="center"/>
          </w:tcPr>
          <w:p w14:paraId="56AD9EC3"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43" w:type="dxa"/>
            <w:shd w:val="clear" w:color="auto" w:fill="FFFFFF" w:themeFill="background1"/>
            <w:vAlign w:val="center"/>
          </w:tcPr>
          <w:p w14:paraId="5DB084F7"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54" w:type="dxa"/>
            <w:shd w:val="clear" w:color="auto" w:fill="FFFFFF" w:themeFill="background1"/>
            <w:vAlign w:val="center"/>
          </w:tcPr>
          <w:p w14:paraId="57E9E7AC"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54" w:type="dxa"/>
            <w:vAlign w:val="center"/>
          </w:tcPr>
          <w:p w14:paraId="4369998F"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54" w:type="dxa"/>
            <w:shd w:val="clear" w:color="auto" w:fill="808080" w:themeFill="background1" w:themeFillShade="80"/>
            <w:vAlign w:val="center"/>
          </w:tcPr>
          <w:p w14:paraId="4534E841"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35" w:type="dxa"/>
            <w:shd w:val="clear" w:color="auto" w:fill="808080" w:themeFill="background1" w:themeFillShade="80"/>
            <w:vAlign w:val="center"/>
          </w:tcPr>
          <w:p w14:paraId="19BECF45"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vAlign w:val="center"/>
          </w:tcPr>
          <w:p w14:paraId="482252BF" w14:textId="444E6BA1"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vAlign w:val="center"/>
          </w:tcPr>
          <w:p w14:paraId="67CD4A91" w14:textId="0F83CB65"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vAlign w:val="center"/>
          </w:tcPr>
          <w:p w14:paraId="49B28D11"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vAlign w:val="center"/>
          </w:tcPr>
          <w:p w14:paraId="61DAB0B2"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vAlign w:val="center"/>
          </w:tcPr>
          <w:p w14:paraId="1DB98F9B"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vAlign w:val="center"/>
          </w:tcPr>
          <w:p w14:paraId="72C6F935"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630" w:type="dxa"/>
            <w:vAlign w:val="center"/>
          </w:tcPr>
          <w:p w14:paraId="56536688"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r>
      <w:tr w:rsidR="00000F61" w:rsidRPr="00437B94" w14:paraId="18625715" w14:textId="77777777" w:rsidTr="00092061">
        <w:trPr>
          <w:trHeight w:val="300"/>
        </w:trPr>
        <w:tc>
          <w:tcPr>
            <w:tcW w:w="5035" w:type="dxa"/>
            <w:shd w:val="clear" w:color="auto" w:fill="F2F2F2" w:themeFill="background1" w:themeFillShade="F2"/>
            <w:noWrap/>
          </w:tcPr>
          <w:p w14:paraId="4F14D9D3" w14:textId="61DB379D" w:rsidR="00000F61" w:rsidRPr="00437B94" w:rsidRDefault="00000F61" w:rsidP="00B677FE">
            <w:pPr>
              <w:tabs>
                <w:tab w:val="left" w:pos="540"/>
              </w:tabs>
              <w:rPr>
                <w:rFonts w:asciiTheme="minorHAnsi" w:hAnsiTheme="minorHAnsi" w:cstheme="minorHAnsi"/>
                <w:bCs/>
                <w:sz w:val="18"/>
                <w:szCs w:val="18"/>
              </w:rPr>
            </w:pPr>
            <w:r w:rsidRPr="00437B94">
              <w:rPr>
                <w:rFonts w:asciiTheme="minorHAnsi" w:hAnsiTheme="minorHAnsi" w:cstheme="minorHAnsi"/>
                <w:bCs/>
                <w:sz w:val="18"/>
                <w:szCs w:val="18"/>
              </w:rPr>
              <w:t>Output 2.1.2 Effective community-private sector partnerships to build sustainable wildlife economy</w:t>
            </w:r>
            <w:r w:rsidRPr="00437B94">
              <w:rPr>
                <w:rFonts w:asciiTheme="minorHAnsi" w:hAnsiTheme="minorHAnsi" w:cstheme="minorHAnsi"/>
                <w:sz w:val="18"/>
                <w:szCs w:val="18"/>
              </w:rPr>
              <w:t xml:space="preserve"> </w:t>
            </w:r>
            <w:r w:rsidRPr="00437B94">
              <w:rPr>
                <w:rFonts w:asciiTheme="minorHAnsi" w:hAnsiTheme="minorHAnsi" w:cstheme="minorHAnsi"/>
                <w:bCs/>
                <w:sz w:val="18"/>
                <w:szCs w:val="18"/>
              </w:rPr>
              <w:t xml:space="preserve">established and strengthened </w:t>
            </w:r>
          </w:p>
        </w:tc>
        <w:tc>
          <w:tcPr>
            <w:tcW w:w="517" w:type="dxa"/>
            <w:shd w:val="clear" w:color="auto" w:fill="F2F2F2" w:themeFill="background1" w:themeFillShade="F2"/>
            <w:vAlign w:val="center"/>
          </w:tcPr>
          <w:p w14:paraId="6DF55CED" w14:textId="77777777" w:rsidR="00000F61" w:rsidRPr="00437B94" w:rsidRDefault="00000F61" w:rsidP="00B677FE">
            <w:pPr>
              <w:tabs>
                <w:tab w:val="left" w:pos="540"/>
              </w:tabs>
              <w:spacing w:line="240" w:lineRule="auto"/>
              <w:ind w:left="-113" w:right="-113"/>
              <w:jc w:val="left"/>
              <w:rPr>
                <w:rFonts w:asciiTheme="minorHAnsi" w:eastAsia="Times New Roman" w:hAnsiTheme="minorHAnsi" w:cstheme="minorHAnsi"/>
                <w:sz w:val="18"/>
                <w:szCs w:val="18"/>
              </w:rPr>
            </w:pPr>
          </w:p>
        </w:tc>
        <w:tc>
          <w:tcPr>
            <w:tcW w:w="454" w:type="dxa"/>
            <w:shd w:val="clear" w:color="auto" w:fill="F2F2F2" w:themeFill="background1" w:themeFillShade="F2"/>
            <w:vAlign w:val="center"/>
          </w:tcPr>
          <w:p w14:paraId="78FAD1CD"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54" w:type="dxa"/>
            <w:shd w:val="clear" w:color="auto" w:fill="F2F2F2" w:themeFill="background1" w:themeFillShade="F2"/>
            <w:vAlign w:val="center"/>
          </w:tcPr>
          <w:p w14:paraId="494FA048"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65" w:type="dxa"/>
            <w:shd w:val="clear" w:color="auto" w:fill="F2F2F2" w:themeFill="background1" w:themeFillShade="F2"/>
            <w:vAlign w:val="center"/>
          </w:tcPr>
          <w:p w14:paraId="0EC4B8E9"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43" w:type="dxa"/>
            <w:shd w:val="clear" w:color="auto" w:fill="F2F2F2" w:themeFill="background1" w:themeFillShade="F2"/>
            <w:vAlign w:val="center"/>
          </w:tcPr>
          <w:p w14:paraId="2BF67273"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54" w:type="dxa"/>
            <w:shd w:val="clear" w:color="auto" w:fill="F2F2F2" w:themeFill="background1" w:themeFillShade="F2"/>
            <w:vAlign w:val="center"/>
          </w:tcPr>
          <w:p w14:paraId="28917B46"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54" w:type="dxa"/>
            <w:shd w:val="clear" w:color="auto" w:fill="F2F2F2" w:themeFill="background1" w:themeFillShade="F2"/>
            <w:vAlign w:val="center"/>
          </w:tcPr>
          <w:p w14:paraId="7032E992"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54" w:type="dxa"/>
            <w:shd w:val="clear" w:color="auto" w:fill="F2F2F2" w:themeFill="background1" w:themeFillShade="F2"/>
            <w:vAlign w:val="center"/>
          </w:tcPr>
          <w:p w14:paraId="6C376845"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35" w:type="dxa"/>
            <w:shd w:val="clear" w:color="auto" w:fill="F2F2F2" w:themeFill="background1" w:themeFillShade="F2"/>
            <w:vAlign w:val="center"/>
          </w:tcPr>
          <w:p w14:paraId="24A7FE01"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shd w:val="clear" w:color="auto" w:fill="F2F2F2" w:themeFill="background1" w:themeFillShade="F2"/>
            <w:vAlign w:val="center"/>
          </w:tcPr>
          <w:p w14:paraId="5BC8253C"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shd w:val="clear" w:color="auto" w:fill="F2F2F2" w:themeFill="background1" w:themeFillShade="F2"/>
            <w:vAlign w:val="center"/>
          </w:tcPr>
          <w:p w14:paraId="28494378"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shd w:val="clear" w:color="auto" w:fill="F2F2F2" w:themeFill="background1" w:themeFillShade="F2"/>
            <w:vAlign w:val="center"/>
          </w:tcPr>
          <w:p w14:paraId="1DAE0FD0"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shd w:val="clear" w:color="auto" w:fill="F2F2F2" w:themeFill="background1" w:themeFillShade="F2"/>
            <w:vAlign w:val="center"/>
          </w:tcPr>
          <w:p w14:paraId="39A16166"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shd w:val="clear" w:color="auto" w:fill="F2F2F2" w:themeFill="background1" w:themeFillShade="F2"/>
            <w:vAlign w:val="center"/>
          </w:tcPr>
          <w:p w14:paraId="7F2260CA"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shd w:val="clear" w:color="auto" w:fill="F2F2F2" w:themeFill="background1" w:themeFillShade="F2"/>
            <w:vAlign w:val="center"/>
          </w:tcPr>
          <w:p w14:paraId="64E8244F"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630" w:type="dxa"/>
            <w:shd w:val="clear" w:color="auto" w:fill="F2F2F2" w:themeFill="background1" w:themeFillShade="F2"/>
            <w:vAlign w:val="center"/>
          </w:tcPr>
          <w:p w14:paraId="38C5DF83"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r>
      <w:tr w:rsidR="00000F61" w:rsidRPr="00437B94" w14:paraId="251FCED7" w14:textId="77777777" w:rsidTr="004939A2">
        <w:trPr>
          <w:trHeight w:val="716"/>
        </w:trPr>
        <w:tc>
          <w:tcPr>
            <w:tcW w:w="5035" w:type="dxa"/>
            <w:noWrap/>
          </w:tcPr>
          <w:p w14:paraId="3F4FE6FB" w14:textId="7E3AED1C" w:rsidR="004939A2" w:rsidRPr="00437B94" w:rsidRDefault="004939A2" w:rsidP="00B677FE">
            <w:pPr>
              <w:tabs>
                <w:tab w:val="left" w:pos="540"/>
              </w:tabs>
              <w:suppressAutoHyphens/>
              <w:autoSpaceDN w:val="0"/>
              <w:spacing w:line="240" w:lineRule="auto"/>
              <w:textAlignment w:val="baseline"/>
              <w:rPr>
                <w:sz w:val="18"/>
                <w:szCs w:val="18"/>
              </w:rPr>
            </w:pPr>
            <w:r w:rsidRPr="00437B94">
              <w:rPr>
                <w:rFonts w:cs="Arial"/>
                <w:sz w:val="18"/>
                <w:szCs w:val="18"/>
                <w:lang w:val="en-GB" w:eastAsia="en-GB"/>
              </w:rPr>
              <w:t xml:space="preserve">Facilitate community – private sector dialogue forums </w:t>
            </w:r>
            <w:r w:rsidRPr="00437B94">
              <w:rPr>
                <w:sz w:val="18"/>
                <w:szCs w:val="18"/>
                <w:lang w:val="en-GB"/>
              </w:rPr>
              <w:t>to identify investment opp</w:t>
            </w:r>
            <w:r w:rsidRPr="00437B94">
              <w:rPr>
                <w:rFonts w:eastAsia="Yu Mincho" w:cs="Arial"/>
                <w:sz w:val="18"/>
                <w:szCs w:val="18"/>
                <w:lang w:val="en-GB" w:eastAsia="en-GB"/>
              </w:rPr>
              <w:t xml:space="preserve">ortunities and partnership models </w:t>
            </w:r>
            <w:r w:rsidRPr="00437B94">
              <w:rPr>
                <w:rFonts w:cs="Arial"/>
                <w:sz w:val="18"/>
                <w:szCs w:val="18"/>
                <w:lang w:val="en-GB" w:eastAsia="en-GB"/>
              </w:rPr>
              <w:t xml:space="preserve">and support negotiation of agreements </w:t>
            </w:r>
          </w:p>
        </w:tc>
        <w:tc>
          <w:tcPr>
            <w:tcW w:w="517" w:type="dxa"/>
            <w:vAlign w:val="center"/>
          </w:tcPr>
          <w:p w14:paraId="775CF6A2" w14:textId="77777777" w:rsidR="00000F61" w:rsidRPr="00437B94" w:rsidRDefault="00000F61" w:rsidP="00B677FE">
            <w:pPr>
              <w:tabs>
                <w:tab w:val="left" w:pos="540"/>
              </w:tabs>
              <w:spacing w:line="240" w:lineRule="auto"/>
              <w:ind w:left="-113" w:right="-113"/>
              <w:jc w:val="left"/>
              <w:rPr>
                <w:rFonts w:asciiTheme="minorHAnsi" w:eastAsia="Times New Roman" w:hAnsiTheme="minorHAnsi" w:cstheme="minorHAnsi"/>
                <w:sz w:val="18"/>
                <w:szCs w:val="18"/>
              </w:rPr>
            </w:pPr>
          </w:p>
        </w:tc>
        <w:tc>
          <w:tcPr>
            <w:tcW w:w="454" w:type="dxa"/>
            <w:vAlign w:val="center"/>
          </w:tcPr>
          <w:p w14:paraId="446EA1AF"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54" w:type="dxa"/>
            <w:vAlign w:val="center"/>
          </w:tcPr>
          <w:p w14:paraId="633D81BA"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65" w:type="dxa"/>
            <w:vAlign w:val="center"/>
          </w:tcPr>
          <w:p w14:paraId="49A69D87"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43" w:type="dxa"/>
            <w:vAlign w:val="center"/>
          </w:tcPr>
          <w:p w14:paraId="17F61F88"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54" w:type="dxa"/>
            <w:shd w:val="clear" w:color="auto" w:fill="808080" w:themeFill="background1" w:themeFillShade="80"/>
            <w:vAlign w:val="center"/>
          </w:tcPr>
          <w:p w14:paraId="582475ED"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54" w:type="dxa"/>
            <w:shd w:val="clear" w:color="auto" w:fill="808080" w:themeFill="background1" w:themeFillShade="80"/>
            <w:vAlign w:val="center"/>
          </w:tcPr>
          <w:p w14:paraId="09CCF6EB"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54" w:type="dxa"/>
            <w:vAlign w:val="center"/>
          </w:tcPr>
          <w:p w14:paraId="1729457A"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35" w:type="dxa"/>
            <w:vAlign w:val="center"/>
          </w:tcPr>
          <w:p w14:paraId="255B2453"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vAlign w:val="center"/>
          </w:tcPr>
          <w:p w14:paraId="348D572D"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vAlign w:val="center"/>
          </w:tcPr>
          <w:p w14:paraId="2D5616B7"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vAlign w:val="center"/>
          </w:tcPr>
          <w:p w14:paraId="5AB23B40"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vAlign w:val="center"/>
          </w:tcPr>
          <w:p w14:paraId="0297FF1D"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vAlign w:val="center"/>
          </w:tcPr>
          <w:p w14:paraId="1C22AE7D"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vAlign w:val="center"/>
          </w:tcPr>
          <w:p w14:paraId="798CB8AB"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630" w:type="dxa"/>
            <w:vAlign w:val="center"/>
          </w:tcPr>
          <w:p w14:paraId="26955F00"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r>
      <w:tr w:rsidR="004939A2" w:rsidRPr="00437B94" w14:paraId="5771FF3D" w14:textId="77777777" w:rsidTr="004939A2">
        <w:trPr>
          <w:trHeight w:val="300"/>
        </w:trPr>
        <w:tc>
          <w:tcPr>
            <w:tcW w:w="5035" w:type="dxa"/>
            <w:noWrap/>
          </w:tcPr>
          <w:p w14:paraId="6BCDA9D7" w14:textId="4B599CA7" w:rsidR="004939A2" w:rsidRPr="00437B94" w:rsidRDefault="004939A2" w:rsidP="00B677FE">
            <w:pPr>
              <w:tabs>
                <w:tab w:val="left" w:pos="540"/>
              </w:tabs>
              <w:rPr>
                <w:rFonts w:asciiTheme="minorHAnsi" w:hAnsiTheme="minorHAnsi" w:cstheme="minorHAnsi"/>
                <w:sz w:val="18"/>
                <w:szCs w:val="18"/>
                <w:lang w:val="en-GB" w:eastAsia="en-GB"/>
              </w:rPr>
            </w:pPr>
            <w:r w:rsidRPr="00437B94">
              <w:rPr>
                <w:sz w:val="18"/>
                <w:szCs w:val="18"/>
                <w:lang w:val="en-GB"/>
              </w:rPr>
              <w:t>D</w:t>
            </w:r>
            <w:r w:rsidRPr="00437B94">
              <w:rPr>
                <w:rFonts w:eastAsia="Yu Mincho" w:cs="Arial"/>
                <w:sz w:val="18"/>
                <w:szCs w:val="18"/>
                <w:lang w:val="en-GB" w:eastAsia="en-GB"/>
              </w:rPr>
              <w:t>evelop guidelines and templates for community–private sector partnership agreements</w:t>
            </w:r>
          </w:p>
        </w:tc>
        <w:tc>
          <w:tcPr>
            <w:tcW w:w="517" w:type="dxa"/>
            <w:vAlign w:val="center"/>
          </w:tcPr>
          <w:p w14:paraId="4BF98302" w14:textId="77777777" w:rsidR="004939A2" w:rsidRPr="00437B94" w:rsidRDefault="004939A2" w:rsidP="00B677FE">
            <w:pPr>
              <w:tabs>
                <w:tab w:val="left" w:pos="540"/>
              </w:tabs>
              <w:spacing w:line="240" w:lineRule="auto"/>
              <w:ind w:left="-113" w:right="-113"/>
              <w:jc w:val="left"/>
              <w:rPr>
                <w:rFonts w:asciiTheme="minorHAnsi" w:eastAsia="Times New Roman" w:hAnsiTheme="minorHAnsi" w:cstheme="minorHAnsi"/>
                <w:sz w:val="18"/>
                <w:szCs w:val="18"/>
              </w:rPr>
            </w:pPr>
          </w:p>
        </w:tc>
        <w:tc>
          <w:tcPr>
            <w:tcW w:w="454" w:type="dxa"/>
            <w:vAlign w:val="center"/>
          </w:tcPr>
          <w:p w14:paraId="3E23BEC4" w14:textId="77777777" w:rsidR="004939A2" w:rsidRPr="00437B94" w:rsidRDefault="004939A2"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54" w:type="dxa"/>
            <w:vAlign w:val="center"/>
          </w:tcPr>
          <w:p w14:paraId="7C5A3346" w14:textId="77777777" w:rsidR="004939A2" w:rsidRPr="00437B94" w:rsidRDefault="004939A2"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65" w:type="dxa"/>
            <w:vAlign w:val="center"/>
          </w:tcPr>
          <w:p w14:paraId="2B6E0EF9" w14:textId="77777777" w:rsidR="004939A2" w:rsidRPr="00437B94" w:rsidRDefault="004939A2"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43" w:type="dxa"/>
            <w:vAlign w:val="center"/>
          </w:tcPr>
          <w:p w14:paraId="38413AC1" w14:textId="77777777" w:rsidR="004939A2" w:rsidRPr="00437B94" w:rsidRDefault="004939A2"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54" w:type="dxa"/>
            <w:shd w:val="clear" w:color="auto" w:fill="FFFFFF" w:themeFill="background1"/>
            <w:vAlign w:val="center"/>
          </w:tcPr>
          <w:p w14:paraId="3977BEDA" w14:textId="77777777" w:rsidR="004939A2" w:rsidRPr="00437B94" w:rsidRDefault="004939A2"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54" w:type="dxa"/>
            <w:shd w:val="clear" w:color="auto" w:fill="808080" w:themeFill="background1" w:themeFillShade="80"/>
            <w:vAlign w:val="center"/>
          </w:tcPr>
          <w:p w14:paraId="41E188A3" w14:textId="77777777" w:rsidR="004939A2" w:rsidRPr="00437B94" w:rsidRDefault="004939A2"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54" w:type="dxa"/>
            <w:vAlign w:val="center"/>
          </w:tcPr>
          <w:p w14:paraId="0443AE15" w14:textId="77777777" w:rsidR="004939A2" w:rsidRPr="00437B94" w:rsidRDefault="004939A2"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35" w:type="dxa"/>
            <w:vAlign w:val="center"/>
          </w:tcPr>
          <w:p w14:paraId="337A1F71" w14:textId="77777777" w:rsidR="004939A2" w:rsidRPr="00437B94" w:rsidRDefault="004939A2"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shd w:val="clear" w:color="auto" w:fill="808080" w:themeFill="background1" w:themeFillShade="80"/>
            <w:vAlign w:val="center"/>
          </w:tcPr>
          <w:p w14:paraId="6F14F449" w14:textId="77777777" w:rsidR="004939A2" w:rsidRPr="00437B94" w:rsidRDefault="004939A2"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vAlign w:val="center"/>
          </w:tcPr>
          <w:p w14:paraId="11EC843E" w14:textId="77777777" w:rsidR="004939A2" w:rsidRPr="00437B94" w:rsidRDefault="004939A2"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vAlign w:val="center"/>
          </w:tcPr>
          <w:p w14:paraId="3999EB68" w14:textId="77777777" w:rsidR="004939A2" w:rsidRPr="00437B94" w:rsidRDefault="004939A2"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vAlign w:val="center"/>
          </w:tcPr>
          <w:p w14:paraId="60E8C70D" w14:textId="77777777" w:rsidR="004939A2" w:rsidRPr="00437B94" w:rsidRDefault="004939A2"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shd w:val="clear" w:color="auto" w:fill="808080" w:themeFill="background1" w:themeFillShade="80"/>
            <w:vAlign w:val="center"/>
          </w:tcPr>
          <w:p w14:paraId="5D29287E" w14:textId="77777777" w:rsidR="004939A2" w:rsidRPr="00437B94" w:rsidRDefault="004939A2"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vAlign w:val="center"/>
          </w:tcPr>
          <w:p w14:paraId="0F0363C3" w14:textId="77777777" w:rsidR="004939A2" w:rsidRPr="00437B94" w:rsidRDefault="004939A2"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630" w:type="dxa"/>
            <w:vAlign w:val="center"/>
          </w:tcPr>
          <w:p w14:paraId="1016D83B" w14:textId="77777777" w:rsidR="004939A2" w:rsidRPr="00437B94" w:rsidRDefault="004939A2" w:rsidP="00B677FE">
            <w:pPr>
              <w:tabs>
                <w:tab w:val="left" w:pos="540"/>
              </w:tabs>
              <w:spacing w:line="240" w:lineRule="auto"/>
              <w:ind w:left="-113" w:right="-113"/>
              <w:jc w:val="center"/>
              <w:rPr>
                <w:rFonts w:asciiTheme="minorHAnsi" w:eastAsia="Times New Roman" w:hAnsiTheme="minorHAnsi" w:cstheme="minorHAnsi"/>
                <w:sz w:val="18"/>
                <w:szCs w:val="18"/>
              </w:rPr>
            </w:pPr>
          </w:p>
        </w:tc>
      </w:tr>
      <w:tr w:rsidR="00000F61" w:rsidRPr="00437B94" w14:paraId="3834642F" w14:textId="77777777" w:rsidTr="004939A2">
        <w:trPr>
          <w:trHeight w:val="40"/>
        </w:trPr>
        <w:tc>
          <w:tcPr>
            <w:tcW w:w="5035" w:type="dxa"/>
            <w:noWrap/>
          </w:tcPr>
          <w:p w14:paraId="2D86BC59" w14:textId="6598F86D" w:rsidR="00000F61" w:rsidRPr="00437B94" w:rsidRDefault="00000F61" w:rsidP="00B677FE">
            <w:pPr>
              <w:tabs>
                <w:tab w:val="left" w:pos="540"/>
              </w:tabs>
              <w:rPr>
                <w:rFonts w:asciiTheme="minorHAnsi" w:hAnsiTheme="minorHAnsi" w:cstheme="minorHAnsi"/>
                <w:sz w:val="18"/>
                <w:szCs w:val="18"/>
                <w:lang w:val="en-GB" w:eastAsia="en-GB"/>
              </w:rPr>
            </w:pPr>
            <w:r w:rsidRPr="00437B94">
              <w:rPr>
                <w:rFonts w:asciiTheme="minorHAnsi" w:hAnsiTheme="minorHAnsi" w:cstheme="minorHAnsi"/>
                <w:sz w:val="18"/>
                <w:szCs w:val="18"/>
                <w:lang w:val="en-GB" w:eastAsia="en-GB"/>
              </w:rPr>
              <w:t>Deliver targeted training on entrepreneurship</w:t>
            </w:r>
            <w:r w:rsidR="004939A2" w:rsidRPr="00437B94">
              <w:rPr>
                <w:rFonts w:asciiTheme="minorHAnsi" w:hAnsiTheme="minorHAnsi" w:cstheme="minorHAnsi"/>
                <w:sz w:val="18"/>
                <w:szCs w:val="18"/>
                <w:lang w:val="en-GB" w:eastAsia="en-GB"/>
              </w:rPr>
              <w:t xml:space="preserve">, </w:t>
            </w:r>
            <w:r w:rsidR="004939A2" w:rsidRPr="00437B94">
              <w:rPr>
                <w:rFonts w:cs="Arial"/>
                <w:sz w:val="18"/>
                <w:szCs w:val="18"/>
                <w:lang w:val="en-GB" w:eastAsia="en-GB"/>
              </w:rPr>
              <w:t>value chain development and financial literacy</w:t>
            </w:r>
            <w:r w:rsidRPr="00437B94">
              <w:rPr>
                <w:rFonts w:asciiTheme="minorHAnsi" w:hAnsiTheme="minorHAnsi" w:cstheme="minorHAnsi"/>
                <w:sz w:val="18"/>
                <w:szCs w:val="18"/>
                <w:lang w:val="en-GB" w:eastAsia="en-GB"/>
              </w:rPr>
              <w:t xml:space="preserve"> to CBOs</w:t>
            </w:r>
          </w:p>
        </w:tc>
        <w:tc>
          <w:tcPr>
            <w:tcW w:w="517" w:type="dxa"/>
            <w:vAlign w:val="center"/>
          </w:tcPr>
          <w:p w14:paraId="24F4694B" w14:textId="77777777" w:rsidR="00000F61" w:rsidRPr="00437B94" w:rsidRDefault="00000F61" w:rsidP="00B677FE">
            <w:pPr>
              <w:tabs>
                <w:tab w:val="left" w:pos="540"/>
              </w:tabs>
              <w:spacing w:line="240" w:lineRule="auto"/>
              <w:ind w:left="-113" w:right="-113"/>
              <w:jc w:val="left"/>
              <w:rPr>
                <w:rFonts w:asciiTheme="minorHAnsi" w:eastAsia="Times New Roman" w:hAnsiTheme="minorHAnsi" w:cstheme="minorHAnsi"/>
                <w:sz w:val="18"/>
                <w:szCs w:val="18"/>
              </w:rPr>
            </w:pPr>
          </w:p>
        </w:tc>
        <w:tc>
          <w:tcPr>
            <w:tcW w:w="454" w:type="dxa"/>
            <w:vAlign w:val="center"/>
          </w:tcPr>
          <w:p w14:paraId="4F78163F"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54" w:type="dxa"/>
            <w:vAlign w:val="center"/>
          </w:tcPr>
          <w:p w14:paraId="4CFA4AF9"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65" w:type="dxa"/>
            <w:vAlign w:val="center"/>
          </w:tcPr>
          <w:p w14:paraId="391B155D"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43" w:type="dxa"/>
            <w:vAlign w:val="center"/>
          </w:tcPr>
          <w:p w14:paraId="5F0F61A2"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54" w:type="dxa"/>
            <w:shd w:val="clear" w:color="auto" w:fill="808080" w:themeFill="background1" w:themeFillShade="80"/>
            <w:vAlign w:val="center"/>
          </w:tcPr>
          <w:p w14:paraId="6C215D50"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54" w:type="dxa"/>
            <w:vAlign w:val="center"/>
          </w:tcPr>
          <w:p w14:paraId="5705C19E"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54" w:type="dxa"/>
            <w:vAlign w:val="center"/>
          </w:tcPr>
          <w:p w14:paraId="12E1B879"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35" w:type="dxa"/>
            <w:vAlign w:val="center"/>
          </w:tcPr>
          <w:p w14:paraId="786EA6E9"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shd w:val="clear" w:color="auto" w:fill="808080" w:themeFill="background1" w:themeFillShade="80"/>
            <w:vAlign w:val="center"/>
          </w:tcPr>
          <w:p w14:paraId="4806383F"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vAlign w:val="center"/>
          </w:tcPr>
          <w:p w14:paraId="31A8AF9D"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vAlign w:val="center"/>
          </w:tcPr>
          <w:p w14:paraId="2F65F500"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vAlign w:val="center"/>
          </w:tcPr>
          <w:p w14:paraId="7574C81B"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shd w:val="clear" w:color="auto" w:fill="808080" w:themeFill="background1" w:themeFillShade="80"/>
            <w:vAlign w:val="center"/>
          </w:tcPr>
          <w:p w14:paraId="1C2D9C1C"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vAlign w:val="center"/>
          </w:tcPr>
          <w:p w14:paraId="1CCAB205"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630" w:type="dxa"/>
            <w:vAlign w:val="center"/>
          </w:tcPr>
          <w:p w14:paraId="271C271C"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r>
      <w:tr w:rsidR="00000F61" w:rsidRPr="00437B94" w14:paraId="71EF7A07" w14:textId="77777777" w:rsidTr="00092061">
        <w:trPr>
          <w:trHeight w:val="300"/>
        </w:trPr>
        <w:tc>
          <w:tcPr>
            <w:tcW w:w="5035" w:type="dxa"/>
            <w:shd w:val="clear" w:color="auto" w:fill="F2F2F2" w:themeFill="background1" w:themeFillShade="F2"/>
            <w:noWrap/>
          </w:tcPr>
          <w:p w14:paraId="240AD5A0" w14:textId="5E01C4C1" w:rsidR="00000F61" w:rsidRPr="00437B94" w:rsidRDefault="00000F61" w:rsidP="00B677FE">
            <w:pPr>
              <w:tabs>
                <w:tab w:val="left" w:pos="540"/>
              </w:tabs>
              <w:spacing w:line="240" w:lineRule="auto"/>
              <w:jc w:val="left"/>
              <w:rPr>
                <w:rFonts w:asciiTheme="minorHAnsi" w:eastAsia="Times New Roman" w:hAnsiTheme="minorHAnsi" w:cstheme="minorHAnsi"/>
                <w:sz w:val="18"/>
                <w:szCs w:val="18"/>
              </w:rPr>
            </w:pPr>
            <w:r w:rsidRPr="00437B94">
              <w:rPr>
                <w:rFonts w:asciiTheme="minorHAnsi" w:hAnsiTheme="minorHAnsi" w:cstheme="minorHAnsi"/>
                <w:bCs/>
                <w:color w:val="000000" w:themeColor="text1"/>
                <w:sz w:val="18"/>
                <w:szCs w:val="18"/>
              </w:rPr>
              <w:t>Output 2.1.3 Transparent wildlife utilisation revenue sharing mechanisms operationalized in the landscapes</w:t>
            </w:r>
          </w:p>
        </w:tc>
        <w:tc>
          <w:tcPr>
            <w:tcW w:w="517" w:type="dxa"/>
            <w:shd w:val="clear" w:color="auto" w:fill="F2F2F2" w:themeFill="background1" w:themeFillShade="F2"/>
            <w:vAlign w:val="center"/>
          </w:tcPr>
          <w:p w14:paraId="4EB215B8" w14:textId="77777777" w:rsidR="00000F61" w:rsidRPr="00437B94" w:rsidRDefault="00000F61" w:rsidP="00B677FE">
            <w:pPr>
              <w:tabs>
                <w:tab w:val="left" w:pos="540"/>
              </w:tabs>
              <w:spacing w:line="240" w:lineRule="auto"/>
              <w:ind w:left="-113" w:right="-113"/>
              <w:jc w:val="left"/>
              <w:rPr>
                <w:rFonts w:asciiTheme="minorHAnsi" w:eastAsia="Times New Roman" w:hAnsiTheme="minorHAnsi" w:cstheme="minorHAnsi"/>
                <w:sz w:val="18"/>
                <w:szCs w:val="18"/>
              </w:rPr>
            </w:pPr>
          </w:p>
        </w:tc>
        <w:tc>
          <w:tcPr>
            <w:tcW w:w="454" w:type="dxa"/>
            <w:shd w:val="clear" w:color="auto" w:fill="F2F2F2" w:themeFill="background1" w:themeFillShade="F2"/>
            <w:vAlign w:val="center"/>
          </w:tcPr>
          <w:p w14:paraId="20F80F55"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54" w:type="dxa"/>
            <w:shd w:val="clear" w:color="auto" w:fill="F2F2F2" w:themeFill="background1" w:themeFillShade="F2"/>
            <w:vAlign w:val="center"/>
          </w:tcPr>
          <w:p w14:paraId="67710166"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65" w:type="dxa"/>
            <w:shd w:val="clear" w:color="auto" w:fill="F2F2F2" w:themeFill="background1" w:themeFillShade="F2"/>
            <w:vAlign w:val="center"/>
          </w:tcPr>
          <w:p w14:paraId="754F97DE"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43" w:type="dxa"/>
            <w:shd w:val="clear" w:color="auto" w:fill="F2F2F2" w:themeFill="background1" w:themeFillShade="F2"/>
            <w:vAlign w:val="center"/>
          </w:tcPr>
          <w:p w14:paraId="09821C7C"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54" w:type="dxa"/>
            <w:shd w:val="clear" w:color="auto" w:fill="F2F2F2" w:themeFill="background1" w:themeFillShade="F2"/>
            <w:vAlign w:val="center"/>
          </w:tcPr>
          <w:p w14:paraId="5F8B65D6"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54" w:type="dxa"/>
            <w:shd w:val="clear" w:color="auto" w:fill="F2F2F2" w:themeFill="background1" w:themeFillShade="F2"/>
            <w:vAlign w:val="center"/>
          </w:tcPr>
          <w:p w14:paraId="01CEA3B4"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54" w:type="dxa"/>
            <w:shd w:val="clear" w:color="auto" w:fill="F2F2F2" w:themeFill="background1" w:themeFillShade="F2"/>
            <w:vAlign w:val="center"/>
          </w:tcPr>
          <w:p w14:paraId="6F6AE583"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35" w:type="dxa"/>
            <w:shd w:val="clear" w:color="auto" w:fill="F2F2F2" w:themeFill="background1" w:themeFillShade="F2"/>
            <w:vAlign w:val="center"/>
          </w:tcPr>
          <w:p w14:paraId="72F3CA7A"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shd w:val="clear" w:color="auto" w:fill="F2F2F2" w:themeFill="background1" w:themeFillShade="F2"/>
            <w:vAlign w:val="center"/>
          </w:tcPr>
          <w:p w14:paraId="0DAB8CDB"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shd w:val="clear" w:color="auto" w:fill="F2F2F2" w:themeFill="background1" w:themeFillShade="F2"/>
            <w:vAlign w:val="center"/>
          </w:tcPr>
          <w:p w14:paraId="09475BA5"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shd w:val="clear" w:color="auto" w:fill="F2F2F2" w:themeFill="background1" w:themeFillShade="F2"/>
            <w:vAlign w:val="center"/>
          </w:tcPr>
          <w:p w14:paraId="11937142"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shd w:val="clear" w:color="auto" w:fill="F2F2F2" w:themeFill="background1" w:themeFillShade="F2"/>
            <w:vAlign w:val="center"/>
          </w:tcPr>
          <w:p w14:paraId="606C99D0"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shd w:val="clear" w:color="auto" w:fill="F2F2F2" w:themeFill="background1" w:themeFillShade="F2"/>
            <w:vAlign w:val="center"/>
          </w:tcPr>
          <w:p w14:paraId="41559A2D"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shd w:val="clear" w:color="auto" w:fill="F2F2F2" w:themeFill="background1" w:themeFillShade="F2"/>
            <w:vAlign w:val="center"/>
          </w:tcPr>
          <w:p w14:paraId="0C08937B"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630" w:type="dxa"/>
            <w:shd w:val="clear" w:color="auto" w:fill="F2F2F2" w:themeFill="background1" w:themeFillShade="F2"/>
            <w:vAlign w:val="center"/>
          </w:tcPr>
          <w:p w14:paraId="400E9513"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r>
      <w:tr w:rsidR="00000F61" w:rsidRPr="00437B94" w14:paraId="6EE7DEAB" w14:textId="77777777" w:rsidTr="00092061">
        <w:trPr>
          <w:trHeight w:val="300"/>
        </w:trPr>
        <w:tc>
          <w:tcPr>
            <w:tcW w:w="5035" w:type="dxa"/>
            <w:noWrap/>
          </w:tcPr>
          <w:p w14:paraId="7B07524A" w14:textId="716D134B" w:rsidR="00000F61" w:rsidRPr="00437B94" w:rsidRDefault="00000F61" w:rsidP="00B677FE">
            <w:pPr>
              <w:tabs>
                <w:tab w:val="left" w:pos="540"/>
              </w:tabs>
              <w:spacing w:before="100" w:beforeAutospacing="1" w:after="100" w:afterAutospacing="1"/>
              <w:rPr>
                <w:rFonts w:asciiTheme="minorHAnsi" w:hAnsiTheme="minorHAnsi" w:cstheme="minorHAnsi"/>
                <w:sz w:val="18"/>
                <w:szCs w:val="18"/>
              </w:rPr>
            </w:pPr>
            <w:r w:rsidRPr="00437B94">
              <w:rPr>
                <w:rFonts w:asciiTheme="minorHAnsi" w:hAnsiTheme="minorHAnsi" w:cstheme="minorHAnsi"/>
                <w:sz w:val="18"/>
                <w:szCs w:val="18"/>
              </w:rPr>
              <w:t>Assess existing revenue-sharing mechanisms from hunting tourism across the GRKL landscape</w:t>
            </w:r>
          </w:p>
        </w:tc>
        <w:tc>
          <w:tcPr>
            <w:tcW w:w="517" w:type="dxa"/>
            <w:vAlign w:val="center"/>
          </w:tcPr>
          <w:p w14:paraId="62ECCBA7" w14:textId="77777777" w:rsidR="00000F61" w:rsidRPr="00437B94" w:rsidRDefault="00000F61" w:rsidP="00B677FE">
            <w:pPr>
              <w:tabs>
                <w:tab w:val="left" w:pos="540"/>
              </w:tabs>
              <w:spacing w:line="240" w:lineRule="auto"/>
              <w:ind w:left="-113" w:right="-113"/>
              <w:jc w:val="left"/>
              <w:rPr>
                <w:rFonts w:asciiTheme="minorHAnsi" w:eastAsia="Times New Roman" w:hAnsiTheme="minorHAnsi" w:cstheme="minorHAnsi"/>
                <w:sz w:val="18"/>
                <w:szCs w:val="18"/>
              </w:rPr>
            </w:pPr>
          </w:p>
        </w:tc>
        <w:tc>
          <w:tcPr>
            <w:tcW w:w="454" w:type="dxa"/>
            <w:vAlign w:val="center"/>
          </w:tcPr>
          <w:p w14:paraId="314DBFBA"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54" w:type="dxa"/>
            <w:vAlign w:val="center"/>
          </w:tcPr>
          <w:p w14:paraId="0EC1184B"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65" w:type="dxa"/>
            <w:vAlign w:val="center"/>
          </w:tcPr>
          <w:p w14:paraId="20CDA0EE"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43" w:type="dxa"/>
            <w:vAlign w:val="center"/>
          </w:tcPr>
          <w:p w14:paraId="0BA3A055"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54" w:type="dxa"/>
            <w:vAlign w:val="center"/>
          </w:tcPr>
          <w:p w14:paraId="1F4A9680"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54" w:type="dxa"/>
            <w:shd w:val="clear" w:color="auto" w:fill="808080" w:themeFill="background1" w:themeFillShade="80"/>
            <w:vAlign w:val="center"/>
          </w:tcPr>
          <w:p w14:paraId="0B7C7A21"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54" w:type="dxa"/>
            <w:vAlign w:val="center"/>
          </w:tcPr>
          <w:p w14:paraId="4165FE5C"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35" w:type="dxa"/>
            <w:vAlign w:val="center"/>
          </w:tcPr>
          <w:p w14:paraId="00DBD602"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vAlign w:val="center"/>
          </w:tcPr>
          <w:p w14:paraId="0CADC240"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vAlign w:val="center"/>
          </w:tcPr>
          <w:p w14:paraId="0101DB96"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vAlign w:val="center"/>
          </w:tcPr>
          <w:p w14:paraId="3F51A94D"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vAlign w:val="center"/>
          </w:tcPr>
          <w:p w14:paraId="3AD8B9B7"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vAlign w:val="center"/>
          </w:tcPr>
          <w:p w14:paraId="27597ACC"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vAlign w:val="center"/>
          </w:tcPr>
          <w:p w14:paraId="2EC8AB5E"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630" w:type="dxa"/>
            <w:vAlign w:val="center"/>
          </w:tcPr>
          <w:p w14:paraId="63630505"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r>
      <w:tr w:rsidR="00000F61" w:rsidRPr="00437B94" w14:paraId="4A8720E8" w14:textId="77777777" w:rsidTr="0088507C">
        <w:trPr>
          <w:trHeight w:val="300"/>
        </w:trPr>
        <w:tc>
          <w:tcPr>
            <w:tcW w:w="5035" w:type="dxa"/>
            <w:noWrap/>
          </w:tcPr>
          <w:p w14:paraId="620E6598" w14:textId="4DEB96C7" w:rsidR="00000F61" w:rsidRPr="00437B94" w:rsidRDefault="00000F61" w:rsidP="00B677FE">
            <w:pPr>
              <w:tabs>
                <w:tab w:val="left" w:pos="540"/>
              </w:tabs>
              <w:spacing w:before="100" w:beforeAutospacing="1" w:after="100" w:afterAutospacing="1"/>
              <w:rPr>
                <w:rFonts w:asciiTheme="minorHAnsi" w:hAnsiTheme="minorHAnsi" w:cstheme="minorHAnsi"/>
                <w:sz w:val="18"/>
                <w:szCs w:val="18"/>
                <w:lang w:val="en-GB" w:eastAsia="en-GB"/>
              </w:rPr>
            </w:pPr>
            <w:r w:rsidRPr="00437B94">
              <w:rPr>
                <w:rFonts w:asciiTheme="minorHAnsi" w:hAnsiTheme="minorHAnsi" w:cstheme="minorHAnsi"/>
                <w:sz w:val="18"/>
                <w:szCs w:val="18"/>
                <w:lang w:val="en-GB" w:eastAsia="en-GB"/>
              </w:rPr>
              <w:t xml:space="preserve">Develop and implement a </w:t>
            </w:r>
            <w:r w:rsidRPr="00437B94">
              <w:rPr>
                <w:rFonts w:asciiTheme="minorHAnsi" w:hAnsiTheme="minorHAnsi" w:cstheme="minorHAnsi"/>
                <w:bCs/>
                <w:sz w:val="18"/>
                <w:szCs w:val="18"/>
                <w:lang w:val="en-GB" w:eastAsia="en-GB"/>
              </w:rPr>
              <w:t xml:space="preserve">monitoring </w:t>
            </w:r>
            <w:r w:rsidRPr="00437B94">
              <w:rPr>
                <w:rFonts w:asciiTheme="minorHAnsi" w:hAnsiTheme="minorHAnsi" w:cstheme="minorHAnsi"/>
                <w:sz w:val="18"/>
                <w:szCs w:val="18"/>
                <w:lang w:val="en-GB" w:eastAsia="en-GB"/>
              </w:rPr>
              <w:t xml:space="preserve">system to track socio-economic impacts of revenue sharing </w:t>
            </w:r>
          </w:p>
        </w:tc>
        <w:tc>
          <w:tcPr>
            <w:tcW w:w="517" w:type="dxa"/>
            <w:vAlign w:val="center"/>
          </w:tcPr>
          <w:p w14:paraId="5D5C6670" w14:textId="77777777" w:rsidR="00000F61" w:rsidRPr="00437B94" w:rsidRDefault="00000F61" w:rsidP="00B677FE">
            <w:pPr>
              <w:tabs>
                <w:tab w:val="left" w:pos="540"/>
              </w:tabs>
              <w:spacing w:line="240" w:lineRule="auto"/>
              <w:ind w:left="-113" w:right="-113"/>
              <w:jc w:val="left"/>
              <w:rPr>
                <w:rFonts w:asciiTheme="minorHAnsi" w:eastAsia="Times New Roman" w:hAnsiTheme="minorHAnsi" w:cstheme="minorHAnsi"/>
                <w:sz w:val="18"/>
                <w:szCs w:val="18"/>
              </w:rPr>
            </w:pPr>
          </w:p>
        </w:tc>
        <w:tc>
          <w:tcPr>
            <w:tcW w:w="454" w:type="dxa"/>
            <w:vAlign w:val="center"/>
          </w:tcPr>
          <w:p w14:paraId="3CD2B7F2"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54" w:type="dxa"/>
            <w:shd w:val="clear" w:color="auto" w:fill="FFFFFF" w:themeFill="background1"/>
            <w:vAlign w:val="center"/>
          </w:tcPr>
          <w:p w14:paraId="7AE78FE9"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65" w:type="dxa"/>
            <w:shd w:val="clear" w:color="auto" w:fill="FFFFFF" w:themeFill="background1"/>
            <w:vAlign w:val="center"/>
          </w:tcPr>
          <w:p w14:paraId="2088C50C"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43" w:type="dxa"/>
            <w:vAlign w:val="center"/>
          </w:tcPr>
          <w:p w14:paraId="39FC2A50"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54" w:type="dxa"/>
            <w:vAlign w:val="center"/>
          </w:tcPr>
          <w:p w14:paraId="19F00772"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54" w:type="dxa"/>
            <w:shd w:val="clear" w:color="auto" w:fill="808080" w:themeFill="background1" w:themeFillShade="80"/>
            <w:vAlign w:val="center"/>
          </w:tcPr>
          <w:p w14:paraId="285A65B9"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54" w:type="dxa"/>
            <w:shd w:val="clear" w:color="auto" w:fill="808080" w:themeFill="background1" w:themeFillShade="80"/>
            <w:vAlign w:val="center"/>
          </w:tcPr>
          <w:p w14:paraId="2EFD44B9"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35" w:type="dxa"/>
            <w:vAlign w:val="center"/>
          </w:tcPr>
          <w:p w14:paraId="454230DE"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vAlign w:val="center"/>
          </w:tcPr>
          <w:p w14:paraId="17598F51"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vAlign w:val="center"/>
          </w:tcPr>
          <w:p w14:paraId="61DBC1A8"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vAlign w:val="center"/>
          </w:tcPr>
          <w:p w14:paraId="46A142D1"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shd w:val="clear" w:color="auto" w:fill="808080" w:themeFill="background1" w:themeFillShade="80"/>
            <w:vAlign w:val="center"/>
          </w:tcPr>
          <w:p w14:paraId="338D1E46"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shd w:val="clear" w:color="auto" w:fill="FFFFFF" w:themeFill="background1"/>
            <w:vAlign w:val="center"/>
          </w:tcPr>
          <w:p w14:paraId="47CF2ECF"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vAlign w:val="center"/>
          </w:tcPr>
          <w:p w14:paraId="72438AB2"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630" w:type="dxa"/>
            <w:vAlign w:val="center"/>
          </w:tcPr>
          <w:p w14:paraId="242CC427"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r>
      <w:tr w:rsidR="00000F61" w:rsidRPr="00437B94" w14:paraId="08BFC971" w14:textId="77777777" w:rsidTr="0088507C">
        <w:trPr>
          <w:trHeight w:val="300"/>
        </w:trPr>
        <w:tc>
          <w:tcPr>
            <w:tcW w:w="5035" w:type="dxa"/>
            <w:noWrap/>
          </w:tcPr>
          <w:p w14:paraId="390356CF" w14:textId="2360FC41" w:rsidR="00000F61" w:rsidRPr="00437B94" w:rsidRDefault="00000F61" w:rsidP="00B677FE">
            <w:pPr>
              <w:tabs>
                <w:tab w:val="left" w:pos="540"/>
              </w:tabs>
              <w:spacing w:line="240" w:lineRule="auto"/>
              <w:jc w:val="left"/>
              <w:rPr>
                <w:rFonts w:asciiTheme="minorHAnsi" w:eastAsia="Times New Roman" w:hAnsiTheme="minorHAnsi" w:cstheme="minorHAnsi"/>
                <w:sz w:val="18"/>
                <w:szCs w:val="18"/>
              </w:rPr>
            </w:pPr>
            <w:r w:rsidRPr="00437B94">
              <w:rPr>
                <w:rFonts w:asciiTheme="minorHAnsi" w:hAnsiTheme="minorHAnsi" w:cstheme="minorHAnsi"/>
                <w:sz w:val="18"/>
                <w:szCs w:val="18"/>
                <w:lang w:val="en-GB" w:eastAsia="en-GB"/>
              </w:rPr>
              <w:t>Support village/CBO to manage, allocate, and account for conservation revenues effectively</w:t>
            </w:r>
          </w:p>
        </w:tc>
        <w:tc>
          <w:tcPr>
            <w:tcW w:w="517" w:type="dxa"/>
            <w:vAlign w:val="center"/>
          </w:tcPr>
          <w:p w14:paraId="50261984" w14:textId="77777777" w:rsidR="00000F61" w:rsidRPr="00437B94" w:rsidRDefault="00000F61" w:rsidP="00B677FE">
            <w:pPr>
              <w:tabs>
                <w:tab w:val="left" w:pos="540"/>
              </w:tabs>
              <w:spacing w:line="240" w:lineRule="auto"/>
              <w:ind w:left="-113" w:right="-113"/>
              <w:jc w:val="left"/>
              <w:rPr>
                <w:rFonts w:asciiTheme="minorHAnsi" w:eastAsia="Times New Roman" w:hAnsiTheme="minorHAnsi" w:cstheme="minorHAnsi"/>
                <w:sz w:val="18"/>
                <w:szCs w:val="18"/>
              </w:rPr>
            </w:pPr>
          </w:p>
        </w:tc>
        <w:tc>
          <w:tcPr>
            <w:tcW w:w="454" w:type="dxa"/>
            <w:vAlign w:val="center"/>
          </w:tcPr>
          <w:p w14:paraId="60ADC062"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54" w:type="dxa"/>
            <w:vAlign w:val="center"/>
          </w:tcPr>
          <w:p w14:paraId="04BA4ADE"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65" w:type="dxa"/>
            <w:vAlign w:val="center"/>
          </w:tcPr>
          <w:p w14:paraId="79D6E343"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43" w:type="dxa"/>
            <w:vAlign w:val="center"/>
          </w:tcPr>
          <w:p w14:paraId="43D97F85"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54" w:type="dxa"/>
            <w:vAlign w:val="center"/>
          </w:tcPr>
          <w:p w14:paraId="09FDE6AA"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54" w:type="dxa"/>
            <w:vAlign w:val="center"/>
          </w:tcPr>
          <w:p w14:paraId="6C86B6F6"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54" w:type="dxa"/>
            <w:shd w:val="clear" w:color="auto" w:fill="FFFFFF" w:themeFill="background1"/>
            <w:vAlign w:val="center"/>
          </w:tcPr>
          <w:p w14:paraId="0725E5D8"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35" w:type="dxa"/>
            <w:shd w:val="clear" w:color="auto" w:fill="FFFFFF" w:themeFill="background1"/>
            <w:vAlign w:val="center"/>
          </w:tcPr>
          <w:p w14:paraId="53EF474A"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shd w:val="clear" w:color="auto" w:fill="808080" w:themeFill="background1" w:themeFillShade="80"/>
            <w:vAlign w:val="center"/>
          </w:tcPr>
          <w:p w14:paraId="1D8EC816"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shd w:val="clear" w:color="auto" w:fill="808080" w:themeFill="background1" w:themeFillShade="80"/>
            <w:vAlign w:val="center"/>
          </w:tcPr>
          <w:p w14:paraId="099EC48B"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vAlign w:val="center"/>
          </w:tcPr>
          <w:p w14:paraId="2AE6C617"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vAlign w:val="center"/>
          </w:tcPr>
          <w:p w14:paraId="724A1FAB"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vAlign w:val="center"/>
          </w:tcPr>
          <w:p w14:paraId="20ADCF9F"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vAlign w:val="center"/>
          </w:tcPr>
          <w:p w14:paraId="4702BAD6"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630" w:type="dxa"/>
            <w:vAlign w:val="center"/>
          </w:tcPr>
          <w:p w14:paraId="4EC686CC"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r>
      <w:tr w:rsidR="00000F61" w:rsidRPr="00437B94" w14:paraId="34EEF25E" w14:textId="77777777" w:rsidTr="00092061">
        <w:trPr>
          <w:trHeight w:val="300"/>
        </w:trPr>
        <w:tc>
          <w:tcPr>
            <w:tcW w:w="5035" w:type="dxa"/>
            <w:shd w:val="clear" w:color="auto" w:fill="FAE2D5" w:themeFill="accent2" w:themeFillTint="33"/>
            <w:noWrap/>
          </w:tcPr>
          <w:p w14:paraId="123897A9" w14:textId="51DCB030" w:rsidR="00000F61" w:rsidRPr="00437B94" w:rsidRDefault="00000F61" w:rsidP="00B677FE">
            <w:pPr>
              <w:tabs>
                <w:tab w:val="left" w:pos="540"/>
              </w:tabs>
              <w:spacing w:line="240" w:lineRule="auto"/>
              <w:jc w:val="left"/>
              <w:rPr>
                <w:rFonts w:asciiTheme="minorHAnsi" w:eastAsia="Times New Roman" w:hAnsiTheme="minorHAnsi" w:cstheme="minorHAnsi"/>
                <w:sz w:val="18"/>
                <w:szCs w:val="18"/>
              </w:rPr>
            </w:pPr>
            <w:r w:rsidRPr="00437B94">
              <w:rPr>
                <w:rFonts w:asciiTheme="minorHAnsi" w:eastAsia="DengXian" w:hAnsiTheme="minorHAnsi" w:cstheme="minorHAnsi"/>
                <w:bCs/>
                <w:sz w:val="18"/>
                <w:szCs w:val="18"/>
              </w:rPr>
              <w:t>Outcome 2.2 Increased household income from wildlife compatible livelihood strategies</w:t>
            </w:r>
          </w:p>
        </w:tc>
        <w:tc>
          <w:tcPr>
            <w:tcW w:w="517" w:type="dxa"/>
            <w:shd w:val="clear" w:color="auto" w:fill="FAE2D5" w:themeFill="accent2" w:themeFillTint="33"/>
            <w:vAlign w:val="center"/>
          </w:tcPr>
          <w:p w14:paraId="201EF5A7" w14:textId="77777777" w:rsidR="00000F61" w:rsidRPr="00437B94" w:rsidRDefault="00000F61" w:rsidP="00B677FE">
            <w:pPr>
              <w:tabs>
                <w:tab w:val="left" w:pos="540"/>
              </w:tabs>
              <w:spacing w:line="240" w:lineRule="auto"/>
              <w:ind w:left="-113" w:right="-113"/>
              <w:jc w:val="left"/>
              <w:rPr>
                <w:rFonts w:asciiTheme="minorHAnsi" w:eastAsia="Times New Roman" w:hAnsiTheme="minorHAnsi" w:cstheme="minorHAnsi"/>
                <w:sz w:val="18"/>
                <w:szCs w:val="18"/>
              </w:rPr>
            </w:pPr>
          </w:p>
        </w:tc>
        <w:tc>
          <w:tcPr>
            <w:tcW w:w="454" w:type="dxa"/>
            <w:shd w:val="clear" w:color="auto" w:fill="FAE2D5" w:themeFill="accent2" w:themeFillTint="33"/>
            <w:vAlign w:val="center"/>
          </w:tcPr>
          <w:p w14:paraId="5EC2D78A"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54" w:type="dxa"/>
            <w:shd w:val="clear" w:color="auto" w:fill="FAE2D5" w:themeFill="accent2" w:themeFillTint="33"/>
            <w:vAlign w:val="center"/>
          </w:tcPr>
          <w:p w14:paraId="73D3BB19"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65" w:type="dxa"/>
            <w:shd w:val="clear" w:color="auto" w:fill="FAE2D5" w:themeFill="accent2" w:themeFillTint="33"/>
            <w:vAlign w:val="center"/>
          </w:tcPr>
          <w:p w14:paraId="1CBD927D"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43" w:type="dxa"/>
            <w:shd w:val="clear" w:color="auto" w:fill="FAE2D5" w:themeFill="accent2" w:themeFillTint="33"/>
            <w:vAlign w:val="center"/>
          </w:tcPr>
          <w:p w14:paraId="2FA9882C"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54" w:type="dxa"/>
            <w:shd w:val="clear" w:color="auto" w:fill="FAE2D5" w:themeFill="accent2" w:themeFillTint="33"/>
            <w:vAlign w:val="center"/>
          </w:tcPr>
          <w:p w14:paraId="15D9D3C2"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54" w:type="dxa"/>
            <w:shd w:val="clear" w:color="auto" w:fill="FAE2D5" w:themeFill="accent2" w:themeFillTint="33"/>
            <w:vAlign w:val="center"/>
          </w:tcPr>
          <w:p w14:paraId="609D6FCC"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54" w:type="dxa"/>
            <w:shd w:val="clear" w:color="auto" w:fill="FAE2D5" w:themeFill="accent2" w:themeFillTint="33"/>
            <w:vAlign w:val="center"/>
          </w:tcPr>
          <w:p w14:paraId="12D6D967"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35" w:type="dxa"/>
            <w:shd w:val="clear" w:color="auto" w:fill="FAE2D5" w:themeFill="accent2" w:themeFillTint="33"/>
            <w:vAlign w:val="center"/>
          </w:tcPr>
          <w:p w14:paraId="575EF44C"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shd w:val="clear" w:color="auto" w:fill="FAE2D5" w:themeFill="accent2" w:themeFillTint="33"/>
            <w:vAlign w:val="center"/>
          </w:tcPr>
          <w:p w14:paraId="70CEE411"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shd w:val="clear" w:color="auto" w:fill="FAE2D5" w:themeFill="accent2" w:themeFillTint="33"/>
            <w:vAlign w:val="center"/>
          </w:tcPr>
          <w:p w14:paraId="4C1065EC"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shd w:val="clear" w:color="auto" w:fill="FAE2D5" w:themeFill="accent2" w:themeFillTint="33"/>
            <w:vAlign w:val="center"/>
          </w:tcPr>
          <w:p w14:paraId="2C22F16B"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shd w:val="clear" w:color="auto" w:fill="FAE2D5" w:themeFill="accent2" w:themeFillTint="33"/>
            <w:vAlign w:val="center"/>
          </w:tcPr>
          <w:p w14:paraId="539451D0"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shd w:val="clear" w:color="auto" w:fill="FAE2D5" w:themeFill="accent2" w:themeFillTint="33"/>
            <w:vAlign w:val="center"/>
          </w:tcPr>
          <w:p w14:paraId="7C137E63"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shd w:val="clear" w:color="auto" w:fill="FAE2D5" w:themeFill="accent2" w:themeFillTint="33"/>
            <w:vAlign w:val="center"/>
          </w:tcPr>
          <w:p w14:paraId="12E49667"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630" w:type="dxa"/>
            <w:shd w:val="clear" w:color="auto" w:fill="FAE2D5" w:themeFill="accent2" w:themeFillTint="33"/>
            <w:vAlign w:val="center"/>
          </w:tcPr>
          <w:p w14:paraId="666A9966"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r>
      <w:tr w:rsidR="00000F61" w:rsidRPr="00437B94" w14:paraId="5D9455B3" w14:textId="77777777" w:rsidTr="00092061">
        <w:trPr>
          <w:trHeight w:val="300"/>
        </w:trPr>
        <w:tc>
          <w:tcPr>
            <w:tcW w:w="5035" w:type="dxa"/>
            <w:shd w:val="clear" w:color="auto" w:fill="F2F2F2" w:themeFill="background1" w:themeFillShade="F2"/>
            <w:noWrap/>
          </w:tcPr>
          <w:p w14:paraId="4BED0C59" w14:textId="0384827B" w:rsidR="00000F61" w:rsidRPr="00437B94" w:rsidRDefault="00000F61" w:rsidP="00B677FE">
            <w:pPr>
              <w:tabs>
                <w:tab w:val="left" w:pos="540"/>
              </w:tabs>
              <w:spacing w:line="240" w:lineRule="auto"/>
              <w:jc w:val="left"/>
              <w:rPr>
                <w:rFonts w:asciiTheme="minorHAnsi" w:eastAsia="Times New Roman" w:hAnsiTheme="minorHAnsi" w:cstheme="minorHAnsi"/>
                <w:sz w:val="18"/>
                <w:szCs w:val="18"/>
              </w:rPr>
            </w:pPr>
            <w:r w:rsidRPr="00437B94">
              <w:rPr>
                <w:rFonts w:asciiTheme="minorHAnsi" w:eastAsia="DengXian" w:hAnsiTheme="minorHAnsi" w:cstheme="minorHAnsi"/>
                <w:bCs/>
                <w:sz w:val="18"/>
                <w:szCs w:val="18"/>
                <w:lang w:val="en-GB"/>
              </w:rPr>
              <w:t xml:space="preserve">Output </w:t>
            </w:r>
            <w:r w:rsidRPr="00437B94">
              <w:rPr>
                <w:rFonts w:asciiTheme="minorHAnsi" w:hAnsiTheme="minorHAnsi" w:cstheme="minorHAnsi"/>
                <w:sz w:val="18"/>
                <w:szCs w:val="18"/>
              </w:rPr>
              <w:t xml:space="preserve">2.2.1 </w:t>
            </w:r>
            <w:r w:rsidRPr="00437B94">
              <w:rPr>
                <w:rFonts w:asciiTheme="minorHAnsi" w:hAnsiTheme="minorHAnsi" w:cstheme="minorHAnsi"/>
                <w:bCs/>
                <w:sz w:val="18"/>
                <w:szCs w:val="18"/>
              </w:rPr>
              <w:t>Gender-sensitive alternative and diversified income-generating opportunities established, strengthened, and scaled up</w:t>
            </w:r>
          </w:p>
        </w:tc>
        <w:tc>
          <w:tcPr>
            <w:tcW w:w="517" w:type="dxa"/>
            <w:shd w:val="clear" w:color="auto" w:fill="F2F2F2" w:themeFill="background1" w:themeFillShade="F2"/>
            <w:vAlign w:val="center"/>
          </w:tcPr>
          <w:p w14:paraId="5FFF8DBE" w14:textId="77777777" w:rsidR="00000F61" w:rsidRPr="00437B94" w:rsidRDefault="00000F61" w:rsidP="00B677FE">
            <w:pPr>
              <w:tabs>
                <w:tab w:val="left" w:pos="540"/>
              </w:tabs>
              <w:spacing w:line="240" w:lineRule="auto"/>
              <w:ind w:left="-113" w:right="-113"/>
              <w:jc w:val="left"/>
              <w:rPr>
                <w:rFonts w:asciiTheme="minorHAnsi" w:eastAsia="Times New Roman" w:hAnsiTheme="minorHAnsi" w:cstheme="minorHAnsi"/>
                <w:sz w:val="18"/>
                <w:szCs w:val="18"/>
              </w:rPr>
            </w:pPr>
          </w:p>
        </w:tc>
        <w:tc>
          <w:tcPr>
            <w:tcW w:w="454" w:type="dxa"/>
            <w:shd w:val="clear" w:color="auto" w:fill="F2F2F2" w:themeFill="background1" w:themeFillShade="F2"/>
            <w:vAlign w:val="center"/>
          </w:tcPr>
          <w:p w14:paraId="69EDA2F0"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54" w:type="dxa"/>
            <w:shd w:val="clear" w:color="auto" w:fill="F2F2F2" w:themeFill="background1" w:themeFillShade="F2"/>
            <w:vAlign w:val="center"/>
          </w:tcPr>
          <w:p w14:paraId="5C90C720"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65" w:type="dxa"/>
            <w:shd w:val="clear" w:color="auto" w:fill="F2F2F2" w:themeFill="background1" w:themeFillShade="F2"/>
            <w:vAlign w:val="center"/>
          </w:tcPr>
          <w:p w14:paraId="3933ECB8"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43" w:type="dxa"/>
            <w:shd w:val="clear" w:color="auto" w:fill="F2F2F2" w:themeFill="background1" w:themeFillShade="F2"/>
            <w:vAlign w:val="center"/>
          </w:tcPr>
          <w:p w14:paraId="180D1D5F"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54" w:type="dxa"/>
            <w:shd w:val="clear" w:color="auto" w:fill="F2F2F2" w:themeFill="background1" w:themeFillShade="F2"/>
            <w:vAlign w:val="center"/>
          </w:tcPr>
          <w:p w14:paraId="4A2C86C6"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54" w:type="dxa"/>
            <w:shd w:val="clear" w:color="auto" w:fill="F2F2F2" w:themeFill="background1" w:themeFillShade="F2"/>
            <w:vAlign w:val="center"/>
          </w:tcPr>
          <w:p w14:paraId="293B3BCA"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54" w:type="dxa"/>
            <w:shd w:val="clear" w:color="auto" w:fill="F2F2F2" w:themeFill="background1" w:themeFillShade="F2"/>
            <w:vAlign w:val="center"/>
          </w:tcPr>
          <w:p w14:paraId="60717066"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35" w:type="dxa"/>
            <w:shd w:val="clear" w:color="auto" w:fill="F2F2F2" w:themeFill="background1" w:themeFillShade="F2"/>
            <w:vAlign w:val="center"/>
          </w:tcPr>
          <w:p w14:paraId="7AF1E5D9"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shd w:val="clear" w:color="auto" w:fill="F2F2F2" w:themeFill="background1" w:themeFillShade="F2"/>
            <w:vAlign w:val="center"/>
          </w:tcPr>
          <w:p w14:paraId="2D0BAC25"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shd w:val="clear" w:color="auto" w:fill="F2F2F2" w:themeFill="background1" w:themeFillShade="F2"/>
            <w:vAlign w:val="center"/>
          </w:tcPr>
          <w:p w14:paraId="33D7DA17"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shd w:val="clear" w:color="auto" w:fill="F2F2F2" w:themeFill="background1" w:themeFillShade="F2"/>
            <w:vAlign w:val="center"/>
          </w:tcPr>
          <w:p w14:paraId="7AD6653D"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shd w:val="clear" w:color="auto" w:fill="F2F2F2" w:themeFill="background1" w:themeFillShade="F2"/>
            <w:vAlign w:val="center"/>
          </w:tcPr>
          <w:p w14:paraId="0DF6E0E8"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shd w:val="clear" w:color="auto" w:fill="F2F2F2" w:themeFill="background1" w:themeFillShade="F2"/>
            <w:vAlign w:val="center"/>
          </w:tcPr>
          <w:p w14:paraId="531ECE9D"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shd w:val="clear" w:color="auto" w:fill="F2F2F2" w:themeFill="background1" w:themeFillShade="F2"/>
            <w:vAlign w:val="center"/>
          </w:tcPr>
          <w:p w14:paraId="5FE94EED"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630" w:type="dxa"/>
            <w:shd w:val="clear" w:color="auto" w:fill="F2F2F2" w:themeFill="background1" w:themeFillShade="F2"/>
            <w:vAlign w:val="center"/>
          </w:tcPr>
          <w:p w14:paraId="1485B789"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r>
      <w:tr w:rsidR="00000F61" w:rsidRPr="00437B94" w14:paraId="3974E345" w14:textId="77777777" w:rsidTr="0088507C">
        <w:trPr>
          <w:trHeight w:val="300"/>
        </w:trPr>
        <w:tc>
          <w:tcPr>
            <w:tcW w:w="5035" w:type="dxa"/>
            <w:noWrap/>
          </w:tcPr>
          <w:p w14:paraId="4F1676EC" w14:textId="4B7A6831" w:rsidR="00000F61" w:rsidRPr="00437B94" w:rsidRDefault="0088507C" w:rsidP="00B677FE">
            <w:pPr>
              <w:tabs>
                <w:tab w:val="left" w:pos="540"/>
              </w:tabs>
              <w:rPr>
                <w:rFonts w:asciiTheme="minorHAnsi" w:hAnsiTheme="minorHAnsi" w:cstheme="minorHAnsi"/>
                <w:bCs/>
                <w:sz w:val="18"/>
                <w:szCs w:val="18"/>
                <w:lang w:val="en-GB"/>
              </w:rPr>
            </w:pPr>
            <w:r w:rsidRPr="00437B94">
              <w:rPr>
                <w:rFonts w:cs="Arial"/>
                <w:sz w:val="18"/>
                <w:szCs w:val="18"/>
                <w:lang w:val="en-GB"/>
              </w:rPr>
              <w:t>Support community-private sector partnership in the sustainable production and value addition techniques in beekeeping, trophy hunting and mushroom value chain</w:t>
            </w:r>
          </w:p>
        </w:tc>
        <w:tc>
          <w:tcPr>
            <w:tcW w:w="517" w:type="dxa"/>
            <w:vAlign w:val="center"/>
          </w:tcPr>
          <w:p w14:paraId="2BDD0DA2" w14:textId="77777777" w:rsidR="00000F61" w:rsidRPr="00437B94" w:rsidRDefault="00000F61" w:rsidP="00B677FE">
            <w:pPr>
              <w:tabs>
                <w:tab w:val="left" w:pos="540"/>
              </w:tabs>
              <w:spacing w:line="240" w:lineRule="auto"/>
              <w:ind w:left="-113" w:right="-113"/>
              <w:jc w:val="left"/>
              <w:rPr>
                <w:rFonts w:asciiTheme="minorHAnsi" w:eastAsia="Times New Roman" w:hAnsiTheme="minorHAnsi" w:cstheme="minorHAnsi"/>
                <w:sz w:val="18"/>
                <w:szCs w:val="18"/>
              </w:rPr>
            </w:pPr>
          </w:p>
        </w:tc>
        <w:tc>
          <w:tcPr>
            <w:tcW w:w="454" w:type="dxa"/>
            <w:vAlign w:val="center"/>
          </w:tcPr>
          <w:p w14:paraId="5A60C7C8"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54" w:type="dxa"/>
            <w:shd w:val="clear" w:color="auto" w:fill="FFFFFF" w:themeFill="background1"/>
            <w:vAlign w:val="center"/>
          </w:tcPr>
          <w:p w14:paraId="4DDD2BE2"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65" w:type="dxa"/>
            <w:shd w:val="clear" w:color="auto" w:fill="FFFFFF" w:themeFill="background1"/>
            <w:vAlign w:val="center"/>
          </w:tcPr>
          <w:p w14:paraId="38E949FB"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43" w:type="dxa"/>
            <w:shd w:val="clear" w:color="auto" w:fill="FFFFFF" w:themeFill="background1"/>
            <w:vAlign w:val="center"/>
          </w:tcPr>
          <w:p w14:paraId="68C7E398"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54" w:type="dxa"/>
            <w:shd w:val="clear" w:color="auto" w:fill="808080" w:themeFill="background1" w:themeFillShade="80"/>
            <w:vAlign w:val="center"/>
          </w:tcPr>
          <w:p w14:paraId="57732E03"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54" w:type="dxa"/>
            <w:shd w:val="clear" w:color="auto" w:fill="808080" w:themeFill="background1" w:themeFillShade="80"/>
            <w:vAlign w:val="center"/>
          </w:tcPr>
          <w:p w14:paraId="78B9033A"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54" w:type="dxa"/>
            <w:shd w:val="clear" w:color="auto" w:fill="FFFFFF" w:themeFill="background1"/>
            <w:vAlign w:val="center"/>
          </w:tcPr>
          <w:p w14:paraId="6CBDB59D"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35" w:type="dxa"/>
            <w:vAlign w:val="center"/>
          </w:tcPr>
          <w:p w14:paraId="44ED3774"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vAlign w:val="center"/>
          </w:tcPr>
          <w:p w14:paraId="5B753AE0"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vAlign w:val="center"/>
          </w:tcPr>
          <w:p w14:paraId="3B608622"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shd w:val="clear" w:color="auto" w:fill="FFFFFF" w:themeFill="background1"/>
            <w:vAlign w:val="center"/>
          </w:tcPr>
          <w:p w14:paraId="01068944"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vAlign w:val="center"/>
          </w:tcPr>
          <w:p w14:paraId="72CCB10B"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vAlign w:val="center"/>
          </w:tcPr>
          <w:p w14:paraId="31B0EDCE"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vAlign w:val="center"/>
          </w:tcPr>
          <w:p w14:paraId="6B9FD21F"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630" w:type="dxa"/>
            <w:vAlign w:val="center"/>
          </w:tcPr>
          <w:p w14:paraId="6D4CEABE"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r>
      <w:tr w:rsidR="00000F61" w:rsidRPr="00437B94" w14:paraId="19B616B6" w14:textId="77777777" w:rsidTr="00092061">
        <w:trPr>
          <w:trHeight w:val="300"/>
        </w:trPr>
        <w:tc>
          <w:tcPr>
            <w:tcW w:w="5035" w:type="dxa"/>
            <w:noWrap/>
          </w:tcPr>
          <w:p w14:paraId="0D5270B3" w14:textId="4DA567C6" w:rsidR="00000F61" w:rsidRPr="00437B94" w:rsidRDefault="0088507C" w:rsidP="00B677FE">
            <w:pPr>
              <w:tabs>
                <w:tab w:val="left" w:pos="540"/>
              </w:tabs>
              <w:rPr>
                <w:rFonts w:asciiTheme="minorHAnsi" w:hAnsiTheme="minorHAnsi" w:cstheme="minorHAnsi"/>
                <w:sz w:val="18"/>
                <w:szCs w:val="18"/>
                <w:lang w:val="en-GB" w:eastAsia="en-GB"/>
              </w:rPr>
            </w:pPr>
            <w:r w:rsidRPr="00437B94">
              <w:rPr>
                <w:rFonts w:cs="Arial"/>
                <w:sz w:val="18"/>
                <w:szCs w:val="18"/>
                <w:lang w:val="en-GB" w:eastAsia="en-GB"/>
              </w:rPr>
              <w:t>Facilitate CBOs to access financial services and products to implement conservation friendly income generating projects</w:t>
            </w:r>
          </w:p>
        </w:tc>
        <w:tc>
          <w:tcPr>
            <w:tcW w:w="517" w:type="dxa"/>
            <w:vAlign w:val="center"/>
          </w:tcPr>
          <w:p w14:paraId="2EBA3A2D" w14:textId="77777777" w:rsidR="00000F61" w:rsidRPr="00437B94" w:rsidRDefault="00000F61" w:rsidP="00B677FE">
            <w:pPr>
              <w:tabs>
                <w:tab w:val="left" w:pos="540"/>
              </w:tabs>
              <w:spacing w:line="240" w:lineRule="auto"/>
              <w:ind w:left="-113" w:right="-113"/>
              <w:jc w:val="left"/>
              <w:rPr>
                <w:rFonts w:asciiTheme="minorHAnsi" w:eastAsia="Times New Roman" w:hAnsiTheme="minorHAnsi" w:cstheme="minorHAnsi"/>
                <w:sz w:val="18"/>
                <w:szCs w:val="18"/>
              </w:rPr>
            </w:pPr>
          </w:p>
        </w:tc>
        <w:tc>
          <w:tcPr>
            <w:tcW w:w="454" w:type="dxa"/>
            <w:vAlign w:val="center"/>
          </w:tcPr>
          <w:p w14:paraId="39569E33"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54" w:type="dxa"/>
            <w:vAlign w:val="center"/>
          </w:tcPr>
          <w:p w14:paraId="4AFFD9CD"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65" w:type="dxa"/>
            <w:vAlign w:val="center"/>
          </w:tcPr>
          <w:p w14:paraId="54536E0E"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43" w:type="dxa"/>
            <w:shd w:val="clear" w:color="auto" w:fill="808080" w:themeFill="background1" w:themeFillShade="80"/>
            <w:vAlign w:val="center"/>
          </w:tcPr>
          <w:p w14:paraId="1FB1EE19"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54" w:type="dxa"/>
            <w:shd w:val="clear" w:color="auto" w:fill="808080" w:themeFill="background1" w:themeFillShade="80"/>
            <w:vAlign w:val="center"/>
          </w:tcPr>
          <w:p w14:paraId="0807F4DA"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54" w:type="dxa"/>
            <w:vAlign w:val="center"/>
          </w:tcPr>
          <w:p w14:paraId="3448F26A"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54" w:type="dxa"/>
            <w:vAlign w:val="center"/>
          </w:tcPr>
          <w:p w14:paraId="6D888E38"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35" w:type="dxa"/>
            <w:vAlign w:val="center"/>
          </w:tcPr>
          <w:p w14:paraId="2AC4DFA6"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vAlign w:val="center"/>
          </w:tcPr>
          <w:p w14:paraId="5DC4ACF5"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vAlign w:val="center"/>
          </w:tcPr>
          <w:p w14:paraId="5D2C220C"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vAlign w:val="center"/>
          </w:tcPr>
          <w:p w14:paraId="0123078C"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vAlign w:val="center"/>
          </w:tcPr>
          <w:p w14:paraId="37E52987"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vAlign w:val="center"/>
          </w:tcPr>
          <w:p w14:paraId="6D76E533"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vAlign w:val="center"/>
          </w:tcPr>
          <w:p w14:paraId="0543D3EF"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630" w:type="dxa"/>
            <w:vAlign w:val="center"/>
          </w:tcPr>
          <w:p w14:paraId="16263BC9"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r>
      <w:tr w:rsidR="00000F61" w:rsidRPr="00437B94" w14:paraId="486026F2" w14:textId="77777777" w:rsidTr="00092061">
        <w:trPr>
          <w:trHeight w:val="300"/>
        </w:trPr>
        <w:tc>
          <w:tcPr>
            <w:tcW w:w="5035" w:type="dxa"/>
            <w:shd w:val="clear" w:color="auto" w:fill="F2F2F2" w:themeFill="background1" w:themeFillShade="F2"/>
            <w:noWrap/>
          </w:tcPr>
          <w:p w14:paraId="339A7309" w14:textId="003F420A" w:rsidR="00000F61" w:rsidRPr="00437B94" w:rsidRDefault="00000F61" w:rsidP="00B677FE">
            <w:pPr>
              <w:tabs>
                <w:tab w:val="left" w:pos="540"/>
              </w:tabs>
              <w:rPr>
                <w:rFonts w:asciiTheme="minorHAnsi" w:hAnsiTheme="minorHAnsi" w:cstheme="minorHAnsi"/>
                <w:sz w:val="18"/>
                <w:szCs w:val="18"/>
              </w:rPr>
            </w:pPr>
            <w:r w:rsidRPr="00437B94">
              <w:rPr>
                <w:rFonts w:asciiTheme="minorHAnsi" w:eastAsia="DengXian" w:hAnsiTheme="minorHAnsi" w:cstheme="minorHAnsi"/>
                <w:sz w:val="18"/>
                <w:szCs w:val="18"/>
              </w:rPr>
              <w:t xml:space="preserve">Output 2.2.2 </w:t>
            </w:r>
            <w:r w:rsidRPr="00437B94">
              <w:rPr>
                <w:rFonts w:asciiTheme="minorHAnsi" w:eastAsia="DengXian" w:hAnsiTheme="minorHAnsi" w:cstheme="minorHAnsi"/>
                <w:bCs/>
                <w:sz w:val="18"/>
                <w:szCs w:val="18"/>
              </w:rPr>
              <w:t xml:space="preserve">Holistic livestock and rangeland management practices that sustain agro-pastoral livelihoods </w:t>
            </w:r>
            <w:r w:rsidRPr="00437B94">
              <w:rPr>
                <w:rFonts w:asciiTheme="minorHAnsi" w:hAnsiTheme="minorHAnsi" w:cstheme="minorHAnsi"/>
                <w:sz w:val="18"/>
                <w:szCs w:val="18"/>
              </w:rPr>
              <w:t xml:space="preserve">while restoring </w:t>
            </w:r>
            <w:r w:rsidRPr="00437B94">
              <w:rPr>
                <w:rFonts w:asciiTheme="minorHAnsi" w:eastAsia="DengXian" w:hAnsiTheme="minorHAnsi" w:cstheme="minorHAnsi"/>
                <w:bCs/>
                <w:sz w:val="18"/>
                <w:szCs w:val="18"/>
              </w:rPr>
              <w:t>degraded rangeland implemented</w:t>
            </w:r>
          </w:p>
        </w:tc>
        <w:tc>
          <w:tcPr>
            <w:tcW w:w="517" w:type="dxa"/>
            <w:shd w:val="clear" w:color="auto" w:fill="F2F2F2" w:themeFill="background1" w:themeFillShade="F2"/>
            <w:vAlign w:val="center"/>
          </w:tcPr>
          <w:p w14:paraId="473BE13B" w14:textId="77777777" w:rsidR="00000F61" w:rsidRPr="00437B94" w:rsidRDefault="00000F61" w:rsidP="00B677FE">
            <w:pPr>
              <w:tabs>
                <w:tab w:val="left" w:pos="540"/>
              </w:tabs>
              <w:spacing w:line="240" w:lineRule="auto"/>
              <w:ind w:left="-113" w:right="-113"/>
              <w:jc w:val="left"/>
              <w:rPr>
                <w:rFonts w:asciiTheme="minorHAnsi" w:eastAsia="Times New Roman" w:hAnsiTheme="minorHAnsi" w:cstheme="minorHAnsi"/>
                <w:sz w:val="18"/>
                <w:szCs w:val="18"/>
              </w:rPr>
            </w:pPr>
          </w:p>
        </w:tc>
        <w:tc>
          <w:tcPr>
            <w:tcW w:w="454" w:type="dxa"/>
            <w:shd w:val="clear" w:color="auto" w:fill="F2F2F2" w:themeFill="background1" w:themeFillShade="F2"/>
            <w:vAlign w:val="center"/>
          </w:tcPr>
          <w:p w14:paraId="5F3C80C7"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54" w:type="dxa"/>
            <w:shd w:val="clear" w:color="auto" w:fill="F2F2F2" w:themeFill="background1" w:themeFillShade="F2"/>
            <w:vAlign w:val="center"/>
          </w:tcPr>
          <w:p w14:paraId="2F254529"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65" w:type="dxa"/>
            <w:shd w:val="clear" w:color="auto" w:fill="F2F2F2" w:themeFill="background1" w:themeFillShade="F2"/>
            <w:vAlign w:val="center"/>
          </w:tcPr>
          <w:p w14:paraId="43DAFAD4"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43" w:type="dxa"/>
            <w:shd w:val="clear" w:color="auto" w:fill="F2F2F2" w:themeFill="background1" w:themeFillShade="F2"/>
            <w:vAlign w:val="center"/>
          </w:tcPr>
          <w:p w14:paraId="42D5750D"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54" w:type="dxa"/>
            <w:shd w:val="clear" w:color="auto" w:fill="F2F2F2" w:themeFill="background1" w:themeFillShade="F2"/>
            <w:vAlign w:val="center"/>
          </w:tcPr>
          <w:p w14:paraId="11F84BFE"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54" w:type="dxa"/>
            <w:shd w:val="clear" w:color="auto" w:fill="F2F2F2" w:themeFill="background1" w:themeFillShade="F2"/>
            <w:vAlign w:val="center"/>
          </w:tcPr>
          <w:p w14:paraId="7D8801B2"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54" w:type="dxa"/>
            <w:shd w:val="clear" w:color="auto" w:fill="F2F2F2" w:themeFill="background1" w:themeFillShade="F2"/>
            <w:vAlign w:val="center"/>
          </w:tcPr>
          <w:p w14:paraId="65B6133B"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35" w:type="dxa"/>
            <w:shd w:val="clear" w:color="auto" w:fill="F2F2F2" w:themeFill="background1" w:themeFillShade="F2"/>
            <w:vAlign w:val="center"/>
          </w:tcPr>
          <w:p w14:paraId="150CAB28"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shd w:val="clear" w:color="auto" w:fill="F2F2F2" w:themeFill="background1" w:themeFillShade="F2"/>
            <w:vAlign w:val="center"/>
          </w:tcPr>
          <w:p w14:paraId="220EE683"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shd w:val="clear" w:color="auto" w:fill="F2F2F2" w:themeFill="background1" w:themeFillShade="F2"/>
            <w:vAlign w:val="center"/>
          </w:tcPr>
          <w:p w14:paraId="30AE0648"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shd w:val="clear" w:color="auto" w:fill="F2F2F2" w:themeFill="background1" w:themeFillShade="F2"/>
            <w:vAlign w:val="center"/>
          </w:tcPr>
          <w:p w14:paraId="1F33D811"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shd w:val="clear" w:color="auto" w:fill="F2F2F2" w:themeFill="background1" w:themeFillShade="F2"/>
            <w:vAlign w:val="center"/>
          </w:tcPr>
          <w:p w14:paraId="22F4CAD6"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shd w:val="clear" w:color="auto" w:fill="F2F2F2" w:themeFill="background1" w:themeFillShade="F2"/>
            <w:vAlign w:val="center"/>
          </w:tcPr>
          <w:p w14:paraId="2416323C"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shd w:val="clear" w:color="auto" w:fill="F2F2F2" w:themeFill="background1" w:themeFillShade="F2"/>
            <w:vAlign w:val="center"/>
          </w:tcPr>
          <w:p w14:paraId="0291EE02"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630" w:type="dxa"/>
            <w:shd w:val="clear" w:color="auto" w:fill="F2F2F2" w:themeFill="background1" w:themeFillShade="F2"/>
            <w:vAlign w:val="center"/>
          </w:tcPr>
          <w:p w14:paraId="33647DC5"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r>
      <w:tr w:rsidR="0030413C" w:rsidRPr="00437B94" w14:paraId="1C397BB5" w14:textId="77777777" w:rsidTr="0030413C">
        <w:trPr>
          <w:trHeight w:val="300"/>
        </w:trPr>
        <w:tc>
          <w:tcPr>
            <w:tcW w:w="5035" w:type="dxa"/>
            <w:noWrap/>
          </w:tcPr>
          <w:p w14:paraId="1AB5A352" w14:textId="5751DCA2" w:rsidR="0030413C" w:rsidRPr="00437B94" w:rsidRDefault="0030413C" w:rsidP="00B677FE">
            <w:pPr>
              <w:tabs>
                <w:tab w:val="left" w:pos="540"/>
              </w:tabs>
              <w:spacing w:before="100" w:beforeAutospacing="1" w:after="100" w:afterAutospacing="1"/>
              <w:jc w:val="left"/>
              <w:rPr>
                <w:rFonts w:asciiTheme="minorHAnsi" w:hAnsiTheme="minorHAnsi" w:cstheme="minorHAnsi"/>
                <w:sz w:val="18"/>
                <w:szCs w:val="18"/>
                <w:lang w:val="en-GB" w:eastAsia="en-GB"/>
              </w:rPr>
            </w:pPr>
            <w:r w:rsidRPr="00437B94">
              <w:rPr>
                <w:rFonts w:cs="Arial"/>
                <w:sz w:val="18"/>
                <w:szCs w:val="18"/>
                <w:lang w:val="en-GB"/>
              </w:rPr>
              <w:t>Establish demonstration site to integrate agriculture, livestock and settlement</w:t>
            </w:r>
          </w:p>
        </w:tc>
        <w:tc>
          <w:tcPr>
            <w:tcW w:w="517" w:type="dxa"/>
            <w:vAlign w:val="center"/>
          </w:tcPr>
          <w:p w14:paraId="45473EC1" w14:textId="77777777" w:rsidR="0030413C" w:rsidRPr="00437B94" w:rsidRDefault="0030413C" w:rsidP="00B677FE">
            <w:pPr>
              <w:tabs>
                <w:tab w:val="left" w:pos="540"/>
              </w:tabs>
              <w:spacing w:line="240" w:lineRule="auto"/>
              <w:ind w:left="-113" w:right="-113"/>
              <w:jc w:val="left"/>
              <w:rPr>
                <w:rFonts w:asciiTheme="minorHAnsi" w:eastAsia="Times New Roman" w:hAnsiTheme="minorHAnsi" w:cstheme="minorHAnsi"/>
                <w:sz w:val="18"/>
                <w:szCs w:val="18"/>
              </w:rPr>
            </w:pPr>
          </w:p>
        </w:tc>
        <w:tc>
          <w:tcPr>
            <w:tcW w:w="454" w:type="dxa"/>
            <w:vAlign w:val="center"/>
          </w:tcPr>
          <w:p w14:paraId="593F5445" w14:textId="77777777" w:rsidR="0030413C" w:rsidRPr="00437B94" w:rsidRDefault="0030413C"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54" w:type="dxa"/>
            <w:vAlign w:val="center"/>
          </w:tcPr>
          <w:p w14:paraId="6D90B2F4" w14:textId="77777777" w:rsidR="0030413C" w:rsidRPr="00437B94" w:rsidRDefault="0030413C"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65" w:type="dxa"/>
            <w:shd w:val="clear" w:color="auto" w:fill="FFFFFF" w:themeFill="background1"/>
            <w:vAlign w:val="center"/>
          </w:tcPr>
          <w:p w14:paraId="632E3D50" w14:textId="77777777" w:rsidR="0030413C" w:rsidRPr="00437B94" w:rsidRDefault="0030413C"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43" w:type="dxa"/>
            <w:shd w:val="clear" w:color="auto" w:fill="808080" w:themeFill="background1" w:themeFillShade="80"/>
            <w:vAlign w:val="center"/>
          </w:tcPr>
          <w:p w14:paraId="7FF31DDF" w14:textId="77777777" w:rsidR="0030413C" w:rsidRPr="00437B94" w:rsidRDefault="0030413C"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54" w:type="dxa"/>
            <w:shd w:val="clear" w:color="auto" w:fill="808080" w:themeFill="background1" w:themeFillShade="80"/>
            <w:vAlign w:val="center"/>
          </w:tcPr>
          <w:p w14:paraId="2CCDDEDC" w14:textId="77777777" w:rsidR="0030413C" w:rsidRPr="00437B94" w:rsidRDefault="0030413C"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54" w:type="dxa"/>
            <w:vAlign w:val="center"/>
          </w:tcPr>
          <w:p w14:paraId="70EB78A8" w14:textId="77777777" w:rsidR="0030413C" w:rsidRPr="00437B94" w:rsidRDefault="0030413C"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54" w:type="dxa"/>
            <w:shd w:val="clear" w:color="auto" w:fill="FFFFFF" w:themeFill="background1"/>
            <w:vAlign w:val="center"/>
          </w:tcPr>
          <w:p w14:paraId="1480C3F6" w14:textId="77777777" w:rsidR="0030413C" w:rsidRPr="00437B94" w:rsidRDefault="0030413C"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35" w:type="dxa"/>
            <w:vAlign w:val="center"/>
          </w:tcPr>
          <w:p w14:paraId="2AEA82D2" w14:textId="77777777" w:rsidR="0030413C" w:rsidRPr="00437B94" w:rsidRDefault="0030413C"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vAlign w:val="center"/>
          </w:tcPr>
          <w:p w14:paraId="01A96C96" w14:textId="77777777" w:rsidR="0030413C" w:rsidRPr="00437B94" w:rsidRDefault="0030413C"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shd w:val="clear" w:color="auto" w:fill="808080" w:themeFill="background1" w:themeFillShade="80"/>
            <w:vAlign w:val="center"/>
          </w:tcPr>
          <w:p w14:paraId="5BB7761B" w14:textId="77777777" w:rsidR="0030413C" w:rsidRPr="00437B94" w:rsidRDefault="0030413C"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shd w:val="clear" w:color="auto" w:fill="FFFFFF" w:themeFill="background1"/>
            <w:vAlign w:val="center"/>
          </w:tcPr>
          <w:p w14:paraId="283ACBD1" w14:textId="77777777" w:rsidR="0030413C" w:rsidRPr="00437B94" w:rsidRDefault="0030413C"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vAlign w:val="center"/>
          </w:tcPr>
          <w:p w14:paraId="72A9E657" w14:textId="77777777" w:rsidR="0030413C" w:rsidRPr="00437B94" w:rsidRDefault="0030413C"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vAlign w:val="center"/>
          </w:tcPr>
          <w:p w14:paraId="7AF69A80" w14:textId="77777777" w:rsidR="0030413C" w:rsidRPr="00437B94" w:rsidRDefault="0030413C"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vAlign w:val="center"/>
          </w:tcPr>
          <w:p w14:paraId="61922D4A" w14:textId="77777777" w:rsidR="0030413C" w:rsidRPr="00437B94" w:rsidRDefault="0030413C"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630" w:type="dxa"/>
            <w:vAlign w:val="center"/>
          </w:tcPr>
          <w:p w14:paraId="3FE05569" w14:textId="77777777" w:rsidR="0030413C" w:rsidRPr="00437B94" w:rsidRDefault="0030413C" w:rsidP="00B677FE">
            <w:pPr>
              <w:tabs>
                <w:tab w:val="left" w:pos="540"/>
              </w:tabs>
              <w:spacing w:line="240" w:lineRule="auto"/>
              <w:ind w:left="-113" w:right="-113"/>
              <w:jc w:val="center"/>
              <w:rPr>
                <w:rFonts w:asciiTheme="minorHAnsi" w:eastAsia="Times New Roman" w:hAnsiTheme="minorHAnsi" w:cstheme="minorHAnsi"/>
                <w:sz w:val="18"/>
                <w:szCs w:val="18"/>
              </w:rPr>
            </w:pPr>
          </w:p>
        </w:tc>
      </w:tr>
      <w:tr w:rsidR="00000F61" w:rsidRPr="00437B94" w14:paraId="2EBE28C3" w14:textId="77777777" w:rsidTr="00092061">
        <w:trPr>
          <w:trHeight w:val="300"/>
        </w:trPr>
        <w:tc>
          <w:tcPr>
            <w:tcW w:w="5035" w:type="dxa"/>
            <w:noWrap/>
          </w:tcPr>
          <w:p w14:paraId="3C8B064C" w14:textId="532DFDE5" w:rsidR="0030413C" w:rsidRPr="00437B94" w:rsidRDefault="0030413C" w:rsidP="00B677FE">
            <w:pPr>
              <w:tabs>
                <w:tab w:val="left" w:pos="540"/>
              </w:tabs>
              <w:spacing w:before="100" w:beforeAutospacing="1" w:after="100" w:afterAutospacing="1"/>
              <w:jc w:val="left"/>
              <w:rPr>
                <w:rFonts w:asciiTheme="minorHAnsi" w:hAnsiTheme="minorHAnsi" w:cstheme="minorHAnsi"/>
                <w:sz w:val="18"/>
                <w:szCs w:val="18"/>
                <w:lang w:val="en-GB" w:eastAsia="en-GB"/>
              </w:rPr>
            </w:pPr>
            <w:r w:rsidRPr="00437B94">
              <w:rPr>
                <w:rFonts w:eastAsia="Yu Mincho" w:cs="Arial"/>
                <w:sz w:val="18"/>
                <w:szCs w:val="18"/>
                <w:lang w:val="en-GB"/>
              </w:rPr>
              <w:t>Establish and operationalize pastoralist associations in the nine target villages and support the development and implementation of village grazing plans</w:t>
            </w:r>
          </w:p>
        </w:tc>
        <w:tc>
          <w:tcPr>
            <w:tcW w:w="517" w:type="dxa"/>
            <w:vAlign w:val="center"/>
          </w:tcPr>
          <w:p w14:paraId="3C7D78B6" w14:textId="77777777" w:rsidR="00000F61" w:rsidRPr="00437B94" w:rsidRDefault="00000F61" w:rsidP="00B677FE">
            <w:pPr>
              <w:tabs>
                <w:tab w:val="left" w:pos="540"/>
              </w:tabs>
              <w:spacing w:line="240" w:lineRule="auto"/>
              <w:ind w:left="-113" w:right="-113"/>
              <w:jc w:val="left"/>
              <w:rPr>
                <w:rFonts w:asciiTheme="minorHAnsi" w:eastAsia="Times New Roman" w:hAnsiTheme="minorHAnsi" w:cstheme="minorHAnsi"/>
                <w:sz w:val="18"/>
                <w:szCs w:val="18"/>
              </w:rPr>
            </w:pPr>
          </w:p>
        </w:tc>
        <w:tc>
          <w:tcPr>
            <w:tcW w:w="454" w:type="dxa"/>
            <w:vAlign w:val="center"/>
          </w:tcPr>
          <w:p w14:paraId="348CB58F"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54" w:type="dxa"/>
            <w:vAlign w:val="center"/>
          </w:tcPr>
          <w:p w14:paraId="151E07D1"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65" w:type="dxa"/>
            <w:shd w:val="clear" w:color="auto" w:fill="808080" w:themeFill="background1" w:themeFillShade="80"/>
            <w:vAlign w:val="center"/>
          </w:tcPr>
          <w:p w14:paraId="3C1EA0BD"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43" w:type="dxa"/>
            <w:shd w:val="clear" w:color="auto" w:fill="808080" w:themeFill="background1" w:themeFillShade="80"/>
            <w:vAlign w:val="center"/>
          </w:tcPr>
          <w:p w14:paraId="7E0934E5"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54" w:type="dxa"/>
            <w:vAlign w:val="center"/>
          </w:tcPr>
          <w:p w14:paraId="423F24E9"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54" w:type="dxa"/>
            <w:vAlign w:val="center"/>
          </w:tcPr>
          <w:p w14:paraId="0B77D1E5"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54" w:type="dxa"/>
            <w:shd w:val="clear" w:color="auto" w:fill="808080" w:themeFill="background1" w:themeFillShade="80"/>
            <w:vAlign w:val="center"/>
          </w:tcPr>
          <w:p w14:paraId="0EBBEA1A"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35" w:type="dxa"/>
            <w:vAlign w:val="center"/>
          </w:tcPr>
          <w:p w14:paraId="5A10ABDB"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vAlign w:val="center"/>
          </w:tcPr>
          <w:p w14:paraId="4C9DC42E"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vAlign w:val="center"/>
          </w:tcPr>
          <w:p w14:paraId="5B7BE776"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shd w:val="clear" w:color="auto" w:fill="808080" w:themeFill="background1" w:themeFillShade="80"/>
            <w:vAlign w:val="center"/>
          </w:tcPr>
          <w:p w14:paraId="3B6B7009"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vAlign w:val="center"/>
          </w:tcPr>
          <w:p w14:paraId="23B5DEC4"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vAlign w:val="center"/>
          </w:tcPr>
          <w:p w14:paraId="132FC259"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vAlign w:val="center"/>
          </w:tcPr>
          <w:p w14:paraId="2A3F8C34"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630" w:type="dxa"/>
            <w:vAlign w:val="center"/>
          </w:tcPr>
          <w:p w14:paraId="62F25F62"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r>
      <w:tr w:rsidR="00000F61" w:rsidRPr="00437B94" w14:paraId="3726DC55" w14:textId="77777777" w:rsidTr="00CF1FA3">
        <w:trPr>
          <w:trHeight w:val="300"/>
        </w:trPr>
        <w:tc>
          <w:tcPr>
            <w:tcW w:w="5035" w:type="dxa"/>
            <w:noWrap/>
          </w:tcPr>
          <w:p w14:paraId="30C8D77C" w14:textId="18464593" w:rsidR="00000F61" w:rsidRPr="00437B94" w:rsidRDefault="00CF1FA3" w:rsidP="00B677FE">
            <w:pPr>
              <w:tabs>
                <w:tab w:val="left" w:pos="540"/>
              </w:tabs>
              <w:spacing w:before="100" w:beforeAutospacing="1" w:after="100" w:afterAutospacing="1"/>
              <w:jc w:val="left"/>
              <w:rPr>
                <w:rFonts w:asciiTheme="minorHAnsi" w:hAnsiTheme="minorHAnsi" w:cstheme="minorHAnsi"/>
                <w:sz w:val="18"/>
                <w:szCs w:val="18"/>
                <w:lang w:val="en-GB" w:eastAsia="en-GB"/>
              </w:rPr>
            </w:pPr>
            <w:r w:rsidRPr="00437B94">
              <w:rPr>
                <w:rFonts w:eastAsia="Yu Mincho" w:cs="Arial"/>
                <w:sz w:val="18"/>
                <w:szCs w:val="18"/>
                <w:lang w:val="en-GB"/>
              </w:rPr>
              <w:t>Develop strategic livestock watering infrastructure</w:t>
            </w:r>
          </w:p>
        </w:tc>
        <w:tc>
          <w:tcPr>
            <w:tcW w:w="517" w:type="dxa"/>
            <w:vAlign w:val="center"/>
          </w:tcPr>
          <w:p w14:paraId="23FF8C23" w14:textId="77777777" w:rsidR="00000F61" w:rsidRPr="00437B94" w:rsidRDefault="00000F61" w:rsidP="00B677FE">
            <w:pPr>
              <w:tabs>
                <w:tab w:val="left" w:pos="540"/>
              </w:tabs>
              <w:spacing w:line="240" w:lineRule="auto"/>
              <w:ind w:left="-113" w:right="-113"/>
              <w:jc w:val="left"/>
              <w:rPr>
                <w:rFonts w:asciiTheme="minorHAnsi" w:eastAsia="Times New Roman" w:hAnsiTheme="minorHAnsi" w:cstheme="minorHAnsi"/>
                <w:sz w:val="18"/>
                <w:szCs w:val="18"/>
              </w:rPr>
            </w:pPr>
          </w:p>
        </w:tc>
        <w:tc>
          <w:tcPr>
            <w:tcW w:w="454" w:type="dxa"/>
            <w:vAlign w:val="center"/>
          </w:tcPr>
          <w:p w14:paraId="1DAFD742"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54" w:type="dxa"/>
            <w:vAlign w:val="center"/>
          </w:tcPr>
          <w:p w14:paraId="7DE1CFD2"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65" w:type="dxa"/>
            <w:shd w:val="clear" w:color="auto" w:fill="FFFFFF" w:themeFill="background1"/>
            <w:vAlign w:val="center"/>
          </w:tcPr>
          <w:p w14:paraId="5AEEAB1E"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43" w:type="dxa"/>
            <w:shd w:val="clear" w:color="auto" w:fill="808080" w:themeFill="background1" w:themeFillShade="80"/>
            <w:vAlign w:val="center"/>
          </w:tcPr>
          <w:p w14:paraId="1127733F"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54" w:type="dxa"/>
            <w:vAlign w:val="center"/>
          </w:tcPr>
          <w:p w14:paraId="317CE718"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54" w:type="dxa"/>
            <w:vAlign w:val="center"/>
          </w:tcPr>
          <w:p w14:paraId="1FBA47D5"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54" w:type="dxa"/>
            <w:vAlign w:val="center"/>
          </w:tcPr>
          <w:p w14:paraId="48626E20"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35" w:type="dxa"/>
            <w:vAlign w:val="center"/>
          </w:tcPr>
          <w:p w14:paraId="0327A0DD"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vAlign w:val="center"/>
          </w:tcPr>
          <w:p w14:paraId="2252EC98"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vAlign w:val="center"/>
          </w:tcPr>
          <w:p w14:paraId="624B4070"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vAlign w:val="center"/>
          </w:tcPr>
          <w:p w14:paraId="7BF3E286"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vAlign w:val="center"/>
          </w:tcPr>
          <w:p w14:paraId="564626B7"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vAlign w:val="center"/>
          </w:tcPr>
          <w:p w14:paraId="5C481405"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vAlign w:val="center"/>
          </w:tcPr>
          <w:p w14:paraId="5434DFFA"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630" w:type="dxa"/>
            <w:vAlign w:val="center"/>
          </w:tcPr>
          <w:p w14:paraId="0B8163B3"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r>
      <w:tr w:rsidR="00000F61" w:rsidRPr="00437B94" w14:paraId="022A7BA6" w14:textId="77777777" w:rsidTr="00092061">
        <w:trPr>
          <w:trHeight w:val="300"/>
        </w:trPr>
        <w:tc>
          <w:tcPr>
            <w:tcW w:w="5035" w:type="dxa"/>
            <w:noWrap/>
          </w:tcPr>
          <w:p w14:paraId="07D15EEF" w14:textId="3B78A8EA" w:rsidR="00000F61" w:rsidRPr="00437B94" w:rsidRDefault="00000F61" w:rsidP="00B677FE">
            <w:pPr>
              <w:tabs>
                <w:tab w:val="left" w:pos="540"/>
              </w:tabs>
              <w:rPr>
                <w:rFonts w:asciiTheme="minorHAnsi" w:hAnsiTheme="minorHAnsi" w:cstheme="minorHAnsi"/>
                <w:sz w:val="18"/>
                <w:szCs w:val="18"/>
                <w:shd w:val="clear" w:color="auto" w:fill="FFFFFF"/>
              </w:rPr>
            </w:pPr>
            <w:r w:rsidRPr="00437B94">
              <w:rPr>
                <w:rFonts w:asciiTheme="minorHAnsi" w:hAnsiTheme="minorHAnsi" w:cstheme="minorHAnsi"/>
                <w:sz w:val="18"/>
                <w:szCs w:val="18"/>
              </w:rPr>
              <w:t>Train agropastoralist</w:t>
            </w:r>
            <w:r w:rsidR="0030413C" w:rsidRPr="00437B94">
              <w:rPr>
                <w:rFonts w:asciiTheme="minorHAnsi" w:hAnsiTheme="minorHAnsi" w:cstheme="minorHAnsi"/>
                <w:sz w:val="18"/>
                <w:szCs w:val="18"/>
              </w:rPr>
              <w:t xml:space="preserve"> champions</w:t>
            </w:r>
            <w:r w:rsidRPr="00437B94">
              <w:rPr>
                <w:rFonts w:asciiTheme="minorHAnsi" w:hAnsiTheme="minorHAnsi" w:cstheme="minorHAnsi"/>
                <w:sz w:val="18"/>
                <w:szCs w:val="18"/>
              </w:rPr>
              <w:t xml:space="preserve"> and pilot fodder production and rangeland restoration</w:t>
            </w:r>
          </w:p>
        </w:tc>
        <w:tc>
          <w:tcPr>
            <w:tcW w:w="517" w:type="dxa"/>
            <w:vAlign w:val="center"/>
          </w:tcPr>
          <w:p w14:paraId="06339B05" w14:textId="77777777" w:rsidR="00000F61" w:rsidRPr="00437B94" w:rsidRDefault="00000F61" w:rsidP="00B677FE">
            <w:pPr>
              <w:tabs>
                <w:tab w:val="left" w:pos="540"/>
              </w:tabs>
              <w:spacing w:line="240" w:lineRule="auto"/>
              <w:ind w:left="-113" w:right="-113"/>
              <w:jc w:val="left"/>
              <w:rPr>
                <w:rFonts w:asciiTheme="minorHAnsi" w:eastAsia="Times New Roman" w:hAnsiTheme="minorHAnsi" w:cstheme="minorHAnsi"/>
                <w:sz w:val="18"/>
                <w:szCs w:val="18"/>
              </w:rPr>
            </w:pPr>
          </w:p>
        </w:tc>
        <w:tc>
          <w:tcPr>
            <w:tcW w:w="454" w:type="dxa"/>
            <w:vAlign w:val="center"/>
          </w:tcPr>
          <w:p w14:paraId="04CEB808"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54" w:type="dxa"/>
            <w:vAlign w:val="center"/>
          </w:tcPr>
          <w:p w14:paraId="0976BAA4"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65" w:type="dxa"/>
            <w:vAlign w:val="center"/>
          </w:tcPr>
          <w:p w14:paraId="2AE2CDBE"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43" w:type="dxa"/>
            <w:vAlign w:val="center"/>
          </w:tcPr>
          <w:p w14:paraId="59FBB349"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54" w:type="dxa"/>
            <w:shd w:val="clear" w:color="auto" w:fill="808080" w:themeFill="background1" w:themeFillShade="80"/>
            <w:vAlign w:val="center"/>
          </w:tcPr>
          <w:p w14:paraId="2819D961"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54" w:type="dxa"/>
            <w:shd w:val="clear" w:color="auto" w:fill="808080" w:themeFill="background1" w:themeFillShade="80"/>
            <w:vAlign w:val="center"/>
          </w:tcPr>
          <w:p w14:paraId="02B51A43"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54" w:type="dxa"/>
            <w:vAlign w:val="center"/>
          </w:tcPr>
          <w:p w14:paraId="78BD1C68"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35" w:type="dxa"/>
            <w:vAlign w:val="center"/>
          </w:tcPr>
          <w:p w14:paraId="09F7B819"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vAlign w:val="center"/>
          </w:tcPr>
          <w:p w14:paraId="7F5E5A4A"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vAlign w:val="center"/>
          </w:tcPr>
          <w:p w14:paraId="61BAC676"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shd w:val="clear" w:color="auto" w:fill="808080" w:themeFill="background1" w:themeFillShade="80"/>
            <w:vAlign w:val="center"/>
          </w:tcPr>
          <w:p w14:paraId="555C8731"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shd w:val="clear" w:color="auto" w:fill="808080" w:themeFill="background1" w:themeFillShade="80"/>
            <w:vAlign w:val="center"/>
          </w:tcPr>
          <w:p w14:paraId="59BB32F9"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vAlign w:val="center"/>
          </w:tcPr>
          <w:p w14:paraId="7D9F61EE"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vAlign w:val="center"/>
          </w:tcPr>
          <w:p w14:paraId="667CE1BE"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630" w:type="dxa"/>
            <w:vAlign w:val="center"/>
          </w:tcPr>
          <w:p w14:paraId="5FED20A5"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r>
      <w:tr w:rsidR="00000F61" w:rsidRPr="00437B94" w14:paraId="187CFF5F" w14:textId="77777777" w:rsidTr="00092061">
        <w:trPr>
          <w:trHeight w:val="300"/>
        </w:trPr>
        <w:tc>
          <w:tcPr>
            <w:tcW w:w="5035" w:type="dxa"/>
            <w:noWrap/>
          </w:tcPr>
          <w:p w14:paraId="59635D1F" w14:textId="153DC7CC" w:rsidR="00000F61" w:rsidRPr="00437B94" w:rsidRDefault="00000F61" w:rsidP="00B677FE">
            <w:pPr>
              <w:tabs>
                <w:tab w:val="left" w:pos="540"/>
              </w:tabs>
              <w:rPr>
                <w:rFonts w:asciiTheme="minorHAnsi" w:hAnsiTheme="minorHAnsi" w:cstheme="minorHAnsi"/>
                <w:sz w:val="18"/>
                <w:szCs w:val="18"/>
                <w:lang w:val="en-GB" w:eastAsia="en-GB"/>
              </w:rPr>
            </w:pPr>
            <w:r w:rsidRPr="00437B94">
              <w:rPr>
                <w:rFonts w:asciiTheme="minorHAnsi" w:hAnsiTheme="minorHAnsi" w:cstheme="minorHAnsi"/>
                <w:sz w:val="18"/>
                <w:szCs w:val="18"/>
                <w:lang w:val="en-GB" w:eastAsia="en-GB"/>
              </w:rPr>
              <w:t>Establish</w:t>
            </w:r>
            <w:r w:rsidR="00CF1FA3" w:rsidRPr="00437B94">
              <w:rPr>
                <w:rFonts w:asciiTheme="minorHAnsi" w:hAnsiTheme="minorHAnsi" w:cstheme="minorHAnsi"/>
                <w:sz w:val="18"/>
                <w:szCs w:val="18"/>
                <w:lang w:val="en-GB" w:eastAsia="en-GB"/>
              </w:rPr>
              <w:t xml:space="preserve"> demonstration sites of regenerative and wildlife-friendly agricultural practices</w:t>
            </w:r>
          </w:p>
        </w:tc>
        <w:tc>
          <w:tcPr>
            <w:tcW w:w="517" w:type="dxa"/>
            <w:vAlign w:val="center"/>
          </w:tcPr>
          <w:p w14:paraId="53F85BCE" w14:textId="77777777" w:rsidR="00000F61" w:rsidRPr="00437B94" w:rsidRDefault="00000F61" w:rsidP="00B677FE">
            <w:pPr>
              <w:tabs>
                <w:tab w:val="left" w:pos="540"/>
              </w:tabs>
              <w:spacing w:line="240" w:lineRule="auto"/>
              <w:ind w:left="-113" w:right="-113"/>
              <w:jc w:val="left"/>
              <w:rPr>
                <w:rFonts w:asciiTheme="minorHAnsi" w:eastAsia="Times New Roman" w:hAnsiTheme="minorHAnsi" w:cstheme="minorHAnsi"/>
                <w:sz w:val="18"/>
                <w:szCs w:val="18"/>
              </w:rPr>
            </w:pPr>
          </w:p>
        </w:tc>
        <w:tc>
          <w:tcPr>
            <w:tcW w:w="454" w:type="dxa"/>
            <w:vAlign w:val="center"/>
          </w:tcPr>
          <w:p w14:paraId="79E6DD1A"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54" w:type="dxa"/>
            <w:vAlign w:val="center"/>
          </w:tcPr>
          <w:p w14:paraId="28BD2489"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65" w:type="dxa"/>
            <w:vAlign w:val="center"/>
          </w:tcPr>
          <w:p w14:paraId="7B2F596F"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43" w:type="dxa"/>
            <w:vAlign w:val="center"/>
          </w:tcPr>
          <w:p w14:paraId="6286E3F8"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54" w:type="dxa"/>
            <w:vAlign w:val="center"/>
          </w:tcPr>
          <w:p w14:paraId="6BE4899E"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54" w:type="dxa"/>
            <w:shd w:val="clear" w:color="auto" w:fill="808080" w:themeFill="background1" w:themeFillShade="80"/>
            <w:vAlign w:val="center"/>
          </w:tcPr>
          <w:p w14:paraId="39805B26"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54" w:type="dxa"/>
            <w:shd w:val="clear" w:color="auto" w:fill="808080" w:themeFill="background1" w:themeFillShade="80"/>
            <w:vAlign w:val="center"/>
          </w:tcPr>
          <w:p w14:paraId="0C359840"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35" w:type="dxa"/>
            <w:vAlign w:val="center"/>
          </w:tcPr>
          <w:p w14:paraId="7F1E81C0"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vAlign w:val="center"/>
          </w:tcPr>
          <w:p w14:paraId="50648CEC"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vAlign w:val="center"/>
          </w:tcPr>
          <w:p w14:paraId="3C7F2269"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shd w:val="clear" w:color="auto" w:fill="808080" w:themeFill="background1" w:themeFillShade="80"/>
            <w:vAlign w:val="center"/>
          </w:tcPr>
          <w:p w14:paraId="7457E677"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shd w:val="clear" w:color="auto" w:fill="808080" w:themeFill="background1" w:themeFillShade="80"/>
            <w:vAlign w:val="center"/>
          </w:tcPr>
          <w:p w14:paraId="6B3158A4"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vAlign w:val="center"/>
          </w:tcPr>
          <w:p w14:paraId="5F227DB1"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vAlign w:val="center"/>
          </w:tcPr>
          <w:p w14:paraId="493CE1B7"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630" w:type="dxa"/>
            <w:vAlign w:val="center"/>
          </w:tcPr>
          <w:p w14:paraId="3FAC1155"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r>
      <w:tr w:rsidR="00000F61" w:rsidRPr="00437B94" w14:paraId="57354123" w14:textId="77777777" w:rsidTr="00092061">
        <w:trPr>
          <w:trHeight w:val="300"/>
        </w:trPr>
        <w:tc>
          <w:tcPr>
            <w:tcW w:w="5035" w:type="dxa"/>
            <w:shd w:val="clear" w:color="auto" w:fill="BFBFBF" w:themeFill="background1" w:themeFillShade="BF"/>
            <w:noWrap/>
          </w:tcPr>
          <w:p w14:paraId="52B87DAC" w14:textId="34068F48" w:rsidR="00000F61" w:rsidRPr="00437B94" w:rsidRDefault="00000F61" w:rsidP="00B677FE">
            <w:pPr>
              <w:tabs>
                <w:tab w:val="left" w:pos="540"/>
              </w:tabs>
              <w:rPr>
                <w:rFonts w:asciiTheme="minorHAnsi" w:hAnsiTheme="minorHAnsi" w:cstheme="minorHAnsi"/>
                <w:sz w:val="18"/>
                <w:szCs w:val="18"/>
                <w:lang w:val="en-GB" w:eastAsia="en-GB"/>
              </w:rPr>
            </w:pPr>
            <w:r w:rsidRPr="00437B94">
              <w:rPr>
                <w:rFonts w:asciiTheme="minorHAnsi" w:eastAsia="DengXian" w:hAnsiTheme="minorHAnsi" w:cstheme="minorHAnsi"/>
                <w:bCs/>
                <w:sz w:val="18"/>
                <w:szCs w:val="18"/>
              </w:rPr>
              <w:t>Component 3: Knowledge management and gender mainstreaming</w:t>
            </w:r>
          </w:p>
        </w:tc>
        <w:tc>
          <w:tcPr>
            <w:tcW w:w="517" w:type="dxa"/>
            <w:shd w:val="clear" w:color="auto" w:fill="BFBFBF" w:themeFill="background1" w:themeFillShade="BF"/>
            <w:vAlign w:val="center"/>
          </w:tcPr>
          <w:p w14:paraId="0AB9FFF6" w14:textId="77777777" w:rsidR="00000F61" w:rsidRPr="00437B94" w:rsidRDefault="00000F61" w:rsidP="00B677FE">
            <w:pPr>
              <w:tabs>
                <w:tab w:val="left" w:pos="540"/>
              </w:tabs>
              <w:spacing w:line="240" w:lineRule="auto"/>
              <w:ind w:left="-113" w:right="-113"/>
              <w:jc w:val="left"/>
              <w:rPr>
                <w:rFonts w:asciiTheme="minorHAnsi" w:eastAsia="Times New Roman" w:hAnsiTheme="minorHAnsi" w:cstheme="minorHAnsi"/>
                <w:sz w:val="18"/>
                <w:szCs w:val="18"/>
              </w:rPr>
            </w:pPr>
          </w:p>
        </w:tc>
        <w:tc>
          <w:tcPr>
            <w:tcW w:w="454" w:type="dxa"/>
            <w:shd w:val="clear" w:color="auto" w:fill="BFBFBF" w:themeFill="background1" w:themeFillShade="BF"/>
            <w:vAlign w:val="center"/>
          </w:tcPr>
          <w:p w14:paraId="1C9D36FE"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54" w:type="dxa"/>
            <w:shd w:val="clear" w:color="auto" w:fill="BFBFBF" w:themeFill="background1" w:themeFillShade="BF"/>
            <w:vAlign w:val="center"/>
          </w:tcPr>
          <w:p w14:paraId="565371B5"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65" w:type="dxa"/>
            <w:shd w:val="clear" w:color="auto" w:fill="BFBFBF" w:themeFill="background1" w:themeFillShade="BF"/>
            <w:vAlign w:val="center"/>
          </w:tcPr>
          <w:p w14:paraId="5A3E18E0"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43" w:type="dxa"/>
            <w:shd w:val="clear" w:color="auto" w:fill="BFBFBF" w:themeFill="background1" w:themeFillShade="BF"/>
            <w:vAlign w:val="center"/>
          </w:tcPr>
          <w:p w14:paraId="1B4D2756"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54" w:type="dxa"/>
            <w:shd w:val="clear" w:color="auto" w:fill="BFBFBF" w:themeFill="background1" w:themeFillShade="BF"/>
            <w:vAlign w:val="center"/>
          </w:tcPr>
          <w:p w14:paraId="79EADF89"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54" w:type="dxa"/>
            <w:shd w:val="clear" w:color="auto" w:fill="BFBFBF" w:themeFill="background1" w:themeFillShade="BF"/>
            <w:vAlign w:val="center"/>
          </w:tcPr>
          <w:p w14:paraId="428E8E0B"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54" w:type="dxa"/>
            <w:shd w:val="clear" w:color="auto" w:fill="BFBFBF" w:themeFill="background1" w:themeFillShade="BF"/>
            <w:vAlign w:val="center"/>
          </w:tcPr>
          <w:p w14:paraId="71EC1ED3"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35" w:type="dxa"/>
            <w:shd w:val="clear" w:color="auto" w:fill="BFBFBF" w:themeFill="background1" w:themeFillShade="BF"/>
            <w:vAlign w:val="center"/>
          </w:tcPr>
          <w:p w14:paraId="0A6774E6"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shd w:val="clear" w:color="auto" w:fill="BFBFBF" w:themeFill="background1" w:themeFillShade="BF"/>
            <w:vAlign w:val="center"/>
          </w:tcPr>
          <w:p w14:paraId="3DFC52ED"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shd w:val="clear" w:color="auto" w:fill="BFBFBF" w:themeFill="background1" w:themeFillShade="BF"/>
            <w:vAlign w:val="center"/>
          </w:tcPr>
          <w:p w14:paraId="140630DB"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shd w:val="clear" w:color="auto" w:fill="BFBFBF" w:themeFill="background1" w:themeFillShade="BF"/>
            <w:vAlign w:val="center"/>
          </w:tcPr>
          <w:p w14:paraId="4C8D0478"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shd w:val="clear" w:color="auto" w:fill="BFBFBF" w:themeFill="background1" w:themeFillShade="BF"/>
            <w:vAlign w:val="center"/>
          </w:tcPr>
          <w:p w14:paraId="58F1514D"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shd w:val="clear" w:color="auto" w:fill="BFBFBF" w:themeFill="background1" w:themeFillShade="BF"/>
            <w:vAlign w:val="center"/>
          </w:tcPr>
          <w:p w14:paraId="3CC8CB6B"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shd w:val="clear" w:color="auto" w:fill="BFBFBF" w:themeFill="background1" w:themeFillShade="BF"/>
            <w:vAlign w:val="center"/>
          </w:tcPr>
          <w:p w14:paraId="7E30968B"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630" w:type="dxa"/>
            <w:shd w:val="clear" w:color="auto" w:fill="BFBFBF" w:themeFill="background1" w:themeFillShade="BF"/>
            <w:vAlign w:val="center"/>
          </w:tcPr>
          <w:p w14:paraId="290C480F"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r>
      <w:tr w:rsidR="00000F61" w:rsidRPr="00437B94" w14:paraId="70F830DE" w14:textId="77777777" w:rsidTr="00092061">
        <w:trPr>
          <w:trHeight w:val="300"/>
        </w:trPr>
        <w:tc>
          <w:tcPr>
            <w:tcW w:w="5035" w:type="dxa"/>
            <w:shd w:val="clear" w:color="auto" w:fill="FAE2D5" w:themeFill="accent2" w:themeFillTint="33"/>
            <w:noWrap/>
          </w:tcPr>
          <w:p w14:paraId="5CF3B8D6" w14:textId="632DC8BA" w:rsidR="00000F61" w:rsidRPr="00437B94" w:rsidRDefault="00000F61" w:rsidP="00B677FE">
            <w:pPr>
              <w:tabs>
                <w:tab w:val="left" w:pos="540"/>
              </w:tabs>
              <w:rPr>
                <w:rFonts w:asciiTheme="minorHAnsi" w:hAnsiTheme="minorHAnsi" w:cstheme="minorHAnsi"/>
                <w:sz w:val="18"/>
                <w:szCs w:val="18"/>
                <w:lang w:val="en-GB" w:eastAsia="en-GB"/>
              </w:rPr>
            </w:pPr>
            <w:r w:rsidRPr="00437B94">
              <w:rPr>
                <w:rFonts w:asciiTheme="minorHAnsi" w:hAnsiTheme="minorHAnsi" w:cstheme="minorHAnsi"/>
                <w:bCs/>
                <w:sz w:val="18"/>
                <w:szCs w:val="18"/>
              </w:rPr>
              <w:t>Outcome 3.1 Lessons learned, and gender mainstreaming are documented and shared to promote community-based management of wildlife corridors nationally and internationally</w:t>
            </w:r>
          </w:p>
        </w:tc>
        <w:tc>
          <w:tcPr>
            <w:tcW w:w="517" w:type="dxa"/>
            <w:shd w:val="clear" w:color="auto" w:fill="FAE2D5" w:themeFill="accent2" w:themeFillTint="33"/>
            <w:vAlign w:val="center"/>
          </w:tcPr>
          <w:p w14:paraId="0D06DCB0" w14:textId="77777777" w:rsidR="00000F61" w:rsidRPr="00437B94" w:rsidRDefault="00000F61" w:rsidP="00B677FE">
            <w:pPr>
              <w:tabs>
                <w:tab w:val="left" w:pos="540"/>
              </w:tabs>
              <w:spacing w:line="240" w:lineRule="auto"/>
              <w:ind w:left="-113" w:right="-113"/>
              <w:jc w:val="left"/>
              <w:rPr>
                <w:rFonts w:asciiTheme="minorHAnsi" w:eastAsia="Times New Roman" w:hAnsiTheme="minorHAnsi" w:cstheme="minorHAnsi"/>
                <w:sz w:val="18"/>
                <w:szCs w:val="18"/>
              </w:rPr>
            </w:pPr>
          </w:p>
        </w:tc>
        <w:tc>
          <w:tcPr>
            <w:tcW w:w="454" w:type="dxa"/>
            <w:shd w:val="clear" w:color="auto" w:fill="FAE2D5" w:themeFill="accent2" w:themeFillTint="33"/>
            <w:vAlign w:val="center"/>
          </w:tcPr>
          <w:p w14:paraId="5B4CF17A"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54" w:type="dxa"/>
            <w:shd w:val="clear" w:color="auto" w:fill="FAE2D5" w:themeFill="accent2" w:themeFillTint="33"/>
            <w:vAlign w:val="center"/>
          </w:tcPr>
          <w:p w14:paraId="31D8AF3C"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65" w:type="dxa"/>
            <w:shd w:val="clear" w:color="auto" w:fill="FAE2D5" w:themeFill="accent2" w:themeFillTint="33"/>
            <w:vAlign w:val="center"/>
          </w:tcPr>
          <w:p w14:paraId="60C7696F"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43" w:type="dxa"/>
            <w:shd w:val="clear" w:color="auto" w:fill="FAE2D5" w:themeFill="accent2" w:themeFillTint="33"/>
            <w:vAlign w:val="center"/>
          </w:tcPr>
          <w:p w14:paraId="5D24C2F4"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54" w:type="dxa"/>
            <w:shd w:val="clear" w:color="auto" w:fill="FAE2D5" w:themeFill="accent2" w:themeFillTint="33"/>
            <w:vAlign w:val="center"/>
          </w:tcPr>
          <w:p w14:paraId="6657FF9A"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54" w:type="dxa"/>
            <w:shd w:val="clear" w:color="auto" w:fill="FAE2D5" w:themeFill="accent2" w:themeFillTint="33"/>
            <w:vAlign w:val="center"/>
          </w:tcPr>
          <w:p w14:paraId="58F5A58A"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54" w:type="dxa"/>
            <w:shd w:val="clear" w:color="auto" w:fill="FAE2D5" w:themeFill="accent2" w:themeFillTint="33"/>
            <w:vAlign w:val="center"/>
          </w:tcPr>
          <w:p w14:paraId="62DC7CDE"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35" w:type="dxa"/>
            <w:shd w:val="clear" w:color="auto" w:fill="FAE2D5" w:themeFill="accent2" w:themeFillTint="33"/>
            <w:vAlign w:val="center"/>
          </w:tcPr>
          <w:p w14:paraId="3FAF3367"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shd w:val="clear" w:color="auto" w:fill="FAE2D5" w:themeFill="accent2" w:themeFillTint="33"/>
            <w:vAlign w:val="center"/>
          </w:tcPr>
          <w:p w14:paraId="3F53DFB1"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shd w:val="clear" w:color="auto" w:fill="FAE2D5" w:themeFill="accent2" w:themeFillTint="33"/>
            <w:vAlign w:val="center"/>
          </w:tcPr>
          <w:p w14:paraId="0FB96B03"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shd w:val="clear" w:color="auto" w:fill="FAE2D5" w:themeFill="accent2" w:themeFillTint="33"/>
            <w:vAlign w:val="center"/>
          </w:tcPr>
          <w:p w14:paraId="574B002B"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shd w:val="clear" w:color="auto" w:fill="FAE2D5" w:themeFill="accent2" w:themeFillTint="33"/>
            <w:vAlign w:val="center"/>
          </w:tcPr>
          <w:p w14:paraId="735266A8"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shd w:val="clear" w:color="auto" w:fill="FAE2D5" w:themeFill="accent2" w:themeFillTint="33"/>
            <w:vAlign w:val="center"/>
          </w:tcPr>
          <w:p w14:paraId="3B393098"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shd w:val="clear" w:color="auto" w:fill="FAE2D5" w:themeFill="accent2" w:themeFillTint="33"/>
            <w:vAlign w:val="center"/>
          </w:tcPr>
          <w:p w14:paraId="1C0A10E9"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630" w:type="dxa"/>
            <w:vAlign w:val="center"/>
          </w:tcPr>
          <w:p w14:paraId="49377E61"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r>
      <w:tr w:rsidR="00000F61" w:rsidRPr="00437B94" w14:paraId="3E90E90C" w14:textId="77777777" w:rsidTr="00092061">
        <w:trPr>
          <w:trHeight w:val="300"/>
        </w:trPr>
        <w:tc>
          <w:tcPr>
            <w:tcW w:w="5035" w:type="dxa"/>
            <w:shd w:val="clear" w:color="auto" w:fill="D9D9D9" w:themeFill="background1" w:themeFillShade="D9"/>
            <w:noWrap/>
          </w:tcPr>
          <w:p w14:paraId="5BABE7ED" w14:textId="003CCC2F" w:rsidR="00000F61" w:rsidRPr="00437B94" w:rsidRDefault="00000F61" w:rsidP="00B677FE">
            <w:pPr>
              <w:tabs>
                <w:tab w:val="left" w:pos="540"/>
              </w:tabs>
              <w:rPr>
                <w:rFonts w:asciiTheme="minorHAnsi" w:hAnsiTheme="minorHAnsi" w:cstheme="minorHAnsi"/>
                <w:noProof/>
                <w:sz w:val="18"/>
                <w:szCs w:val="18"/>
              </w:rPr>
            </w:pPr>
            <w:r w:rsidRPr="00437B94">
              <w:rPr>
                <w:rFonts w:asciiTheme="minorHAnsi" w:hAnsiTheme="minorHAnsi" w:cstheme="minorHAnsi"/>
                <w:bCs/>
                <w:noProof/>
                <w:sz w:val="18"/>
                <w:szCs w:val="18"/>
                <w:lang w:val="en-GB"/>
              </w:rPr>
              <w:t>Output 3.1.1. Gender-inclusive multi-stakeholder knowledge management platform/forum established and operationaled</w:t>
            </w:r>
          </w:p>
        </w:tc>
        <w:tc>
          <w:tcPr>
            <w:tcW w:w="517" w:type="dxa"/>
            <w:shd w:val="clear" w:color="auto" w:fill="D9D9D9" w:themeFill="background1" w:themeFillShade="D9"/>
            <w:vAlign w:val="center"/>
          </w:tcPr>
          <w:p w14:paraId="6CED6329" w14:textId="77777777" w:rsidR="00000F61" w:rsidRPr="00437B94" w:rsidRDefault="00000F61" w:rsidP="00B677FE">
            <w:pPr>
              <w:tabs>
                <w:tab w:val="left" w:pos="540"/>
              </w:tabs>
              <w:spacing w:line="240" w:lineRule="auto"/>
              <w:ind w:left="-113" w:right="-113"/>
              <w:jc w:val="left"/>
              <w:rPr>
                <w:rFonts w:asciiTheme="minorHAnsi" w:eastAsia="Times New Roman" w:hAnsiTheme="minorHAnsi" w:cstheme="minorHAnsi"/>
                <w:sz w:val="18"/>
                <w:szCs w:val="18"/>
              </w:rPr>
            </w:pPr>
          </w:p>
        </w:tc>
        <w:tc>
          <w:tcPr>
            <w:tcW w:w="454" w:type="dxa"/>
            <w:shd w:val="clear" w:color="auto" w:fill="D9D9D9" w:themeFill="background1" w:themeFillShade="D9"/>
            <w:vAlign w:val="center"/>
          </w:tcPr>
          <w:p w14:paraId="6A020398"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54" w:type="dxa"/>
            <w:shd w:val="clear" w:color="auto" w:fill="D9D9D9" w:themeFill="background1" w:themeFillShade="D9"/>
            <w:vAlign w:val="center"/>
          </w:tcPr>
          <w:p w14:paraId="6A50C70B"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65" w:type="dxa"/>
            <w:shd w:val="clear" w:color="auto" w:fill="D9D9D9" w:themeFill="background1" w:themeFillShade="D9"/>
            <w:vAlign w:val="center"/>
          </w:tcPr>
          <w:p w14:paraId="37F0CF42"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43" w:type="dxa"/>
            <w:shd w:val="clear" w:color="auto" w:fill="D9D9D9" w:themeFill="background1" w:themeFillShade="D9"/>
            <w:vAlign w:val="center"/>
          </w:tcPr>
          <w:p w14:paraId="2C4BDDC9"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54" w:type="dxa"/>
            <w:shd w:val="clear" w:color="auto" w:fill="D9D9D9" w:themeFill="background1" w:themeFillShade="D9"/>
            <w:vAlign w:val="center"/>
          </w:tcPr>
          <w:p w14:paraId="75883472"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54" w:type="dxa"/>
            <w:shd w:val="clear" w:color="auto" w:fill="D9D9D9" w:themeFill="background1" w:themeFillShade="D9"/>
            <w:vAlign w:val="center"/>
          </w:tcPr>
          <w:p w14:paraId="0550DDBF"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54" w:type="dxa"/>
            <w:shd w:val="clear" w:color="auto" w:fill="D9D9D9" w:themeFill="background1" w:themeFillShade="D9"/>
            <w:vAlign w:val="center"/>
          </w:tcPr>
          <w:p w14:paraId="0A57A442"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35" w:type="dxa"/>
            <w:shd w:val="clear" w:color="auto" w:fill="D9D9D9" w:themeFill="background1" w:themeFillShade="D9"/>
            <w:vAlign w:val="center"/>
          </w:tcPr>
          <w:p w14:paraId="5F453079"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shd w:val="clear" w:color="auto" w:fill="D9D9D9" w:themeFill="background1" w:themeFillShade="D9"/>
            <w:vAlign w:val="center"/>
          </w:tcPr>
          <w:p w14:paraId="7C616A25"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shd w:val="clear" w:color="auto" w:fill="D9D9D9" w:themeFill="background1" w:themeFillShade="D9"/>
            <w:vAlign w:val="center"/>
          </w:tcPr>
          <w:p w14:paraId="403205A0"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shd w:val="clear" w:color="auto" w:fill="D9D9D9" w:themeFill="background1" w:themeFillShade="D9"/>
            <w:vAlign w:val="center"/>
          </w:tcPr>
          <w:p w14:paraId="5A0EB273"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shd w:val="clear" w:color="auto" w:fill="D9D9D9" w:themeFill="background1" w:themeFillShade="D9"/>
            <w:vAlign w:val="center"/>
          </w:tcPr>
          <w:p w14:paraId="00E0D221"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shd w:val="clear" w:color="auto" w:fill="D9D9D9" w:themeFill="background1" w:themeFillShade="D9"/>
            <w:vAlign w:val="center"/>
          </w:tcPr>
          <w:p w14:paraId="4BE9E220"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shd w:val="clear" w:color="auto" w:fill="D9D9D9" w:themeFill="background1" w:themeFillShade="D9"/>
            <w:vAlign w:val="center"/>
          </w:tcPr>
          <w:p w14:paraId="6694D0EC"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630" w:type="dxa"/>
            <w:shd w:val="clear" w:color="auto" w:fill="D9D9D9" w:themeFill="background1" w:themeFillShade="D9"/>
            <w:vAlign w:val="center"/>
          </w:tcPr>
          <w:p w14:paraId="761FD73B"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r>
      <w:tr w:rsidR="00000F61" w:rsidRPr="00437B94" w14:paraId="026E43B4" w14:textId="77777777" w:rsidTr="00CF1FA3">
        <w:trPr>
          <w:trHeight w:val="300"/>
        </w:trPr>
        <w:tc>
          <w:tcPr>
            <w:tcW w:w="5035" w:type="dxa"/>
            <w:noWrap/>
          </w:tcPr>
          <w:p w14:paraId="5FA85CAA" w14:textId="320F0C7C" w:rsidR="00000F61" w:rsidRPr="00437B94" w:rsidRDefault="00CF1FA3" w:rsidP="00B677FE">
            <w:pPr>
              <w:pStyle w:val="NormalWeb"/>
              <w:tabs>
                <w:tab w:val="left" w:pos="540"/>
              </w:tabs>
              <w:spacing w:before="0" w:beforeAutospacing="0" w:after="0" w:afterAutospacing="0"/>
              <w:rPr>
                <w:rFonts w:asciiTheme="minorHAnsi" w:hAnsiTheme="minorHAnsi" w:cstheme="minorHAnsi"/>
                <w:sz w:val="18"/>
                <w:szCs w:val="18"/>
              </w:rPr>
            </w:pPr>
            <w:r w:rsidRPr="00437B94">
              <w:rPr>
                <w:rFonts w:ascii="Calibri" w:hAnsi="Calibri" w:cs="Arial"/>
                <w:sz w:val="18"/>
                <w:szCs w:val="18"/>
              </w:rPr>
              <w:t>Facilitate the three CBOs to participate in knowledge fairs and peer-to-peer exchange visits</w:t>
            </w:r>
          </w:p>
        </w:tc>
        <w:tc>
          <w:tcPr>
            <w:tcW w:w="517" w:type="dxa"/>
            <w:vAlign w:val="center"/>
          </w:tcPr>
          <w:p w14:paraId="58F7CA76" w14:textId="77777777" w:rsidR="00000F61" w:rsidRPr="00437B94" w:rsidRDefault="00000F61" w:rsidP="00B677FE">
            <w:pPr>
              <w:tabs>
                <w:tab w:val="left" w:pos="540"/>
              </w:tabs>
              <w:spacing w:line="240" w:lineRule="auto"/>
              <w:ind w:left="-113" w:right="-113"/>
              <w:jc w:val="left"/>
              <w:rPr>
                <w:rFonts w:asciiTheme="minorHAnsi" w:eastAsia="Times New Roman" w:hAnsiTheme="minorHAnsi" w:cstheme="minorHAnsi"/>
                <w:sz w:val="18"/>
                <w:szCs w:val="18"/>
              </w:rPr>
            </w:pPr>
          </w:p>
        </w:tc>
        <w:tc>
          <w:tcPr>
            <w:tcW w:w="454" w:type="dxa"/>
            <w:vAlign w:val="center"/>
          </w:tcPr>
          <w:p w14:paraId="351EEF81"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54" w:type="dxa"/>
            <w:vAlign w:val="center"/>
          </w:tcPr>
          <w:p w14:paraId="7ED6EB25"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65" w:type="dxa"/>
            <w:vAlign w:val="center"/>
          </w:tcPr>
          <w:p w14:paraId="1607EEFE"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43" w:type="dxa"/>
            <w:shd w:val="clear" w:color="auto" w:fill="FFFFFF" w:themeFill="background1"/>
            <w:vAlign w:val="center"/>
          </w:tcPr>
          <w:p w14:paraId="49684630"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54" w:type="dxa"/>
            <w:vAlign w:val="center"/>
          </w:tcPr>
          <w:p w14:paraId="405976F4"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54" w:type="dxa"/>
            <w:vAlign w:val="center"/>
          </w:tcPr>
          <w:p w14:paraId="43354E79"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54" w:type="dxa"/>
            <w:shd w:val="clear" w:color="auto" w:fill="808080" w:themeFill="background1" w:themeFillShade="80"/>
            <w:vAlign w:val="center"/>
          </w:tcPr>
          <w:p w14:paraId="6F105E02"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35" w:type="dxa"/>
            <w:shd w:val="clear" w:color="auto" w:fill="FFFFFF" w:themeFill="background1"/>
            <w:vAlign w:val="center"/>
          </w:tcPr>
          <w:p w14:paraId="61F35BB3"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shd w:val="clear" w:color="auto" w:fill="FFFFFF" w:themeFill="background1"/>
            <w:vAlign w:val="center"/>
          </w:tcPr>
          <w:p w14:paraId="5011CE4C"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vAlign w:val="center"/>
          </w:tcPr>
          <w:p w14:paraId="56242581"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shd w:val="clear" w:color="auto" w:fill="808080" w:themeFill="background1" w:themeFillShade="80"/>
            <w:vAlign w:val="center"/>
          </w:tcPr>
          <w:p w14:paraId="43BFB548"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shd w:val="clear" w:color="auto" w:fill="808080" w:themeFill="background1" w:themeFillShade="80"/>
            <w:vAlign w:val="center"/>
          </w:tcPr>
          <w:p w14:paraId="2C9A68D1"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vAlign w:val="center"/>
          </w:tcPr>
          <w:p w14:paraId="3AB3F5B7"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vAlign w:val="center"/>
          </w:tcPr>
          <w:p w14:paraId="24E63484"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630" w:type="dxa"/>
            <w:vAlign w:val="center"/>
          </w:tcPr>
          <w:p w14:paraId="2E7966EC"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r>
      <w:tr w:rsidR="00000F61" w:rsidRPr="00437B94" w14:paraId="188278CD" w14:textId="77777777" w:rsidTr="00CF1FA3">
        <w:trPr>
          <w:trHeight w:val="300"/>
        </w:trPr>
        <w:tc>
          <w:tcPr>
            <w:tcW w:w="5035" w:type="dxa"/>
            <w:noWrap/>
          </w:tcPr>
          <w:p w14:paraId="541771B8" w14:textId="2AC7925A" w:rsidR="00000F61" w:rsidRPr="00437B94" w:rsidRDefault="00000F61" w:rsidP="00B677FE">
            <w:pPr>
              <w:tabs>
                <w:tab w:val="left" w:pos="540"/>
              </w:tabs>
              <w:rPr>
                <w:rFonts w:asciiTheme="minorHAnsi" w:hAnsiTheme="minorHAnsi" w:cstheme="minorHAnsi"/>
                <w:noProof/>
                <w:sz w:val="18"/>
                <w:szCs w:val="18"/>
              </w:rPr>
            </w:pPr>
            <w:r w:rsidRPr="00437B94">
              <w:rPr>
                <w:rFonts w:asciiTheme="minorHAnsi" w:hAnsiTheme="minorHAnsi" w:cstheme="minorHAnsi"/>
                <w:noProof/>
                <w:sz w:val="18"/>
                <w:szCs w:val="18"/>
              </w:rPr>
              <w:t>Create accessible knowledge management platforms</w:t>
            </w:r>
          </w:p>
        </w:tc>
        <w:tc>
          <w:tcPr>
            <w:tcW w:w="517" w:type="dxa"/>
            <w:vAlign w:val="center"/>
          </w:tcPr>
          <w:p w14:paraId="2272781D" w14:textId="77777777" w:rsidR="00000F61" w:rsidRPr="00437B94" w:rsidRDefault="00000F61" w:rsidP="00B677FE">
            <w:pPr>
              <w:tabs>
                <w:tab w:val="left" w:pos="540"/>
              </w:tabs>
              <w:spacing w:line="240" w:lineRule="auto"/>
              <w:ind w:left="-113" w:right="-113"/>
              <w:jc w:val="left"/>
              <w:rPr>
                <w:rFonts w:asciiTheme="minorHAnsi" w:eastAsia="Times New Roman" w:hAnsiTheme="minorHAnsi" w:cstheme="minorHAnsi"/>
                <w:sz w:val="18"/>
                <w:szCs w:val="18"/>
              </w:rPr>
            </w:pPr>
          </w:p>
        </w:tc>
        <w:tc>
          <w:tcPr>
            <w:tcW w:w="454" w:type="dxa"/>
            <w:vAlign w:val="center"/>
          </w:tcPr>
          <w:p w14:paraId="1C76A2F7"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54" w:type="dxa"/>
            <w:vAlign w:val="center"/>
          </w:tcPr>
          <w:p w14:paraId="0E569A93"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65" w:type="dxa"/>
            <w:vAlign w:val="center"/>
          </w:tcPr>
          <w:p w14:paraId="2B74BFC3"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43" w:type="dxa"/>
            <w:shd w:val="clear" w:color="auto" w:fill="FFFFFF" w:themeFill="background1"/>
            <w:vAlign w:val="center"/>
          </w:tcPr>
          <w:p w14:paraId="38ED64D2"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54" w:type="dxa"/>
            <w:vAlign w:val="center"/>
          </w:tcPr>
          <w:p w14:paraId="0641A2FC"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54" w:type="dxa"/>
            <w:vAlign w:val="center"/>
          </w:tcPr>
          <w:p w14:paraId="1F165718"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54" w:type="dxa"/>
            <w:vAlign w:val="center"/>
          </w:tcPr>
          <w:p w14:paraId="3717FA61"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35" w:type="dxa"/>
            <w:shd w:val="clear" w:color="auto" w:fill="808080" w:themeFill="background1" w:themeFillShade="80"/>
            <w:vAlign w:val="center"/>
          </w:tcPr>
          <w:p w14:paraId="2DED19BB"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vAlign w:val="center"/>
          </w:tcPr>
          <w:p w14:paraId="7C00E123"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vAlign w:val="center"/>
          </w:tcPr>
          <w:p w14:paraId="48CA037C"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vAlign w:val="center"/>
          </w:tcPr>
          <w:p w14:paraId="08F48AFC"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shd w:val="clear" w:color="auto" w:fill="808080" w:themeFill="background1" w:themeFillShade="80"/>
            <w:vAlign w:val="center"/>
          </w:tcPr>
          <w:p w14:paraId="28849E58"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vAlign w:val="center"/>
          </w:tcPr>
          <w:p w14:paraId="02BB63AC"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vAlign w:val="center"/>
          </w:tcPr>
          <w:p w14:paraId="69EB7ED2"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630" w:type="dxa"/>
            <w:vAlign w:val="center"/>
          </w:tcPr>
          <w:p w14:paraId="0A6D271F"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r>
      <w:tr w:rsidR="00395033" w:rsidRPr="00437B94" w14:paraId="6841F915" w14:textId="77777777" w:rsidTr="00915166">
        <w:trPr>
          <w:trHeight w:val="300"/>
        </w:trPr>
        <w:tc>
          <w:tcPr>
            <w:tcW w:w="5035" w:type="dxa"/>
            <w:noWrap/>
          </w:tcPr>
          <w:p w14:paraId="5F727340" w14:textId="23A295EB" w:rsidR="00395033" w:rsidRPr="00437B94" w:rsidRDefault="00395033" w:rsidP="00B677FE">
            <w:pPr>
              <w:tabs>
                <w:tab w:val="left" w:pos="540"/>
              </w:tabs>
              <w:suppressAutoHyphens/>
              <w:autoSpaceDN w:val="0"/>
              <w:spacing w:line="240" w:lineRule="auto"/>
              <w:jc w:val="left"/>
              <w:textAlignment w:val="baseline"/>
              <w:rPr>
                <w:sz w:val="18"/>
                <w:szCs w:val="18"/>
              </w:rPr>
            </w:pPr>
            <w:r w:rsidRPr="00437B94">
              <w:rPr>
                <w:rFonts w:eastAsia="Yu Mincho" w:cs="Arial"/>
                <w:sz w:val="18"/>
                <w:szCs w:val="18"/>
                <w:lang w:val="en-GB"/>
              </w:rPr>
              <w:t xml:space="preserve">Facilitate the champion pastoralists to visits the </w:t>
            </w:r>
            <w:r w:rsidR="00CF59B1" w:rsidRPr="00437B94">
              <w:rPr>
                <w:rFonts w:eastAsia="Yu Mincho" w:cs="Arial"/>
                <w:sz w:val="18"/>
                <w:szCs w:val="18"/>
                <w:lang w:val="en-GB"/>
              </w:rPr>
              <w:t xml:space="preserve">Herding for Health </w:t>
            </w:r>
            <w:r w:rsidRPr="00437B94">
              <w:rPr>
                <w:rFonts w:eastAsia="Yu Mincho" w:cs="Arial"/>
                <w:sz w:val="18"/>
                <w:szCs w:val="18"/>
                <w:lang w:val="en-GB"/>
              </w:rPr>
              <w:t>model in Botswana</w:t>
            </w:r>
          </w:p>
        </w:tc>
        <w:tc>
          <w:tcPr>
            <w:tcW w:w="517" w:type="dxa"/>
            <w:vAlign w:val="center"/>
          </w:tcPr>
          <w:p w14:paraId="44BC5037" w14:textId="77777777" w:rsidR="00395033" w:rsidRPr="00437B94" w:rsidRDefault="00395033" w:rsidP="00B677FE">
            <w:pPr>
              <w:tabs>
                <w:tab w:val="left" w:pos="540"/>
              </w:tabs>
              <w:spacing w:line="240" w:lineRule="auto"/>
              <w:ind w:left="-113" w:right="-113"/>
              <w:jc w:val="left"/>
              <w:rPr>
                <w:rFonts w:asciiTheme="minorHAnsi" w:eastAsia="Times New Roman" w:hAnsiTheme="minorHAnsi" w:cstheme="minorHAnsi"/>
                <w:sz w:val="18"/>
                <w:szCs w:val="18"/>
              </w:rPr>
            </w:pPr>
          </w:p>
        </w:tc>
        <w:tc>
          <w:tcPr>
            <w:tcW w:w="454" w:type="dxa"/>
            <w:vAlign w:val="center"/>
          </w:tcPr>
          <w:p w14:paraId="075E3263" w14:textId="77777777" w:rsidR="00395033" w:rsidRPr="00437B94" w:rsidRDefault="00395033"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54" w:type="dxa"/>
            <w:vAlign w:val="center"/>
          </w:tcPr>
          <w:p w14:paraId="43BFC2BA" w14:textId="77777777" w:rsidR="00395033" w:rsidRPr="00437B94" w:rsidRDefault="00395033"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65" w:type="dxa"/>
            <w:vAlign w:val="center"/>
          </w:tcPr>
          <w:p w14:paraId="2E9E2D57" w14:textId="77777777" w:rsidR="00395033" w:rsidRPr="00437B94" w:rsidRDefault="00395033"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43" w:type="dxa"/>
            <w:shd w:val="clear" w:color="auto" w:fill="FFFFFF" w:themeFill="background1"/>
            <w:vAlign w:val="center"/>
          </w:tcPr>
          <w:p w14:paraId="053E3F4C" w14:textId="77777777" w:rsidR="00395033" w:rsidRPr="00437B94" w:rsidRDefault="00395033"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54" w:type="dxa"/>
            <w:vAlign w:val="center"/>
          </w:tcPr>
          <w:p w14:paraId="400EEE2C" w14:textId="77777777" w:rsidR="00395033" w:rsidRPr="00437B94" w:rsidRDefault="00395033"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54" w:type="dxa"/>
            <w:vAlign w:val="center"/>
          </w:tcPr>
          <w:p w14:paraId="17D3E43B" w14:textId="77777777" w:rsidR="00395033" w:rsidRPr="00437B94" w:rsidRDefault="00395033"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54" w:type="dxa"/>
            <w:vAlign w:val="center"/>
          </w:tcPr>
          <w:p w14:paraId="36E76188" w14:textId="77777777" w:rsidR="00395033" w:rsidRPr="00437B94" w:rsidRDefault="00395033"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35" w:type="dxa"/>
            <w:shd w:val="clear" w:color="auto" w:fill="FFFFFF" w:themeFill="background1"/>
            <w:vAlign w:val="center"/>
          </w:tcPr>
          <w:p w14:paraId="65957DCA" w14:textId="77777777" w:rsidR="00395033" w:rsidRPr="00437B94" w:rsidRDefault="00395033"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shd w:val="clear" w:color="auto" w:fill="808080" w:themeFill="background1" w:themeFillShade="80"/>
            <w:vAlign w:val="center"/>
          </w:tcPr>
          <w:p w14:paraId="330790FD" w14:textId="77777777" w:rsidR="00395033" w:rsidRPr="00437B94" w:rsidRDefault="00395033"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vAlign w:val="center"/>
          </w:tcPr>
          <w:p w14:paraId="4452153F" w14:textId="77777777" w:rsidR="00395033" w:rsidRPr="00437B94" w:rsidRDefault="00395033"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vAlign w:val="center"/>
          </w:tcPr>
          <w:p w14:paraId="1C05FBD6" w14:textId="77777777" w:rsidR="00395033" w:rsidRPr="00437B94" w:rsidRDefault="00395033"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shd w:val="clear" w:color="auto" w:fill="FFFFFF" w:themeFill="background1"/>
            <w:vAlign w:val="center"/>
          </w:tcPr>
          <w:p w14:paraId="2C9B1470" w14:textId="77777777" w:rsidR="00395033" w:rsidRPr="00437B94" w:rsidRDefault="00395033"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vAlign w:val="center"/>
          </w:tcPr>
          <w:p w14:paraId="546BE268" w14:textId="77777777" w:rsidR="00395033" w:rsidRPr="00437B94" w:rsidRDefault="00395033"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vAlign w:val="center"/>
          </w:tcPr>
          <w:p w14:paraId="49D981D4" w14:textId="77777777" w:rsidR="00395033" w:rsidRPr="00437B94" w:rsidRDefault="00395033"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630" w:type="dxa"/>
            <w:vAlign w:val="center"/>
          </w:tcPr>
          <w:p w14:paraId="385677E2" w14:textId="77777777" w:rsidR="00395033" w:rsidRPr="00437B94" w:rsidRDefault="00395033" w:rsidP="00B677FE">
            <w:pPr>
              <w:tabs>
                <w:tab w:val="left" w:pos="540"/>
              </w:tabs>
              <w:spacing w:line="240" w:lineRule="auto"/>
              <w:ind w:left="-113" w:right="-113"/>
              <w:jc w:val="center"/>
              <w:rPr>
                <w:rFonts w:asciiTheme="minorHAnsi" w:eastAsia="Times New Roman" w:hAnsiTheme="minorHAnsi" w:cstheme="minorHAnsi"/>
                <w:sz w:val="18"/>
                <w:szCs w:val="18"/>
              </w:rPr>
            </w:pPr>
          </w:p>
        </w:tc>
      </w:tr>
      <w:tr w:rsidR="00000F61" w:rsidRPr="00437B94" w14:paraId="5B1A914E" w14:textId="77777777" w:rsidTr="00092061">
        <w:trPr>
          <w:trHeight w:val="300"/>
        </w:trPr>
        <w:tc>
          <w:tcPr>
            <w:tcW w:w="5035" w:type="dxa"/>
            <w:shd w:val="clear" w:color="auto" w:fill="D9D9D9" w:themeFill="background1" w:themeFillShade="D9"/>
            <w:noWrap/>
          </w:tcPr>
          <w:p w14:paraId="27116C2E" w14:textId="42B1E622" w:rsidR="00000F61" w:rsidRPr="00437B94" w:rsidRDefault="00000F61" w:rsidP="00B677FE">
            <w:pPr>
              <w:tabs>
                <w:tab w:val="left" w:pos="540"/>
              </w:tabs>
              <w:rPr>
                <w:rFonts w:asciiTheme="minorHAnsi" w:eastAsia="DengXian" w:hAnsiTheme="minorHAnsi" w:cstheme="minorHAnsi"/>
                <w:sz w:val="18"/>
                <w:szCs w:val="18"/>
                <w:lang w:val="en-GB"/>
              </w:rPr>
            </w:pPr>
            <w:r w:rsidRPr="00437B94">
              <w:rPr>
                <w:rFonts w:asciiTheme="minorHAnsi" w:eastAsia="DengXian" w:hAnsiTheme="minorHAnsi" w:cstheme="minorHAnsi"/>
                <w:bCs/>
                <w:sz w:val="18"/>
                <w:szCs w:val="18"/>
                <w:lang w:val="en-GB"/>
              </w:rPr>
              <w:t>Output 3.1.2 A gender-sensitive outreach and training program to promote human-wildlife co-existence and improved ecosystem management approaches implemented</w:t>
            </w:r>
            <w:r w:rsidRPr="00437B94">
              <w:rPr>
                <w:rFonts w:asciiTheme="minorHAnsi" w:eastAsia="DengXian" w:hAnsiTheme="minorHAnsi" w:cstheme="minorHAnsi"/>
                <w:sz w:val="18"/>
                <w:szCs w:val="18"/>
                <w:lang w:val="en-GB"/>
              </w:rPr>
              <w:t xml:space="preserve"> </w:t>
            </w:r>
          </w:p>
        </w:tc>
        <w:tc>
          <w:tcPr>
            <w:tcW w:w="517" w:type="dxa"/>
            <w:shd w:val="clear" w:color="auto" w:fill="D9D9D9" w:themeFill="background1" w:themeFillShade="D9"/>
            <w:vAlign w:val="center"/>
          </w:tcPr>
          <w:p w14:paraId="626FDAB4" w14:textId="77777777" w:rsidR="00000F61" w:rsidRPr="00437B94" w:rsidRDefault="00000F61" w:rsidP="00B677FE">
            <w:pPr>
              <w:tabs>
                <w:tab w:val="left" w:pos="540"/>
              </w:tabs>
              <w:spacing w:line="240" w:lineRule="auto"/>
              <w:ind w:left="-113" w:right="-113"/>
              <w:jc w:val="left"/>
              <w:rPr>
                <w:rFonts w:asciiTheme="minorHAnsi" w:eastAsia="Times New Roman" w:hAnsiTheme="minorHAnsi" w:cstheme="minorHAnsi"/>
                <w:sz w:val="18"/>
                <w:szCs w:val="18"/>
              </w:rPr>
            </w:pPr>
          </w:p>
        </w:tc>
        <w:tc>
          <w:tcPr>
            <w:tcW w:w="454" w:type="dxa"/>
            <w:shd w:val="clear" w:color="auto" w:fill="D9D9D9" w:themeFill="background1" w:themeFillShade="D9"/>
            <w:vAlign w:val="center"/>
          </w:tcPr>
          <w:p w14:paraId="78261BDB"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54" w:type="dxa"/>
            <w:shd w:val="clear" w:color="auto" w:fill="D9D9D9" w:themeFill="background1" w:themeFillShade="D9"/>
            <w:vAlign w:val="center"/>
          </w:tcPr>
          <w:p w14:paraId="6907930C"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65" w:type="dxa"/>
            <w:shd w:val="clear" w:color="auto" w:fill="D9D9D9" w:themeFill="background1" w:themeFillShade="D9"/>
            <w:vAlign w:val="center"/>
          </w:tcPr>
          <w:p w14:paraId="62A1222D"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43" w:type="dxa"/>
            <w:shd w:val="clear" w:color="auto" w:fill="D9D9D9" w:themeFill="background1" w:themeFillShade="D9"/>
            <w:vAlign w:val="center"/>
          </w:tcPr>
          <w:p w14:paraId="5AA90AFD"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54" w:type="dxa"/>
            <w:shd w:val="clear" w:color="auto" w:fill="D9D9D9" w:themeFill="background1" w:themeFillShade="D9"/>
            <w:vAlign w:val="center"/>
          </w:tcPr>
          <w:p w14:paraId="2217624E"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54" w:type="dxa"/>
            <w:shd w:val="clear" w:color="auto" w:fill="D9D9D9" w:themeFill="background1" w:themeFillShade="D9"/>
            <w:vAlign w:val="center"/>
          </w:tcPr>
          <w:p w14:paraId="76230E5E"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54" w:type="dxa"/>
            <w:shd w:val="clear" w:color="auto" w:fill="D9D9D9" w:themeFill="background1" w:themeFillShade="D9"/>
            <w:vAlign w:val="center"/>
          </w:tcPr>
          <w:p w14:paraId="39EB29A7"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35" w:type="dxa"/>
            <w:shd w:val="clear" w:color="auto" w:fill="D9D9D9" w:themeFill="background1" w:themeFillShade="D9"/>
            <w:vAlign w:val="center"/>
          </w:tcPr>
          <w:p w14:paraId="0DA9CF1A"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shd w:val="clear" w:color="auto" w:fill="D9D9D9" w:themeFill="background1" w:themeFillShade="D9"/>
            <w:vAlign w:val="center"/>
          </w:tcPr>
          <w:p w14:paraId="467ACD58"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shd w:val="clear" w:color="auto" w:fill="D9D9D9" w:themeFill="background1" w:themeFillShade="D9"/>
            <w:vAlign w:val="center"/>
          </w:tcPr>
          <w:p w14:paraId="70248BF2"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shd w:val="clear" w:color="auto" w:fill="D9D9D9" w:themeFill="background1" w:themeFillShade="D9"/>
            <w:vAlign w:val="center"/>
          </w:tcPr>
          <w:p w14:paraId="4519C118"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shd w:val="clear" w:color="auto" w:fill="D9D9D9" w:themeFill="background1" w:themeFillShade="D9"/>
            <w:vAlign w:val="center"/>
          </w:tcPr>
          <w:p w14:paraId="08118B11"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shd w:val="clear" w:color="auto" w:fill="D9D9D9" w:themeFill="background1" w:themeFillShade="D9"/>
            <w:vAlign w:val="center"/>
          </w:tcPr>
          <w:p w14:paraId="2410BA62"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shd w:val="clear" w:color="auto" w:fill="D9D9D9" w:themeFill="background1" w:themeFillShade="D9"/>
            <w:vAlign w:val="center"/>
          </w:tcPr>
          <w:p w14:paraId="30CB05B6"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630" w:type="dxa"/>
            <w:shd w:val="clear" w:color="auto" w:fill="D9D9D9" w:themeFill="background1" w:themeFillShade="D9"/>
            <w:vAlign w:val="center"/>
          </w:tcPr>
          <w:p w14:paraId="77A6F539"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r>
      <w:tr w:rsidR="00000F61" w:rsidRPr="00437B94" w14:paraId="09570C39" w14:textId="77777777" w:rsidTr="00092061">
        <w:trPr>
          <w:trHeight w:val="300"/>
        </w:trPr>
        <w:tc>
          <w:tcPr>
            <w:tcW w:w="5035" w:type="dxa"/>
            <w:noWrap/>
          </w:tcPr>
          <w:p w14:paraId="7280EE1D" w14:textId="0B6F60AE" w:rsidR="00000F61" w:rsidRPr="00437B94" w:rsidRDefault="00CF59B1" w:rsidP="00B677FE">
            <w:pPr>
              <w:tabs>
                <w:tab w:val="left" w:pos="540"/>
              </w:tabs>
              <w:suppressAutoHyphens/>
              <w:autoSpaceDN w:val="0"/>
              <w:spacing w:line="240" w:lineRule="auto"/>
              <w:textAlignment w:val="baseline"/>
              <w:rPr>
                <w:rFonts w:cs="Arial"/>
                <w:sz w:val="18"/>
                <w:szCs w:val="18"/>
              </w:rPr>
            </w:pPr>
            <w:r w:rsidRPr="00437B94">
              <w:rPr>
                <w:rFonts w:cs="Arial"/>
                <w:sz w:val="18"/>
                <w:szCs w:val="18"/>
              </w:rPr>
              <w:t xml:space="preserve">Develop project communication and knowledge management strategy </w:t>
            </w:r>
          </w:p>
        </w:tc>
        <w:tc>
          <w:tcPr>
            <w:tcW w:w="517" w:type="dxa"/>
            <w:vAlign w:val="center"/>
          </w:tcPr>
          <w:p w14:paraId="573BD5C8" w14:textId="77777777" w:rsidR="00000F61" w:rsidRPr="00437B94" w:rsidRDefault="00000F61" w:rsidP="00B677FE">
            <w:pPr>
              <w:tabs>
                <w:tab w:val="left" w:pos="540"/>
              </w:tabs>
              <w:spacing w:line="240" w:lineRule="auto"/>
              <w:ind w:left="-113" w:right="-113"/>
              <w:jc w:val="left"/>
              <w:rPr>
                <w:rFonts w:asciiTheme="minorHAnsi" w:eastAsia="Times New Roman" w:hAnsiTheme="minorHAnsi" w:cstheme="minorHAnsi"/>
                <w:sz w:val="18"/>
                <w:szCs w:val="18"/>
              </w:rPr>
            </w:pPr>
          </w:p>
        </w:tc>
        <w:tc>
          <w:tcPr>
            <w:tcW w:w="454" w:type="dxa"/>
            <w:vAlign w:val="center"/>
          </w:tcPr>
          <w:p w14:paraId="2D852E40"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54" w:type="dxa"/>
            <w:vAlign w:val="center"/>
          </w:tcPr>
          <w:p w14:paraId="694C29DC"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65" w:type="dxa"/>
            <w:shd w:val="clear" w:color="auto" w:fill="808080" w:themeFill="background1" w:themeFillShade="80"/>
            <w:vAlign w:val="center"/>
          </w:tcPr>
          <w:p w14:paraId="29EECA3E"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43" w:type="dxa"/>
            <w:vAlign w:val="center"/>
          </w:tcPr>
          <w:p w14:paraId="48D186E3"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54" w:type="dxa"/>
            <w:vAlign w:val="center"/>
          </w:tcPr>
          <w:p w14:paraId="29308E8E"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54" w:type="dxa"/>
            <w:vAlign w:val="center"/>
          </w:tcPr>
          <w:p w14:paraId="46D99A21"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54" w:type="dxa"/>
            <w:vAlign w:val="center"/>
          </w:tcPr>
          <w:p w14:paraId="24FAB4D6"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35" w:type="dxa"/>
            <w:vAlign w:val="center"/>
          </w:tcPr>
          <w:p w14:paraId="40F84F35"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vAlign w:val="center"/>
          </w:tcPr>
          <w:p w14:paraId="11037973"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vAlign w:val="center"/>
          </w:tcPr>
          <w:p w14:paraId="4D56F869"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vAlign w:val="center"/>
          </w:tcPr>
          <w:p w14:paraId="1C84A080"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vAlign w:val="center"/>
          </w:tcPr>
          <w:p w14:paraId="270E0580"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vAlign w:val="center"/>
          </w:tcPr>
          <w:p w14:paraId="5FF5BF6A"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vAlign w:val="center"/>
          </w:tcPr>
          <w:p w14:paraId="71BD1D05"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630" w:type="dxa"/>
            <w:vAlign w:val="center"/>
          </w:tcPr>
          <w:p w14:paraId="7F0F4F02"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r>
      <w:tr w:rsidR="00000F61" w:rsidRPr="00437B94" w14:paraId="4341C9A4" w14:textId="77777777" w:rsidTr="00CF59B1">
        <w:trPr>
          <w:trHeight w:val="300"/>
        </w:trPr>
        <w:tc>
          <w:tcPr>
            <w:tcW w:w="5035" w:type="dxa"/>
            <w:noWrap/>
          </w:tcPr>
          <w:p w14:paraId="7B90AA86" w14:textId="2CE68BC1" w:rsidR="00000F61" w:rsidRPr="00437B94" w:rsidRDefault="00CF59B1" w:rsidP="00B677FE">
            <w:pPr>
              <w:tabs>
                <w:tab w:val="left" w:pos="540"/>
              </w:tabs>
              <w:rPr>
                <w:rFonts w:asciiTheme="minorHAnsi" w:eastAsia="DengXian" w:hAnsiTheme="minorHAnsi" w:cstheme="minorHAnsi"/>
                <w:sz w:val="18"/>
                <w:szCs w:val="18"/>
              </w:rPr>
            </w:pPr>
            <w:r w:rsidRPr="00437B94">
              <w:rPr>
                <w:rFonts w:eastAsia="DengXian" w:cs="Arial"/>
                <w:sz w:val="18"/>
                <w:szCs w:val="18"/>
              </w:rPr>
              <w:t>Prepare and deliver training programs tailored to the knowledge gap of women’s, youth and other marginalized groups</w:t>
            </w:r>
            <w:r w:rsidRPr="00437B94">
              <w:rPr>
                <w:rFonts w:asciiTheme="minorHAnsi" w:eastAsia="DengXian" w:hAnsiTheme="minorHAnsi" w:cstheme="minorHAnsi"/>
                <w:sz w:val="18"/>
                <w:szCs w:val="18"/>
              </w:rPr>
              <w:t xml:space="preserve"> </w:t>
            </w:r>
            <w:r w:rsidR="00000F61" w:rsidRPr="00437B94">
              <w:rPr>
                <w:rFonts w:asciiTheme="minorHAnsi" w:eastAsia="DengXian" w:hAnsiTheme="minorHAnsi" w:cstheme="minorHAnsi"/>
                <w:sz w:val="18"/>
                <w:szCs w:val="18"/>
              </w:rPr>
              <w:t xml:space="preserve">knowledge gap assessment in wildlife </w:t>
            </w:r>
            <w:r w:rsidRPr="00437B94">
              <w:rPr>
                <w:rFonts w:asciiTheme="minorHAnsi" w:eastAsia="DengXian" w:hAnsiTheme="minorHAnsi" w:cstheme="minorHAnsi"/>
                <w:sz w:val="18"/>
                <w:szCs w:val="18"/>
              </w:rPr>
              <w:t>management</w:t>
            </w:r>
          </w:p>
        </w:tc>
        <w:tc>
          <w:tcPr>
            <w:tcW w:w="517" w:type="dxa"/>
            <w:vAlign w:val="center"/>
          </w:tcPr>
          <w:p w14:paraId="77EAD35B" w14:textId="77777777" w:rsidR="00000F61" w:rsidRPr="00437B94" w:rsidRDefault="00000F61" w:rsidP="00B677FE">
            <w:pPr>
              <w:tabs>
                <w:tab w:val="left" w:pos="540"/>
              </w:tabs>
              <w:spacing w:line="240" w:lineRule="auto"/>
              <w:ind w:left="-113" w:right="-113"/>
              <w:jc w:val="left"/>
              <w:rPr>
                <w:rFonts w:asciiTheme="minorHAnsi" w:eastAsia="Times New Roman" w:hAnsiTheme="minorHAnsi" w:cstheme="minorHAnsi"/>
                <w:sz w:val="18"/>
                <w:szCs w:val="18"/>
              </w:rPr>
            </w:pPr>
          </w:p>
        </w:tc>
        <w:tc>
          <w:tcPr>
            <w:tcW w:w="454" w:type="dxa"/>
            <w:vAlign w:val="center"/>
          </w:tcPr>
          <w:p w14:paraId="06BB53DB"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54" w:type="dxa"/>
            <w:vAlign w:val="center"/>
          </w:tcPr>
          <w:p w14:paraId="5B8CAD88"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65" w:type="dxa"/>
            <w:shd w:val="clear" w:color="auto" w:fill="FFFFFF" w:themeFill="background1"/>
            <w:vAlign w:val="center"/>
          </w:tcPr>
          <w:p w14:paraId="3EEA245B"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43" w:type="dxa"/>
            <w:shd w:val="clear" w:color="auto" w:fill="808080" w:themeFill="background1" w:themeFillShade="80"/>
            <w:vAlign w:val="center"/>
          </w:tcPr>
          <w:p w14:paraId="37818AC1"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54" w:type="dxa"/>
            <w:vAlign w:val="center"/>
          </w:tcPr>
          <w:p w14:paraId="7FB4E3D4"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54" w:type="dxa"/>
            <w:vAlign w:val="center"/>
          </w:tcPr>
          <w:p w14:paraId="5995346D"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54" w:type="dxa"/>
            <w:vAlign w:val="center"/>
          </w:tcPr>
          <w:p w14:paraId="4C090F8A"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35" w:type="dxa"/>
            <w:vAlign w:val="center"/>
          </w:tcPr>
          <w:p w14:paraId="12A60816"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vAlign w:val="center"/>
          </w:tcPr>
          <w:p w14:paraId="0690FD80"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vAlign w:val="center"/>
          </w:tcPr>
          <w:p w14:paraId="0359D23F"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vAlign w:val="center"/>
          </w:tcPr>
          <w:p w14:paraId="27E37DF3"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vAlign w:val="center"/>
          </w:tcPr>
          <w:p w14:paraId="5D639C8E"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vAlign w:val="center"/>
          </w:tcPr>
          <w:p w14:paraId="5179E627"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vAlign w:val="center"/>
          </w:tcPr>
          <w:p w14:paraId="4C7F3597"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630" w:type="dxa"/>
            <w:vAlign w:val="center"/>
          </w:tcPr>
          <w:p w14:paraId="4737D060"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r>
      <w:tr w:rsidR="00000F61" w:rsidRPr="00437B94" w14:paraId="30DB16A5" w14:textId="77777777" w:rsidTr="00092061">
        <w:trPr>
          <w:trHeight w:val="300"/>
        </w:trPr>
        <w:tc>
          <w:tcPr>
            <w:tcW w:w="5035" w:type="dxa"/>
            <w:noWrap/>
          </w:tcPr>
          <w:p w14:paraId="3074D05E" w14:textId="722CD28B" w:rsidR="00000F61" w:rsidRPr="00437B94" w:rsidRDefault="00000F61" w:rsidP="00B677FE">
            <w:pPr>
              <w:tabs>
                <w:tab w:val="left" w:pos="540"/>
              </w:tabs>
              <w:rPr>
                <w:rFonts w:asciiTheme="minorHAnsi" w:eastAsia="DengXian" w:hAnsiTheme="minorHAnsi" w:cstheme="minorHAnsi"/>
                <w:sz w:val="18"/>
                <w:szCs w:val="18"/>
              </w:rPr>
            </w:pPr>
            <w:r w:rsidRPr="00437B94">
              <w:rPr>
                <w:rFonts w:asciiTheme="minorHAnsi" w:hAnsiTheme="minorHAnsi" w:cstheme="minorHAnsi"/>
                <w:sz w:val="18"/>
                <w:szCs w:val="18"/>
              </w:rPr>
              <w:t>Develop gender-sensitive information education and communication materials</w:t>
            </w:r>
          </w:p>
        </w:tc>
        <w:tc>
          <w:tcPr>
            <w:tcW w:w="517" w:type="dxa"/>
            <w:vAlign w:val="center"/>
          </w:tcPr>
          <w:p w14:paraId="0C6A7D38" w14:textId="77777777" w:rsidR="00000F61" w:rsidRPr="00437B94" w:rsidRDefault="00000F61" w:rsidP="00B677FE">
            <w:pPr>
              <w:tabs>
                <w:tab w:val="left" w:pos="540"/>
              </w:tabs>
              <w:spacing w:line="240" w:lineRule="auto"/>
              <w:ind w:left="-113" w:right="-113"/>
              <w:jc w:val="left"/>
              <w:rPr>
                <w:rFonts w:asciiTheme="minorHAnsi" w:eastAsia="Times New Roman" w:hAnsiTheme="minorHAnsi" w:cstheme="minorHAnsi"/>
                <w:sz w:val="18"/>
                <w:szCs w:val="18"/>
              </w:rPr>
            </w:pPr>
          </w:p>
        </w:tc>
        <w:tc>
          <w:tcPr>
            <w:tcW w:w="454" w:type="dxa"/>
            <w:vAlign w:val="center"/>
          </w:tcPr>
          <w:p w14:paraId="6C52835D"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54" w:type="dxa"/>
            <w:vAlign w:val="center"/>
          </w:tcPr>
          <w:p w14:paraId="34868591"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65" w:type="dxa"/>
            <w:shd w:val="clear" w:color="auto" w:fill="808080" w:themeFill="background1" w:themeFillShade="80"/>
            <w:vAlign w:val="center"/>
          </w:tcPr>
          <w:p w14:paraId="27BECC0A"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43" w:type="dxa"/>
            <w:vAlign w:val="center"/>
          </w:tcPr>
          <w:p w14:paraId="5DA67698"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54" w:type="dxa"/>
            <w:vAlign w:val="center"/>
          </w:tcPr>
          <w:p w14:paraId="562092B0"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54" w:type="dxa"/>
            <w:vAlign w:val="center"/>
          </w:tcPr>
          <w:p w14:paraId="3AA8523D"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54" w:type="dxa"/>
            <w:vAlign w:val="center"/>
          </w:tcPr>
          <w:p w14:paraId="6667C201"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35" w:type="dxa"/>
            <w:vAlign w:val="center"/>
          </w:tcPr>
          <w:p w14:paraId="358A8405"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vAlign w:val="center"/>
          </w:tcPr>
          <w:p w14:paraId="1DF77DA0"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vAlign w:val="center"/>
          </w:tcPr>
          <w:p w14:paraId="3A9B1361"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vAlign w:val="center"/>
          </w:tcPr>
          <w:p w14:paraId="6A43492D"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vAlign w:val="center"/>
          </w:tcPr>
          <w:p w14:paraId="325B347E"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vAlign w:val="center"/>
          </w:tcPr>
          <w:p w14:paraId="6FF983E3"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vAlign w:val="center"/>
          </w:tcPr>
          <w:p w14:paraId="52458B8F"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630" w:type="dxa"/>
            <w:vAlign w:val="center"/>
          </w:tcPr>
          <w:p w14:paraId="5107BC99"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r>
      <w:tr w:rsidR="00000F61" w:rsidRPr="00437B94" w14:paraId="2B1C6F07" w14:textId="77777777" w:rsidTr="00CF59B1">
        <w:trPr>
          <w:trHeight w:val="300"/>
        </w:trPr>
        <w:tc>
          <w:tcPr>
            <w:tcW w:w="5035" w:type="dxa"/>
            <w:noWrap/>
          </w:tcPr>
          <w:p w14:paraId="5D6ACF9D" w14:textId="61C34155" w:rsidR="00000F61" w:rsidRPr="00437B94" w:rsidRDefault="00000F61" w:rsidP="00B677FE">
            <w:pPr>
              <w:tabs>
                <w:tab w:val="left" w:pos="540"/>
              </w:tabs>
              <w:rPr>
                <w:rFonts w:asciiTheme="minorHAnsi" w:hAnsiTheme="minorHAnsi" w:cstheme="minorHAnsi"/>
                <w:sz w:val="18"/>
                <w:szCs w:val="18"/>
              </w:rPr>
            </w:pPr>
            <w:r w:rsidRPr="00437B94">
              <w:rPr>
                <w:rFonts w:asciiTheme="minorHAnsi" w:hAnsiTheme="minorHAnsi" w:cstheme="minorHAnsi"/>
                <w:sz w:val="18"/>
                <w:szCs w:val="18"/>
              </w:rPr>
              <w:t>Support CBOs in conducting conservation awareness campaigns</w:t>
            </w:r>
          </w:p>
        </w:tc>
        <w:tc>
          <w:tcPr>
            <w:tcW w:w="517" w:type="dxa"/>
            <w:vAlign w:val="center"/>
          </w:tcPr>
          <w:p w14:paraId="65ABAF98" w14:textId="77777777" w:rsidR="00000F61" w:rsidRPr="00437B94" w:rsidRDefault="00000F61" w:rsidP="00B677FE">
            <w:pPr>
              <w:tabs>
                <w:tab w:val="left" w:pos="540"/>
              </w:tabs>
              <w:spacing w:line="240" w:lineRule="auto"/>
              <w:ind w:left="-113" w:right="-113"/>
              <w:jc w:val="left"/>
              <w:rPr>
                <w:rFonts w:asciiTheme="minorHAnsi" w:eastAsia="Times New Roman" w:hAnsiTheme="minorHAnsi" w:cstheme="minorHAnsi"/>
                <w:sz w:val="18"/>
                <w:szCs w:val="18"/>
              </w:rPr>
            </w:pPr>
          </w:p>
        </w:tc>
        <w:tc>
          <w:tcPr>
            <w:tcW w:w="454" w:type="dxa"/>
            <w:vAlign w:val="center"/>
          </w:tcPr>
          <w:p w14:paraId="067C5A33"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54" w:type="dxa"/>
            <w:shd w:val="clear" w:color="auto" w:fill="FFFFFF" w:themeFill="background1"/>
            <w:vAlign w:val="center"/>
          </w:tcPr>
          <w:p w14:paraId="6B9D134B"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65" w:type="dxa"/>
            <w:vAlign w:val="center"/>
          </w:tcPr>
          <w:p w14:paraId="03FA0A01"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43" w:type="dxa"/>
            <w:shd w:val="clear" w:color="auto" w:fill="808080" w:themeFill="background1" w:themeFillShade="80"/>
            <w:vAlign w:val="center"/>
          </w:tcPr>
          <w:p w14:paraId="2A5E6F41"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54" w:type="dxa"/>
            <w:vAlign w:val="center"/>
          </w:tcPr>
          <w:p w14:paraId="03DECE82"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54" w:type="dxa"/>
            <w:shd w:val="clear" w:color="auto" w:fill="FFFFFF" w:themeFill="background1"/>
            <w:vAlign w:val="center"/>
          </w:tcPr>
          <w:p w14:paraId="15A5060E"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54" w:type="dxa"/>
            <w:vAlign w:val="center"/>
          </w:tcPr>
          <w:p w14:paraId="76E5FCBB"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35" w:type="dxa"/>
            <w:shd w:val="clear" w:color="auto" w:fill="808080" w:themeFill="background1" w:themeFillShade="80"/>
            <w:vAlign w:val="center"/>
          </w:tcPr>
          <w:p w14:paraId="701D943B"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vAlign w:val="center"/>
          </w:tcPr>
          <w:p w14:paraId="39CC96D7"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shd w:val="clear" w:color="auto" w:fill="FFFFFF" w:themeFill="background1"/>
            <w:vAlign w:val="center"/>
          </w:tcPr>
          <w:p w14:paraId="78C3963C"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vAlign w:val="center"/>
          </w:tcPr>
          <w:p w14:paraId="02677DBA"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shd w:val="clear" w:color="auto" w:fill="808080" w:themeFill="background1" w:themeFillShade="80"/>
            <w:vAlign w:val="center"/>
          </w:tcPr>
          <w:p w14:paraId="574EFAD9"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vAlign w:val="center"/>
          </w:tcPr>
          <w:p w14:paraId="0BFA2C1B"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vAlign w:val="center"/>
          </w:tcPr>
          <w:p w14:paraId="177AC70D"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630" w:type="dxa"/>
            <w:vAlign w:val="center"/>
          </w:tcPr>
          <w:p w14:paraId="5C32FCE3"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r>
      <w:tr w:rsidR="00000F61" w:rsidRPr="00437B94" w14:paraId="15438E84" w14:textId="77777777" w:rsidTr="00092061">
        <w:trPr>
          <w:trHeight w:val="300"/>
        </w:trPr>
        <w:tc>
          <w:tcPr>
            <w:tcW w:w="5035" w:type="dxa"/>
            <w:shd w:val="clear" w:color="auto" w:fill="D9D9D9" w:themeFill="background1" w:themeFillShade="D9"/>
            <w:noWrap/>
          </w:tcPr>
          <w:p w14:paraId="0D22C961" w14:textId="1BAAB867" w:rsidR="00000F61" w:rsidRPr="00437B94" w:rsidRDefault="00000F61" w:rsidP="00B677FE">
            <w:pPr>
              <w:tabs>
                <w:tab w:val="left" w:pos="540"/>
              </w:tabs>
              <w:rPr>
                <w:rFonts w:asciiTheme="minorHAnsi" w:eastAsia="DengXian" w:hAnsiTheme="minorHAnsi" w:cstheme="minorHAnsi"/>
                <w:sz w:val="18"/>
                <w:szCs w:val="18"/>
                <w:lang w:val="en-GB"/>
              </w:rPr>
            </w:pPr>
            <w:r w:rsidRPr="00437B94">
              <w:rPr>
                <w:rFonts w:asciiTheme="minorHAnsi" w:eastAsia="DengXian" w:hAnsiTheme="minorHAnsi" w:cstheme="minorHAnsi"/>
                <w:bCs/>
                <w:sz w:val="18"/>
                <w:szCs w:val="18"/>
                <w:lang w:val="en-GB"/>
              </w:rPr>
              <w:t xml:space="preserve">Output 3.1.3 Effective participation and contribution to wildlife conservation knowledge platforms at national and global levels </w:t>
            </w:r>
          </w:p>
        </w:tc>
        <w:tc>
          <w:tcPr>
            <w:tcW w:w="517" w:type="dxa"/>
            <w:shd w:val="clear" w:color="auto" w:fill="D9D9D9" w:themeFill="background1" w:themeFillShade="D9"/>
            <w:vAlign w:val="center"/>
          </w:tcPr>
          <w:p w14:paraId="0A943FD8" w14:textId="77777777" w:rsidR="00000F61" w:rsidRPr="00437B94" w:rsidRDefault="00000F61" w:rsidP="00B677FE">
            <w:pPr>
              <w:tabs>
                <w:tab w:val="left" w:pos="540"/>
              </w:tabs>
              <w:spacing w:line="240" w:lineRule="auto"/>
              <w:ind w:left="-113" w:right="-113"/>
              <w:jc w:val="left"/>
              <w:rPr>
                <w:rFonts w:asciiTheme="minorHAnsi" w:eastAsia="Times New Roman" w:hAnsiTheme="minorHAnsi" w:cstheme="minorHAnsi"/>
                <w:sz w:val="18"/>
                <w:szCs w:val="18"/>
              </w:rPr>
            </w:pPr>
          </w:p>
        </w:tc>
        <w:tc>
          <w:tcPr>
            <w:tcW w:w="454" w:type="dxa"/>
            <w:shd w:val="clear" w:color="auto" w:fill="D9D9D9" w:themeFill="background1" w:themeFillShade="D9"/>
            <w:vAlign w:val="center"/>
          </w:tcPr>
          <w:p w14:paraId="7461FE62"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54" w:type="dxa"/>
            <w:shd w:val="clear" w:color="auto" w:fill="D9D9D9" w:themeFill="background1" w:themeFillShade="D9"/>
            <w:vAlign w:val="center"/>
          </w:tcPr>
          <w:p w14:paraId="6E68E94A"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65" w:type="dxa"/>
            <w:shd w:val="clear" w:color="auto" w:fill="D9D9D9" w:themeFill="background1" w:themeFillShade="D9"/>
            <w:vAlign w:val="center"/>
          </w:tcPr>
          <w:p w14:paraId="49CAA71B"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43" w:type="dxa"/>
            <w:shd w:val="clear" w:color="auto" w:fill="D9D9D9" w:themeFill="background1" w:themeFillShade="D9"/>
            <w:vAlign w:val="center"/>
          </w:tcPr>
          <w:p w14:paraId="7E798DF2"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54" w:type="dxa"/>
            <w:shd w:val="clear" w:color="auto" w:fill="D9D9D9" w:themeFill="background1" w:themeFillShade="D9"/>
            <w:vAlign w:val="center"/>
          </w:tcPr>
          <w:p w14:paraId="184786A3"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54" w:type="dxa"/>
            <w:shd w:val="clear" w:color="auto" w:fill="D9D9D9" w:themeFill="background1" w:themeFillShade="D9"/>
            <w:vAlign w:val="center"/>
          </w:tcPr>
          <w:p w14:paraId="0B04C94D"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54" w:type="dxa"/>
            <w:shd w:val="clear" w:color="auto" w:fill="D9D9D9" w:themeFill="background1" w:themeFillShade="D9"/>
            <w:vAlign w:val="center"/>
          </w:tcPr>
          <w:p w14:paraId="51AB3749"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35" w:type="dxa"/>
            <w:shd w:val="clear" w:color="auto" w:fill="D9D9D9" w:themeFill="background1" w:themeFillShade="D9"/>
            <w:vAlign w:val="center"/>
          </w:tcPr>
          <w:p w14:paraId="3074BAB8"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shd w:val="clear" w:color="auto" w:fill="D9D9D9" w:themeFill="background1" w:themeFillShade="D9"/>
            <w:vAlign w:val="center"/>
          </w:tcPr>
          <w:p w14:paraId="092BFE76"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shd w:val="clear" w:color="auto" w:fill="D9D9D9" w:themeFill="background1" w:themeFillShade="D9"/>
            <w:vAlign w:val="center"/>
          </w:tcPr>
          <w:p w14:paraId="77CDB1A2"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shd w:val="clear" w:color="auto" w:fill="D9D9D9" w:themeFill="background1" w:themeFillShade="D9"/>
            <w:vAlign w:val="center"/>
          </w:tcPr>
          <w:p w14:paraId="2924799B"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shd w:val="clear" w:color="auto" w:fill="D9D9D9" w:themeFill="background1" w:themeFillShade="D9"/>
            <w:vAlign w:val="center"/>
          </w:tcPr>
          <w:p w14:paraId="7759FC8E"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shd w:val="clear" w:color="auto" w:fill="D9D9D9" w:themeFill="background1" w:themeFillShade="D9"/>
            <w:vAlign w:val="center"/>
          </w:tcPr>
          <w:p w14:paraId="523ADE34"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shd w:val="clear" w:color="auto" w:fill="D9D9D9" w:themeFill="background1" w:themeFillShade="D9"/>
            <w:vAlign w:val="center"/>
          </w:tcPr>
          <w:p w14:paraId="376B4C3B"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630" w:type="dxa"/>
            <w:shd w:val="clear" w:color="auto" w:fill="D9D9D9" w:themeFill="background1" w:themeFillShade="D9"/>
            <w:vAlign w:val="center"/>
          </w:tcPr>
          <w:p w14:paraId="2A583705"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r>
      <w:tr w:rsidR="00000F61" w:rsidRPr="00437B94" w14:paraId="6BE948A0" w14:textId="77777777" w:rsidTr="00092061">
        <w:trPr>
          <w:trHeight w:val="300"/>
        </w:trPr>
        <w:tc>
          <w:tcPr>
            <w:tcW w:w="5035" w:type="dxa"/>
            <w:noWrap/>
          </w:tcPr>
          <w:p w14:paraId="0C5587E6" w14:textId="523D8F5C" w:rsidR="00000F61" w:rsidRPr="00437B94" w:rsidRDefault="00000F61" w:rsidP="00B677FE">
            <w:pPr>
              <w:tabs>
                <w:tab w:val="left" w:pos="540"/>
              </w:tabs>
              <w:rPr>
                <w:rFonts w:asciiTheme="minorHAnsi" w:hAnsiTheme="minorHAnsi" w:cstheme="minorHAnsi"/>
                <w:sz w:val="18"/>
                <w:szCs w:val="18"/>
              </w:rPr>
            </w:pPr>
            <w:r w:rsidRPr="00437B94">
              <w:rPr>
                <w:rFonts w:asciiTheme="minorHAnsi" w:hAnsiTheme="minorHAnsi" w:cstheme="minorHAnsi"/>
                <w:sz w:val="18"/>
                <w:szCs w:val="18"/>
                <w:lang w:val="en-GB" w:eastAsia="en-GB"/>
              </w:rPr>
              <w:t xml:space="preserve">Document lessons learned and success stories and share in National, Regional and international </w:t>
            </w:r>
            <w:r w:rsidR="008821D1">
              <w:rPr>
                <w:rFonts w:asciiTheme="minorHAnsi" w:hAnsiTheme="minorHAnsi" w:cstheme="minorHAnsi"/>
                <w:sz w:val="18"/>
                <w:szCs w:val="18"/>
                <w:lang w:val="en-GB" w:eastAsia="en-GB"/>
              </w:rPr>
              <w:t>for a</w:t>
            </w:r>
          </w:p>
        </w:tc>
        <w:tc>
          <w:tcPr>
            <w:tcW w:w="517" w:type="dxa"/>
            <w:vAlign w:val="center"/>
          </w:tcPr>
          <w:p w14:paraId="484B3DE6" w14:textId="77777777" w:rsidR="00000F61" w:rsidRPr="00437B94" w:rsidRDefault="00000F61" w:rsidP="00B677FE">
            <w:pPr>
              <w:tabs>
                <w:tab w:val="left" w:pos="540"/>
              </w:tabs>
              <w:spacing w:line="240" w:lineRule="auto"/>
              <w:ind w:left="-113" w:right="-113"/>
              <w:jc w:val="left"/>
              <w:rPr>
                <w:rFonts w:asciiTheme="minorHAnsi" w:eastAsia="Times New Roman" w:hAnsiTheme="minorHAnsi" w:cstheme="minorHAnsi"/>
                <w:sz w:val="18"/>
                <w:szCs w:val="18"/>
              </w:rPr>
            </w:pPr>
          </w:p>
        </w:tc>
        <w:tc>
          <w:tcPr>
            <w:tcW w:w="454" w:type="dxa"/>
            <w:vAlign w:val="center"/>
          </w:tcPr>
          <w:p w14:paraId="09927501"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54" w:type="dxa"/>
            <w:vAlign w:val="center"/>
          </w:tcPr>
          <w:p w14:paraId="529F4FAD"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65" w:type="dxa"/>
            <w:vAlign w:val="center"/>
          </w:tcPr>
          <w:p w14:paraId="44C06F0C"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43" w:type="dxa"/>
            <w:vAlign w:val="center"/>
          </w:tcPr>
          <w:p w14:paraId="2570F8FA"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54" w:type="dxa"/>
            <w:shd w:val="clear" w:color="auto" w:fill="808080" w:themeFill="background1" w:themeFillShade="80"/>
            <w:vAlign w:val="center"/>
          </w:tcPr>
          <w:p w14:paraId="7A0C4B95"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54" w:type="dxa"/>
            <w:vAlign w:val="center"/>
          </w:tcPr>
          <w:p w14:paraId="44BC9F3F"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54" w:type="dxa"/>
            <w:vAlign w:val="center"/>
          </w:tcPr>
          <w:p w14:paraId="13360124"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35" w:type="dxa"/>
            <w:vAlign w:val="center"/>
          </w:tcPr>
          <w:p w14:paraId="19D67FF9"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shd w:val="clear" w:color="auto" w:fill="808080" w:themeFill="background1" w:themeFillShade="80"/>
            <w:vAlign w:val="center"/>
          </w:tcPr>
          <w:p w14:paraId="54F82848"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vAlign w:val="center"/>
          </w:tcPr>
          <w:p w14:paraId="4F2E2E2B"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vAlign w:val="center"/>
          </w:tcPr>
          <w:p w14:paraId="39AE038F"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vAlign w:val="center"/>
          </w:tcPr>
          <w:p w14:paraId="63CB59EB"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shd w:val="clear" w:color="auto" w:fill="808080" w:themeFill="background1" w:themeFillShade="80"/>
            <w:vAlign w:val="center"/>
          </w:tcPr>
          <w:p w14:paraId="0B456577"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vAlign w:val="center"/>
          </w:tcPr>
          <w:p w14:paraId="00523896"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630" w:type="dxa"/>
            <w:vAlign w:val="center"/>
          </w:tcPr>
          <w:p w14:paraId="6D51885D"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r>
      <w:tr w:rsidR="00000F61" w:rsidRPr="00437B94" w14:paraId="7F5E1358" w14:textId="77777777" w:rsidTr="00092061">
        <w:trPr>
          <w:trHeight w:val="300"/>
        </w:trPr>
        <w:tc>
          <w:tcPr>
            <w:tcW w:w="5035" w:type="dxa"/>
            <w:noWrap/>
          </w:tcPr>
          <w:p w14:paraId="1B42A7A7" w14:textId="583D6991" w:rsidR="00000F61" w:rsidRPr="00437B94" w:rsidRDefault="00000F61" w:rsidP="00B677FE">
            <w:pPr>
              <w:tabs>
                <w:tab w:val="left" w:pos="540"/>
              </w:tabs>
              <w:rPr>
                <w:rFonts w:asciiTheme="minorHAnsi" w:eastAsia="DengXian" w:hAnsiTheme="minorHAnsi" w:cstheme="minorHAnsi"/>
                <w:sz w:val="18"/>
                <w:szCs w:val="18"/>
              </w:rPr>
            </w:pPr>
            <w:r w:rsidRPr="00437B94">
              <w:rPr>
                <w:rFonts w:asciiTheme="minorHAnsi" w:hAnsiTheme="minorHAnsi" w:cstheme="minorHAnsi"/>
                <w:sz w:val="18"/>
                <w:szCs w:val="18"/>
                <w:lang w:val="en-GB" w:eastAsia="en-GB"/>
              </w:rPr>
              <w:t>Facilitate gender-inclusive participation in webinars, workshops, and conferences</w:t>
            </w:r>
          </w:p>
        </w:tc>
        <w:tc>
          <w:tcPr>
            <w:tcW w:w="517" w:type="dxa"/>
            <w:vAlign w:val="center"/>
          </w:tcPr>
          <w:p w14:paraId="672665BE" w14:textId="77777777" w:rsidR="00000F61" w:rsidRPr="00437B94" w:rsidRDefault="00000F61" w:rsidP="00B677FE">
            <w:pPr>
              <w:tabs>
                <w:tab w:val="left" w:pos="540"/>
              </w:tabs>
              <w:spacing w:line="240" w:lineRule="auto"/>
              <w:ind w:left="-113" w:right="-113"/>
              <w:jc w:val="left"/>
              <w:rPr>
                <w:rFonts w:asciiTheme="minorHAnsi" w:eastAsia="Times New Roman" w:hAnsiTheme="minorHAnsi" w:cstheme="minorHAnsi"/>
                <w:sz w:val="18"/>
                <w:szCs w:val="18"/>
              </w:rPr>
            </w:pPr>
          </w:p>
        </w:tc>
        <w:tc>
          <w:tcPr>
            <w:tcW w:w="454" w:type="dxa"/>
            <w:vAlign w:val="center"/>
          </w:tcPr>
          <w:p w14:paraId="471A0D14"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54" w:type="dxa"/>
            <w:vAlign w:val="center"/>
          </w:tcPr>
          <w:p w14:paraId="4D74970D"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65" w:type="dxa"/>
            <w:shd w:val="clear" w:color="auto" w:fill="808080" w:themeFill="background1" w:themeFillShade="80"/>
            <w:vAlign w:val="center"/>
          </w:tcPr>
          <w:p w14:paraId="0CD39EF3"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43" w:type="dxa"/>
            <w:vAlign w:val="center"/>
          </w:tcPr>
          <w:p w14:paraId="2D857FDC"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54" w:type="dxa"/>
            <w:vAlign w:val="center"/>
          </w:tcPr>
          <w:p w14:paraId="7586DB82"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54" w:type="dxa"/>
            <w:vAlign w:val="center"/>
          </w:tcPr>
          <w:p w14:paraId="519FFA18"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54" w:type="dxa"/>
            <w:shd w:val="clear" w:color="auto" w:fill="808080" w:themeFill="background1" w:themeFillShade="80"/>
            <w:vAlign w:val="center"/>
          </w:tcPr>
          <w:p w14:paraId="014A4BE8"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35" w:type="dxa"/>
            <w:vAlign w:val="center"/>
          </w:tcPr>
          <w:p w14:paraId="1A4EA6F3"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vAlign w:val="center"/>
          </w:tcPr>
          <w:p w14:paraId="56677D70"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vAlign w:val="center"/>
          </w:tcPr>
          <w:p w14:paraId="5B4409C4"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shd w:val="clear" w:color="auto" w:fill="808080" w:themeFill="background1" w:themeFillShade="80"/>
            <w:vAlign w:val="center"/>
          </w:tcPr>
          <w:p w14:paraId="5C377EB7"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vAlign w:val="center"/>
          </w:tcPr>
          <w:p w14:paraId="58051C81"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vAlign w:val="center"/>
          </w:tcPr>
          <w:p w14:paraId="57235B87"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vAlign w:val="center"/>
          </w:tcPr>
          <w:p w14:paraId="027B1BA5"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630" w:type="dxa"/>
            <w:vAlign w:val="center"/>
          </w:tcPr>
          <w:p w14:paraId="47E03500"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r>
      <w:tr w:rsidR="00D02A6E" w:rsidRPr="00437B94" w14:paraId="0DEF8D51" w14:textId="77777777" w:rsidTr="00D02A6E">
        <w:trPr>
          <w:trHeight w:val="300"/>
        </w:trPr>
        <w:tc>
          <w:tcPr>
            <w:tcW w:w="5035" w:type="dxa"/>
            <w:shd w:val="clear" w:color="auto" w:fill="BFBFBF" w:themeFill="background1" w:themeFillShade="BF"/>
            <w:noWrap/>
          </w:tcPr>
          <w:p w14:paraId="49E49F87" w14:textId="296C86FA" w:rsidR="00D02A6E" w:rsidRPr="00437B94" w:rsidRDefault="00D02A6E" w:rsidP="00B677FE">
            <w:pPr>
              <w:tabs>
                <w:tab w:val="left" w:pos="540"/>
              </w:tabs>
              <w:rPr>
                <w:rFonts w:asciiTheme="minorHAnsi" w:hAnsiTheme="minorHAnsi" w:cstheme="minorHAnsi"/>
                <w:sz w:val="18"/>
                <w:szCs w:val="18"/>
                <w:lang w:val="en-GB" w:eastAsia="en-GB"/>
              </w:rPr>
            </w:pPr>
            <w:r w:rsidRPr="00437B94">
              <w:rPr>
                <w:rFonts w:asciiTheme="minorHAnsi" w:eastAsia="DengXian" w:hAnsiTheme="minorHAnsi" w:cstheme="minorHAnsi"/>
                <w:bCs/>
                <w:sz w:val="18"/>
                <w:szCs w:val="18"/>
                <w:lang w:val="en-GB"/>
              </w:rPr>
              <w:t>Output 3.1.4 Project-level safeguards &amp; risk management measures developed, implemented and monitored</w:t>
            </w:r>
          </w:p>
        </w:tc>
        <w:tc>
          <w:tcPr>
            <w:tcW w:w="517" w:type="dxa"/>
            <w:shd w:val="clear" w:color="auto" w:fill="BFBFBF" w:themeFill="background1" w:themeFillShade="BF"/>
            <w:vAlign w:val="center"/>
          </w:tcPr>
          <w:p w14:paraId="62C8E165" w14:textId="77777777" w:rsidR="00D02A6E" w:rsidRPr="00437B94" w:rsidRDefault="00D02A6E" w:rsidP="00B677FE">
            <w:pPr>
              <w:tabs>
                <w:tab w:val="left" w:pos="540"/>
              </w:tabs>
              <w:spacing w:line="240" w:lineRule="auto"/>
              <w:ind w:left="-113" w:right="-113"/>
              <w:jc w:val="left"/>
              <w:rPr>
                <w:rFonts w:asciiTheme="minorHAnsi" w:eastAsia="Times New Roman" w:hAnsiTheme="minorHAnsi" w:cstheme="minorHAnsi"/>
                <w:sz w:val="18"/>
                <w:szCs w:val="18"/>
              </w:rPr>
            </w:pPr>
          </w:p>
        </w:tc>
        <w:tc>
          <w:tcPr>
            <w:tcW w:w="454" w:type="dxa"/>
            <w:shd w:val="clear" w:color="auto" w:fill="BFBFBF" w:themeFill="background1" w:themeFillShade="BF"/>
            <w:vAlign w:val="center"/>
          </w:tcPr>
          <w:p w14:paraId="4F7BDA59" w14:textId="77777777" w:rsidR="00D02A6E" w:rsidRPr="00437B94" w:rsidRDefault="00D02A6E"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54" w:type="dxa"/>
            <w:shd w:val="clear" w:color="auto" w:fill="BFBFBF" w:themeFill="background1" w:themeFillShade="BF"/>
            <w:vAlign w:val="center"/>
          </w:tcPr>
          <w:p w14:paraId="5D746F6F" w14:textId="77777777" w:rsidR="00D02A6E" w:rsidRPr="00437B94" w:rsidRDefault="00D02A6E"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65" w:type="dxa"/>
            <w:shd w:val="clear" w:color="auto" w:fill="BFBFBF" w:themeFill="background1" w:themeFillShade="BF"/>
            <w:vAlign w:val="center"/>
          </w:tcPr>
          <w:p w14:paraId="56E3CCC4" w14:textId="77777777" w:rsidR="00D02A6E" w:rsidRPr="00437B94" w:rsidRDefault="00D02A6E"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43" w:type="dxa"/>
            <w:shd w:val="clear" w:color="auto" w:fill="BFBFBF" w:themeFill="background1" w:themeFillShade="BF"/>
            <w:vAlign w:val="center"/>
          </w:tcPr>
          <w:p w14:paraId="7C335411" w14:textId="77777777" w:rsidR="00D02A6E" w:rsidRPr="00437B94" w:rsidRDefault="00D02A6E"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54" w:type="dxa"/>
            <w:shd w:val="clear" w:color="auto" w:fill="BFBFBF" w:themeFill="background1" w:themeFillShade="BF"/>
            <w:vAlign w:val="center"/>
          </w:tcPr>
          <w:p w14:paraId="582CFA59" w14:textId="77777777" w:rsidR="00D02A6E" w:rsidRPr="00437B94" w:rsidRDefault="00D02A6E"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54" w:type="dxa"/>
            <w:shd w:val="clear" w:color="auto" w:fill="BFBFBF" w:themeFill="background1" w:themeFillShade="BF"/>
            <w:vAlign w:val="center"/>
          </w:tcPr>
          <w:p w14:paraId="508D1102" w14:textId="77777777" w:rsidR="00D02A6E" w:rsidRPr="00437B94" w:rsidRDefault="00D02A6E"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54" w:type="dxa"/>
            <w:shd w:val="clear" w:color="auto" w:fill="BFBFBF" w:themeFill="background1" w:themeFillShade="BF"/>
            <w:vAlign w:val="center"/>
          </w:tcPr>
          <w:p w14:paraId="4ED24A0D" w14:textId="77777777" w:rsidR="00D02A6E" w:rsidRPr="00437B94" w:rsidRDefault="00D02A6E"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35" w:type="dxa"/>
            <w:shd w:val="clear" w:color="auto" w:fill="BFBFBF" w:themeFill="background1" w:themeFillShade="BF"/>
            <w:vAlign w:val="center"/>
          </w:tcPr>
          <w:p w14:paraId="746FA3C5" w14:textId="77777777" w:rsidR="00D02A6E" w:rsidRPr="00437B94" w:rsidRDefault="00D02A6E"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shd w:val="clear" w:color="auto" w:fill="BFBFBF" w:themeFill="background1" w:themeFillShade="BF"/>
            <w:vAlign w:val="center"/>
          </w:tcPr>
          <w:p w14:paraId="79EAAE9B" w14:textId="77777777" w:rsidR="00D02A6E" w:rsidRPr="00437B94" w:rsidRDefault="00D02A6E"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shd w:val="clear" w:color="auto" w:fill="BFBFBF" w:themeFill="background1" w:themeFillShade="BF"/>
            <w:vAlign w:val="center"/>
          </w:tcPr>
          <w:p w14:paraId="3B395BD5" w14:textId="77777777" w:rsidR="00D02A6E" w:rsidRPr="00437B94" w:rsidRDefault="00D02A6E"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shd w:val="clear" w:color="auto" w:fill="BFBFBF" w:themeFill="background1" w:themeFillShade="BF"/>
            <w:vAlign w:val="center"/>
          </w:tcPr>
          <w:p w14:paraId="2284C708" w14:textId="77777777" w:rsidR="00D02A6E" w:rsidRPr="00437B94" w:rsidRDefault="00D02A6E"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shd w:val="clear" w:color="auto" w:fill="BFBFBF" w:themeFill="background1" w:themeFillShade="BF"/>
            <w:vAlign w:val="center"/>
          </w:tcPr>
          <w:p w14:paraId="5AD450C7" w14:textId="77777777" w:rsidR="00D02A6E" w:rsidRPr="00437B94" w:rsidRDefault="00D02A6E"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shd w:val="clear" w:color="auto" w:fill="BFBFBF" w:themeFill="background1" w:themeFillShade="BF"/>
            <w:vAlign w:val="center"/>
          </w:tcPr>
          <w:p w14:paraId="1E2BB817" w14:textId="77777777" w:rsidR="00D02A6E" w:rsidRPr="00437B94" w:rsidRDefault="00D02A6E"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shd w:val="clear" w:color="auto" w:fill="BFBFBF" w:themeFill="background1" w:themeFillShade="BF"/>
            <w:vAlign w:val="center"/>
          </w:tcPr>
          <w:p w14:paraId="0E41FD03" w14:textId="77777777" w:rsidR="00D02A6E" w:rsidRPr="00437B94" w:rsidRDefault="00D02A6E"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630" w:type="dxa"/>
            <w:shd w:val="clear" w:color="auto" w:fill="BFBFBF" w:themeFill="background1" w:themeFillShade="BF"/>
            <w:vAlign w:val="center"/>
          </w:tcPr>
          <w:p w14:paraId="1494077A" w14:textId="77777777" w:rsidR="00D02A6E" w:rsidRPr="00437B94" w:rsidRDefault="00D02A6E" w:rsidP="00B677FE">
            <w:pPr>
              <w:tabs>
                <w:tab w:val="left" w:pos="540"/>
              </w:tabs>
              <w:spacing w:line="240" w:lineRule="auto"/>
              <w:ind w:left="-113" w:right="-113"/>
              <w:jc w:val="center"/>
              <w:rPr>
                <w:rFonts w:asciiTheme="minorHAnsi" w:eastAsia="Times New Roman" w:hAnsiTheme="minorHAnsi" w:cstheme="minorHAnsi"/>
                <w:sz w:val="18"/>
                <w:szCs w:val="18"/>
              </w:rPr>
            </w:pPr>
          </w:p>
        </w:tc>
      </w:tr>
      <w:tr w:rsidR="008821D1" w:rsidRPr="00437B94" w14:paraId="3BEC3848" w14:textId="77777777" w:rsidTr="008821D1">
        <w:trPr>
          <w:trHeight w:val="300"/>
        </w:trPr>
        <w:tc>
          <w:tcPr>
            <w:tcW w:w="5035" w:type="dxa"/>
            <w:noWrap/>
          </w:tcPr>
          <w:p w14:paraId="58756BAA" w14:textId="4E663A08" w:rsidR="00D02A6E" w:rsidRPr="00437B94" w:rsidRDefault="00D02A6E" w:rsidP="00B677FE">
            <w:pPr>
              <w:tabs>
                <w:tab w:val="left" w:pos="540"/>
              </w:tabs>
              <w:rPr>
                <w:rFonts w:asciiTheme="minorHAnsi" w:eastAsia="DengXian" w:hAnsiTheme="minorHAnsi" w:cstheme="minorHAnsi"/>
                <w:bCs/>
                <w:sz w:val="18"/>
                <w:szCs w:val="18"/>
                <w:lang w:val="en-GB"/>
              </w:rPr>
            </w:pPr>
            <w:r w:rsidRPr="00437B94">
              <w:rPr>
                <w:rFonts w:asciiTheme="minorHAnsi" w:hAnsiTheme="minorHAnsi" w:cstheme="minorHAnsi"/>
                <w:sz w:val="18"/>
                <w:szCs w:val="18"/>
              </w:rPr>
              <w:t xml:space="preserve">Scoped E&amp;S strategic assessment and development of a </w:t>
            </w:r>
            <w:r w:rsidRPr="00437B94">
              <w:rPr>
                <w:rFonts w:asciiTheme="minorHAnsi" w:hAnsiTheme="minorHAnsi" w:cstheme="minorHAnsi"/>
                <w:b/>
                <w:bCs/>
                <w:sz w:val="18"/>
                <w:szCs w:val="18"/>
              </w:rPr>
              <w:t>Social Inclusion and Livelihoods Action</w:t>
            </w:r>
          </w:p>
        </w:tc>
        <w:tc>
          <w:tcPr>
            <w:tcW w:w="517" w:type="dxa"/>
            <w:vAlign w:val="center"/>
          </w:tcPr>
          <w:p w14:paraId="2BB04D7F" w14:textId="77777777" w:rsidR="00D02A6E" w:rsidRPr="00437B94" w:rsidRDefault="00D02A6E" w:rsidP="00B677FE">
            <w:pPr>
              <w:tabs>
                <w:tab w:val="left" w:pos="540"/>
              </w:tabs>
              <w:spacing w:line="240" w:lineRule="auto"/>
              <w:ind w:left="-113" w:right="-113"/>
              <w:jc w:val="left"/>
              <w:rPr>
                <w:rFonts w:asciiTheme="minorHAnsi" w:eastAsia="Times New Roman" w:hAnsiTheme="minorHAnsi" w:cstheme="minorHAnsi"/>
                <w:sz w:val="18"/>
                <w:szCs w:val="18"/>
              </w:rPr>
            </w:pPr>
          </w:p>
        </w:tc>
        <w:tc>
          <w:tcPr>
            <w:tcW w:w="454" w:type="dxa"/>
            <w:vAlign w:val="center"/>
          </w:tcPr>
          <w:p w14:paraId="2599DAD4" w14:textId="77777777" w:rsidR="00D02A6E" w:rsidRPr="00437B94" w:rsidRDefault="00D02A6E"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54" w:type="dxa"/>
            <w:shd w:val="clear" w:color="auto" w:fill="808080" w:themeFill="background1" w:themeFillShade="80"/>
            <w:vAlign w:val="center"/>
          </w:tcPr>
          <w:p w14:paraId="1A6CBAC1" w14:textId="77777777" w:rsidR="00D02A6E" w:rsidRPr="00437B94" w:rsidRDefault="00D02A6E"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65" w:type="dxa"/>
            <w:vAlign w:val="center"/>
          </w:tcPr>
          <w:p w14:paraId="58453961" w14:textId="77777777" w:rsidR="00D02A6E" w:rsidRPr="00437B94" w:rsidRDefault="00D02A6E"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43" w:type="dxa"/>
            <w:vAlign w:val="center"/>
          </w:tcPr>
          <w:p w14:paraId="72B73213" w14:textId="77777777" w:rsidR="00D02A6E" w:rsidRPr="00437B94" w:rsidRDefault="00D02A6E"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54" w:type="dxa"/>
            <w:vAlign w:val="center"/>
          </w:tcPr>
          <w:p w14:paraId="7908FC0F" w14:textId="77777777" w:rsidR="00D02A6E" w:rsidRPr="00437B94" w:rsidRDefault="00D02A6E"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54" w:type="dxa"/>
            <w:vAlign w:val="center"/>
          </w:tcPr>
          <w:p w14:paraId="68BAC0B6" w14:textId="77777777" w:rsidR="00D02A6E" w:rsidRPr="00437B94" w:rsidRDefault="00D02A6E"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54" w:type="dxa"/>
            <w:vAlign w:val="center"/>
          </w:tcPr>
          <w:p w14:paraId="5F7FEA4B" w14:textId="77777777" w:rsidR="00D02A6E" w:rsidRPr="00437B94" w:rsidRDefault="00D02A6E"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35" w:type="dxa"/>
            <w:vAlign w:val="center"/>
          </w:tcPr>
          <w:p w14:paraId="494C39D4" w14:textId="77777777" w:rsidR="00D02A6E" w:rsidRPr="00437B94" w:rsidRDefault="00D02A6E"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vAlign w:val="center"/>
          </w:tcPr>
          <w:p w14:paraId="0C535A27" w14:textId="77777777" w:rsidR="00D02A6E" w:rsidRPr="00437B94" w:rsidRDefault="00D02A6E"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vAlign w:val="center"/>
          </w:tcPr>
          <w:p w14:paraId="74B63F5D" w14:textId="77777777" w:rsidR="00D02A6E" w:rsidRPr="00437B94" w:rsidRDefault="00D02A6E"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vAlign w:val="center"/>
          </w:tcPr>
          <w:p w14:paraId="0EA9D1A4" w14:textId="77777777" w:rsidR="00D02A6E" w:rsidRPr="00437B94" w:rsidRDefault="00D02A6E"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vAlign w:val="center"/>
          </w:tcPr>
          <w:p w14:paraId="23DC47FD" w14:textId="77777777" w:rsidR="00D02A6E" w:rsidRPr="00437B94" w:rsidRDefault="00D02A6E"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vAlign w:val="center"/>
          </w:tcPr>
          <w:p w14:paraId="54C26C5B" w14:textId="77777777" w:rsidR="00D02A6E" w:rsidRPr="00437B94" w:rsidRDefault="00D02A6E"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vAlign w:val="center"/>
          </w:tcPr>
          <w:p w14:paraId="41C3C8C8" w14:textId="77777777" w:rsidR="00D02A6E" w:rsidRPr="00437B94" w:rsidRDefault="00D02A6E"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630" w:type="dxa"/>
            <w:vAlign w:val="center"/>
          </w:tcPr>
          <w:p w14:paraId="0EFA85D0" w14:textId="77777777" w:rsidR="00D02A6E" w:rsidRPr="00437B94" w:rsidRDefault="00D02A6E" w:rsidP="00B677FE">
            <w:pPr>
              <w:tabs>
                <w:tab w:val="left" w:pos="540"/>
              </w:tabs>
              <w:spacing w:line="240" w:lineRule="auto"/>
              <w:ind w:left="-113" w:right="-113"/>
              <w:jc w:val="center"/>
              <w:rPr>
                <w:rFonts w:asciiTheme="minorHAnsi" w:eastAsia="Times New Roman" w:hAnsiTheme="minorHAnsi" w:cstheme="minorHAnsi"/>
                <w:sz w:val="18"/>
                <w:szCs w:val="18"/>
              </w:rPr>
            </w:pPr>
          </w:p>
        </w:tc>
      </w:tr>
      <w:tr w:rsidR="008821D1" w:rsidRPr="00437B94" w14:paraId="02EC2C58" w14:textId="77777777" w:rsidTr="008821D1">
        <w:trPr>
          <w:trHeight w:val="300"/>
        </w:trPr>
        <w:tc>
          <w:tcPr>
            <w:tcW w:w="5035" w:type="dxa"/>
            <w:noWrap/>
          </w:tcPr>
          <w:p w14:paraId="45F8A4E4" w14:textId="17BC606C" w:rsidR="00D02A6E" w:rsidRPr="00437B94" w:rsidRDefault="00D02A6E" w:rsidP="00B677FE">
            <w:pPr>
              <w:tabs>
                <w:tab w:val="left" w:pos="540"/>
              </w:tabs>
              <w:suppressAutoHyphens/>
              <w:autoSpaceDN w:val="0"/>
              <w:spacing w:before="100" w:after="100" w:line="240" w:lineRule="auto"/>
              <w:textAlignment w:val="baseline"/>
              <w:rPr>
                <w:rFonts w:asciiTheme="minorHAnsi" w:hAnsiTheme="minorHAnsi" w:cstheme="minorHAnsi"/>
                <w:sz w:val="18"/>
                <w:szCs w:val="18"/>
              </w:rPr>
            </w:pPr>
            <w:r w:rsidRPr="00437B94">
              <w:rPr>
                <w:rFonts w:asciiTheme="minorHAnsi" w:hAnsiTheme="minorHAnsi" w:cstheme="minorHAnsi"/>
                <w:sz w:val="18"/>
                <w:szCs w:val="18"/>
              </w:rPr>
              <w:t>Implement safeguards monitoring mechanisms during project execution.</w:t>
            </w:r>
          </w:p>
        </w:tc>
        <w:tc>
          <w:tcPr>
            <w:tcW w:w="517" w:type="dxa"/>
            <w:vAlign w:val="center"/>
          </w:tcPr>
          <w:p w14:paraId="6EDA9B70" w14:textId="77777777" w:rsidR="00D02A6E" w:rsidRPr="00437B94" w:rsidRDefault="00D02A6E" w:rsidP="00B677FE">
            <w:pPr>
              <w:tabs>
                <w:tab w:val="left" w:pos="540"/>
              </w:tabs>
              <w:spacing w:line="240" w:lineRule="auto"/>
              <w:ind w:left="-113" w:right="-113"/>
              <w:jc w:val="left"/>
              <w:rPr>
                <w:rFonts w:asciiTheme="minorHAnsi" w:eastAsia="Times New Roman" w:hAnsiTheme="minorHAnsi" w:cstheme="minorHAnsi"/>
                <w:sz w:val="18"/>
                <w:szCs w:val="18"/>
              </w:rPr>
            </w:pPr>
          </w:p>
        </w:tc>
        <w:tc>
          <w:tcPr>
            <w:tcW w:w="454" w:type="dxa"/>
            <w:vAlign w:val="center"/>
          </w:tcPr>
          <w:p w14:paraId="538A0502" w14:textId="77777777" w:rsidR="00D02A6E" w:rsidRPr="00437B94" w:rsidRDefault="00D02A6E"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54" w:type="dxa"/>
            <w:vAlign w:val="center"/>
          </w:tcPr>
          <w:p w14:paraId="70EEF82A" w14:textId="77777777" w:rsidR="00D02A6E" w:rsidRPr="00437B94" w:rsidRDefault="00D02A6E"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65" w:type="dxa"/>
            <w:shd w:val="clear" w:color="auto" w:fill="808080" w:themeFill="background1" w:themeFillShade="80"/>
            <w:vAlign w:val="center"/>
          </w:tcPr>
          <w:p w14:paraId="1AB34651" w14:textId="77777777" w:rsidR="00D02A6E" w:rsidRPr="00437B94" w:rsidRDefault="00D02A6E"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43" w:type="dxa"/>
            <w:shd w:val="clear" w:color="auto" w:fill="808080" w:themeFill="background1" w:themeFillShade="80"/>
            <w:vAlign w:val="center"/>
          </w:tcPr>
          <w:p w14:paraId="6A9D49FF" w14:textId="77777777" w:rsidR="00D02A6E" w:rsidRPr="00437B94" w:rsidRDefault="00D02A6E"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54" w:type="dxa"/>
            <w:shd w:val="clear" w:color="auto" w:fill="808080" w:themeFill="background1" w:themeFillShade="80"/>
            <w:vAlign w:val="center"/>
          </w:tcPr>
          <w:p w14:paraId="2F2C9ACC" w14:textId="77777777" w:rsidR="00D02A6E" w:rsidRPr="00437B94" w:rsidRDefault="00D02A6E"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54" w:type="dxa"/>
            <w:shd w:val="clear" w:color="auto" w:fill="808080" w:themeFill="background1" w:themeFillShade="80"/>
            <w:vAlign w:val="center"/>
          </w:tcPr>
          <w:p w14:paraId="5D3B51CF" w14:textId="77777777" w:rsidR="00D02A6E" w:rsidRPr="00437B94" w:rsidRDefault="00D02A6E"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54" w:type="dxa"/>
            <w:shd w:val="clear" w:color="auto" w:fill="808080" w:themeFill="background1" w:themeFillShade="80"/>
            <w:vAlign w:val="center"/>
          </w:tcPr>
          <w:p w14:paraId="47BE59E6" w14:textId="77777777" w:rsidR="00D02A6E" w:rsidRPr="00437B94" w:rsidRDefault="00D02A6E"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35" w:type="dxa"/>
            <w:shd w:val="clear" w:color="auto" w:fill="808080" w:themeFill="background1" w:themeFillShade="80"/>
            <w:vAlign w:val="center"/>
          </w:tcPr>
          <w:p w14:paraId="6C8BB561" w14:textId="77777777" w:rsidR="00D02A6E" w:rsidRPr="00437B94" w:rsidRDefault="00D02A6E"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shd w:val="clear" w:color="auto" w:fill="808080" w:themeFill="background1" w:themeFillShade="80"/>
            <w:vAlign w:val="center"/>
          </w:tcPr>
          <w:p w14:paraId="46BA287F" w14:textId="77777777" w:rsidR="00D02A6E" w:rsidRPr="00437B94" w:rsidRDefault="00D02A6E"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shd w:val="clear" w:color="auto" w:fill="808080" w:themeFill="background1" w:themeFillShade="80"/>
            <w:vAlign w:val="center"/>
          </w:tcPr>
          <w:p w14:paraId="6EB07D74" w14:textId="77777777" w:rsidR="00D02A6E" w:rsidRPr="00437B94" w:rsidRDefault="00D02A6E"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shd w:val="clear" w:color="auto" w:fill="808080" w:themeFill="background1" w:themeFillShade="80"/>
            <w:vAlign w:val="center"/>
          </w:tcPr>
          <w:p w14:paraId="03C9CBDF" w14:textId="77777777" w:rsidR="00D02A6E" w:rsidRPr="00437B94" w:rsidRDefault="00D02A6E"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shd w:val="clear" w:color="auto" w:fill="808080" w:themeFill="background1" w:themeFillShade="80"/>
            <w:vAlign w:val="center"/>
          </w:tcPr>
          <w:p w14:paraId="6F9EDFE2" w14:textId="77777777" w:rsidR="00D02A6E" w:rsidRPr="00437B94" w:rsidRDefault="00D02A6E"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shd w:val="clear" w:color="auto" w:fill="808080" w:themeFill="background1" w:themeFillShade="80"/>
            <w:vAlign w:val="center"/>
          </w:tcPr>
          <w:p w14:paraId="3CFFD1F2" w14:textId="77777777" w:rsidR="00D02A6E" w:rsidRPr="00437B94" w:rsidRDefault="00D02A6E"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vAlign w:val="center"/>
          </w:tcPr>
          <w:p w14:paraId="3D25F9AC" w14:textId="77777777" w:rsidR="00D02A6E" w:rsidRPr="00437B94" w:rsidRDefault="00D02A6E"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630" w:type="dxa"/>
            <w:vAlign w:val="center"/>
          </w:tcPr>
          <w:p w14:paraId="74E7FD45" w14:textId="77777777" w:rsidR="00D02A6E" w:rsidRPr="00437B94" w:rsidRDefault="00D02A6E" w:rsidP="00B677FE">
            <w:pPr>
              <w:tabs>
                <w:tab w:val="left" w:pos="540"/>
              </w:tabs>
              <w:spacing w:line="240" w:lineRule="auto"/>
              <w:ind w:left="-113" w:right="-113"/>
              <w:jc w:val="center"/>
              <w:rPr>
                <w:rFonts w:asciiTheme="minorHAnsi" w:eastAsia="Times New Roman" w:hAnsiTheme="minorHAnsi" w:cstheme="minorHAnsi"/>
                <w:sz w:val="18"/>
                <w:szCs w:val="18"/>
              </w:rPr>
            </w:pPr>
          </w:p>
        </w:tc>
      </w:tr>
      <w:tr w:rsidR="008821D1" w:rsidRPr="00437B94" w14:paraId="70F95435" w14:textId="77777777" w:rsidTr="008821D1">
        <w:trPr>
          <w:trHeight w:val="300"/>
        </w:trPr>
        <w:tc>
          <w:tcPr>
            <w:tcW w:w="5035" w:type="dxa"/>
            <w:noWrap/>
          </w:tcPr>
          <w:p w14:paraId="433EDFC1" w14:textId="002C3E08" w:rsidR="00D02A6E" w:rsidRPr="00437B94" w:rsidRDefault="00D02A6E" w:rsidP="00B677FE">
            <w:pPr>
              <w:tabs>
                <w:tab w:val="left" w:pos="540"/>
              </w:tabs>
              <w:rPr>
                <w:rFonts w:asciiTheme="minorHAnsi" w:hAnsiTheme="minorHAnsi" w:cstheme="minorHAnsi"/>
                <w:sz w:val="18"/>
                <w:szCs w:val="18"/>
              </w:rPr>
            </w:pPr>
            <w:r w:rsidRPr="00437B94">
              <w:rPr>
                <w:rFonts w:asciiTheme="minorHAnsi" w:hAnsiTheme="minorHAnsi" w:cstheme="minorHAnsi"/>
                <w:sz w:val="18"/>
                <w:szCs w:val="18"/>
              </w:rPr>
              <w:t>Establish an accessible and transparent grievance redress mechanism</w:t>
            </w:r>
          </w:p>
        </w:tc>
        <w:tc>
          <w:tcPr>
            <w:tcW w:w="517" w:type="dxa"/>
            <w:vAlign w:val="center"/>
          </w:tcPr>
          <w:p w14:paraId="5E1ACCD9" w14:textId="77777777" w:rsidR="00D02A6E" w:rsidRPr="00437B94" w:rsidRDefault="00D02A6E" w:rsidP="00B677FE">
            <w:pPr>
              <w:tabs>
                <w:tab w:val="left" w:pos="540"/>
              </w:tabs>
              <w:spacing w:line="240" w:lineRule="auto"/>
              <w:ind w:left="-113" w:right="-113"/>
              <w:jc w:val="left"/>
              <w:rPr>
                <w:rFonts w:asciiTheme="minorHAnsi" w:eastAsia="Times New Roman" w:hAnsiTheme="minorHAnsi" w:cstheme="minorHAnsi"/>
                <w:sz w:val="18"/>
                <w:szCs w:val="18"/>
              </w:rPr>
            </w:pPr>
          </w:p>
        </w:tc>
        <w:tc>
          <w:tcPr>
            <w:tcW w:w="454" w:type="dxa"/>
            <w:vAlign w:val="center"/>
          </w:tcPr>
          <w:p w14:paraId="45318396" w14:textId="77777777" w:rsidR="00D02A6E" w:rsidRPr="00437B94" w:rsidRDefault="00D02A6E"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54" w:type="dxa"/>
            <w:shd w:val="clear" w:color="auto" w:fill="808080" w:themeFill="background1" w:themeFillShade="80"/>
            <w:vAlign w:val="center"/>
          </w:tcPr>
          <w:p w14:paraId="1791FAC5" w14:textId="77777777" w:rsidR="00D02A6E" w:rsidRPr="00437B94" w:rsidRDefault="00D02A6E"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65" w:type="dxa"/>
            <w:vAlign w:val="center"/>
          </w:tcPr>
          <w:p w14:paraId="564E12E9" w14:textId="77777777" w:rsidR="00D02A6E" w:rsidRPr="00437B94" w:rsidRDefault="00D02A6E"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43" w:type="dxa"/>
            <w:vAlign w:val="center"/>
          </w:tcPr>
          <w:p w14:paraId="0C384918" w14:textId="77777777" w:rsidR="00D02A6E" w:rsidRPr="00437B94" w:rsidRDefault="00D02A6E"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54" w:type="dxa"/>
            <w:vAlign w:val="center"/>
          </w:tcPr>
          <w:p w14:paraId="6658C607" w14:textId="77777777" w:rsidR="00D02A6E" w:rsidRPr="00437B94" w:rsidRDefault="00D02A6E"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54" w:type="dxa"/>
            <w:vAlign w:val="center"/>
          </w:tcPr>
          <w:p w14:paraId="76B1F01A" w14:textId="77777777" w:rsidR="00D02A6E" w:rsidRPr="00437B94" w:rsidRDefault="00D02A6E"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54" w:type="dxa"/>
            <w:vAlign w:val="center"/>
          </w:tcPr>
          <w:p w14:paraId="2355156D" w14:textId="77777777" w:rsidR="00D02A6E" w:rsidRPr="00437B94" w:rsidRDefault="00D02A6E"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35" w:type="dxa"/>
            <w:vAlign w:val="center"/>
          </w:tcPr>
          <w:p w14:paraId="1223B35E" w14:textId="77777777" w:rsidR="00D02A6E" w:rsidRPr="00437B94" w:rsidRDefault="00D02A6E"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vAlign w:val="center"/>
          </w:tcPr>
          <w:p w14:paraId="7EA4DC89" w14:textId="77777777" w:rsidR="00D02A6E" w:rsidRPr="00437B94" w:rsidRDefault="00D02A6E"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vAlign w:val="center"/>
          </w:tcPr>
          <w:p w14:paraId="15AD673D" w14:textId="77777777" w:rsidR="00D02A6E" w:rsidRPr="00437B94" w:rsidRDefault="00D02A6E"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vAlign w:val="center"/>
          </w:tcPr>
          <w:p w14:paraId="385E3F31" w14:textId="77777777" w:rsidR="00D02A6E" w:rsidRPr="00437B94" w:rsidRDefault="00D02A6E"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vAlign w:val="center"/>
          </w:tcPr>
          <w:p w14:paraId="12AAFED7" w14:textId="77777777" w:rsidR="00D02A6E" w:rsidRPr="00437B94" w:rsidRDefault="00D02A6E"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vAlign w:val="center"/>
          </w:tcPr>
          <w:p w14:paraId="44FF2EE2" w14:textId="77777777" w:rsidR="00D02A6E" w:rsidRPr="00437B94" w:rsidRDefault="00D02A6E"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vAlign w:val="center"/>
          </w:tcPr>
          <w:p w14:paraId="0CB67776" w14:textId="77777777" w:rsidR="00D02A6E" w:rsidRPr="00437B94" w:rsidRDefault="00D02A6E"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630" w:type="dxa"/>
            <w:vAlign w:val="center"/>
          </w:tcPr>
          <w:p w14:paraId="4F1197CC" w14:textId="77777777" w:rsidR="00D02A6E" w:rsidRPr="00437B94" w:rsidRDefault="00D02A6E" w:rsidP="00B677FE">
            <w:pPr>
              <w:tabs>
                <w:tab w:val="left" w:pos="540"/>
              </w:tabs>
              <w:spacing w:line="240" w:lineRule="auto"/>
              <w:ind w:left="-113" w:right="-113"/>
              <w:jc w:val="center"/>
              <w:rPr>
                <w:rFonts w:asciiTheme="minorHAnsi" w:eastAsia="Times New Roman" w:hAnsiTheme="minorHAnsi" w:cstheme="minorHAnsi"/>
                <w:sz w:val="18"/>
                <w:szCs w:val="18"/>
              </w:rPr>
            </w:pPr>
          </w:p>
        </w:tc>
      </w:tr>
      <w:tr w:rsidR="008821D1" w:rsidRPr="00437B94" w14:paraId="12A030E4" w14:textId="77777777" w:rsidTr="008821D1">
        <w:trPr>
          <w:trHeight w:val="300"/>
        </w:trPr>
        <w:tc>
          <w:tcPr>
            <w:tcW w:w="5035" w:type="dxa"/>
            <w:noWrap/>
          </w:tcPr>
          <w:p w14:paraId="5FAD75FA" w14:textId="0F1A1F3B" w:rsidR="00D02A6E" w:rsidRPr="00437B94" w:rsidRDefault="00D02A6E" w:rsidP="00B677FE">
            <w:pPr>
              <w:tabs>
                <w:tab w:val="left" w:pos="540"/>
              </w:tabs>
              <w:rPr>
                <w:rFonts w:asciiTheme="minorHAnsi" w:hAnsiTheme="minorHAnsi" w:cstheme="minorHAnsi"/>
                <w:sz w:val="18"/>
                <w:szCs w:val="18"/>
              </w:rPr>
            </w:pPr>
            <w:r w:rsidRPr="00437B94">
              <w:rPr>
                <w:rFonts w:asciiTheme="minorHAnsi" w:hAnsiTheme="minorHAnsi" w:cstheme="minorHAnsi"/>
                <w:sz w:val="18"/>
                <w:szCs w:val="18"/>
              </w:rPr>
              <w:t>Train local stakeholders in UNDP and GEF social and environmental standards</w:t>
            </w:r>
          </w:p>
        </w:tc>
        <w:tc>
          <w:tcPr>
            <w:tcW w:w="517" w:type="dxa"/>
            <w:vAlign w:val="center"/>
          </w:tcPr>
          <w:p w14:paraId="1C93E19F" w14:textId="77777777" w:rsidR="00D02A6E" w:rsidRPr="00437B94" w:rsidRDefault="00D02A6E" w:rsidP="00B677FE">
            <w:pPr>
              <w:tabs>
                <w:tab w:val="left" w:pos="540"/>
              </w:tabs>
              <w:spacing w:line="240" w:lineRule="auto"/>
              <w:ind w:left="-113" w:right="-113"/>
              <w:jc w:val="left"/>
              <w:rPr>
                <w:rFonts w:asciiTheme="minorHAnsi" w:eastAsia="Times New Roman" w:hAnsiTheme="minorHAnsi" w:cstheme="minorHAnsi"/>
                <w:sz w:val="18"/>
                <w:szCs w:val="18"/>
              </w:rPr>
            </w:pPr>
          </w:p>
        </w:tc>
        <w:tc>
          <w:tcPr>
            <w:tcW w:w="454" w:type="dxa"/>
            <w:vAlign w:val="center"/>
          </w:tcPr>
          <w:p w14:paraId="70435684" w14:textId="77777777" w:rsidR="00D02A6E" w:rsidRPr="00437B94" w:rsidRDefault="00D02A6E"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54" w:type="dxa"/>
            <w:shd w:val="clear" w:color="auto" w:fill="808080" w:themeFill="background1" w:themeFillShade="80"/>
            <w:vAlign w:val="center"/>
          </w:tcPr>
          <w:p w14:paraId="625B0A46" w14:textId="77777777" w:rsidR="00D02A6E" w:rsidRPr="00437B94" w:rsidRDefault="00D02A6E"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65" w:type="dxa"/>
            <w:vAlign w:val="center"/>
          </w:tcPr>
          <w:p w14:paraId="59A6173D" w14:textId="77777777" w:rsidR="00D02A6E" w:rsidRPr="00437B94" w:rsidRDefault="00D02A6E"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43" w:type="dxa"/>
            <w:vAlign w:val="center"/>
          </w:tcPr>
          <w:p w14:paraId="53D66A02" w14:textId="77777777" w:rsidR="00D02A6E" w:rsidRPr="00437B94" w:rsidRDefault="00D02A6E"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54" w:type="dxa"/>
            <w:vAlign w:val="center"/>
          </w:tcPr>
          <w:p w14:paraId="63ADA950" w14:textId="77777777" w:rsidR="00D02A6E" w:rsidRPr="00437B94" w:rsidRDefault="00D02A6E"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54" w:type="dxa"/>
            <w:shd w:val="clear" w:color="auto" w:fill="808080" w:themeFill="background1" w:themeFillShade="80"/>
            <w:vAlign w:val="center"/>
          </w:tcPr>
          <w:p w14:paraId="1845530F" w14:textId="77777777" w:rsidR="00D02A6E" w:rsidRPr="00437B94" w:rsidRDefault="00D02A6E"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54" w:type="dxa"/>
            <w:vAlign w:val="center"/>
          </w:tcPr>
          <w:p w14:paraId="369016A1" w14:textId="77777777" w:rsidR="00D02A6E" w:rsidRPr="00437B94" w:rsidRDefault="00D02A6E"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35" w:type="dxa"/>
            <w:vAlign w:val="center"/>
          </w:tcPr>
          <w:p w14:paraId="50C0F076" w14:textId="77777777" w:rsidR="00D02A6E" w:rsidRPr="00437B94" w:rsidRDefault="00D02A6E"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vAlign w:val="center"/>
          </w:tcPr>
          <w:p w14:paraId="14D5ADC5" w14:textId="77777777" w:rsidR="00D02A6E" w:rsidRPr="00437B94" w:rsidRDefault="00D02A6E"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shd w:val="clear" w:color="auto" w:fill="808080" w:themeFill="background1" w:themeFillShade="80"/>
            <w:vAlign w:val="center"/>
          </w:tcPr>
          <w:p w14:paraId="64781C4E" w14:textId="77777777" w:rsidR="00D02A6E" w:rsidRPr="00437B94" w:rsidRDefault="00D02A6E"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vAlign w:val="center"/>
          </w:tcPr>
          <w:p w14:paraId="6EE2CFF3" w14:textId="77777777" w:rsidR="00D02A6E" w:rsidRPr="00437B94" w:rsidRDefault="00D02A6E"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vAlign w:val="center"/>
          </w:tcPr>
          <w:p w14:paraId="0E508189" w14:textId="77777777" w:rsidR="00D02A6E" w:rsidRPr="00437B94" w:rsidRDefault="00D02A6E"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vAlign w:val="center"/>
          </w:tcPr>
          <w:p w14:paraId="418619BE" w14:textId="77777777" w:rsidR="00D02A6E" w:rsidRPr="00437B94" w:rsidRDefault="00D02A6E"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vAlign w:val="center"/>
          </w:tcPr>
          <w:p w14:paraId="509677F9" w14:textId="77777777" w:rsidR="00D02A6E" w:rsidRPr="00437B94" w:rsidRDefault="00D02A6E"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630" w:type="dxa"/>
            <w:vAlign w:val="center"/>
          </w:tcPr>
          <w:p w14:paraId="37855F27" w14:textId="77777777" w:rsidR="00D02A6E" w:rsidRPr="00437B94" w:rsidRDefault="00D02A6E" w:rsidP="00B677FE">
            <w:pPr>
              <w:tabs>
                <w:tab w:val="left" w:pos="540"/>
              </w:tabs>
              <w:spacing w:line="240" w:lineRule="auto"/>
              <w:ind w:left="-113" w:right="-113"/>
              <w:jc w:val="center"/>
              <w:rPr>
                <w:rFonts w:asciiTheme="minorHAnsi" w:eastAsia="Times New Roman" w:hAnsiTheme="minorHAnsi" w:cstheme="minorHAnsi"/>
                <w:sz w:val="18"/>
                <w:szCs w:val="18"/>
              </w:rPr>
            </w:pPr>
          </w:p>
        </w:tc>
      </w:tr>
      <w:tr w:rsidR="00000F61" w:rsidRPr="00437B94" w14:paraId="7851A182" w14:textId="77777777" w:rsidTr="00092061">
        <w:trPr>
          <w:trHeight w:val="300"/>
        </w:trPr>
        <w:tc>
          <w:tcPr>
            <w:tcW w:w="5035" w:type="dxa"/>
            <w:shd w:val="clear" w:color="auto" w:fill="FAE2D5" w:themeFill="accent2" w:themeFillTint="33"/>
            <w:noWrap/>
          </w:tcPr>
          <w:p w14:paraId="331A8A86" w14:textId="00D10AE0" w:rsidR="00000F61" w:rsidRPr="00437B94" w:rsidRDefault="00000F61" w:rsidP="00B677FE">
            <w:pPr>
              <w:tabs>
                <w:tab w:val="left" w:pos="540"/>
              </w:tabs>
              <w:spacing w:after="160"/>
              <w:rPr>
                <w:rFonts w:asciiTheme="minorHAnsi" w:hAnsiTheme="minorHAnsi" w:cstheme="minorHAnsi"/>
                <w:b/>
                <w:bCs/>
                <w:sz w:val="18"/>
                <w:szCs w:val="18"/>
                <w:lang w:val="en-GB"/>
              </w:rPr>
            </w:pPr>
            <w:r w:rsidRPr="00437B94">
              <w:rPr>
                <w:rFonts w:asciiTheme="minorHAnsi" w:hAnsiTheme="minorHAnsi" w:cstheme="minorHAnsi"/>
                <w:b/>
                <w:bCs/>
                <w:sz w:val="18"/>
                <w:szCs w:val="18"/>
                <w:lang w:val="en-GB"/>
              </w:rPr>
              <w:t>Monitoring and Evaluation (M&amp;E)</w:t>
            </w:r>
          </w:p>
        </w:tc>
        <w:tc>
          <w:tcPr>
            <w:tcW w:w="517" w:type="dxa"/>
            <w:shd w:val="clear" w:color="auto" w:fill="FAE2D5" w:themeFill="accent2" w:themeFillTint="33"/>
            <w:vAlign w:val="center"/>
          </w:tcPr>
          <w:p w14:paraId="1C40FBD7" w14:textId="77777777" w:rsidR="00000F61" w:rsidRPr="00437B94" w:rsidRDefault="00000F61" w:rsidP="00B677FE">
            <w:pPr>
              <w:tabs>
                <w:tab w:val="left" w:pos="540"/>
              </w:tabs>
              <w:spacing w:line="240" w:lineRule="auto"/>
              <w:ind w:left="-113" w:right="-113"/>
              <w:jc w:val="left"/>
              <w:rPr>
                <w:rFonts w:asciiTheme="minorHAnsi" w:eastAsia="Times New Roman" w:hAnsiTheme="minorHAnsi" w:cstheme="minorHAnsi"/>
                <w:sz w:val="18"/>
                <w:szCs w:val="18"/>
              </w:rPr>
            </w:pPr>
          </w:p>
        </w:tc>
        <w:tc>
          <w:tcPr>
            <w:tcW w:w="454" w:type="dxa"/>
            <w:shd w:val="clear" w:color="auto" w:fill="FAE2D5" w:themeFill="accent2" w:themeFillTint="33"/>
            <w:vAlign w:val="center"/>
          </w:tcPr>
          <w:p w14:paraId="040A33B0"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54" w:type="dxa"/>
            <w:shd w:val="clear" w:color="auto" w:fill="FAE2D5" w:themeFill="accent2" w:themeFillTint="33"/>
            <w:vAlign w:val="center"/>
          </w:tcPr>
          <w:p w14:paraId="166D8C7B"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65" w:type="dxa"/>
            <w:shd w:val="clear" w:color="auto" w:fill="FAE2D5" w:themeFill="accent2" w:themeFillTint="33"/>
            <w:vAlign w:val="center"/>
          </w:tcPr>
          <w:p w14:paraId="03B2FE3D"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43" w:type="dxa"/>
            <w:shd w:val="clear" w:color="auto" w:fill="FAE2D5" w:themeFill="accent2" w:themeFillTint="33"/>
            <w:vAlign w:val="center"/>
          </w:tcPr>
          <w:p w14:paraId="04D01C71"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54" w:type="dxa"/>
            <w:shd w:val="clear" w:color="auto" w:fill="FAE2D5" w:themeFill="accent2" w:themeFillTint="33"/>
            <w:vAlign w:val="center"/>
          </w:tcPr>
          <w:p w14:paraId="3EDFC9F5"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54" w:type="dxa"/>
            <w:shd w:val="clear" w:color="auto" w:fill="FAE2D5" w:themeFill="accent2" w:themeFillTint="33"/>
            <w:vAlign w:val="center"/>
          </w:tcPr>
          <w:p w14:paraId="2A538A9B"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54" w:type="dxa"/>
            <w:shd w:val="clear" w:color="auto" w:fill="FAE2D5" w:themeFill="accent2" w:themeFillTint="33"/>
            <w:vAlign w:val="center"/>
          </w:tcPr>
          <w:p w14:paraId="61F9248A"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35" w:type="dxa"/>
            <w:shd w:val="clear" w:color="auto" w:fill="FAE2D5" w:themeFill="accent2" w:themeFillTint="33"/>
            <w:vAlign w:val="center"/>
          </w:tcPr>
          <w:p w14:paraId="2DFB9FDF"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shd w:val="clear" w:color="auto" w:fill="FAE2D5" w:themeFill="accent2" w:themeFillTint="33"/>
            <w:vAlign w:val="center"/>
          </w:tcPr>
          <w:p w14:paraId="2930EA68"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shd w:val="clear" w:color="auto" w:fill="FAE2D5" w:themeFill="accent2" w:themeFillTint="33"/>
            <w:vAlign w:val="center"/>
          </w:tcPr>
          <w:p w14:paraId="549D5AB1"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shd w:val="clear" w:color="auto" w:fill="FAE2D5" w:themeFill="accent2" w:themeFillTint="33"/>
            <w:vAlign w:val="center"/>
          </w:tcPr>
          <w:p w14:paraId="33AD1A02"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shd w:val="clear" w:color="auto" w:fill="FAE2D5" w:themeFill="accent2" w:themeFillTint="33"/>
            <w:vAlign w:val="center"/>
          </w:tcPr>
          <w:p w14:paraId="12CB932D"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shd w:val="clear" w:color="auto" w:fill="FAE2D5" w:themeFill="accent2" w:themeFillTint="33"/>
            <w:vAlign w:val="center"/>
          </w:tcPr>
          <w:p w14:paraId="26D9CDA9"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shd w:val="clear" w:color="auto" w:fill="FAE2D5" w:themeFill="accent2" w:themeFillTint="33"/>
            <w:vAlign w:val="center"/>
          </w:tcPr>
          <w:p w14:paraId="0CB39B99"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630" w:type="dxa"/>
            <w:shd w:val="clear" w:color="auto" w:fill="FAE2D5" w:themeFill="accent2" w:themeFillTint="33"/>
            <w:vAlign w:val="center"/>
          </w:tcPr>
          <w:p w14:paraId="6164EFD5"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r>
      <w:tr w:rsidR="00000F61" w:rsidRPr="00437B94" w14:paraId="04775EE3" w14:textId="77777777" w:rsidTr="00092061">
        <w:trPr>
          <w:trHeight w:val="300"/>
        </w:trPr>
        <w:tc>
          <w:tcPr>
            <w:tcW w:w="5035" w:type="dxa"/>
            <w:noWrap/>
          </w:tcPr>
          <w:p w14:paraId="7AA016C8" w14:textId="5956EBD4" w:rsidR="00000F61" w:rsidRPr="00437B94" w:rsidRDefault="00000F61" w:rsidP="00B677FE">
            <w:pPr>
              <w:tabs>
                <w:tab w:val="left" w:pos="540"/>
              </w:tabs>
              <w:rPr>
                <w:rFonts w:asciiTheme="minorHAnsi" w:hAnsiTheme="minorHAnsi" w:cstheme="minorHAnsi"/>
                <w:sz w:val="18"/>
                <w:szCs w:val="18"/>
                <w:lang w:val="en-GB" w:eastAsia="en-GB"/>
              </w:rPr>
            </w:pPr>
            <w:r w:rsidRPr="00437B94">
              <w:rPr>
                <w:rFonts w:asciiTheme="minorHAnsi" w:hAnsiTheme="minorHAnsi" w:cstheme="minorHAnsi"/>
                <w:sz w:val="18"/>
                <w:szCs w:val="18"/>
                <w:lang w:val="en-GB" w:eastAsia="en-GB"/>
              </w:rPr>
              <w:t>Conduct Mid-Term Review</w:t>
            </w:r>
          </w:p>
        </w:tc>
        <w:tc>
          <w:tcPr>
            <w:tcW w:w="517" w:type="dxa"/>
            <w:vAlign w:val="center"/>
          </w:tcPr>
          <w:p w14:paraId="6A96F642" w14:textId="77777777" w:rsidR="00000F61" w:rsidRPr="00437B94" w:rsidRDefault="00000F61" w:rsidP="00B677FE">
            <w:pPr>
              <w:tabs>
                <w:tab w:val="left" w:pos="540"/>
              </w:tabs>
              <w:spacing w:line="240" w:lineRule="auto"/>
              <w:ind w:left="-113" w:right="-113"/>
              <w:jc w:val="left"/>
              <w:rPr>
                <w:rFonts w:asciiTheme="minorHAnsi" w:eastAsia="Times New Roman" w:hAnsiTheme="minorHAnsi" w:cstheme="minorHAnsi"/>
                <w:sz w:val="18"/>
                <w:szCs w:val="18"/>
              </w:rPr>
            </w:pPr>
          </w:p>
        </w:tc>
        <w:tc>
          <w:tcPr>
            <w:tcW w:w="454" w:type="dxa"/>
            <w:vAlign w:val="center"/>
          </w:tcPr>
          <w:p w14:paraId="3C7228B4"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54" w:type="dxa"/>
            <w:vAlign w:val="center"/>
          </w:tcPr>
          <w:p w14:paraId="02905C5C"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65" w:type="dxa"/>
            <w:vAlign w:val="center"/>
          </w:tcPr>
          <w:p w14:paraId="7733D62A"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43" w:type="dxa"/>
            <w:vAlign w:val="center"/>
          </w:tcPr>
          <w:p w14:paraId="1AABF190"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54" w:type="dxa"/>
            <w:vAlign w:val="center"/>
          </w:tcPr>
          <w:p w14:paraId="515EE5DF"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54" w:type="dxa"/>
            <w:vAlign w:val="center"/>
          </w:tcPr>
          <w:p w14:paraId="40A57D92"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54" w:type="dxa"/>
            <w:shd w:val="clear" w:color="auto" w:fill="808080" w:themeFill="background1" w:themeFillShade="80"/>
            <w:vAlign w:val="center"/>
          </w:tcPr>
          <w:p w14:paraId="27CF108C"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35" w:type="dxa"/>
            <w:vAlign w:val="center"/>
          </w:tcPr>
          <w:p w14:paraId="4DBAA1C7"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vAlign w:val="center"/>
          </w:tcPr>
          <w:p w14:paraId="0BDD1DBF"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vAlign w:val="center"/>
          </w:tcPr>
          <w:p w14:paraId="3CCAE2AE"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vAlign w:val="center"/>
          </w:tcPr>
          <w:p w14:paraId="4E671330"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vAlign w:val="center"/>
          </w:tcPr>
          <w:p w14:paraId="6357FA71"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vAlign w:val="center"/>
          </w:tcPr>
          <w:p w14:paraId="412FB15E"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vAlign w:val="center"/>
          </w:tcPr>
          <w:p w14:paraId="5DB447B3"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630" w:type="dxa"/>
            <w:vAlign w:val="center"/>
          </w:tcPr>
          <w:p w14:paraId="682F9516"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r>
      <w:tr w:rsidR="00000F61" w:rsidRPr="00437B94" w14:paraId="1F173C86" w14:textId="77777777" w:rsidTr="00092061">
        <w:trPr>
          <w:trHeight w:val="300"/>
        </w:trPr>
        <w:tc>
          <w:tcPr>
            <w:tcW w:w="5035" w:type="dxa"/>
            <w:noWrap/>
          </w:tcPr>
          <w:p w14:paraId="10FD41FC" w14:textId="3B500008" w:rsidR="00000F61" w:rsidRPr="00437B94" w:rsidRDefault="00000F61" w:rsidP="00B677FE">
            <w:pPr>
              <w:tabs>
                <w:tab w:val="left" w:pos="540"/>
              </w:tabs>
              <w:spacing w:line="240" w:lineRule="auto"/>
              <w:rPr>
                <w:rFonts w:asciiTheme="minorHAnsi" w:hAnsiTheme="minorHAnsi" w:cstheme="minorHAnsi"/>
                <w:sz w:val="18"/>
                <w:szCs w:val="18"/>
              </w:rPr>
            </w:pPr>
            <w:r w:rsidRPr="00437B94">
              <w:rPr>
                <w:rFonts w:asciiTheme="minorHAnsi" w:hAnsiTheme="minorHAnsi" w:cstheme="minorHAnsi"/>
                <w:sz w:val="18"/>
                <w:szCs w:val="18"/>
              </w:rPr>
              <w:t>Conduct Terminal Evaluation</w:t>
            </w:r>
          </w:p>
        </w:tc>
        <w:tc>
          <w:tcPr>
            <w:tcW w:w="517" w:type="dxa"/>
            <w:vAlign w:val="center"/>
          </w:tcPr>
          <w:p w14:paraId="5ED91F8F" w14:textId="77777777" w:rsidR="00000F61" w:rsidRPr="00437B94" w:rsidRDefault="00000F61" w:rsidP="00B677FE">
            <w:pPr>
              <w:tabs>
                <w:tab w:val="left" w:pos="540"/>
              </w:tabs>
              <w:spacing w:line="240" w:lineRule="auto"/>
              <w:ind w:left="-113" w:right="-113"/>
              <w:jc w:val="left"/>
              <w:rPr>
                <w:rFonts w:asciiTheme="minorHAnsi" w:eastAsia="Times New Roman" w:hAnsiTheme="minorHAnsi" w:cstheme="minorHAnsi"/>
                <w:sz w:val="18"/>
                <w:szCs w:val="18"/>
              </w:rPr>
            </w:pPr>
          </w:p>
        </w:tc>
        <w:tc>
          <w:tcPr>
            <w:tcW w:w="454" w:type="dxa"/>
            <w:vAlign w:val="center"/>
          </w:tcPr>
          <w:p w14:paraId="4A9CA7EF"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54" w:type="dxa"/>
            <w:vAlign w:val="center"/>
          </w:tcPr>
          <w:p w14:paraId="76E366BE"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65" w:type="dxa"/>
            <w:vAlign w:val="center"/>
          </w:tcPr>
          <w:p w14:paraId="0CE98EF2"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43" w:type="dxa"/>
            <w:vAlign w:val="center"/>
          </w:tcPr>
          <w:p w14:paraId="771DA092"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54" w:type="dxa"/>
            <w:vAlign w:val="center"/>
          </w:tcPr>
          <w:p w14:paraId="46A5E5E4"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54" w:type="dxa"/>
            <w:vAlign w:val="center"/>
          </w:tcPr>
          <w:p w14:paraId="6571488C"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454" w:type="dxa"/>
            <w:vAlign w:val="center"/>
          </w:tcPr>
          <w:p w14:paraId="45F91234"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35" w:type="dxa"/>
            <w:vAlign w:val="center"/>
          </w:tcPr>
          <w:p w14:paraId="7F3C2B94"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vAlign w:val="center"/>
          </w:tcPr>
          <w:p w14:paraId="4260D30A"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vAlign w:val="center"/>
          </w:tcPr>
          <w:p w14:paraId="178CED4B"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vAlign w:val="center"/>
          </w:tcPr>
          <w:p w14:paraId="147814BD"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vAlign w:val="center"/>
          </w:tcPr>
          <w:p w14:paraId="5DC05CDE"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shd w:val="clear" w:color="auto" w:fill="808080" w:themeFill="background1" w:themeFillShade="80"/>
            <w:vAlign w:val="center"/>
          </w:tcPr>
          <w:p w14:paraId="37B7920E"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540" w:type="dxa"/>
            <w:vAlign w:val="center"/>
          </w:tcPr>
          <w:p w14:paraId="186B0206"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c>
          <w:tcPr>
            <w:tcW w:w="630" w:type="dxa"/>
            <w:vAlign w:val="center"/>
          </w:tcPr>
          <w:p w14:paraId="5C3958F9" w14:textId="77777777" w:rsidR="00000F61" w:rsidRPr="00437B94" w:rsidRDefault="00000F61" w:rsidP="00B677FE">
            <w:pPr>
              <w:tabs>
                <w:tab w:val="left" w:pos="540"/>
              </w:tabs>
              <w:spacing w:line="240" w:lineRule="auto"/>
              <w:ind w:left="-113" w:right="-113"/>
              <w:jc w:val="center"/>
              <w:rPr>
                <w:rFonts w:asciiTheme="minorHAnsi" w:eastAsia="Times New Roman" w:hAnsiTheme="minorHAnsi" w:cstheme="minorHAnsi"/>
                <w:sz w:val="18"/>
                <w:szCs w:val="18"/>
              </w:rPr>
            </w:pPr>
          </w:p>
        </w:tc>
      </w:tr>
    </w:tbl>
    <w:p w14:paraId="5B0FDBB9" w14:textId="571B111B" w:rsidR="00A04EF7" w:rsidRPr="00437B94" w:rsidRDefault="00A04EF7" w:rsidP="00B677FE">
      <w:pPr>
        <w:tabs>
          <w:tab w:val="left" w:pos="540"/>
        </w:tabs>
        <w:spacing w:line="240" w:lineRule="auto"/>
        <w:rPr>
          <w:rFonts w:asciiTheme="minorHAnsi" w:hAnsiTheme="minorHAnsi" w:cstheme="minorHAnsi"/>
          <w:sz w:val="18"/>
          <w:szCs w:val="18"/>
        </w:rPr>
      </w:pPr>
      <w:r w:rsidRPr="00437B94">
        <w:rPr>
          <w:rFonts w:asciiTheme="minorHAnsi" w:hAnsiTheme="minorHAnsi" w:cstheme="minorHAnsi"/>
          <w:sz w:val="18"/>
          <w:szCs w:val="18"/>
        </w:rPr>
        <w:br w:type="page"/>
      </w:r>
    </w:p>
    <w:p w14:paraId="402CE977" w14:textId="77777777" w:rsidR="00A04EF7" w:rsidRPr="00437B94" w:rsidRDefault="00A04EF7" w:rsidP="00B677FE">
      <w:pPr>
        <w:tabs>
          <w:tab w:val="left" w:pos="540"/>
        </w:tabs>
        <w:spacing w:line="240" w:lineRule="auto"/>
        <w:rPr>
          <w:rFonts w:asciiTheme="minorHAnsi" w:hAnsiTheme="minorHAnsi" w:cstheme="minorHAnsi"/>
        </w:rPr>
        <w:sectPr w:rsidR="00A04EF7" w:rsidRPr="00437B94" w:rsidSect="00A04EF7">
          <w:pgSz w:w="15840" w:h="12240" w:orient="landscape"/>
          <w:pgMar w:top="720" w:right="720" w:bottom="720" w:left="720" w:header="720" w:footer="720" w:gutter="0"/>
          <w:cols w:space="720"/>
        </w:sectPr>
      </w:pPr>
    </w:p>
    <w:p w14:paraId="446C2FB8" w14:textId="457F5000" w:rsidR="002B6554" w:rsidRPr="00437B94" w:rsidRDefault="002B6554" w:rsidP="00B677FE">
      <w:pPr>
        <w:tabs>
          <w:tab w:val="left" w:pos="540"/>
        </w:tabs>
        <w:spacing w:line="240" w:lineRule="auto"/>
        <w:rPr>
          <w:rFonts w:asciiTheme="minorHAnsi" w:hAnsiTheme="minorHAnsi" w:cstheme="minorHAnsi"/>
        </w:rPr>
      </w:pPr>
    </w:p>
    <w:p w14:paraId="0A6D3681" w14:textId="2E0E2A8A" w:rsidR="00A74A15" w:rsidRPr="00437B94" w:rsidRDefault="00B2489E" w:rsidP="00B677FE">
      <w:pPr>
        <w:pStyle w:val="Heading2"/>
        <w:tabs>
          <w:tab w:val="left" w:pos="540"/>
        </w:tabs>
        <w:rPr>
          <w:rFonts w:asciiTheme="minorHAnsi" w:hAnsiTheme="minorHAnsi" w:cstheme="minorHAnsi"/>
          <w:sz w:val="20"/>
          <w:szCs w:val="20"/>
        </w:rPr>
      </w:pPr>
      <w:bookmarkStart w:id="52" w:name="_Toc220023579"/>
      <w:r w:rsidRPr="00437B94">
        <w:rPr>
          <w:rFonts w:asciiTheme="minorHAnsi" w:hAnsiTheme="minorHAnsi" w:cstheme="minorHAnsi"/>
          <w:sz w:val="20"/>
          <w:szCs w:val="20"/>
        </w:rPr>
        <w:t>Annex 5: UNDP Social and Environmental Screening Procedure (SESP)</w:t>
      </w:r>
      <w:bookmarkEnd w:id="52"/>
    </w:p>
    <w:p w14:paraId="7082C732" w14:textId="1F867131" w:rsidR="00B403F0" w:rsidRPr="00437B94" w:rsidRDefault="00B403F0" w:rsidP="00B677FE">
      <w:pPr>
        <w:tabs>
          <w:tab w:val="left" w:pos="540"/>
        </w:tabs>
      </w:pPr>
    </w:p>
    <w:p w14:paraId="27B7BB27" w14:textId="77777777" w:rsidR="00B403F0" w:rsidRDefault="00B403F0" w:rsidP="00B677FE">
      <w:pPr>
        <w:pStyle w:val="Heading2"/>
        <w:tabs>
          <w:tab w:val="left" w:pos="540"/>
        </w:tabs>
        <w:rPr>
          <w:rFonts w:asciiTheme="minorHAnsi" w:hAnsiTheme="minorHAnsi" w:cstheme="minorHAnsi"/>
          <w:sz w:val="20"/>
          <w:szCs w:val="20"/>
        </w:rPr>
      </w:pPr>
      <w:bookmarkStart w:id="53" w:name="_Toc220023580"/>
      <w:r w:rsidRPr="00437B94">
        <w:rPr>
          <w:rFonts w:asciiTheme="minorHAnsi" w:hAnsiTheme="minorHAnsi" w:cstheme="minorHAnsi"/>
          <w:sz w:val="20"/>
          <w:szCs w:val="20"/>
        </w:rPr>
        <w:t>Annex 6: UNDP Risk Register</w:t>
      </w:r>
      <w:bookmarkEnd w:id="53"/>
    </w:p>
    <w:p w14:paraId="4E7B4B4C" w14:textId="77777777" w:rsidR="004B0C52" w:rsidRDefault="004B0C52" w:rsidP="004B0C52"/>
    <w:tbl>
      <w:tblPr>
        <w:tblStyle w:val="TableGrid6"/>
        <w:tblW w:w="14310" w:type="dxa"/>
        <w:tblInd w:w="-95" w:type="dxa"/>
        <w:tblLook w:val="01E0" w:firstRow="1" w:lastRow="1" w:firstColumn="1" w:lastColumn="1" w:noHBand="0" w:noVBand="0"/>
      </w:tblPr>
      <w:tblGrid>
        <w:gridCol w:w="8170"/>
        <w:gridCol w:w="2977"/>
        <w:gridCol w:w="3163"/>
      </w:tblGrid>
      <w:tr w:rsidR="00487BBC" w:rsidRPr="00A91032" w14:paraId="70B22BA0" w14:textId="77777777" w:rsidTr="00406EFC">
        <w:tc>
          <w:tcPr>
            <w:tcW w:w="8170" w:type="dxa"/>
          </w:tcPr>
          <w:p w14:paraId="2985519C" w14:textId="77777777" w:rsidR="00487BBC" w:rsidRPr="00A91032" w:rsidRDefault="00487BBC" w:rsidP="00406EFC">
            <w:pPr>
              <w:spacing w:before="60"/>
              <w:rPr>
                <w:rFonts w:asciiTheme="minorHAnsi" w:hAnsiTheme="minorHAnsi" w:cstheme="minorHAnsi"/>
                <w:b/>
                <w:color w:val="000000" w:themeColor="text1"/>
                <w:sz w:val="18"/>
                <w:szCs w:val="18"/>
                <w:lang w:val="en-GB"/>
              </w:rPr>
            </w:pPr>
            <w:r w:rsidRPr="00A91032">
              <w:rPr>
                <w:rFonts w:asciiTheme="minorHAnsi" w:hAnsiTheme="minorHAnsi" w:cstheme="minorHAnsi"/>
                <w:b/>
                <w:color w:val="000000" w:themeColor="text1"/>
                <w:sz w:val="18"/>
                <w:szCs w:val="18"/>
                <w:lang w:val="en-GB"/>
              </w:rPr>
              <w:t xml:space="preserve">Project Title: </w:t>
            </w:r>
            <w:r w:rsidRPr="00A91032">
              <w:rPr>
                <w:rFonts w:asciiTheme="minorHAnsi" w:hAnsiTheme="minorHAnsi" w:cstheme="minorHAnsi"/>
                <w:b/>
                <w:color w:val="000000" w:themeColor="text1"/>
                <w:sz w:val="18"/>
                <w:szCs w:val="18"/>
                <w:lang w:val="en-GB"/>
              </w:rPr>
              <w:tab/>
            </w:r>
            <w:r w:rsidRPr="00A91032">
              <w:rPr>
                <w:rFonts w:asciiTheme="minorHAnsi" w:hAnsiTheme="minorHAnsi" w:cstheme="minorHAnsi"/>
                <w:b/>
                <w:bCs/>
                <w:sz w:val="18"/>
                <w:szCs w:val="18"/>
                <w:lang w:val="en-GB"/>
              </w:rPr>
              <w:t>Sustainable Wildlife Management and Resilient Communities in the Greater Ruaha-Katavi Landscape of Tanzania</w:t>
            </w:r>
          </w:p>
        </w:tc>
        <w:tc>
          <w:tcPr>
            <w:tcW w:w="2977" w:type="dxa"/>
          </w:tcPr>
          <w:p w14:paraId="7A98A64F" w14:textId="77777777" w:rsidR="00487BBC" w:rsidRPr="00A91032" w:rsidRDefault="00487BBC" w:rsidP="00406EFC">
            <w:pPr>
              <w:spacing w:before="60"/>
              <w:rPr>
                <w:rFonts w:asciiTheme="minorHAnsi" w:hAnsiTheme="minorHAnsi" w:cstheme="minorHAnsi"/>
                <w:b/>
                <w:color w:val="000000" w:themeColor="text1"/>
                <w:sz w:val="18"/>
                <w:szCs w:val="18"/>
                <w:lang w:val="en-GB"/>
              </w:rPr>
            </w:pPr>
            <w:r w:rsidRPr="00A91032">
              <w:rPr>
                <w:rFonts w:asciiTheme="minorHAnsi" w:hAnsiTheme="minorHAnsi" w:cstheme="minorHAnsi"/>
                <w:b/>
                <w:color w:val="000000" w:themeColor="text1"/>
                <w:sz w:val="18"/>
                <w:szCs w:val="18"/>
                <w:lang w:val="en-GB"/>
              </w:rPr>
              <w:t>Project Number: PIMS 9788</w:t>
            </w:r>
          </w:p>
        </w:tc>
        <w:tc>
          <w:tcPr>
            <w:tcW w:w="3163" w:type="dxa"/>
          </w:tcPr>
          <w:p w14:paraId="4D312055" w14:textId="77777777" w:rsidR="00487BBC" w:rsidRPr="00A91032" w:rsidRDefault="00487BBC" w:rsidP="00406EFC">
            <w:pPr>
              <w:spacing w:before="60"/>
              <w:rPr>
                <w:rFonts w:asciiTheme="minorHAnsi" w:hAnsiTheme="minorHAnsi" w:cstheme="minorHAnsi"/>
                <w:b/>
                <w:color w:val="000000" w:themeColor="text1"/>
                <w:sz w:val="18"/>
                <w:szCs w:val="18"/>
                <w:lang w:val="en-GB"/>
              </w:rPr>
            </w:pPr>
            <w:r w:rsidRPr="00A91032">
              <w:rPr>
                <w:rFonts w:asciiTheme="minorHAnsi" w:hAnsiTheme="minorHAnsi" w:cstheme="minorHAnsi"/>
                <w:b/>
                <w:color w:val="000000" w:themeColor="text1"/>
                <w:sz w:val="18"/>
                <w:szCs w:val="18"/>
                <w:lang w:val="en-GB"/>
              </w:rPr>
              <w:t xml:space="preserve">Date: </w:t>
            </w:r>
            <w:sdt>
              <w:sdtPr>
                <w:rPr>
                  <w:rFonts w:asciiTheme="minorHAnsi" w:hAnsiTheme="minorHAnsi" w:cstheme="minorHAnsi"/>
                  <w:b/>
                  <w:color w:val="000000" w:themeColor="text1"/>
                  <w:sz w:val="18"/>
                  <w:szCs w:val="18"/>
                  <w:lang w:val="en-GB"/>
                </w:rPr>
                <w:id w:val="1182393328"/>
                <w:placeholder>
                  <w:docPart w:val="BF5618DCE0604F0EA4E96E7DD723E496"/>
                </w:placeholder>
                <w:date w:fullDate="2026-06-12T00:00:00Z">
                  <w:dateFormat w:val="dd-MMM-yy"/>
                  <w:lid w:val="en-US"/>
                  <w:storeMappedDataAs w:val="dateTime"/>
                  <w:calendar w:val="gregorian"/>
                </w:date>
              </w:sdtPr>
              <w:sdtEndPr/>
              <w:sdtContent>
                <w:r w:rsidRPr="00A91032">
                  <w:rPr>
                    <w:rFonts w:asciiTheme="minorHAnsi" w:hAnsiTheme="minorHAnsi" w:cstheme="minorHAnsi"/>
                    <w:b/>
                    <w:color w:val="000000" w:themeColor="text1"/>
                    <w:sz w:val="18"/>
                    <w:szCs w:val="18"/>
                  </w:rPr>
                  <w:t>12-Jun-26</w:t>
                </w:r>
              </w:sdtContent>
            </w:sdt>
          </w:p>
        </w:tc>
      </w:tr>
    </w:tbl>
    <w:p w14:paraId="04AF260F" w14:textId="77777777" w:rsidR="00B22A6E" w:rsidRPr="001516AE" w:rsidRDefault="00B22A6E" w:rsidP="00B22A6E">
      <w:pPr>
        <w:tabs>
          <w:tab w:val="left" w:pos="9041"/>
          <w:tab w:val="left" w:pos="12281"/>
        </w:tabs>
        <w:rPr>
          <w:rFonts w:asciiTheme="minorHAnsi" w:hAnsiTheme="minorHAnsi" w:cstheme="minorHAnsi"/>
          <w:b/>
          <w:color w:val="000000" w:themeColor="text1"/>
          <w:lang w:val="en-GB"/>
        </w:rPr>
      </w:pPr>
    </w:p>
    <w:tbl>
      <w:tblPr>
        <w:tblpPr w:leftFromText="180" w:rightFromText="180" w:vertAnchor="text" w:tblpX="-89" w:tblpY="1"/>
        <w:tblOverlap w:val="never"/>
        <w:tblW w:w="143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35"/>
        <w:gridCol w:w="1445"/>
        <w:gridCol w:w="1885"/>
        <w:gridCol w:w="1440"/>
        <w:gridCol w:w="1710"/>
        <w:gridCol w:w="1344"/>
        <w:gridCol w:w="992"/>
        <w:gridCol w:w="1417"/>
        <w:gridCol w:w="3627"/>
      </w:tblGrid>
      <w:tr w:rsidR="00B22A6E" w:rsidRPr="00052E41" w14:paraId="27F04AA3" w14:textId="77777777" w:rsidTr="00406EFC">
        <w:trPr>
          <w:tblHeader/>
        </w:trPr>
        <w:tc>
          <w:tcPr>
            <w:tcW w:w="535" w:type="dxa"/>
            <w:shd w:val="clear" w:color="auto" w:fill="FFCC00"/>
          </w:tcPr>
          <w:p w14:paraId="4E53BC0E" w14:textId="77777777" w:rsidR="00B22A6E" w:rsidRPr="001F152B" w:rsidRDefault="00B22A6E" w:rsidP="00406EFC">
            <w:pPr>
              <w:spacing w:before="40"/>
              <w:rPr>
                <w:rFonts w:asciiTheme="minorHAnsi" w:hAnsiTheme="minorHAnsi" w:cstheme="minorHAnsi"/>
                <w:b/>
                <w:color w:val="000000" w:themeColor="text1"/>
                <w:sz w:val="16"/>
                <w:szCs w:val="16"/>
                <w:lang w:val="en-GB"/>
              </w:rPr>
            </w:pPr>
            <w:r w:rsidRPr="001F152B">
              <w:rPr>
                <w:rFonts w:asciiTheme="minorHAnsi" w:hAnsiTheme="minorHAnsi" w:cstheme="minorHAnsi"/>
                <w:b/>
                <w:color w:val="000000" w:themeColor="text1"/>
                <w:sz w:val="16"/>
                <w:szCs w:val="16"/>
                <w:lang w:val="en-GB"/>
              </w:rPr>
              <w:t>#</w:t>
            </w:r>
          </w:p>
        </w:tc>
        <w:tc>
          <w:tcPr>
            <w:tcW w:w="1445" w:type="dxa"/>
            <w:shd w:val="clear" w:color="auto" w:fill="FFCC00"/>
          </w:tcPr>
          <w:p w14:paraId="7D623E2C" w14:textId="77777777" w:rsidR="00B22A6E" w:rsidRPr="001F152B" w:rsidRDefault="00B22A6E" w:rsidP="00406EFC">
            <w:pPr>
              <w:spacing w:before="40"/>
              <w:jc w:val="center"/>
              <w:rPr>
                <w:rFonts w:asciiTheme="minorHAnsi" w:hAnsiTheme="minorHAnsi" w:cstheme="minorHAnsi"/>
                <w:b/>
                <w:color w:val="000000" w:themeColor="text1"/>
                <w:sz w:val="16"/>
                <w:szCs w:val="16"/>
                <w:lang w:val="en-GB"/>
              </w:rPr>
            </w:pPr>
            <w:r w:rsidRPr="001F152B">
              <w:rPr>
                <w:rFonts w:asciiTheme="minorHAnsi" w:hAnsiTheme="minorHAnsi" w:cstheme="minorHAnsi"/>
                <w:b/>
                <w:color w:val="000000" w:themeColor="text1"/>
                <w:sz w:val="16"/>
                <w:szCs w:val="16"/>
                <w:lang w:val="en-GB"/>
              </w:rPr>
              <w:t>Event</w:t>
            </w:r>
          </w:p>
        </w:tc>
        <w:tc>
          <w:tcPr>
            <w:tcW w:w="1885" w:type="dxa"/>
            <w:shd w:val="clear" w:color="auto" w:fill="FFCC00"/>
          </w:tcPr>
          <w:p w14:paraId="3CF81D10" w14:textId="77777777" w:rsidR="00B22A6E" w:rsidRPr="001F152B" w:rsidRDefault="00B22A6E" w:rsidP="00406EFC">
            <w:pPr>
              <w:spacing w:before="40"/>
              <w:jc w:val="center"/>
              <w:rPr>
                <w:rFonts w:asciiTheme="minorHAnsi" w:hAnsiTheme="minorHAnsi" w:cstheme="minorHAnsi"/>
                <w:b/>
                <w:color w:val="000000" w:themeColor="text1"/>
                <w:sz w:val="16"/>
                <w:szCs w:val="16"/>
                <w:lang w:val="en-GB"/>
              </w:rPr>
            </w:pPr>
            <w:r w:rsidRPr="001F152B">
              <w:rPr>
                <w:rFonts w:asciiTheme="minorHAnsi" w:hAnsiTheme="minorHAnsi" w:cstheme="minorHAnsi"/>
                <w:b/>
                <w:color w:val="000000" w:themeColor="text1"/>
                <w:sz w:val="16"/>
                <w:szCs w:val="16"/>
                <w:lang w:val="en-GB"/>
              </w:rPr>
              <w:t>Cause</w:t>
            </w:r>
          </w:p>
        </w:tc>
        <w:tc>
          <w:tcPr>
            <w:tcW w:w="1440" w:type="dxa"/>
            <w:shd w:val="clear" w:color="auto" w:fill="FFCC00"/>
          </w:tcPr>
          <w:p w14:paraId="157FCB0D" w14:textId="77777777" w:rsidR="00B22A6E" w:rsidRPr="001F152B" w:rsidDel="00DF7DBA" w:rsidRDefault="00B22A6E" w:rsidP="00406EFC">
            <w:pPr>
              <w:spacing w:before="40"/>
              <w:jc w:val="center"/>
              <w:rPr>
                <w:rFonts w:asciiTheme="minorHAnsi" w:hAnsiTheme="minorHAnsi" w:cstheme="minorHAnsi"/>
                <w:b/>
                <w:color w:val="000000" w:themeColor="text1"/>
                <w:sz w:val="16"/>
                <w:szCs w:val="16"/>
                <w:lang w:val="en-GB"/>
              </w:rPr>
            </w:pPr>
            <w:r w:rsidRPr="001F152B">
              <w:rPr>
                <w:rFonts w:asciiTheme="minorHAnsi" w:hAnsiTheme="minorHAnsi" w:cstheme="minorHAnsi"/>
                <w:b/>
                <w:color w:val="000000" w:themeColor="text1"/>
                <w:sz w:val="16"/>
                <w:szCs w:val="16"/>
                <w:lang w:val="en-GB"/>
              </w:rPr>
              <w:t>Impact(s)</w:t>
            </w:r>
          </w:p>
        </w:tc>
        <w:tc>
          <w:tcPr>
            <w:tcW w:w="1710" w:type="dxa"/>
            <w:shd w:val="clear" w:color="auto" w:fill="FFCC00"/>
          </w:tcPr>
          <w:p w14:paraId="629D7C33" w14:textId="77777777" w:rsidR="00B22A6E" w:rsidRPr="001F152B" w:rsidRDefault="00B22A6E" w:rsidP="00406EFC">
            <w:pPr>
              <w:spacing w:before="40"/>
              <w:jc w:val="center"/>
              <w:rPr>
                <w:rFonts w:asciiTheme="minorHAnsi" w:hAnsiTheme="minorHAnsi" w:cstheme="minorHAnsi"/>
                <w:b/>
                <w:color w:val="000000" w:themeColor="text1"/>
                <w:sz w:val="16"/>
                <w:szCs w:val="16"/>
                <w:lang w:val="en-GB"/>
              </w:rPr>
            </w:pPr>
            <w:r w:rsidRPr="001F152B">
              <w:rPr>
                <w:rFonts w:asciiTheme="minorHAnsi" w:hAnsiTheme="minorHAnsi" w:cstheme="minorHAnsi"/>
                <w:b/>
                <w:color w:val="000000" w:themeColor="text1"/>
                <w:sz w:val="16"/>
                <w:szCs w:val="16"/>
                <w:lang w:val="en-GB"/>
              </w:rPr>
              <w:t xml:space="preserve">Risk Category and Sub-category            </w:t>
            </w:r>
            <w:r w:rsidRPr="001F152B">
              <w:rPr>
                <w:rFonts w:asciiTheme="minorHAnsi" w:hAnsiTheme="minorHAnsi" w:cstheme="minorHAnsi"/>
                <w:bCs/>
                <w:i/>
                <w:iCs/>
                <w:color w:val="000000" w:themeColor="text1"/>
                <w:sz w:val="16"/>
                <w:szCs w:val="16"/>
                <w:lang w:val="en-GB"/>
              </w:rPr>
              <w:t xml:space="preserve">(including Risk Appetite) </w:t>
            </w:r>
          </w:p>
        </w:tc>
        <w:tc>
          <w:tcPr>
            <w:tcW w:w="1344" w:type="dxa"/>
            <w:shd w:val="clear" w:color="auto" w:fill="FFCC00"/>
          </w:tcPr>
          <w:p w14:paraId="4EB29F7F" w14:textId="77777777" w:rsidR="00B22A6E" w:rsidRPr="001F152B" w:rsidRDefault="00B22A6E" w:rsidP="00406EFC">
            <w:pPr>
              <w:spacing w:before="40"/>
              <w:ind w:left="-117" w:right="-100"/>
              <w:jc w:val="center"/>
              <w:rPr>
                <w:rFonts w:asciiTheme="minorHAnsi" w:hAnsiTheme="minorHAnsi" w:cstheme="minorHAnsi"/>
                <w:b/>
                <w:color w:val="000000" w:themeColor="text1"/>
                <w:sz w:val="16"/>
                <w:szCs w:val="16"/>
                <w:lang w:val="en-GB"/>
              </w:rPr>
            </w:pPr>
            <w:r w:rsidRPr="001F152B">
              <w:rPr>
                <w:rFonts w:asciiTheme="minorHAnsi" w:hAnsiTheme="minorHAnsi" w:cstheme="minorHAnsi"/>
                <w:b/>
                <w:color w:val="000000" w:themeColor="text1"/>
                <w:sz w:val="16"/>
                <w:szCs w:val="16"/>
                <w:lang w:val="en-GB"/>
              </w:rPr>
              <w:t>Impact, Likelihood  &amp; Risk Level</w:t>
            </w:r>
          </w:p>
          <w:p w14:paraId="359DA55A" w14:textId="77777777" w:rsidR="00B22A6E" w:rsidRPr="001F152B" w:rsidRDefault="00B22A6E" w:rsidP="00406EFC">
            <w:pPr>
              <w:spacing w:before="40"/>
              <w:ind w:left="-117" w:right="-100"/>
              <w:jc w:val="center"/>
              <w:rPr>
                <w:rFonts w:asciiTheme="minorHAnsi" w:hAnsiTheme="minorHAnsi" w:cstheme="minorHAnsi"/>
                <w:bCs/>
                <w:i/>
                <w:iCs/>
                <w:color w:val="000000" w:themeColor="text1"/>
                <w:sz w:val="16"/>
                <w:szCs w:val="16"/>
                <w:lang w:val="en-GB"/>
              </w:rPr>
            </w:pPr>
            <w:r w:rsidRPr="001F152B">
              <w:rPr>
                <w:rFonts w:asciiTheme="minorHAnsi" w:hAnsiTheme="minorHAnsi" w:cstheme="minorHAnsi"/>
                <w:bCs/>
                <w:i/>
                <w:iCs/>
                <w:color w:val="000000" w:themeColor="text1"/>
                <w:sz w:val="16"/>
                <w:szCs w:val="16"/>
                <w:lang w:val="en-GB"/>
              </w:rPr>
              <w:t>(see Annex 3 Risk Matrix)</w:t>
            </w:r>
          </w:p>
        </w:tc>
        <w:tc>
          <w:tcPr>
            <w:tcW w:w="992" w:type="dxa"/>
            <w:shd w:val="clear" w:color="auto" w:fill="FFCC00"/>
          </w:tcPr>
          <w:p w14:paraId="7BDD3BD8" w14:textId="77777777" w:rsidR="00B22A6E" w:rsidRPr="001F152B" w:rsidRDefault="00B22A6E" w:rsidP="00406EFC">
            <w:pPr>
              <w:spacing w:before="40"/>
              <w:jc w:val="center"/>
              <w:rPr>
                <w:rFonts w:asciiTheme="minorHAnsi" w:hAnsiTheme="minorHAnsi" w:cstheme="minorHAnsi"/>
                <w:b/>
                <w:color w:val="000000" w:themeColor="text1"/>
                <w:sz w:val="16"/>
                <w:szCs w:val="16"/>
                <w:lang w:val="en-GB"/>
              </w:rPr>
            </w:pPr>
            <w:r w:rsidRPr="001F152B">
              <w:rPr>
                <w:rFonts w:asciiTheme="minorHAnsi" w:hAnsiTheme="minorHAnsi" w:cstheme="minorHAnsi"/>
                <w:b/>
                <w:color w:val="000000" w:themeColor="text1"/>
                <w:sz w:val="16"/>
                <w:szCs w:val="16"/>
                <w:lang w:val="en-GB"/>
              </w:rPr>
              <w:t>Risk Valid From/To</w:t>
            </w:r>
          </w:p>
        </w:tc>
        <w:tc>
          <w:tcPr>
            <w:tcW w:w="1417" w:type="dxa"/>
            <w:shd w:val="clear" w:color="auto" w:fill="FFCC00"/>
          </w:tcPr>
          <w:p w14:paraId="714DB89D" w14:textId="77777777" w:rsidR="00B22A6E" w:rsidRPr="001F152B" w:rsidRDefault="00B22A6E" w:rsidP="00406EFC">
            <w:pPr>
              <w:spacing w:before="40"/>
              <w:jc w:val="center"/>
              <w:rPr>
                <w:rFonts w:asciiTheme="minorHAnsi" w:hAnsiTheme="minorHAnsi" w:cstheme="minorHAnsi"/>
                <w:b/>
                <w:color w:val="000000" w:themeColor="text1"/>
                <w:sz w:val="16"/>
                <w:szCs w:val="16"/>
                <w:lang w:val="en-GB"/>
              </w:rPr>
            </w:pPr>
            <w:r w:rsidRPr="001F152B">
              <w:rPr>
                <w:rFonts w:asciiTheme="minorHAnsi" w:hAnsiTheme="minorHAnsi" w:cstheme="minorHAnsi"/>
                <w:b/>
                <w:color w:val="000000" w:themeColor="text1"/>
                <w:sz w:val="16"/>
                <w:szCs w:val="16"/>
                <w:lang w:val="en-GB"/>
              </w:rPr>
              <w:t>Risk Owner</w:t>
            </w:r>
          </w:p>
          <w:p w14:paraId="4DB055A5" w14:textId="77777777" w:rsidR="00B22A6E" w:rsidRPr="001F152B" w:rsidRDefault="00B22A6E" w:rsidP="00406EFC">
            <w:pPr>
              <w:spacing w:before="40"/>
              <w:jc w:val="center"/>
              <w:rPr>
                <w:rFonts w:asciiTheme="minorHAnsi" w:hAnsiTheme="minorHAnsi" w:cstheme="minorHAnsi"/>
                <w:bCs/>
                <w:i/>
                <w:iCs/>
                <w:color w:val="000000" w:themeColor="text1"/>
                <w:sz w:val="16"/>
                <w:szCs w:val="16"/>
                <w:lang w:val="en-GB"/>
              </w:rPr>
            </w:pPr>
            <w:r w:rsidRPr="001F152B">
              <w:rPr>
                <w:rFonts w:asciiTheme="minorHAnsi" w:hAnsiTheme="minorHAnsi" w:cstheme="minorHAnsi"/>
                <w:bCs/>
                <w:i/>
                <w:iCs/>
                <w:color w:val="000000" w:themeColor="text1"/>
                <w:sz w:val="16"/>
                <w:szCs w:val="16"/>
                <w:lang w:val="en-GB"/>
              </w:rPr>
              <w:t>(individual accountable for managing the risk)</w:t>
            </w:r>
          </w:p>
        </w:tc>
        <w:tc>
          <w:tcPr>
            <w:tcW w:w="3627" w:type="dxa"/>
            <w:shd w:val="clear" w:color="auto" w:fill="FFCC00"/>
          </w:tcPr>
          <w:p w14:paraId="00D28977" w14:textId="77777777" w:rsidR="00B22A6E" w:rsidRPr="001F152B" w:rsidRDefault="00B22A6E" w:rsidP="00406EFC">
            <w:pPr>
              <w:spacing w:before="40"/>
              <w:jc w:val="center"/>
              <w:rPr>
                <w:rFonts w:asciiTheme="minorHAnsi" w:hAnsiTheme="minorHAnsi" w:cstheme="minorHAnsi"/>
                <w:bCs/>
                <w:i/>
                <w:iCs/>
                <w:color w:val="000000" w:themeColor="text1"/>
                <w:sz w:val="16"/>
                <w:szCs w:val="16"/>
                <w:lang w:val="en-GB"/>
              </w:rPr>
            </w:pPr>
            <w:r w:rsidRPr="001F152B">
              <w:rPr>
                <w:rFonts w:asciiTheme="minorHAnsi" w:hAnsiTheme="minorHAnsi" w:cstheme="minorHAnsi"/>
                <w:b/>
                <w:color w:val="000000" w:themeColor="text1"/>
                <w:sz w:val="16"/>
                <w:szCs w:val="16"/>
                <w:lang w:val="en-GB"/>
              </w:rPr>
              <w:t>Risk Treatment and Treatment Owner</w:t>
            </w:r>
          </w:p>
        </w:tc>
      </w:tr>
      <w:tr w:rsidR="00B22A6E" w:rsidRPr="00052E41" w14:paraId="4B380D7A" w14:textId="77777777" w:rsidTr="00406EFC">
        <w:trPr>
          <w:trHeight w:val="860"/>
        </w:trPr>
        <w:tc>
          <w:tcPr>
            <w:tcW w:w="535" w:type="dxa"/>
          </w:tcPr>
          <w:p w14:paraId="486C0FBB" w14:textId="77777777" w:rsidR="00B22A6E" w:rsidRPr="001F152B" w:rsidRDefault="00B22A6E" w:rsidP="00406EFC">
            <w:pPr>
              <w:spacing w:beforeLines="60" w:before="144" w:afterLines="60" w:after="144"/>
              <w:contextualSpacing/>
              <w:rPr>
                <w:rFonts w:asciiTheme="minorHAnsi" w:hAnsiTheme="minorHAnsi" w:cstheme="minorHAnsi"/>
                <w:color w:val="000000" w:themeColor="text1"/>
                <w:sz w:val="16"/>
                <w:szCs w:val="16"/>
                <w:lang w:val="en-GB"/>
              </w:rPr>
            </w:pPr>
            <w:r w:rsidRPr="001F152B">
              <w:rPr>
                <w:rFonts w:asciiTheme="minorHAnsi" w:hAnsiTheme="minorHAnsi" w:cstheme="minorHAnsi"/>
                <w:color w:val="000000" w:themeColor="text1"/>
                <w:sz w:val="16"/>
                <w:szCs w:val="16"/>
                <w:lang w:val="en-GB"/>
              </w:rPr>
              <w:t>1</w:t>
            </w:r>
          </w:p>
        </w:tc>
        <w:tc>
          <w:tcPr>
            <w:tcW w:w="1445" w:type="dxa"/>
          </w:tcPr>
          <w:p w14:paraId="74A446F8" w14:textId="77777777" w:rsidR="00B22A6E" w:rsidRPr="001F152B" w:rsidRDefault="00B22A6E" w:rsidP="00406EFC">
            <w:pPr>
              <w:spacing w:beforeLines="60" w:before="144" w:afterLines="60" w:after="144"/>
              <w:contextualSpacing/>
              <w:rPr>
                <w:rFonts w:asciiTheme="minorHAnsi" w:hAnsiTheme="minorHAnsi" w:cstheme="minorHAnsi"/>
                <w:i/>
                <w:color w:val="000000" w:themeColor="text1"/>
                <w:sz w:val="16"/>
                <w:szCs w:val="16"/>
                <w:lang w:val="en-GB"/>
              </w:rPr>
            </w:pPr>
            <w:r w:rsidRPr="001F152B">
              <w:rPr>
                <w:rFonts w:asciiTheme="minorHAnsi" w:hAnsiTheme="minorHAnsi" w:cstheme="minorHAnsi"/>
                <w:sz w:val="16"/>
                <w:szCs w:val="16"/>
              </w:rPr>
              <w:t>Risk of exclusion of stakeholders, particularly marginalized groups, from project participation, decision-making processes</w:t>
            </w:r>
          </w:p>
        </w:tc>
        <w:tc>
          <w:tcPr>
            <w:tcW w:w="1885" w:type="dxa"/>
          </w:tcPr>
          <w:p w14:paraId="5D438BEE" w14:textId="77777777" w:rsidR="00B22A6E" w:rsidRPr="001F152B" w:rsidRDefault="00B22A6E" w:rsidP="00406EFC">
            <w:pPr>
              <w:pStyle w:val="Table"/>
              <w:rPr>
                <w:rFonts w:eastAsiaTheme="minorHAnsi"/>
                <w:sz w:val="16"/>
                <w:szCs w:val="16"/>
              </w:rPr>
            </w:pPr>
            <w:r w:rsidRPr="001F152B">
              <w:rPr>
                <w:rFonts w:eastAsiaTheme="minorHAnsi"/>
                <w:sz w:val="16"/>
                <w:szCs w:val="16"/>
              </w:rPr>
              <w:t xml:space="preserve">The implementation modalities for proposed land-use planning activities are not yet defined. Several groups of stakeholders are at risk of exclusion from this planning process, including potentially women, the poor or otherwise vulnerable or marginalized people. The same applies to the activities under the other Outputs identified in table. </w:t>
            </w:r>
          </w:p>
          <w:p w14:paraId="035C22C6" w14:textId="77777777" w:rsidR="00B22A6E" w:rsidRPr="001F152B" w:rsidRDefault="00B22A6E" w:rsidP="00406EFC">
            <w:pPr>
              <w:spacing w:beforeLines="60" w:before="144" w:afterLines="60" w:after="144"/>
              <w:contextualSpacing/>
              <w:rPr>
                <w:rFonts w:asciiTheme="minorHAnsi" w:hAnsiTheme="minorHAnsi" w:cstheme="minorHAnsi"/>
                <w:color w:val="000000" w:themeColor="text1"/>
                <w:sz w:val="16"/>
                <w:szCs w:val="16"/>
              </w:rPr>
            </w:pPr>
          </w:p>
        </w:tc>
        <w:tc>
          <w:tcPr>
            <w:tcW w:w="1440" w:type="dxa"/>
          </w:tcPr>
          <w:p w14:paraId="00AEBC55" w14:textId="77777777" w:rsidR="00B22A6E" w:rsidRPr="001F152B" w:rsidRDefault="00B22A6E" w:rsidP="00406EFC">
            <w:pPr>
              <w:rPr>
                <w:rFonts w:asciiTheme="minorHAnsi" w:hAnsiTheme="minorHAnsi" w:cstheme="minorHAnsi"/>
                <w:color w:val="000000"/>
                <w:sz w:val="16"/>
                <w:szCs w:val="16"/>
              </w:rPr>
            </w:pPr>
            <w:r w:rsidRPr="001F152B">
              <w:rPr>
                <w:rFonts w:asciiTheme="minorHAnsi" w:hAnsiTheme="minorHAnsi" w:cstheme="minorHAnsi"/>
                <w:color w:val="000000"/>
                <w:sz w:val="16"/>
                <w:szCs w:val="16"/>
              </w:rPr>
              <w:t>Exclusion from project benefits including livelihood support, access to financial services or products, partnership opportunities, community-private sector arrangements, and revenue-sharing mechanisms linked to wildlife economy activities. If eligibility criteria, representation rules, or benefit-sharing arrangements are not made sufficiently transparent and inclusive, there is a clear risk of elite capture and inequitable outcomes.</w:t>
            </w:r>
          </w:p>
          <w:p w14:paraId="4A7BB769" w14:textId="77777777" w:rsidR="00B22A6E" w:rsidRPr="001F152B" w:rsidRDefault="00B22A6E" w:rsidP="00406EFC">
            <w:pPr>
              <w:spacing w:beforeLines="60" w:before="144" w:afterLines="60" w:after="144"/>
              <w:contextualSpacing/>
              <w:rPr>
                <w:rFonts w:asciiTheme="minorHAnsi" w:hAnsiTheme="minorHAnsi" w:cstheme="minorHAnsi"/>
                <w:color w:val="000000" w:themeColor="text1"/>
                <w:sz w:val="16"/>
                <w:szCs w:val="16"/>
              </w:rPr>
            </w:pPr>
          </w:p>
        </w:tc>
        <w:tc>
          <w:tcPr>
            <w:tcW w:w="1710" w:type="dxa"/>
          </w:tcPr>
          <w:sdt>
            <w:sdtPr>
              <w:rPr>
                <w:rFonts w:asciiTheme="minorHAnsi" w:hAnsiTheme="minorHAnsi" w:cstheme="minorHAnsi"/>
                <w:b/>
                <w:bCs/>
                <w:color w:val="000000" w:themeColor="text1"/>
                <w:sz w:val="16"/>
                <w:szCs w:val="16"/>
                <w:highlight w:val="lightGray"/>
              </w:rPr>
              <w:alias w:val="Select Risk Categories and Sub-categories"/>
              <w:tag w:val="Select Risk Categories and Sub-categories"/>
              <w:id w:val="-806928853"/>
              <w:placeholder>
                <w:docPart w:val="D3FD85CB9BF840098893A2CC7ABA5254"/>
              </w:placeholder>
              <w:dropDownList>
                <w:listItem w:displayText="PLEASE SELECT" w:value="PLEASE SELECT"/>
                <w:listItem w:displayText="1. SOCIAL AND ENVIRONMENTAL (1.1. Human rights) - UNDP Risk Appetite: CAUTIOUS" w:value="1. SOCIAL AND ENVIRONMENTAL (1.1. Human rights) - UNDP Risk Appetite: CAUTIOUS"/>
                <w:listItem w:displayText="1. SOCIAL AND ENVIRONMENTAL (1.2. Gender equality and women’s empowerment) - UNDP Risk Appetite: CAUTIOUS" w:value="1. SOCIAL AND ENVIRONMENTAL (1.2. Gender equality and women’s empowerment) - UNDP Risk Appetite: CAUTIOUS"/>
                <w:listItem w:displayText="1. SOCIAL AND ENVIRONMENTAL (1.3. Grievances (Accountability to stakeholders)) - UNDP Risk Appetite: CAUTIOUS" w:value="1. SOCIAL AND ENVIRONMENTAL (1.3. Grievances (Accountability to stakeholders)) - UNDP Risk Appetite: CAUTIOUS"/>
                <w:listItem w:displayText="1. SOCIAL AND ENVIRONMENTAL (1.4. Biodiversity conservation and sustainable natural resource management) - UNDP Risk Appetite: CAUTIOUS" w:value="1. SOCIAL AND ENVIRONMENTAL (1.4. Biodiversity conservation and sustainable natural resource management) - UNDP Risk Appetite: CAUTIOUS"/>
                <w:listItem w:displayText="1. SOCIAL AND ENVIRONMENTAL (1.5. Climate change and disaster risks) - UNDP Risk Appetite: CAUTIOUS" w:value="1. SOCIAL AND ENVIRONMENTAL (1.5. Climate change and disaster risks) - UNDP Risk Appetite: CAUTIOUS"/>
                <w:listItem w:displayText="1. SOCIAL AND ENVIRONMENTAL (1.6. Community health, safety and security) - UNDP Risk Appetite: CAUTIOUS" w:value="1. SOCIAL AND ENVIRONMENTAL (1.6. Community health, safety and security) - UNDP Risk Appetite: CAUTIOUS"/>
                <w:listItem w:displayText="1. SOCIAL AND ENVIRONMENTAL (1.7. Cultural heritage) - UNDP Risk Appetite: CAUTIOUS" w:value="1. SOCIAL AND ENVIRONMENTAL (1.7. Cultural heritage) - UNDP Risk Appetite: CAUTIOUS"/>
                <w:listItem w:displayText="1. SOCIAL AND ENVIRONMENTAL (1.8. Displacement and resettlement) - UNDP Risk Appetite: CAUTIOUS" w:value="1. SOCIAL AND ENVIRONMENTAL (1.8. Displacement and resettlement) - UNDP Risk Appetite: CAUTIOUS"/>
                <w:listItem w:displayText="1. SOCIAL AND ENVIRONMENTAL (1.9. Indigenous peoples) - UNDP Risk Appetite: CAUTIOUS" w:value="1. SOCIAL AND ENVIRONMENTAL (1.9. Indigenous peoples) - UNDP Risk Appetite: CAUTIOUS"/>
                <w:listItem w:displayText="1. SOCIAL AND ENVIRONMENTAL (1.10. Labour and working conditions) - UNDP Risk Appetite: CAUTIOUS" w:value="1. SOCIAL AND ENVIRONMENTAL (1.10. Labour and working conditions) - UNDP Risk Appetite: CAUTIOUS"/>
                <w:listItem w:displayText="1. SOCIAL AND ENVIRONMENTAL (1.11. Pollution prevention and resource efficiency) - UNDP Risk Appetite: CAUTIOUS" w:value="1. SOCIAL AND ENVIRONMENTAL (1.11. Pollution prevention and resource efficiency) - UNDP Risk Appetite: CAUTIOUS"/>
                <w:listItem w:displayText="1. SOCIAL AND ENVIRONMENTAL (1.12. Stakeholder engagement) - UNDP Risk Appetite: CAUTIOUS" w:value="1. SOCIAL AND ENVIRONMENTAL (1.12. Stakeholder engagement) - UNDP Risk Appetite: CAUTIOUS"/>
                <w:listItem w:displayText="1. SOCIAL AND ENVIRONMENTAL (1.13. Sexual exploitation and abuse) - UNDP Risk Appetite: CAUTIOUS" w:value="1. SOCIAL AND ENVIRONMENTAL (1.13. Sexual exploitation and abuse) - UNDP Risk Appetite: CAUTIOUS"/>
                <w:listItem w:displayText="2. FINANCIAL (2.1. Cost recovery) - UNDP Risk Appetite: MINIMAL TO CAUTIOUS" w:value="2. FINANCIAL (2.1. Cost recovery) - UNDP Risk Appetite: MINIMAL TO CAUTIOUS"/>
                <w:listItem w:displayText="2. FINANCIAL (2.2. Value for money) - UNDP Risk Appetite: MINIMAL TO CAUTIOUS" w:value="2. FINANCIAL (2.2. Value for money) - UNDP Risk Appetite: MINIMAL TO CAUTIOUS"/>
                <w:listItem w:displayText="2. FINANCIAL (2.3. Corruption and fraud) - UNDP Risk Appetite: MINIMAL TO CAUTIOUS" w:value="2. FINANCIAL (2.3. Corruption and fraud) - UNDP Risk Appetite: MINIMAL TO CAUTIOUS"/>
                <w:listItem w:displayText="2. FINANCIAL (2.4. Fluctuation in credit rate, market, currency) - UNDP Risk Appetite: MINIMAL TO CAUTIOUS" w:value="2. FINANCIAL (2.4. Fluctuation in credit rate, market, currency) - UNDP Risk Appetite: MINIMAL TO CAUTIOUS"/>
                <w:listItem w:displayText="2. FINANCIAL (2.5. Delivery) - UNDP Risk Appetite: MINIMAL TO CAUTIOUS" w:value="2. FINANCIAL (2.5. Delivery) - UNDP Risk Appetite: MINIMAL TO CAUTIOUS"/>
                <w:listItem w:displayText="2. FINANCIAL (2.6. Budget availability and cash flow) - UNDP Risk Appetite: MINIMAL TO CAUTIOUS" w:value="2. FINANCIAL (2.6. Budget availability and cash flow) - UNDP Risk Appetite: MINIMAL TO CAUTIOUS"/>
                <w:listItem w:displayText="3. OPERATIONAL (3.1. Responsiveness to audit and evaluations (Delays in the conduct of and implementation of recommendations)) - UNDP Risk Appetite: EXPLORATORY TO OPEN" w:value="3. OPERATIONAL (3.1. Responsiveness to audit and evaluations (Delays in the conduct of and implementation of recommendations)) - UNDP Risk Appetite: EXPLORATORY TO OPEN"/>
                <w:listItem w:displayText="3. OPERATIONAL (3.2. Leadership and management) - UNDP Risk Appetite: EXPLORATORY TO OPEN" w:value="3. OPERATIONAL (3.2. Leadership and management) - UNDP Risk Appetite: EXPLORATORY TO OPEN"/>
                <w:listItem w:displayText="3. OPERATIONAL (3.3. Flexibility and opportunity management) - UNDP Risk Appetite: EXPLORATORY TO OPEN" w:value="3. OPERATIONAL (3.3. Flexibility and opportunity management) - UNDP Risk Appetite: EXPLORATORY TO OPEN"/>
                <w:listItem w:displayText="3. OPERATIONAL (3.4. Reporting and communication) - UNDP Risk Appetite: EXPLORATORY TO OPEN" w:value="3. OPERATIONAL (3.4. Reporting and communication) - UNDP Risk Appetite: EXPLORATORY TO OPEN"/>
                <w:listItem w:displayText="3. OPERATIONAL (3.5. Partners’ engagement) - UNDP Risk Appetite: EXPLORATORY TO OPEN" w:value="3. OPERATIONAL (3.5. Partners’ engagement) - UNDP Risk Appetite: EXPLORATORY TO OPEN"/>
                <w:listItem w:displayText="3. OPERATIONAL (3.6. Transition and exit strategy) - UNDP Risk Appetite: EXPLORATORY TO OPEN" w:value="3. OPERATIONAL (3.6. Transition and exit strategy) - UNDP Risk Appetite: EXPLORATORY TO OPEN"/>
                <w:listItem w:displayText="3. OPERATIONAL (3.7. Occupational safety, health and well-being) - UNDP Risk Appetite: EXPLORATORY TO OPEN" w:value="3. OPERATIONAL (3.7. Occupational safety, health and well-being) - UNDP Risk Appetite: EXPLORATORY TO OPEN"/>
                <w:listItem w:displayText="3. OPERATIONAL (3.8. Capacities of the partners) - UNDP Risk Appetite: EXPLORATORY TO OPEN" w:value="3. OPERATIONAL (3.8. Capacities of the partners) - UNDP Risk Appetite: EXPLORATORY TO OPEN"/>
                <w:listItem w:displayText="4. ORGANIZATIONAL (4.1. Governance) - UNDP Risk Appetite: EXPLORATORY TO OPEN" w:value="4. ORGANIZATIONAL (4.1. Governance) - UNDP Risk Appetite: EXPLORATORY TO OPEN"/>
                <w:listItem w:displayText="4. ORGANIZATIONAL (4.2. Execution capacity) - UNDP Risk Appetite: EXPLORATORY TO OPEN" w:value="4. ORGANIZATIONAL (4.2. Execution capacity) - UNDP Risk Appetite: EXPLORATORY TO OPEN"/>
                <w:listItem w:displayText="4. ORGANIZATIONAL (4.3. Implementation arrangements) - UNDP Risk Appetite: EXPLORATORY TO OPEN" w:value="4. ORGANIZATIONAL (4.3. Implementation arrangements) - UNDP Risk Appetite: EXPLORATORY TO OPEN"/>
                <w:listItem w:displayText="4. ORGANIZATIONAL (4.4. Accountability) - UNDP Risk Appetite: EXPLORATORY TO OPEN" w:value="4. ORGANIZATIONAL (4.4. Accountability) - UNDP Risk Appetite: EXPLORATORY TO OPEN"/>
                <w:listItem w:displayText="4. ORGANIZATIONAL (4.5. Monitoring and oversight) - UNDP Risk Appetite: EXPLORATORY TO OPEN" w:value="4. ORGANIZATIONAL (4.5. Monitoring and oversight) - UNDP Risk Appetite: EXPLORATORY TO OPEN"/>
                <w:listItem w:displayText="4. ORGANIZATIONAL (4.6. Knowledge management) - UNDP Risk Appetite: EXPLORATORY TO OPEN" w:value="4. ORGANIZATIONAL (4.6. Knowledge management) - UNDP Risk Appetite: EXPLORATORY TO OPEN"/>
                <w:listItem w:displayText="4. ORGANIZATIONAL (4.7. Human Resources) - UNDP Risk Appetite: EXPLORATORY TO OPEN" w:value="4. ORGANIZATIONAL (4.7. Human Resources) - UNDP Risk Appetite: EXPLORATORY TO OPEN"/>
                <w:listItem w:displayText="4. ORGANIZATIONAL (4.8. Internal control) - UNDP Risk Appetite: EXPLORATORY TO OPEN" w:value="4. ORGANIZATIONAL (4.8. Internal control) - UNDP Risk Appetite: EXPLORATORY TO OPEN"/>
                <w:listItem w:displayText="4. ORGANIZATIONAL (4.9. Procurement) - UNDP Risk Appetite: EXPLORATORY TO OPEN" w:value="4. ORGANIZATIONAL (4.9. Procurement) - UNDP Risk Appetite: EXPLORATORY TO OPEN"/>
                <w:listItem w:displayText="5. REPUTATIONAL (5.1. Public opinion and media) - UNDP Risk Appetite: CAUTIOUS" w:value="5. REPUTATIONAL (5.1. Public opinion and media) - UNDP Risk Appetite: CAUTIOUS"/>
                <w:listItem w:displayText="5. REPUTATIONAL (5.2. Engagement with private sector partnership) - UNDP Risk Appetite: CAUTIOUS" w:value="5. REPUTATIONAL (5.2. Engagement with private sector partnership) - UNDP Risk Appetite: CAUTIOUS"/>
                <w:listItem w:displayText="5. REPUTATIONAL (5.3. Code of conduct and ethics) - UNDP Risk Appetite: CAUTIOUS" w:value="5. REPUTATIONAL (5.3. Code of conduct and ethics) - UNDP Risk Appetite: CAUTIOUS"/>
                <w:listItem w:displayText="5. REPUTATIONAL (5.4. Communications) - UNDP Risk Appetite: CAUTIOUS" w:value="5. REPUTATIONAL (5.4. Communications) - UNDP Risk Appetite: CAUTIOUS"/>
                <w:listItem w:displayText="5. REPUTATIONAL (5.5. Stakeholder management) - UNDP Risk Appetite: CAUTIOUS" w:value="5. REPUTATIONAL (5.5. Stakeholder management) - UNDP Risk Appetite: CAUTIOUS"/>
                <w:listItem w:displayText="5. REPUTATIONAL (5.6. Exposure to entities involved in money laundering and terrorism financing) - UNDP Risk Appetite: CAUTIOUS" w:value="5. REPUTATIONAL (5.6. Exposure to entities involved in money laundering and terrorism financing) - UNDP Risk Appetite: CAUTIOUS"/>
                <w:listItem w:displayText="6. REGULATORY (6.1. Changes in the regulatory framework within the country of operation) - UNDP Risk Appetite: CAUTIOUS" w:value="6. REGULATORY (6.1. Changes in the regulatory framework within the country of operation) - UNDP Risk Appetite: CAUTIOUS"/>
                <w:listItem w:displayText="6. REGULATORY (6.2. Changes in the international regulatory framework affecting the whole organization) - UNDP Risk Appetite: CAUTIOUS" w:value="6. REGULATORY (6.2. Changes in the international regulatory framework affecting the whole organization) - UNDP Risk Appetite: CAUTIOUS"/>
                <w:listItem w:displayText="6. REGULATORY (6.3. Deviation from UNDP internal rules and regulations) - UNDP Risk Appetite: CAUTIOUS" w:value="6. REGULATORY (6.3. Deviation from UNDP internal rules and regulations) - UNDP Risk Appetite: CAUTIOUS"/>
                <w:listItem w:displayText="7. STRATEGIC (7.1. Alignment with UNDP strategic priorities) - UNDP Risk Appetite: OPEN TO SEEKING" w:value="7. STRATEGIC (7.1. Alignment with UNDP strategic priorities) - UNDP Risk Appetite: OPEN TO SEEKING"/>
                <w:listItem w:displayText="7. STRATEGIC (7.2. UN system coordination and reform) - UNDP Risk Appetite: OPEN TO SEEKING" w:value="7. STRATEGIC (7.2. UN system coordination and reform) - UNDP Risk Appetite: OPEN TO SEEKING"/>
                <w:listItem w:displayText="7. STRATEGIC (7.3. Stakeholder relations and partnerships) - UNDP Risk Appetite: OPEN TO SEEKING" w:value="7. STRATEGIC (7.3. Stakeholder relations and partnerships) - UNDP Risk Appetite: OPEN TO SEEKING"/>
                <w:listItem w:displayText="7. STRATEGIC (7.4. Competition) - UNDP Risk Appetite: OPEN TO SEEKING" w:value="7. STRATEGIC (7.4. Competition) - UNDP Risk Appetite: OPEN TO SEEKING"/>
                <w:listItem w:displayText="7. STRATEGIC (7.5. Government commitment) - UNDP Risk Appetite: OPEN TO SEEKING" w:value="7. STRATEGIC (7.5. Government commitment) - UNDP Risk Appetite: OPEN TO SEEKING"/>
                <w:listItem w:displayText="7. STRATEGIC (7.6. Change/turnover in government) - UNDP Risk Appetite: OPEN TO SEEKING" w:value="7. STRATEGIC (7.6. Change/turnover in government) - UNDP Risk Appetite: OPEN TO SEEKING"/>
                <w:listItem w:displayText="7. STRATEGIC (7.7. Alignment with national priorities) - UNDP Risk Appetite: OPEN TO SEEKING" w:value="7. STRATEGIC (7.7. Alignment with national priorities) - UNDP Risk Appetite: OPEN TO SEEKING"/>
                <w:listItem w:displayText="7. STRATEGIC (7.8. Innovating, piloting, experimenting) - UNDP Risk Appetite: OPEN TO SEEKING" w:value="7. STRATEGIC (7.8. Innovating, piloting, experimenting) - UNDP Risk Appetite: OPEN TO SEEKING"/>
                <w:listItem w:displayText="8. SAFETY AND SECURITY (8.1. Armed conflict) - UNDP Risk Appetite: CAUTIOUS" w:value="8. SAFETY AND SECURITY (8.1. Armed conflict) - UNDP Risk Appetite: CAUTIOUS"/>
                <w:listItem w:displayText="8. SAFETY AND SECURITY (8.2. Political instability) - UNDP Risk Appetite: CAUTIOUS" w:value="8. SAFETY AND SECURITY (8.2. Political instability) - UNDP Risk Appetite: CAUTIOUS"/>
                <w:listItem w:displayText="8. SAFETY AND SECURITY (8.3. Terrorism) - UNDP Risk Appetite: CAUTIOUS" w:value="8. SAFETY AND SECURITY (8.3. Terrorism) - UNDP Risk Appetite: CAUTIOUS"/>
                <w:listItem w:displayText="8. SAFETY AND SECURITY (8.4. Crime) - UNDP Risk Appetite: CAUTIOUS" w:value="8. SAFETY AND SECURITY (8.4. Crime) - UNDP Risk Appetite: CAUTIOUS"/>
                <w:listItem w:displayText="8. SAFETY AND SECURITY (8.5. Civil unrest) - UNDP Risk Appetite: CAUTIOUS" w:value="8. SAFETY AND SECURITY (8.5. Civil unrest) - UNDP Risk Appetite: CAUTIOUS"/>
                <w:listItem w:displayText="8. SAFETY AND SECURITY (8.6. Natural hazards) - UNDP Risk Appetite: CAUTIOUS" w:value="8. SAFETY AND SECURITY (8.6. Natural hazards) - UNDP Risk Appetite: CAUTIOUS"/>
                <w:listItem w:displayText="8. SAFETY AND SECURITY (8.7. Manmade hazards) - UNDP Risk Appetite: CAUTIOUS" w:value="8. SAFETY AND SECURITY (8.7. Manmade hazards) - UNDP Risk Appetite: CAUTIOUS"/>
                <w:listItem w:displayText="8. SAFETY AND SECURITY (8.8. Cyber security and threats) - UNDP Risk Appetite: CAUTIOUS" w:value="8. SAFETY AND SECURITY (8.8. Cyber security and threats) - UNDP Risk Appetite: CAUTIOUS"/>
              </w:dropDownList>
            </w:sdtPr>
            <w:sdtEndPr/>
            <w:sdtContent>
              <w:p w14:paraId="07380945" w14:textId="77777777" w:rsidR="00B22A6E" w:rsidRPr="001F152B" w:rsidRDefault="00B22A6E" w:rsidP="00406EFC">
                <w:pPr>
                  <w:spacing w:beforeLines="60" w:before="144" w:afterLines="60" w:after="144"/>
                  <w:contextualSpacing/>
                  <w:rPr>
                    <w:rFonts w:asciiTheme="minorHAnsi" w:hAnsiTheme="minorHAnsi" w:cstheme="minorHAnsi"/>
                    <w:b/>
                    <w:bCs/>
                    <w:color w:val="000000" w:themeColor="text1"/>
                    <w:sz w:val="16"/>
                    <w:szCs w:val="16"/>
                  </w:rPr>
                </w:pPr>
                <w:r w:rsidRPr="001F152B">
                  <w:rPr>
                    <w:rFonts w:asciiTheme="minorHAnsi" w:hAnsiTheme="minorHAnsi" w:cstheme="minorHAnsi"/>
                    <w:b/>
                    <w:bCs/>
                    <w:color w:val="000000" w:themeColor="text1"/>
                    <w:sz w:val="16"/>
                    <w:szCs w:val="16"/>
                    <w:highlight w:val="lightGray"/>
                  </w:rPr>
                  <w:t>1. SOCIAL AND ENVIRONMENTAL (1.1. Human rights) - UNDP Risk Appetite: CAUTIOUS</w:t>
                </w:r>
              </w:p>
            </w:sdtContent>
          </w:sdt>
          <w:p w14:paraId="0BC85E02" w14:textId="77777777" w:rsidR="00B22A6E" w:rsidRPr="001F152B" w:rsidRDefault="00B22A6E" w:rsidP="00406EFC">
            <w:pPr>
              <w:spacing w:beforeLines="60" w:before="144" w:afterLines="60" w:after="144"/>
              <w:contextualSpacing/>
              <w:rPr>
                <w:rFonts w:asciiTheme="minorHAnsi" w:hAnsiTheme="minorHAnsi" w:cstheme="minorHAnsi"/>
                <w:i/>
                <w:color w:val="000000" w:themeColor="text1"/>
                <w:sz w:val="16"/>
                <w:szCs w:val="16"/>
                <w:lang w:val="en-GB"/>
              </w:rPr>
            </w:pPr>
          </w:p>
          <w:p w14:paraId="20CB2036" w14:textId="77777777" w:rsidR="00B22A6E" w:rsidRPr="001F152B" w:rsidRDefault="00B22A6E" w:rsidP="00406EFC">
            <w:pPr>
              <w:spacing w:beforeLines="60" w:before="144" w:afterLines="60" w:after="144"/>
              <w:contextualSpacing/>
              <w:rPr>
                <w:rFonts w:asciiTheme="minorHAnsi" w:hAnsiTheme="minorHAnsi" w:cstheme="minorHAnsi"/>
                <w:i/>
                <w:color w:val="000000" w:themeColor="text1"/>
                <w:sz w:val="16"/>
                <w:szCs w:val="16"/>
                <w:lang w:val="en-GB"/>
              </w:rPr>
            </w:pPr>
            <w:r w:rsidRPr="001F152B">
              <w:rPr>
                <w:rFonts w:asciiTheme="minorHAnsi" w:hAnsiTheme="minorHAnsi" w:cstheme="minorHAnsi"/>
                <w:sz w:val="16"/>
                <w:szCs w:val="16"/>
              </w:rPr>
              <w:t>Leave No one behind (human rights)</w:t>
            </w:r>
          </w:p>
        </w:tc>
        <w:tc>
          <w:tcPr>
            <w:tcW w:w="1344" w:type="dxa"/>
          </w:tcPr>
          <w:p w14:paraId="2B9F74E9" w14:textId="77777777" w:rsidR="00B22A6E" w:rsidRPr="001F152B" w:rsidRDefault="00B22A6E" w:rsidP="00406EFC">
            <w:pPr>
              <w:spacing w:beforeLines="60" w:before="144" w:afterLines="60" w:after="144"/>
              <w:contextualSpacing/>
              <w:rPr>
                <w:rFonts w:asciiTheme="minorHAnsi" w:hAnsiTheme="minorHAnsi" w:cstheme="minorHAnsi"/>
                <w:color w:val="000000" w:themeColor="text1"/>
                <w:sz w:val="16"/>
                <w:szCs w:val="16"/>
                <w:lang w:val="en-GB"/>
              </w:rPr>
            </w:pPr>
            <w:r w:rsidRPr="001F152B">
              <w:rPr>
                <w:rFonts w:asciiTheme="minorHAnsi" w:hAnsiTheme="minorHAnsi" w:cstheme="minorHAnsi"/>
                <w:color w:val="000000" w:themeColor="text1"/>
                <w:sz w:val="16"/>
                <w:szCs w:val="16"/>
                <w:lang w:val="en-GB"/>
              </w:rPr>
              <w:t>Likelihood:</w:t>
            </w:r>
          </w:p>
          <w:p w14:paraId="1F54D874" w14:textId="77777777" w:rsidR="00B22A6E" w:rsidRPr="001F152B" w:rsidRDefault="00EB01C0" w:rsidP="00406EFC">
            <w:pPr>
              <w:spacing w:beforeLines="60" w:before="144" w:afterLines="60" w:after="144"/>
              <w:contextualSpacing/>
              <w:rPr>
                <w:rFonts w:asciiTheme="minorHAnsi" w:hAnsiTheme="minorHAnsi" w:cstheme="minorHAnsi"/>
                <w:b/>
                <w:bCs/>
                <w:color w:val="000000" w:themeColor="text1"/>
                <w:sz w:val="16"/>
                <w:szCs w:val="16"/>
                <w:lang w:val="en-GB"/>
              </w:rPr>
            </w:pPr>
            <w:sdt>
              <w:sdtPr>
                <w:rPr>
                  <w:rFonts w:asciiTheme="minorHAnsi" w:hAnsiTheme="minorHAnsi" w:cstheme="minorHAnsi"/>
                  <w:b/>
                  <w:bCs/>
                  <w:color w:val="000000" w:themeColor="text1"/>
                  <w:sz w:val="16"/>
                  <w:szCs w:val="16"/>
                  <w:highlight w:val="lightGray"/>
                  <w:lang w:val="en-GB"/>
                </w:rPr>
                <w:alias w:val="Select Likelihood Level"/>
                <w:tag w:val="Select Likelihood Level"/>
                <w:id w:val="-1012533898"/>
                <w:placeholder>
                  <w:docPart w:val="FFA9E993F8EA42CE9306A40D07B073BF"/>
                </w:placeholder>
                <w:dropDownList>
                  <w:listItem w:displayText="PLEASE SELECT" w:value="PLEASE SELECT"/>
                  <w:listItem w:displayText="1 - Not likely" w:value="1 - Not likely"/>
                  <w:listItem w:displayText="2 - Low likelihood" w:value="2 - Low likelihood"/>
                  <w:listItem w:displayText="3 - Moderately likely" w:value="3 - Moderately likely"/>
                  <w:listItem w:displayText="4 - Highly likely" w:value="4 - Highly likely"/>
                  <w:listItem w:displayText="5 - Expected" w:value="5 - Expected"/>
                </w:dropDownList>
              </w:sdtPr>
              <w:sdtEndPr/>
              <w:sdtContent>
                <w:r w:rsidR="00B22A6E" w:rsidRPr="001F152B">
                  <w:rPr>
                    <w:rFonts w:asciiTheme="minorHAnsi" w:hAnsiTheme="minorHAnsi" w:cstheme="minorHAnsi"/>
                    <w:b/>
                    <w:bCs/>
                    <w:color w:val="000000" w:themeColor="text1"/>
                    <w:sz w:val="16"/>
                    <w:szCs w:val="16"/>
                    <w:highlight w:val="lightGray"/>
                    <w:lang w:val="en-GB"/>
                  </w:rPr>
                  <w:t>3 - Moderately likely</w:t>
                </w:r>
              </w:sdtContent>
            </w:sdt>
          </w:p>
          <w:p w14:paraId="15008A66" w14:textId="77777777" w:rsidR="00B22A6E" w:rsidRPr="001F152B" w:rsidRDefault="00B22A6E" w:rsidP="00406EFC">
            <w:pPr>
              <w:spacing w:beforeLines="60" w:before="144" w:afterLines="60" w:after="144"/>
              <w:contextualSpacing/>
              <w:rPr>
                <w:rFonts w:asciiTheme="minorHAnsi" w:hAnsiTheme="minorHAnsi" w:cstheme="minorHAnsi"/>
                <w:color w:val="000000" w:themeColor="text1"/>
                <w:sz w:val="16"/>
                <w:szCs w:val="16"/>
                <w:lang w:val="en-GB"/>
              </w:rPr>
            </w:pPr>
          </w:p>
          <w:p w14:paraId="50CA1DA1" w14:textId="77777777" w:rsidR="00B22A6E" w:rsidRPr="001F152B" w:rsidRDefault="00B22A6E" w:rsidP="00406EFC">
            <w:pPr>
              <w:spacing w:beforeLines="60" w:before="144" w:afterLines="60" w:after="144"/>
              <w:contextualSpacing/>
              <w:rPr>
                <w:rFonts w:asciiTheme="minorHAnsi" w:hAnsiTheme="minorHAnsi" w:cstheme="minorHAnsi"/>
                <w:color w:val="000000" w:themeColor="text1"/>
                <w:sz w:val="16"/>
                <w:szCs w:val="16"/>
                <w:lang w:val="en-GB"/>
              </w:rPr>
            </w:pPr>
            <w:r w:rsidRPr="001F152B">
              <w:rPr>
                <w:rFonts w:asciiTheme="minorHAnsi" w:hAnsiTheme="minorHAnsi" w:cstheme="minorHAnsi"/>
                <w:color w:val="000000" w:themeColor="text1"/>
                <w:sz w:val="16"/>
                <w:szCs w:val="16"/>
                <w:lang w:val="en-GB"/>
              </w:rPr>
              <w:t xml:space="preserve">Impact: </w:t>
            </w:r>
          </w:p>
          <w:p w14:paraId="74DF9AA1" w14:textId="77777777" w:rsidR="00B22A6E" w:rsidRPr="001F152B" w:rsidRDefault="00EB01C0" w:rsidP="00406EFC">
            <w:pPr>
              <w:spacing w:beforeLines="60" w:before="144" w:afterLines="60" w:after="144"/>
              <w:contextualSpacing/>
              <w:rPr>
                <w:rFonts w:asciiTheme="minorHAnsi" w:hAnsiTheme="minorHAnsi" w:cstheme="minorHAnsi"/>
                <w:b/>
                <w:bCs/>
                <w:color w:val="000000" w:themeColor="text1"/>
                <w:sz w:val="16"/>
                <w:szCs w:val="16"/>
                <w:highlight w:val="lightGray"/>
                <w:lang w:val="en-GB"/>
              </w:rPr>
            </w:pPr>
            <w:sdt>
              <w:sdtPr>
                <w:rPr>
                  <w:rFonts w:asciiTheme="minorHAnsi" w:hAnsiTheme="minorHAnsi" w:cstheme="minorHAnsi"/>
                  <w:b/>
                  <w:bCs/>
                  <w:color w:val="000000" w:themeColor="text1"/>
                  <w:sz w:val="16"/>
                  <w:szCs w:val="16"/>
                  <w:highlight w:val="lightGray"/>
                  <w:lang w:val="en-GB"/>
                </w:rPr>
                <w:alias w:val="Select Impact Level"/>
                <w:tag w:val="Select Impact Level"/>
                <w:id w:val="197598062"/>
                <w:placeholder>
                  <w:docPart w:val="FFA9E993F8EA42CE9306A40D07B073BF"/>
                </w:placeholder>
                <w:dropDownList>
                  <w:listItem w:displayText="PLEASE SELECT" w:value="PLEASE SELECT"/>
                  <w:listItem w:displayText="1 - Negligible" w:value="1 - Negligible"/>
                  <w:listItem w:displayText="2 - Minor" w:value="2 - Minor"/>
                  <w:listItem w:displayText="3 - Intermediate" w:value="3 - Intermediate"/>
                  <w:listItem w:displayText="4 - Extensive" w:value="4 - Extensive"/>
                  <w:listItem w:displayText="5 - Extreme" w:value="5 - Extreme"/>
                </w:dropDownList>
              </w:sdtPr>
              <w:sdtEndPr/>
              <w:sdtContent>
                <w:r w:rsidR="00B22A6E" w:rsidRPr="001F152B">
                  <w:rPr>
                    <w:rFonts w:asciiTheme="minorHAnsi" w:hAnsiTheme="minorHAnsi" w:cstheme="minorHAnsi"/>
                    <w:b/>
                    <w:bCs/>
                    <w:color w:val="000000" w:themeColor="text1"/>
                    <w:sz w:val="16"/>
                    <w:szCs w:val="16"/>
                    <w:highlight w:val="lightGray"/>
                    <w:lang w:val="en-GB"/>
                  </w:rPr>
                  <w:t>4 - Extensive</w:t>
                </w:r>
              </w:sdtContent>
            </w:sdt>
          </w:p>
          <w:p w14:paraId="413BF6F8" w14:textId="77777777" w:rsidR="00B22A6E" w:rsidRPr="001F152B" w:rsidRDefault="00B22A6E" w:rsidP="00406EFC">
            <w:pPr>
              <w:spacing w:beforeLines="60" w:before="144" w:afterLines="60" w:after="144"/>
              <w:contextualSpacing/>
              <w:rPr>
                <w:rFonts w:asciiTheme="minorHAnsi" w:hAnsiTheme="minorHAnsi" w:cstheme="minorHAnsi"/>
                <w:color w:val="000000" w:themeColor="text1"/>
                <w:sz w:val="16"/>
                <w:szCs w:val="16"/>
                <w:highlight w:val="lightGray"/>
                <w:lang w:val="en-GB"/>
              </w:rPr>
            </w:pPr>
          </w:p>
          <w:p w14:paraId="347E51E6" w14:textId="77777777" w:rsidR="00B22A6E" w:rsidRPr="001F152B" w:rsidRDefault="00B22A6E" w:rsidP="00406EFC">
            <w:pPr>
              <w:spacing w:beforeLines="60" w:before="144" w:afterLines="60" w:after="144"/>
              <w:contextualSpacing/>
              <w:rPr>
                <w:rFonts w:asciiTheme="minorHAnsi" w:hAnsiTheme="minorHAnsi" w:cstheme="minorHAnsi"/>
                <w:color w:val="000000" w:themeColor="text1"/>
                <w:sz w:val="16"/>
                <w:szCs w:val="16"/>
                <w:lang w:val="en-GB"/>
              </w:rPr>
            </w:pPr>
            <w:r w:rsidRPr="001F152B">
              <w:rPr>
                <w:rFonts w:asciiTheme="minorHAnsi" w:hAnsiTheme="minorHAnsi" w:cstheme="minorHAnsi"/>
                <w:color w:val="000000" w:themeColor="text1"/>
                <w:sz w:val="16"/>
                <w:szCs w:val="16"/>
                <w:lang w:val="en-GB"/>
              </w:rPr>
              <w:t xml:space="preserve">Risk level: </w:t>
            </w:r>
          </w:p>
          <w:p w14:paraId="6D18BB2B" w14:textId="77777777" w:rsidR="00B22A6E" w:rsidRPr="001F152B" w:rsidRDefault="00EB01C0" w:rsidP="00406EFC">
            <w:pPr>
              <w:spacing w:beforeLines="60" w:before="144" w:afterLines="60" w:after="144"/>
              <w:contextualSpacing/>
              <w:rPr>
                <w:rFonts w:asciiTheme="minorHAnsi" w:hAnsiTheme="minorHAnsi" w:cstheme="minorHAnsi"/>
                <w:color w:val="000000" w:themeColor="text1"/>
                <w:sz w:val="16"/>
                <w:szCs w:val="16"/>
                <w:lang w:val="en-GB"/>
              </w:rPr>
            </w:pPr>
            <w:sdt>
              <w:sdtPr>
                <w:rPr>
                  <w:rFonts w:asciiTheme="minorHAnsi" w:hAnsiTheme="minorHAnsi" w:cstheme="minorHAnsi"/>
                  <w:b/>
                  <w:bCs/>
                  <w:color w:val="000000" w:themeColor="text1"/>
                  <w:sz w:val="16"/>
                  <w:szCs w:val="16"/>
                  <w:highlight w:val="lightGray"/>
                  <w:lang w:val="en-GB"/>
                </w:rPr>
                <w:alias w:val="Select Risk Level"/>
                <w:tag w:val="Select Risk Level"/>
                <w:id w:val="-1700541249"/>
                <w:placeholder>
                  <w:docPart w:val="FFA9E993F8EA42CE9306A40D07B073BF"/>
                </w:placeholder>
                <w:dropDownList>
                  <w:listItem w:displayText="PLEASE SELECT" w:value="PLEASE SELECT"/>
                  <w:listItem w:displayText="LOW (equates to a risk appetite of MINIMAL)" w:value="LOW (equates to a risk appetite of MINIMAL)"/>
                  <w:listItem w:displayText="LOW (equates to a risk appetite of CAUTIOUS)" w:value="LOW (equates to a risk appetite of CAUTIOUS)"/>
                  <w:listItem w:displayText="MODERATE (equates to a risk appetite of EXPLORATORY)" w:value="MODERATE (equates to a risk appetite of EXPLORATORY)"/>
                  <w:listItem w:displayText="SUBSTANTIAL (equates to a risk appetite of OPEN)" w:value="SUBSTANTIAL (equates to a risk appetite of OPEN)"/>
                  <w:listItem w:displayText="HIGH RISK (equates to a risk appetite of SEEK)" w:value="HIGH RISK (equates to a risk appetite of SEEK)"/>
                </w:dropDownList>
              </w:sdtPr>
              <w:sdtEndPr/>
              <w:sdtContent>
                <w:r w:rsidR="00B22A6E" w:rsidRPr="001F152B">
                  <w:rPr>
                    <w:rFonts w:asciiTheme="minorHAnsi" w:hAnsiTheme="minorHAnsi" w:cstheme="minorHAnsi"/>
                    <w:b/>
                    <w:bCs/>
                    <w:color w:val="000000" w:themeColor="text1"/>
                    <w:sz w:val="16"/>
                    <w:szCs w:val="16"/>
                    <w:highlight w:val="lightGray"/>
                    <w:lang w:val="en-GB"/>
                  </w:rPr>
                  <w:t>SUBSTANTIAL (equates to a risk appetite of OPEN)</w:t>
                </w:r>
              </w:sdtContent>
            </w:sdt>
          </w:p>
        </w:tc>
        <w:tc>
          <w:tcPr>
            <w:tcW w:w="992" w:type="dxa"/>
          </w:tcPr>
          <w:p w14:paraId="68D15FEC" w14:textId="77777777" w:rsidR="00B22A6E" w:rsidRPr="001F152B" w:rsidRDefault="00B22A6E" w:rsidP="00406EFC">
            <w:pPr>
              <w:spacing w:beforeLines="60" w:before="144" w:afterLines="60" w:after="144"/>
              <w:contextualSpacing/>
              <w:rPr>
                <w:rFonts w:asciiTheme="minorHAnsi" w:hAnsiTheme="minorHAnsi" w:cstheme="minorHAnsi"/>
                <w:color w:val="000000" w:themeColor="text1"/>
                <w:sz w:val="16"/>
                <w:szCs w:val="16"/>
                <w:highlight w:val="lightGray"/>
                <w:lang w:val="en-GB"/>
              </w:rPr>
            </w:pPr>
            <w:r w:rsidRPr="001F152B">
              <w:rPr>
                <w:rFonts w:asciiTheme="minorHAnsi" w:hAnsiTheme="minorHAnsi" w:cstheme="minorHAnsi"/>
                <w:color w:val="000000" w:themeColor="text1"/>
                <w:sz w:val="16"/>
                <w:szCs w:val="16"/>
                <w:lang w:val="en-GB"/>
              </w:rPr>
              <w:t xml:space="preserve">From: </w:t>
            </w:r>
            <w:sdt>
              <w:sdtPr>
                <w:rPr>
                  <w:rFonts w:asciiTheme="minorHAnsi" w:hAnsiTheme="minorHAnsi" w:cstheme="minorHAnsi"/>
                  <w:color w:val="000000" w:themeColor="text1"/>
                  <w:sz w:val="16"/>
                  <w:szCs w:val="16"/>
                  <w:highlight w:val="lightGray"/>
                  <w:lang w:val="en-GB"/>
                </w:rPr>
                <w:alias w:val="Select starting date"/>
                <w:tag w:val="Select starting date"/>
                <w:id w:val="-1114673290"/>
                <w:placeholder>
                  <w:docPart w:val="9C6FC24E60A046118BABE45FAD8E03E0"/>
                </w:placeholder>
                <w:date w:fullDate="2027-01-01T00:00:00Z">
                  <w:dateFormat w:val="dd-MMM-yy"/>
                  <w:lid w:val="en-US"/>
                  <w:storeMappedDataAs w:val="dateTime"/>
                  <w:calendar w:val="gregorian"/>
                </w:date>
              </w:sdtPr>
              <w:sdtEndPr/>
              <w:sdtContent>
                <w:r w:rsidRPr="001F152B">
                  <w:rPr>
                    <w:rFonts w:asciiTheme="minorHAnsi" w:hAnsiTheme="minorHAnsi" w:cstheme="minorHAnsi"/>
                    <w:color w:val="000000" w:themeColor="text1"/>
                    <w:sz w:val="16"/>
                    <w:szCs w:val="16"/>
                    <w:highlight w:val="lightGray"/>
                  </w:rPr>
                  <w:t>01-Jan-27</w:t>
                </w:r>
              </w:sdtContent>
            </w:sdt>
          </w:p>
          <w:p w14:paraId="4359D1F3" w14:textId="77777777" w:rsidR="00B22A6E" w:rsidRPr="001F152B" w:rsidRDefault="00B22A6E" w:rsidP="00406EFC">
            <w:pPr>
              <w:spacing w:beforeLines="60" w:before="144" w:afterLines="60" w:after="144"/>
              <w:contextualSpacing/>
              <w:rPr>
                <w:rFonts w:asciiTheme="minorHAnsi" w:hAnsiTheme="minorHAnsi" w:cstheme="minorHAnsi"/>
                <w:color w:val="000000" w:themeColor="text1"/>
                <w:sz w:val="16"/>
                <w:szCs w:val="16"/>
                <w:highlight w:val="lightGray"/>
                <w:lang w:val="en-GB"/>
              </w:rPr>
            </w:pPr>
          </w:p>
          <w:p w14:paraId="67D842B9" w14:textId="77777777" w:rsidR="00B22A6E" w:rsidRPr="001F152B" w:rsidRDefault="00B22A6E" w:rsidP="00406EFC">
            <w:pPr>
              <w:spacing w:beforeLines="60" w:before="144" w:afterLines="60" w:after="144"/>
              <w:contextualSpacing/>
              <w:rPr>
                <w:rFonts w:asciiTheme="minorHAnsi" w:hAnsiTheme="minorHAnsi" w:cstheme="minorHAnsi"/>
                <w:color w:val="000000" w:themeColor="text1"/>
                <w:sz w:val="16"/>
                <w:szCs w:val="16"/>
                <w:lang w:val="en-GB"/>
              </w:rPr>
            </w:pPr>
            <w:r w:rsidRPr="001F152B">
              <w:rPr>
                <w:rFonts w:asciiTheme="minorHAnsi" w:hAnsiTheme="minorHAnsi" w:cstheme="minorHAnsi"/>
                <w:color w:val="000000" w:themeColor="text1"/>
                <w:sz w:val="16"/>
                <w:szCs w:val="16"/>
                <w:lang w:val="en-GB"/>
              </w:rPr>
              <w:t xml:space="preserve">To: </w:t>
            </w:r>
            <w:sdt>
              <w:sdtPr>
                <w:rPr>
                  <w:rFonts w:asciiTheme="minorHAnsi" w:hAnsiTheme="minorHAnsi" w:cstheme="minorHAnsi"/>
                  <w:color w:val="000000" w:themeColor="text1"/>
                  <w:sz w:val="16"/>
                  <w:szCs w:val="16"/>
                  <w:highlight w:val="lightGray"/>
                  <w:lang w:val="en-GB"/>
                </w:rPr>
                <w:alias w:val="Select End Date"/>
                <w:tag w:val="Select End Date"/>
                <w:id w:val="1556807126"/>
                <w:placeholder>
                  <w:docPart w:val="9C6FC24E60A046118BABE45FAD8E03E0"/>
                </w:placeholder>
                <w:date w:fullDate="2030-07-01T00:00:00Z">
                  <w:dateFormat w:val="dd-MMM-yy"/>
                  <w:lid w:val="en-US"/>
                  <w:storeMappedDataAs w:val="dateTime"/>
                  <w:calendar w:val="gregorian"/>
                </w:date>
              </w:sdtPr>
              <w:sdtEndPr/>
              <w:sdtContent>
                <w:r w:rsidRPr="001F152B">
                  <w:rPr>
                    <w:rFonts w:asciiTheme="minorHAnsi" w:hAnsiTheme="minorHAnsi" w:cstheme="minorHAnsi"/>
                    <w:color w:val="000000" w:themeColor="text1"/>
                    <w:sz w:val="16"/>
                    <w:szCs w:val="16"/>
                    <w:highlight w:val="lightGray"/>
                  </w:rPr>
                  <w:t>01-Jul-30</w:t>
                </w:r>
              </w:sdtContent>
            </w:sdt>
          </w:p>
        </w:tc>
        <w:tc>
          <w:tcPr>
            <w:tcW w:w="1417" w:type="dxa"/>
          </w:tcPr>
          <w:p w14:paraId="6E849F2D" w14:textId="77777777" w:rsidR="00B22A6E" w:rsidRPr="001F152B" w:rsidRDefault="00B22A6E" w:rsidP="00406EFC">
            <w:pPr>
              <w:spacing w:beforeLines="60" w:before="144" w:afterLines="60" w:after="144"/>
              <w:contextualSpacing/>
              <w:rPr>
                <w:rFonts w:asciiTheme="minorHAnsi" w:hAnsiTheme="minorHAnsi" w:cstheme="minorHAnsi"/>
                <w:color w:val="000000" w:themeColor="text1"/>
                <w:sz w:val="16"/>
                <w:szCs w:val="16"/>
                <w:lang w:val="en-GB"/>
              </w:rPr>
            </w:pPr>
            <w:r w:rsidRPr="001F152B">
              <w:rPr>
                <w:rFonts w:asciiTheme="minorHAnsi" w:hAnsiTheme="minorHAnsi" w:cstheme="minorHAnsi"/>
                <w:color w:val="000000" w:themeColor="text1"/>
                <w:sz w:val="16"/>
                <w:szCs w:val="16"/>
                <w:lang w:val="en-GB"/>
              </w:rPr>
              <w:t>MNRT</w:t>
            </w:r>
          </w:p>
          <w:p w14:paraId="70DB77BB" w14:textId="77777777" w:rsidR="00B22A6E" w:rsidRPr="001F152B" w:rsidRDefault="00B22A6E" w:rsidP="00406EFC">
            <w:pPr>
              <w:spacing w:beforeLines="60" w:before="144" w:afterLines="60" w:after="144"/>
              <w:contextualSpacing/>
              <w:rPr>
                <w:rFonts w:asciiTheme="minorHAnsi" w:hAnsiTheme="minorHAnsi" w:cstheme="minorHAnsi"/>
                <w:color w:val="000000" w:themeColor="text1"/>
                <w:sz w:val="16"/>
                <w:szCs w:val="16"/>
                <w:lang w:val="en-GB"/>
              </w:rPr>
            </w:pPr>
          </w:p>
        </w:tc>
        <w:tc>
          <w:tcPr>
            <w:tcW w:w="3627" w:type="dxa"/>
          </w:tcPr>
          <w:p w14:paraId="2E8D40D6" w14:textId="77777777" w:rsidR="00B22A6E" w:rsidRPr="001F152B" w:rsidRDefault="00B22A6E" w:rsidP="00406EFC">
            <w:pPr>
              <w:rPr>
                <w:rFonts w:asciiTheme="minorHAnsi" w:hAnsiTheme="minorHAnsi" w:cstheme="minorHAnsi"/>
                <w:b/>
                <w:bCs/>
                <w:color w:val="000000"/>
                <w:sz w:val="16"/>
                <w:szCs w:val="16"/>
              </w:rPr>
            </w:pPr>
            <w:r w:rsidRPr="001F152B">
              <w:rPr>
                <w:rFonts w:asciiTheme="minorHAnsi" w:hAnsiTheme="minorHAnsi" w:cstheme="minorHAnsi"/>
                <w:b/>
                <w:bCs/>
                <w:color w:val="000000"/>
                <w:sz w:val="16"/>
                <w:szCs w:val="16"/>
              </w:rPr>
              <w:t>Assessment</w:t>
            </w:r>
          </w:p>
          <w:p w14:paraId="7BFD2DFA" w14:textId="77777777" w:rsidR="00B22A6E" w:rsidRPr="001F152B" w:rsidRDefault="00B22A6E" w:rsidP="00B22A6E">
            <w:pPr>
              <w:pStyle w:val="ListParagraph"/>
              <w:numPr>
                <w:ilvl w:val="0"/>
                <w:numId w:val="50"/>
              </w:numPr>
              <w:spacing w:line="240" w:lineRule="auto"/>
              <w:rPr>
                <w:rFonts w:asciiTheme="minorHAnsi" w:hAnsiTheme="minorHAnsi" w:cstheme="minorHAnsi"/>
                <w:color w:val="000000"/>
                <w:sz w:val="16"/>
                <w:szCs w:val="16"/>
              </w:rPr>
            </w:pPr>
            <w:r w:rsidRPr="001F152B">
              <w:rPr>
                <w:rFonts w:asciiTheme="minorHAnsi" w:hAnsiTheme="minorHAnsi" w:cstheme="minorHAnsi"/>
                <w:color w:val="000000"/>
                <w:sz w:val="16"/>
                <w:szCs w:val="16"/>
              </w:rPr>
              <w:t>Context analysis, which includes an identification of the key stakeholders in each of the villages visited during the SES field consultation (See Annex 1).</w:t>
            </w:r>
          </w:p>
          <w:p w14:paraId="3AD9C0AA" w14:textId="77777777" w:rsidR="00B22A6E" w:rsidRPr="001F152B" w:rsidRDefault="00B22A6E" w:rsidP="00B22A6E">
            <w:pPr>
              <w:pStyle w:val="ListParagraph"/>
              <w:numPr>
                <w:ilvl w:val="0"/>
                <w:numId w:val="50"/>
              </w:numPr>
              <w:spacing w:line="240" w:lineRule="auto"/>
              <w:rPr>
                <w:rFonts w:asciiTheme="minorHAnsi" w:hAnsiTheme="minorHAnsi" w:cstheme="minorHAnsi"/>
                <w:color w:val="000000"/>
                <w:sz w:val="16"/>
                <w:szCs w:val="16"/>
              </w:rPr>
            </w:pPr>
            <w:r w:rsidRPr="001F152B">
              <w:rPr>
                <w:rFonts w:asciiTheme="minorHAnsi" w:hAnsiTheme="minorHAnsi" w:cstheme="minorHAnsi"/>
                <w:color w:val="000000"/>
                <w:sz w:val="16"/>
                <w:szCs w:val="16"/>
              </w:rPr>
              <w:t>Scoped assessment sub-projects (See ESMF Annex 4)</w:t>
            </w:r>
          </w:p>
          <w:p w14:paraId="4EC10283" w14:textId="77777777" w:rsidR="00B22A6E" w:rsidRPr="001F152B" w:rsidRDefault="00B22A6E" w:rsidP="00406EFC">
            <w:pPr>
              <w:rPr>
                <w:rFonts w:asciiTheme="minorHAnsi" w:hAnsiTheme="minorHAnsi" w:cstheme="minorHAnsi"/>
                <w:b/>
                <w:bCs/>
                <w:color w:val="000000"/>
                <w:sz w:val="16"/>
                <w:szCs w:val="16"/>
              </w:rPr>
            </w:pPr>
            <w:r w:rsidRPr="001F152B">
              <w:rPr>
                <w:rFonts w:asciiTheme="minorHAnsi" w:hAnsiTheme="minorHAnsi" w:cstheme="minorHAnsi"/>
                <w:b/>
                <w:bCs/>
                <w:color w:val="000000"/>
                <w:sz w:val="16"/>
                <w:szCs w:val="16"/>
              </w:rPr>
              <w:t>Management</w:t>
            </w:r>
          </w:p>
          <w:p w14:paraId="5D8A43BD" w14:textId="77777777" w:rsidR="00B22A6E" w:rsidRPr="001F152B" w:rsidRDefault="00B22A6E" w:rsidP="00B22A6E">
            <w:pPr>
              <w:pStyle w:val="Table"/>
              <w:numPr>
                <w:ilvl w:val="0"/>
                <w:numId w:val="49"/>
              </w:numPr>
              <w:ind w:right="0"/>
              <w:rPr>
                <w:sz w:val="16"/>
                <w:szCs w:val="16"/>
              </w:rPr>
            </w:pPr>
            <w:r w:rsidRPr="001F152B">
              <w:rPr>
                <w:sz w:val="16"/>
                <w:szCs w:val="16"/>
              </w:rPr>
              <w:t>Implementation of a</w:t>
            </w:r>
            <w:r w:rsidRPr="001F152B">
              <w:rPr>
                <w:b/>
                <w:bCs/>
                <w:sz w:val="16"/>
                <w:szCs w:val="16"/>
              </w:rPr>
              <w:t xml:space="preserve"> Social inclusion planning framework</w:t>
            </w:r>
            <w:r w:rsidRPr="001F152B">
              <w:rPr>
                <w:sz w:val="16"/>
                <w:szCs w:val="16"/>
              </w:rPr>
              <w:t xml:space="preserve"> as the overarching SES tool to manage the landscape-level risks of exclusion of stakeholders, exacerbation of conflicts, economic displacement (see ESMF Annex 2)</w:t>
            </w:r>
          </w:p>
          <w:p w14:paraId="1C5595EF" w14:textId="77777777" w:rsidR="00B22A6E" w:rsidRPr="001F152B" w:rsidRDefault="00B22A6E" w:rsidP="00B22A6E">
            <w:pPr>
              <w:pStyle w:val="Table"/>
              <w:numPr>
                <w:ilvl w:val="0"/>
                <w:numId w:val="49"/>
              </w:numPr>
              <w:ind w:right="0"/>
              <w:rPr>
                <w:sz w:val="16"/>
                <w:szCs w:val="16"/>
              </w:rPr>
            </w:pPr>
            <w:r w:rsidRPr="001F152B">
              <w:rPr>
                <w:sz w:val="16"/>
                <w:szCs w:val="16"/>
              </w:rPr>
              <w:t xml:space="preserve">Accessible mechanism for lodging and resolving project-related complaints and disputes (See section 6 of the ESMF for description of </w:t>
            </w:r>
            <w:r w:rsidRPr="001F152B">
              <w:rPr>
                <w:b/>
                <w:bCs/>
                <w:sz w:val="16"/>
                <w:szCs w:val="16"/>
              </w:rPr>
              <w:t>Grievance Redress Mechanism GRM</w:t>
            </w:r>
            <w:r w:rsidRPr="001F152B">
              <w:rPr>
                <w:sz w:val="16"/>
                <w:szCs w:val="16"/>
              </w:rPr>
              <w:t>)</w:t>
            </w:r>
          </w:p>
          <w:p w14:paraId="1A65B75C" w14:textId="77777777" w:rsidR="00B22A6E" w:rsidRPr="001F152B" w:rsidRDefault="00B22A6E" w:rsidP="00406EFC">
            <w:pPr>
              <w:spacing w:beforeLines="60" w:before="144" w:afterLines="60" w:after="144"/>
              <w:contextualSpacing/>
              <w:rPr>
                <w:rFonts w:asciiTheme="minorHAnsi" w:hAnsiTheme="minorHAnsi" w:cstheme="minorHAnsi"/>
                <w:color w:val="000000" w:themeColor="text1"/>
                <w:sz w:val="16"/>
                <w:szCs w:val="16"/>
                <w:lang w:val="en-GB"/>
              </w:rPr>
            </w:pPr>
            <w:r w:rsidRPr="001F152B">
              <w:rPr>
                <w:rFonts w:asciiTheme="minorHAnsi" w:hAnsiTheme="minorHAnsi" w:cstheme="minorHAnsi"/>
                <w:color w:val="000000" w:themeColor="text1"/>
                <w:sz w:val="16"/>
                <w:szCs w:val="16"/>
                <w:lang w:val="en-GB"/>
              </w:rPr>
              <w:t>Owner: PMU</w:t>
            </w:r>
          </w:p>
        </w:tc>
      </w:tr>
      <w:tr w:rsidR="00B22A6E" w:rsidRPr="00052E41" w14:paraId="43D5C69E" w14:textId="77777777" w:rsidTr="00406EFC">
        <w:trPr>
          <w:trHeight w:val="860"/>
        </w:trPr>
        <w:tc>
          <w:tcPr>
            <w:tcW w:w="535" w:type="dxa"/>
          </w:tcPr>
          <w:p w14:paraId="4069DEFB" w14:textId="77777777" w:rsidR="00B22A6E" w:rsidRPr="001F152B" w:rsidRDefault="00B22A6E" w:rsidP="00406EFC">
            <w:pPr>
              <w:spacing w:beforeLines="60" w:before="144" w:afterLines="60" w:after="144"/>
              <w:contextualSpacing/>
              <w:rPr>
                <w:rFonts w:asciiTheme="minorHAnsi" w:hAnsiTheme="minorHAnsi" w:cstheme="minorHAnsi"/>
                <w:color w:val="000000" w:themeColor="text1"/>
                <w:sz w:val="16"/>
                <w:szCs w:val="16"/>
                <w:lang w:val="en-GB"/>
              </w:rPr>
            </w:pPr>
            <w:r w:rsidRPr="001F152B">
              <w:rPr>
                <w:rFonts w:asciiTheme="minorHAnsi" w:hAnsiTheme="minorHAnsi" w:cstheme="minorHAnsi"/>
                <w:color w:val="000000" w:themeColor="text1"/>
                <w:sz w:val="16"/>
                <w:szCs w:val="16"/>
                <w:lang w:val="en-GB"/>
              </w:rPr>
              <w:t>2</w:t>
            </w:r>
          </w:p>
        </w:tc>
        <w:tc>
          <w:tcPr>
            <w:tcW w:w="1445" w:type="dxa"/>
          </w:tcPr>
          <w:p w14:paraId="389C1EF9" w14:textId="77777777" w:rsidR="00B22A6E" w:rsidRPr="001F152B" w:rsidRDefault="00B22A6E" w:rsidP="00406EFC">
            <w:pPr>
              <w:spacing w:beforeLines="60" w:before="144" w:afterLines="60" w:after="144"/>
              <w:contextualSpacing/>
              <w:rPr>
                <w:rFonts w:asciiTheme="minorHAnsi" w:hAnsiTheme="minorHAnsi" w:cstheme="minorHAnsi"/>
                <w:sz w:val="16"/>
                <w:szCs w:val="16"/>
              </w:rPr>
            </w:pPr>
            <w:r w:rsidRPr="001F152B">
              <w:rPr>
                <w:rFonts w:asciiTheme="minorHAnsi" w:hAnsiTheme="minorHAnsi" w:cstheme="minorHAnsi"/>
                <w:sz w:val="16"/>
                <w:szCs w:val="16"/>
              </w:rPr>
              <w:t>Risk of exacerbating conflicts within the target villages</w:t>
            </w:r>
          </w:p>
        </w:tc>
        <w:tc>
          <w:tcPr>
            <w:tcW w:w="1885" w:type="dxa"/>
          </w:tcPr>
          <w:p w14:paraId="585CFD7D" w14:textId="77777777" w:rsidR="00B22A6E" w:rsidRPr="001F152B" w:rsidRDefault="00B22A6E" w:rsidP="00406EFC">
            <w:pPr>
              <w:pStyle w:val="Table"/>
              <w:rPr>
                <w:rFonts w:eastAsiaTheme="minorHAnsi"/>
                <w:sz w:val="16"/>
                <w:szCs w:val="16"/>
              </w:rPr>
            </w:pPr>
            <w:r w:rsidRPr="001F152B">
              <w:rPr>
                <w:rFonts w:eastAsia="MS Mincho"/>
                <w:color w:val="000000" w:themeColor="text1"/>
                <w:sz w:val="16"/>
                <w:szCs w:val="16"/>
              </w:rPr>
              <w:t>The results of the land use planning process, including boundary demarcation, revision of Village Land Use Plans (VLUP) and Joint Village Land Forest Reserve (JVLFR) gazettement and management Plans (improved enforcement of regulations and by-laws risks restricting access to and use of resources in the target corridors as well as the severity and frequency of violent confrontations. Other potential sources of conflicts are the development of wildlife revenue-sharing mechanisms and livestock and rangeland management activities.</w:t>
            </w:r>
          </w:p>
        </w:tc>
        <w:tc>
          <w:tcPr>
            <w:tcW w:w="1440" w:type="dxa"/>
          </w:tcPr>
          <w:p w14:paraId="027585BF" w14:textId="77777777" w:rsidR="00B22A6E" w:rsidRPr="001F152B" w:rsidRDefault="00B22A6E" w:rsidP="00406EFC">
            <w:pPr>
              <w:rPr>
                <w:rFonts w:asciiTheme="minorHAnsi" w:hAnsiTheme="minorHAnsi" w:cstheme="minorHAnsi"/>
                <w:color w:val="000000" w:themeColor="text1"/>
                <w:sz w:val="16"/>
                <w:szCs w:val="16"/>
              </w:rPr>
            </w:pPr>
            <w:r w:rsidRPr="001F152B">
              <w:rPr>
                <w:rFonts w:asciiTheme="minorHAnsi" w:hAnsiTheme="minorHAnsi" w:cstheme="minorHAnsi"/>
                <w:color w:val="000000" w:themeColor="text1"/>
                <w:sz w:val="16"/>
                <w:szCs w:val="16"/>
              </w:rPr>
              <w:t>Two main types of impacts are possible due to this risk:</w:t>
            </w:r>
          </w:p>
          <w:p w14:paraId="7198A1FD" w14:textId="77777777" w:rsidR="00B22A6E" w:rsidRPr="001F152B" w:rsidRDefault="00B22A6E" w:rsidP="00B22A6E">
            <w:pPr>
              <w:pStyle w:val="ListParagraph"/>
              <w:numPr>
                <w:ilvl w:val="0"/>
                <w:numId w:val="53"/>
              </w:numPr>
              <w:spacing w:line="240" w:lineRule="auto"/>
              <w:rPr>
                <w:rFonts w:asciiTheme="minorHAnsi" w:hAnsiTheme="minorHAnsi" w:cstheme="minorHAnsi"/>
                <w:color w:val="000000" w:themeColor="text1"/>
                <w:sz w:val="16"/>
                <w:szCs w:val="16"/>
              </w:rPr>
            </w:pPr>
            <w:r w:rsidRPr="001F152B">
              <w:rPr>
                <w:rFonts w:asciiTheme="minorHAnsi" w:hAnsiTheme="minorHAnsi" w:cstheme="minorHAnsi"/>
                <w:color w:val="000000" w:themeColor="text1"/>
                <w:sz w:val="16"/>
                <w:szCs w:val="16"/>
              </w:rPr>
              <w:t xml:space="preserve">Intra-community conflicts linked to land use planning, livestock and grazing management and wildlife utilization revenue sharing, which are expected to be mainly non-violent, and </w:t>
            </w:r>
          </w:p>
          <w:p w14:paraId="078B4A32" w14:textId="77777777" w:rsidR="00B22A6E" w:rsidRPr="001F152B" w:rsidRDefault="00B22A6E" w:rsidP="00406EFC">
            <w:pPr>
              <w:rPr>
                <w:rFonts w:asciiTheme="minorHAnsi" w:hAnsiTheme="minorHAnsi" w:cstheme="minorHAnsi"/>
                <w:color w:val="000000"/>
                <w:sz w:val="16"/>
                <w:szCs w:val="16"/>
              </w:rPr>
            </w:pPr>
            <w:r w:rsidRPr="001F152B">
              <w:rPr>
                <w:rFonts w:asciiTheme="minorHAnsi" w:hAnsiTheme="minorHAnsi" w:cstheme="minorHAnsi"/>
                <w:color w:val="000000" w:themeColor="text1"/>
                <w:sz w:val="16"/>
                <w:szCs w:val="16"/>
              </w:rPr>
              <w:t xml:space="preserve">The </w:t>
            </w:r>
            <w:r w:rsidRPr="001F152B">
              <w:rPr>
                <w:rFonts w:asciiTheme="minorHAnsi" w:eastAsia="MS Mincho" w:hAnsiTheme="minorHAnsi" w:cstheme="minorHAnsi"/>
                <w:color w:val="000000" w:themeColor="text1"/>
                <w:sz w:val="16"/>
                <w:szCs w:val="16"/>
              </w:rPr>
              <w:t>potentially violent confrontations between land users and community/government law enforcement, which could pose a health, safety and security risk to all those involved (thus also linked to Standard 3 (3.8) being triggered.</w:t>
            </w:r>
          </w:p>
        </w:tc>
        <w:tc>
          <w:tcPr>
            <w:tcW w:w="1710" w:type="dxa"/>
          </w:tcPr>
          <w:sdt>
            <w:sdtPr>
              <w:rPr>
                <w:rFonts w:asciiTheme="minorHAnsi" w:hAnsiTheme="minorHAnsi" w:cstheme="minorHAnsi"/>
                <w:b/>
                <w:bCs/>
                <w:color w:val="000000" w:themeColor="text1"/>
                <w:sz w:val="16"/>
                <w:szCs w:val="16"/>
                <w:highlight w:val="lightGray"/>
              </w:rPr>
              <w:alias w:val="Select Risk Categories and Sub-categories"/>
              <w:tag w:val="Select Risk Categories and Sub-categories"/>
              <w:id w:val="360704760"/>
              <w:placeholder>
                <w:docPart w:val="DAD720B1E4DB4BA7BF3FC521397297AE"/>
              </w:placeholder>
              <w:dropDownList>
                <w:listItem w:displayText="PLEASE SELECT" w:value="PLEASE SELECT"/>
                <w:listItem w:displayText="1. SOCIAL AND ENVIRONMENTAL (1.1. Human rights) - UNDP Risk Appetite: CAUTIOUS" w:value="1. SOCIAL AND ENVIRONMENTAL (1.1. Human rights) - UNDP Risk Appetite: CAUTIOUS"/>
                <w:listItem w:displayText="1. SOCIAL AND ENVIRONMENTAL (1.2. Gender equality and women’s empowerment) - UNDP Risk Appetite: CAUTIOUS" w:value="1. SOCIAL AND ENVIRONMENTAL (1.2. Gender equality and women’s empowerment) - UNDP Risk Appetite: CAUTIOUS"/>
                <w:listItem w:displayText="1. SOCIAL AND ENVIRONMENTAL (1.3. Grievances (Accountability to stakeholders)) - UNDP Risk Appetite: CAUTIOUS" w:value="1. SOCIAL AND ENVIRONMENTAL (1.3. Grievances (Accountability to stakeholders)) - UNDP Risk Appetite: CAUTIOUS"/>
                <w:listItem w:displayText="1. SOCIAL AND ENVIRONMENTAL (1.4. Biodiversity conservation and sustainable natural resource management) - UNDP Risk Appetite: CAUTIOUS" w:value="1. SOCIAL AND ENVIRONMENTAL (1.4. Biodiversity conservation and sustainable natural resource management) - UNDP Risk Appetite: CAUTIOUS"/>
                <w:listItem w:displayText="1. SOCIAL AND ENVIRONMENTAL (1.5. Climate change and disaster risks) - UNDP Risk Appetite: CAUTIOUS" w:value="1. SOCIAL AND ENVIRONMENTAL (1.5. Climate change and disaster risks) - UNDP Risk Appetite: CAUTIOUS"/>
                <w:listItem w:displayText="1. SOCIAL AND ENVIRONMENTAL (1.6. Community health, safety and security) - UNDP Risk Appetite: CAUTIOUS" w:value="1. SOCIAL AND ENVIRONMENTAL (1.6. Community health, safety and security) - UNDP Risk Appetite: CAUTIOUS"/>
                <w:listItem w:displayText="1. SOCIAL AND ENVIRONMENTAL (1.7. Cultural heritage) - UNDP Risk Appetite: CAUTIOUS" w:value="1. SOCIAL AND ENVIRONMENTAL (1.7. Cultural heritage) - UNDP Risk Appetite: CAUTIOUS"/>
                <w:listItem w:displayText="1. SOCIAL AND ENVIRONMENTAL (1.8. Displacement and resettlement) - UNDP Risk Appetite: CAUTIOUS" w:value="1. SOCIAL AND ENVIRONMENTAL (1.8. Displacement and resettlement) - UNDP Risk Appetite: CAUTIOUS"/>
                <w:listItem w:displayText="1. SOCIAL AND ENVIRONMENTAL (1.9. Indigenous peoples) - UNDP Risk Appetite: CAUTIOUS" w:value="1. SOCIAL AND ENVIRONMENTAL (1.9. Indigenous peoples) - UNDP Risk Appetite: CAUTIOUS"/>
                <w:listItem w:displayText="1. SOCIAL AND ENVIRONMENTAL (1.10. Labour and working conditions) - UNDP Risk Appetite: CAUTIOUS" w:value="1. SOCIAL AND ENVIRONMENTAL (1.10. Labour and working conditions) - UNDP Risk Appetite: CAUTIOUS"/>
                <w:listItem w:displayText="1. SOCIAL AND ENVIRONMENTAL (1.11. Pollution prevention and resource efficiency) - UNDP Risk Appetite: CAUTIOUS" w:value="1. SOCIAL AND ENVIRONMENTAL (1.11. Pollution prevention and resource efficiency) - UNDP Risk Appetite: CAUTIOUS"/>
                <w:listItem w:displayText="1. SOCIAL AND ENVIRONMENTAL (1.12. Stakeholder engagement) - UNDP Risk Appetite: CAUTIOUS" w:value="1. SOCIAL AND ENVIRONMENTAL (1.12. Stakeholder engagement) - UNDP Risk Appetite: CAUTIOUS"/>
                <w:listItem w:displayText="1. SOCIAL AND ENVIRONMENTAL (1.13. Sexual exploitation and abuse) - UNDP Risk Appetite: CAUTIOUS" w:value="1. SOCIAL AND ENVIRONMENTAL (1.13. Sexual exploitation and abuse) - UNDP Risk Appetite: CAUTIOUS"/>
                <w:listItem w:displayText="2. FINANCIAL (2.1. Cost recovery) - UNDP Risk Appetite: MINIMAL TO CAUTIOUS" w:value="2. FINANCIAL (2.1. Cost recovery) - UNDP Risk Appetite: MINIMAL TO CAUTIOUS"/>
                <w:listItem w:displayText="2. FINANCIAL (2.2. Value for money) - UNDP Risk Appetite: MINIMAL TO CAUTIOUS" w:value="2. FINANCIAL (2.2. Value for money) - UNDP Risk Appetite: MINIMAL TO CAUTIOUS"/>
                <w:listItem w:displayText="2. FINANCIAL (2.3. Corruption and fraud) - UNDP Risk Appetite: MINIMAL TO CAUTIOUS" w:value="2. FINANCIAL (2.3. Corruption and fraud) - UNDP Risk Appetite: MINIMAL TO CAUTIOUS"/>
                <w:listItem w:displayText="2. FINANCIAL (2.4. Fluctuation in credit rate, market, currency) - UNDP Risk Appetite: MINIMAL TO CAUTIOUS" w:value="2. FINANCIAL (2.4. Fluctuation in credit rate, market, currency) - UNDP Risk Appetite: MINIMAL TO CAUTIOUS"/>
                <w:listItem w:displayText="2. FINANCIAL (2.5. Delivery) - UNDP Risk Appetite: MINIMAL TO CAUTIOUS" w:value="2. FINANCIAL (2.5. Delivery) - UNDP Risk Appetite: MINIMAL TO CAUTIOUS"/>
                <w:listItem w:displayText="2. FINANCIAL (2.6. Budget availability and cash flow) - UNDP Risk Appetite: MINIMAL TO CAUTIOUS" w:value="2. FINANCIAL (2.6. Budget availability and cash flow) - UNDP Risk Appetite: MINIMAL TO CAUTIOUS"/>
                <w:listItem w:displayText="3. OPERATIONAL (3.1. Responsiveness to audit and evaluations (Delays in the conduct of and implementation of recommendations)) - UNDP Risk Appetite: EXPLORATORY TO OPEN" w:value="3. OPERATIONAL (3.1. Responsiveness to audit and evaluations (Delays in the conduct of and implementation of recommendations)) - UNDP Risk Appetite: EXPLORATORY TO OPEN"/>
                <w:listItem w:displayText="3. OPERATIONAL (3.2. Leadership and management) - UNDP Risk Appetite: EXPLORATORY TO OPEN" w:value="3. OPERATIONAL (3.2. Leadership and management) - UNDP Risk Appetite: EXPLORATORY TO OPEN"/>
                <w:listItem w:displayText="3. OPERATIONAL (3.3. Flexibility and opportunity management) - UNDP Risk Appetite: EXPLORATORY TO OPEN" w:value="3. OPERATIONAL (3.3. Flexibility and opportunity management) - UNDP Risk Appetite: EXPLORATORY TO OPEN"/>
                <w:listItem w:displayText="3. OPERATIONAL (3.4. Reporting and communication) - UNDP Risk Appetite: EXPLORATORY TO OPEN" w:value="3. OPERATIONAL (3.4. Reporting and communication) - UNDP Risk Appetite: EXPLORATORY TO OPEN"/>
                <w:listItem w:displayText="3. OPERATIONAL (3.5. Partners’ engagement) - UNDP Risk Appetite: EXPLORATORY TO OPEN" w:value="3. OPERATIONAL (3.5. Partners’ engagement) - UNDP Risk Appetite: EXPLORATORY TO OPEN"/>
                <w:listItem w:displayText="3. OPERATIONAL (3.6. Transition and exit strategy) - UNDP Risk Appetite: EXPLORATORY TO OPEN" w:value="3. OPERATIONAL (3.6. Transition and exit strategy) - UNDP Risk Appetite: EXPLORATORY TO OPEN"/>
                <w:listItem w:displayText="3. OPERATIONAL (3.7. Occupational safety, health and well-being) - UNDP Risk Appetite: EXPLORATORY TO OPEN" w:value="3. OPERATIONAL (3.7. Occupational safety, health and well-being) - UNDP Risk Appetite: EXPLORATORY TO OPEN"/>
                <w:listItem w:displayText="3. OPERATIONAL (3.8. Capacities of the partners) - UNDP Risk Appetite: EXPLORATORY TO OPEN" w:value="3. OPERATIONAL (3.8. Capacities of the partners) - UNDP Risk Appetite: EXPLORATORY TO OPEN"/>
                <w:listItem w:displayText="4. ORGANIZATIONAL (4.1. Governance) - UNDP Risk Appetite: EXPLORATORY TO OPEN" w:value="4. ORGANIZATIONAL (4.1. Governance) - UNDP Risk Appetite: EXPLORATORY TO OPEN"/>
                <w:listItem w:displayText="4. ORGANIZATIONAL (4.2. Execution capacity) - UNDP Risk Appetite: EXPLORATORY TO OPEN" w:value="4. ORGANIZATIONAL (4.2. Execution capacity) - UNDP Risk Appetite: EXPLORATORY TO OPEN"/>
                <w:listItem w:displayText="4. ORGANIZATIONAL (4.3. Implementation arrangements) - UNDP Risk Appetite: EXPLORATORY TO OPEN" w:value="4. ORGANIZATIONAL (4.3. Implementation arrangements) - UNDP Risk Appetite: EXPLORATORY TO OPEN"/>
                <w:listItem w:displayText="4. ORGANIZATIONAL (4.4. Accountability) - UNDP Risk Appetite: EXPLORATORY TO OPEN" w:value="4. ORGANIZATIONAL (4.4. Accountability) - UNDP Risk Appetite: EXPLORATORY TO OPEN"/>
                <w:listItem w:displayText="4. ORGANIZATIONAL (4.5. Monitoring and oversight) - UNDP Risk Appetite: EXPLORATORY TO OPEN" w:value="4. ORGANIZATIONAL (4.5. Monitoring and oversight) - UNDP Risk Appetite: EXPLORATORY TO OPEN"/>
                <w:listItem w:displayText="4. ORGANIZATIONAL (4.6. Knowledge management) - UNDP Risk Appetite: EXPLORATORY TO OPEN" w:value="4. ORGANIZATIONAL (4.6. Knowledge management) - UNDP Risk Appetite: EXPLORATORY TO OPEN"/>
                <w:listItem w:displayText="4. ORGANIZATIONAL (4.7. Human Resources) - UNDP Risk Appetite: EXPLORATORY TO OPEN" w:value="4. ORGANIZATIONAL (4.7. Human Resources) - UNDP Risk Appetite: EXPLORATORY TO OPEN"/>
                <w:listItem w:displayText="4. ORGANIZATIONAL (4.8. Internal control) - UNDP Risk Appetite: EXPLORATORY TO OPEN" w:value="4. ORGANIZATIONAL (4.8. Internal control) - UNDP Risk Appetite: EXPLORATORY TO OPEN"/>
                <w:listItem w:displayText="4. ORGANIZATIONAL (4.9. Procurement) - UNDP Risk Appetite: EXPLORATORY TO OPEN" w:value="4. ORGANIZATIONAL (4.9. Procurement) - UNDP Risk Appetite: EXPLORATORY TO OPEN"/>
                <w:listItem w:displayText="5. REPUTATIONAL (5.1. Public opinion and media) - UNDP Risk Appetite: CAUTIOUS" w:value="5. REPUTATIONAL (5.1. Public opinion and media) - UNDP Risk Appetite: CAUTIOUS"/>
                <w:listItem w:displayText="5. REPUTATIONAL (5.2. Engagement with private sector partnership) - UNDP Risk Appetite: CAUTIOUS" w:value="5. REPUTATIONAL (5.2. Engagement with private sector partnership) - UNDP Risk Appetite: CAUTIOUS"/>
                <w:listItem w:displayText="5. REPUTATIONAL (5.3. Code of conduct and ethics) - UNDP Risk Appetite: CAUTIOUS" w:value="5. REPUTATIONAL (5.3. Code of conduct and ethics) - UNDP Risk Appetite: CAUTIOUS"/>
                <w:listItem w:displayText="5. REPUTATIONAL (5.4. Communications) - UNDP Risk Appetite: CAUTIOUS" w:value="5. REPUTATIONAL (5.4. Communications) - UNDP Risk Appetite: CAUTIOUS"/>
                <w:listItem w:displayText="5. REPUTATIONAL (5.5. Stakeholder management) - UNDP Risk Appetite: CAUTIOUS" w:value="5. REPUTATIONAL (5.5. Stakeholder management) - UNDP Risk Appetite: CAUTIOUS"/>
                <w:listItem w:displayText="5. REPUTATIONAL (5.6. Exposure to entities involved in money laundering and terrorism financing) - UNDP Risk Appetite: CAUTIOUS" w:value="5. REPUTATIONAL (5.6. Exposure to entities involved in money laundering and terrorism financing) - UNDP Risk Appetite: CAUTIOUS"/>
                <w:listItem w:displayText="6. REGULATORY (6.1. Changes in the regulatory framework within the country of operation) - UNDP Risk Appetite: CAUTIOUS" w:value="6. REGULATORY (6.1. Changes in the regulatory framework within the country of operation) - UNDP Risk Appetite: CAUTIOUS"/>
                <w:listItem w:displayText="6. REGULATORY (6.2. Changes in the international regulatory framework affecting the whole organization) - UNDP Risk Appetite: CAUTIOUS" w:value="6. REGULATORY (6.2. Changes in the international regulatory framework affecting the whole organization) - UNDP Risk Appetite: CAUTIOUS"/>
                <w:listItem w:displayText="6. REGULATORY (6.3. Deviation from UNDP internal rules and regulations) - UNDP Risk Appetite: CAUTIOUS" w:value="6. REGULATORY (6.3. Deviation from UNDP internal rules and regulations) - UNDP Risk Appetite: CAUTIOUS"/>
                <w:listItem w:displayText="7. STRATEGIC (7.1. Alignment with UNDP strategic priorities) - UNDP Risk Appetite: OPEN TO SEEKING" w:value="7. STRATEGIC (7.1. Alignment with UNDP strategic priorities) - UNDP Risk Appetite: OPEN TO SEEKING"/>
                <w:listItem w:displayText="7. STRATEGIC (7.2. UN system coordination and reform) - UNDP Risk Appetite: OPEN TO SEEKING" w:value="7. STRATEGIC (7.2. UN system coordination and reform) - UNDP Risk Appetite: OPEN TO SEEKING"/>
                <w:listItem w:displayText="7. STRATEGIC (7.3. Stakeholder relations and partnerships) - UNDP Risk Appetite: OPEN TO SEEKING" w:value="7. STRATEGIC (7.3. Stakeholder relations and partnerships) - UNDP Risk Appetite: OPEN TO SEEKING"/>
                <w:listItem w:displayText="7. STRATEGIC (7.4. Competition) - UNDP Risk Appetite: OPEN TO SEEKING" w:value="7. STRATEGIC (7.4. Competition) - UNDP Risk Appetite: OPEN TO SEEKING"/>
                <w:listItem w:displayText="7. STRATEGIC (7.5. Government commitment) - UNDP Risk Appetite: OPEN TO SEEKING" w:value="7. STRATEGIC (7.5. Government commitment) - UNDP Risk Appetite: OPEN TO SEEKING"/>
                <w:listItem w:displayText="7. STRATEGIC (7.6. Change/turnover in government) - UNDP Risk Appetite: OPEN TO SEEKING" w:value="7. STRATEGIC (7.6. Change/turnover in government) - UNDP Risk Appetite: OPEN TO SEEKING"/>
                <w:listItem w:displayText="7. STRATEGIC (7.7. Alignment with national priorities) - UNDP Risk Appetite: OPEN TO SEEKING" w:value="7. STRATEGIC (7.7. Alignment with national priorities) - UNDP Risk Appetite: OPEN TO SEEKING"/>
                <w:listItem w:displayText="7. STRATEGIC (7.8. Innovating, piloting, experimenting) - UNDP Risk Appetite: OPEN TO SEEKING" w:value="7. STRATEGIC (7.8. Innovating, piloting, experimenting) - UNDP Risk Appetite: OPEN TO SEEKING"/>
                <w:listItem w:displayText="8. SAFETY AND SECURITY (8.1. Armed conflict) - UNDP Risk Appetite: CAUTIOUS" w:value="8. SAFETY AND SECURITY (8.1. Armed conflict) - UNDP Risk Appetite: CAUTIOUS"/>
                <w:listItem w:displayText="8. SAFETY AND SECURITY (8.2. Political instability) - UNDP Risk Appetite: CAUTIOUS" w:value="8. SAFETY AND SECURITY (8.2. Political instability) - UNDP Risk Appetite: CAUTIOUS"/>
                <w:listItem w:displayText="8. SAFETY AND SECURITY (8.3. Terrorism) - UNDP Risk Appetite: CAUTIOUS" w:value="8. SAFETY AND SECURITY (8.3. Terrorism) - UNDP Risk Appetite: CAUTIOUS"/>
                <w:listItem w:displayText="8. SAFETY AND SECURITY (8.4. Crime) - UNDP Risk Appetite: CAUTIOUS" w:value="8. SAFETY AND SECURITY (8.4. Crime) - UNDP Risk Appetite: CAUTIOUS"/>
                <w:listItem w:displayText="8. SAFETY AND SECURITY (8.5. Civil unrest) - UNDP Risk Appetite: CAUTIOUS" w:value="8. SAFETY AND SECURITY (8.5. Civil unrest) - UNDP Risk Appetite: CAUTIOUS"/>
                <w:listItem w:displayText="8. SAFETY AND SECURITY (8.6. Natural hazards) - UNDP Risk Appetite: CAUTIOUS" w:value="8. SAFETY AND SECURITY (8.6. Natural hazards) - UNDP Risk Appetite: CAUTIOUS"/>
                <w:listItem w:displayText="8. SAFETY AND SECURITY (8.7. Manmade hazards) - UNDP Risk Appetite: CAUTIOUS" w:value="8. SAFETY AND SECURITY (8.7. Manmade hazards) - UNDP Risk Appetite: CAUTIOUS"/>
                <w:listItem w:displayText="8. SAFETY AND SECURITY (8.8. Cyber security and threats) - UNDP Risk Appetite: CAUTIOUS" w:value="8. SAFETY AND SECURITY (8.8. Cyber security and threats) - UNDP Risk Appetite: CAUTIOUS"/>
              </w:dropDownList>
            </w:sdtPr>
            <w:sdtEndPr/>
            <w:sdtContent>
              <w:p w14:paraId="05AA1E22" w14:textId="77777777" w:rsidR="00B22A6E" w:rsidRPr="001F152B" w:rsidRDefault="00B22A6E" w:rsidP="00406EFC">
                <w:pPr>
                  <w:spacing w:beforeLines="60" w:before="144" w:afterLines="60" w:after="144"/>
                  <w:contextualSpacing/>
                  <w:rPr>
                    <w:rFonts w:asciiTheme="minorHAnsi" w:hAnsiTheme="minorHAnsi" w:cstheme="minorHAnsi"/>
                    <w:b/>
                    <w:bCs/>
                    <w:color w:val="000000" w:themeColor="text1"/>
                    <w:sz w:val="16"/>
                    <w:szCs w:val="16"/>
                  </w:rPr>
                </w:pPr>
                <w:r w:rsidRPr="001F152B">
                  <w:rPr>
                    <w:rFonts w:asciiTheme="minorHAnsi" w:hAnsiTheme="minorHAnsi" w:cstheme="minorHAnsi"/>
                    <w:b/>
                    <w:bCs/>
                    <w:color w:val="000000" w:themeColor="text1"/>
                    <w:sz w:val="16"/>
                    <w:szCs w:val="16"/>
                    <w:highlight w:val="lightGray"/>
                  </w:rPr>
                  <w:t>1. SOCIAL AND ENVIRONMENTAL (1.1. Human rights) - UNDP Risk Appetite: CAUTIOUS</w:t>
                </w:r>
              </w:p>
            </w:sdtContent>
          </w:sdt>
          <w:p w14:paraId="6A52BA24" w14:textId="77777777" w:rsidR="00B22A6E" w:rsidRPr="001F152B" w:rsidRDefault="00B22A6E" w:rsidP="00406EFC">
            <w:pPr>
              <w:spacing w:beforeLines="60" w:before="144" w:afterLines="60" w:after="144"/>
              <w:contextualSpacing/>
              <w:rPr>
                <w:rFonts w:asciiTheme="minorHAnsi" w:hAnsiTheme="minorHAnsi" w:cstheme="minorHAnsi"/>
                <w:i/>
                <w:color w:val="000000" w:themeColor="text1"/>
                <w:sz w:val="16"/>
                <w:szCs w:val="16"/>
                <w:lang w:val="en-GB"/>
              </w:rPr>
            </w:pPr>
          </w:p>
          <w:p w14:paraId="02BBF556" w14:textId="77777777" w:rsidR="00B22A6E" w:rsidRPr="001F152B" w:rsidRDefault="00B22A6E" w:rsidP="00406EFC">
            <w:pPr>
              <w:spacing w:beforeLines="60" w:before="144" w:afterLines="60" w:after="144"/>
              <w:contextualSpacing/>
              <w:rPr>
                <w:rFonts w:asciiTheme="minorHAnsi" w:hAnsiTheme="minorHAnsi" w:cstheme="minorHAnsi"/>
                <w:b/>
                <w:bCs/>
                <w:color w:val="000000" w:themeColor="text1"/>
                <w:sz w:val="16"/>
                <w:szCs w:val="16"/>
                <w:highlight w:val="lightGray"/>
              </w:rPr>
            </w:pPr>
          </w:p>
        </w:tc>
        <w:tc>
          <w:tcPr>
            <w:tcW w:w="1344" w:type="dxa"/>
          </w:tcPr>
          <w:p w14:paraId="7FBF9A30" w14:textId="77777777" w:rsidR="00B22A6E" w:rsidRPr="001F152B" w:rsidRDefault="00B22A6E" w:rsidP="00406EFC">
            <w:pPr>
              <w:spacing w:beforeLines="60" w:before="144" w:afterLines="60" w:after="144"/>
              <w:contextualSpacing/>
              <w:rPr>
                <w:rFonts w:asciiTheme="minorHAnsi" w:hAnsiTheme="minorHAnsi" w:cstheme="minorHAnsi"/>
                <w:color w:val="000000" w:themeColor="text1"/>
                <w:sz w:val="16"/>
                <w:szCs w:val="16"/>
                <w:lang w:val="en-GB"/>
              </w:rPr>
            </w:pPr>
            <w:r w:rsidRPr="001F152B">
              <w:rPr>
                <w:rFonts w:asciiTheme="minorHAnsi" w:hAnsiTheme="minorHAnsi" w:cstheme="minorHAnsi"/>
                <w:color w:val="000000" w:themeColor="text1"/>
                <w:sz w:val="16"/>
                <w:szCs w:val="16"/>
                <w:lang w:val="en-GB"/>
              </w:rPr>
              <w:t>Likelihood:</w:t>
            </w:r>
          </w:p>
          <w:p w14:paraId="748B1B3F" w14:textId="77777777" w:rsidR="00B22A6E" w:rsidRPr="001F152B" w:rsidRDefault="00EB01C0" w:rsidP="00406EFC">
            <w:pPr>
              <w:spacing w:beforeLines="60" w:before="144" w:afterLines="60" w:after="144"/>
              <w:contextualSpacing/>
              <w:rPr>
                <w:rFonts w:asciiTheme="minorHAnsi" w:hAnsiTheme="minorHAnsi" w:cstheme="minorHAnsi"/>
                <w:b/>
                <w:bCs/>
                <w:color w:val="000000" w:themeColor="text1"/>
                <w:sz w:val="16"/>
                <w:szCs w:val="16"/>
                <w:lang w:val="en-GB"/>
              </w:rPr>
            </w:pPr>
            <w:sdt>
              <w:sdtPr>
                <w:rPr>
                  <w:rFonts w:asciiTheme="minorHAnsi" w:hAnsiTheme="minorHAnsi" w:cstheme="minorHAnsi"/>
                  <w:b/>
                  <w:bCs/>
                  <w:color w:val="000000" w:themeColor="text1"/>
                  <w:sz w:val="16"/>
                  <w:szCs w:val="16"/>
                  <w:highlight w:val="lightGray"/>
                  <w:lang w:val="en-GB"/>
                </w:rPr>
                <w:alias w:val="Select Likelihood Level"/>
                <w:tag w:val="Select Likelihood Level"/>
                <w:id w:val="-899669183"/>
                <w:placeholder>
                  <w:docPart w:val="9B1B3979D8E14D7E8176B83E963DBFEB"/>
                </w:placeholder>
                <w:dropDownList>
                  <w:listItem w:displayText="PLEASE SELECT" w:value="PLEASE SELECT"/>
                  <w:listItem w:displayText="1 - Not likely" w:value="1 - Not likely"/>
                  <w:listItem w:displayText="2 - Low likelihood" w:value="2 - Low likelihood"/>
                  <w:listItem w:displayText="3 - Moderately likely" w:value="3 - Moderately likely"/>
                  <w:listItem w:displayText="4 - Highly likely" w:value="4 - Highly likely"/>
                  <w:listItem w:displayText="5 - Expected" w:value="5 - Expected"/>
                </w:dropDownList>
              </w:sdtPr>
              <w:sdtEndPr/>
              <w:sdtContent>
                <w:r w:rsidR="00B22A6E" w:rsidRPr="001F152B">
                  <w:rPr>
                    <w:rFonts w:asciiTheme="minorHAnsi" w:hAnsiTheme="minorHAnsi" w:cstheme="minorHAnsi"/>
                    <w:b/>
                    <w:bCs/>
                    <w:color w:val="000000" w:themeColor="text1"/>
                    <w:sz w:val="16"/>
                    <w:szCs w:val="16"/>
                    <w:highlight w:val="lightGray"/>
                    <w:lang w:val="en-GB"/>
                  </w:rPr>
                  <w:t>3 - Moderately likely</w:t>
                </w:r>
              </w:sdtContent>
            </w:sdt>
          </w:p>
          <w:p w14:paraId="17A141BE" w14:textId="77777777" w:rsidR="00B22A6E" w:rsidRPr="001F152B" w:rsidRDefault="00B22A6E" w:rsidP="00406EFC">
            <w:pPr>
              <w:spacing w:beforeLines="60" w:before="144" w:afterLines="60" w:after="144"/>
              <w:contextualSpacing/>
              <w:rPr>
                <w:rFonts w:asciiTheme="minorHAnsi" w:hAnsiTheme="minorHAnsi" w:cstheme="minorHAnsi"/>
                <w:color w:val="000000" w:themeColor="text1"/>
                <w:sz w:val="16"/>
                <w:szCs w:val="16"/>
                <w:lang w:val="en-GB"/>
              </w:rPr>
            </w:pPr>
          </w:p>
          <w:p w14:paraId="2063C142" w14:textId="77777777" w:rsidR="00B22A6E" w:rsidRPr="001F152B" w:rsidRDefault="00B22A6E" w:rsidP="00406EFC">
            <w:pPr>
              <w:spacing w:beforeLines="60" w:before="144" w:afterLines="60" w:after="144"/>
              <w:contextualSpacing/>
              <w:rPr>
                <w:rFonts w:asciiTheme="minorHAnsi" w:hAnsiTheme="minorHAnsi" w:cstheme="minorHAnsi"/>
                <w:color w:val="000000" w:themeColor="text1"/>
                <w:sz w:val="16"/>
                <w:szCs w:val="16"/>
                <w:lang w:val="en-GB"/>
              </w:rPr>
            </w:pPr>
            <w:r w:rsidRPr="001F152B">
              <w:rPr>
                <w:rFonts w:asciiTheme="minorHAnsi" w:hAnsiTheme="minorHAnsi" w:cstheme="minorHAnsi"/>
                <w:color w:val="000000" w:themeColor="text1"/>
                <w:sz w:val="16"/>
                <w:szCs w:val="16"/>
                <w:lang w:val="en-GB"/>
              </w:rPr>
              <w:t xml:space="preserve">Impact: </w:t>
            </w:r>
          </w:p>
          <w:p w14:paraId="2DF9D366" w14:textId="77777777" w:rsidR="00B22A6E" w:rsidRPr="001F152B" w:rsidRDefault="00EB01C0" w:rsidP="00406EFC">
            <w:pPr>
              <w:spacing w:beforeLines="60" w:before="144" w:afterLines="60" w:after="144"/>
              <w:contextualSpacing/>
              <w:rPr>
                <w:rFonts w:asciiTheme="minorHAnsi" w:hAnsiTheme="minorHAnsi" w:cstheme="minorHAnsi"/>
                <w:b/>
                <w:bCs/>
                <w:color w:val="000000" w:themeColor="text1"/>
                <w:sz w:val="16"/>
                <w:szCs w:val="16"/>
                <w:highlight w:val="lightGray"/>
                <w:lang w:val="en-GB"/>
              </w:rPr>
            </w:pPr>
            <w:sdt>
              <w:sdtPr>
                <w:rPr>
                  <w:rFonts w:asciiTheme="minorHAnsi" w:hAnsiTheme="minorHAnsi" w:cstheme="minorHAnsi"/>
                  <w:b/>
                  <w:bCs/>
                  <w:color w:val="000000" w:themeColor="text1"/>
                  <w:sz w:val="16"/>
                  <w:szCs w:val="16"/>
                  <w:highlight w:val="lightGray"/>
                  <w:lang w:val="en-GB"/>
                </w:rPr>
                <w:alias w:val="Select Impact Level"/>
                <w:tag w:val="Select Impact Level"/>
                <w:id w:val="-1016614567"/>
                <w:placeholder>
                  <w:docPart w:val="9B1B3979D8E14D7E8176B83E963DBFEB"/>
                </w:placeholder>
                <w:dropDownList>
                  <w:listItem w:displayText="PLEASE SELECT" w:value="PLEASE SELECT"/>
                  <w:listItem w:displayText="1 - Negligible" w:value="1 - Negligible"/>
                  <w:listItem w:displayText="2 - Minor" w:value="2 - Minor"/>
                  <w:listItem w:displayText="3 - Intermediate" w:value="3 - Intermediate"/>
                  <w:listItem w:displayText="4 - Extensive" w:value="4 - Extensive"/>
                  <w:listItem w:displayText="5 - Extreme" w:value="5 - Extreme"/>
                </w:dropDownList>
              </w:sdtPr>
              <w:sdtEndPr/>
              <w:sdtContent>
                <w:r w:rsidR="00B22A6E" w:rsidRPr="001F152B">
                  <w:rPr>
                    <w:rFonts w:asciiTheme="minorHAnsi" w:hAnsiTheme="minorHAnsi" w:cstheme="minorHAnsi"/>
                    <w:b/>
                    <w:bCs/>
                    <w:color w:val="000000" w:themeColor="text1"/>
                    <w:sz w:val="16"/>
                    <w:szCs w:val="16"/>
                    <w:highlight w:val="lightGray"/>
                    <w:lang w:val="en-GB"/>
                  </w:rPr>
                  <w:t>4 - Extensive</w:t>
                </w:r>
              </w:sdtContent>
            </w:sdt>
          </w:p>
          <w:p w14:paraId="642FC266" w14:textId="77777777" w:rsidR="00B22A6E" w:rsidRPr="001F152B" w:rsidRDefault="00B22A6E" w:rsidP="00406EFC">
            <w:pPr>
              <w:spacing w:beforeLines="60" w:before="144" w:afterLines="60" w:after="144"/>
              <w:contextualSpacing/>
              <w:rPr>
                <w:rFonts w:asciiTheme="minorHAnsi" w:hAnsiTheme="minorHAnsi" w:cstheme="minorHAnsi"/>
                <w:color w:val="000000" w:themeColor="text1"/>
                <w:sz w:val="16"/>
                <w:szCs w:val="16"/>
                <w:highlight w:val="lightGray"/>
                <w:lang w:val="en-GB"/>
              </w:rPr>
            </w:pPr>
          </w:p>
          <w:p w14:paraId="1741B4CC" w14:textId="77777777" w:rsidR="00B22A6E" w:rsidRPr="001F152B" w:rsidRDefault="00B22A6E" w:rsidP="00406EFC">
            <w:pPr>
              <w:spacing w:beforeLines="60" w:before="144" w:afterLines="60" w:after="144"/>
              <w:contextualSpacing/>
              <w:rPr>
                <w:rFonts w:asciiTheme="minorHAnsi" w:hAnsiTheme="minorHAnsi" w:cstheme="minorHAnsi"/>
                <w:color w:val="000000" w:themeColor="text1"/>
                <w:sz w:val="16"/>
                <w:szCs w:val="16"/>
                <w:lang w:val="en-GB"/>
              </w:rPr>
            </w:pPr>
            <w:r w:rsidRPr="001F152B">
              <w:rPr>
                <w:rFonts w:asciiTheme="minorHAnsi" w:hAnsiTheme="minorHAnsi" w:cstheme="minorHAnsi"/>
                <w:color w:val="000000" w:themeColor="text1"/>
                <w:sz w:val="16"/>
                <w:szCs w:val="16"/>
                <w:lang w:val="en-GB"/>
              </w:rPr>
              <w:t xml:space="preserve">Risk level: </w:t>
            </w:r>
          </w:p>
          <w:p w14:paraId="4EC1C59C" w14:textId="77777777" w:rsidR="00B22A6E" w:rsidRPr="001F152B" w:rsidRDefault="00EB01C0" w:rsidP="00406EFC">
            <w:pPr>
              <w:spacing w:beforeLines="60" w:before="144" w:afterLines="60" w:after="144"/>
              <w:contextualSpacing/>
              <w:rPr>
                <w:rFonts w:asciiTheme="minorHAnsi" w:hAnsiTheme="minorHAnsi" w:cstheme="minorHAnsi"/>
                <w:color w:val="000000" w:themeColor="text1"/>
                <w:sz w:val="16"/>
                <w:szCs w:val="16"/>
                <w:lang w:val="en-GB"/>
              </w:rPr>
            </w:pPr>
            <w:sdt>
              <w:sdtPr>
                <w:rPr>
                  <w:rFonts w:asciiTheme="minorHAnsi" w:hAnsiTheme="minorHAnsi" w:cstheme="minorHAnsi"/>
                  <w:b/>
                  <w:bCs/>
                  <w:color w:val="000000" w:themeColor="text1"/>
                  <w:sz w:val="16"/>
                  <w:szCs w:val="16"/>
                  <w:highlight w:val="lightGray"/>
                  <w:lang w:val="en-GB"/>
                </w:rPr>
                <w:alias w:val="Select Risk Level"/>
                <w:tag w:val="Select Risk Level"/>
                <w:id w:val="-126777161"/>
                <w:placeholder>
                  <w:docPart w:val="9B1B3979D8E14D7E8176B83E963DBFEB"/>
                </w:placeholder>
                <w:dropDownList>
                  <w:listItem w:displayText="PLEASE SELECT" w:value="PLEASE SELECT"/>
                  <w:listItem w:displayText="LOW (equates to a risk appetite of MINIMAL)" w:value="LOW (equates to a risk appetite of MINIMAL)"/>
                  <w:listItem w:displayText="LOW (equates to a risk appetite of CAUTIOUS)" w:value="LOW (equates to a risk appetite of CAUTIOUS)"/>
                  <w:listItem w:displayText="MODERATE (equates to a risk appetite of EXPLORATORY)" w:value="MODERATE (equates to a risk appetite of EXPLORATORY)"/>
                  <w:listItem w:displayText="SUBSTANTIAL (equates to a risk appetite of OPEN)" w:value="SUBSTANTIAL (equates to a risk appetite of OPEN)"/>
                  <w:listItem w:displayText="HIGH RISK (equates to a risk appetite of SEEK)" w:value="HIGH RISK (equates to a risk appetite of SEEK)"/>
                </w:dropDownList>
              </w:sdtPr>
              <w:sdtEndPr/>
              <w:sdtContent>
                <w:r w:rsidR="00B22A6E" w:rsidRPr="001F152B">
                  <w:rPr>
                    <w:rFonts w:asciiTheme="minorHAnsi" w:hAnsiTheme="minorHAnsi" w:cstheme="minorHAnsi"/>
                    <w:b/>
                    <w:bCs/>
                    <w:color w:val="000000" w:themeColor="text1"/>
                    <w:sz w:val="16"/>
                    <w:szCs w:val="16"/>
                    <w:highlight w:val="lightGray"/>
                    <w:lang w:val="en-GB"/>
                  </w:rPr>
                  <w:t>SUBSTANTIAL (equates to a risk appetite of OPEN)</w:t>
                </w:r>
              </w:sdtContent>
            </w:sdt>
          </w:p>
        </w:tc>
        <w:tc>
          <w:tcPr>
            <w:tcW w:w="992" w:type="dxa"/>
          </w:tcPr>
          <w:p w14:paraId="7AC6C0CB" w14:textId="77777777" w:rsidR="00B22A6E" w:rsidRPr="001F152B" w:rsidRDefault="00B22A6E" w:rsidP="00406EFC">
            <w:pPr>
              <w:spacing w:beforeLines="60" w:before="144" w:afterLines="60" w:after="144"/>
              <w:contextualSpacing/>
              <w:rPr>
                <w:rFonts w:asciiTheme="minorHAnsi" w:hAnsiTheme="minorHAnsi" w:cstheme="minorHAnsi"/>
                <w:color w:val="000000" w:themeColor="text1"/>
                <w:sz w:val="16"/>
                <w:szCs w:val="16"/>
                <w:highlight w:val="lightGray"/>
                <w:lang w:val="en-GB"/>
              </w:rPr>
            </w:pPr>
            <w:r w:rsidRPr="001F152B">
              <w:rPr>
                <w:rFonts w:asciiTheme="minorHAnsi" w:hAnsiTheme="minorHAnsi" w:cstheme="minorHAnsi"/>
                <w:color w:val="000000" w:themeColor="text1"/>
                <w:sz w:val="16"/>
                <w:szCs w:val="16"/>
                <w:lang w:val="en-GB"/>
              </w:rPr>
              <w:t xml:space="preserve">From: </w:t>
            </w:r>
            <w:sdt>
              <w:sdtPr>
                <w:rPr>
                  <w:rFonts w:asciiTheme="minorHAnsi" w:hAnsiTheme="minorHAnsi" w:cstheme="minorHAnsi"/>
                  <w:color w:val="000000" w:themeColor="text1"/>
                  <w:sz w:val="16"/>
                  <w:szCs w:val="16"/>
                  <w:highlight w:val="lightGray"/>
                  <w:lang w:val="en-GB"/>
                </w:rPr>
                <w:alias w:val="Select starting date"/>
                <w:tag w:val="Select starting date"/>
                <w:id w:val="522597724"/>
                <w:placeholder>
                  <w:docPart w:val="46B49B65BF44476899546D10D6C512C8"/>
                </w:placeholder>
                <w:date w:fullDate="2027-01-01T00:00:00Z">
                  <w:dateFormat w:val="dd-MMM-yy"/>
                  <w:lid w:val="en-US"/>
                  <w:storeMappedDataAs w:val="dateTime"/>
                  <w:calendar w:val="gregorian"/>
                </w:date>
              </w:sdtPr>
              <w:sdtEndPr/>
              <w:sdtContent>
                <w:r w:rsidRPr="001F152B">
                  <w:rPr>
                    <w:rFonts w:asciiTheme="minorHAnsi" w:hAnsiTheme="minorHAnsi" w:cstheme="minorHAnsi"/>
                    <w:color w:val="000000" w:themeColor="text1"/>
                    <w:sz w:val="16"/>
                    <w:szCs w:val="16"/>
                    <w:highlight w:val="lightGray"/>
                  </w:rPr>
                  <w:t>01-Jan-27</w:t>
                </w:r>
              </w:sdtContent>
            </w:sdt>
          </w:p>
          <w:p w14:paraId="35DF24C2" w14:textId="77777777" w:rsidR="00B22A6E" w:rsidRPr="001F152B" w:rsidRDefault="00B22A6E" w:rsidP="00406EFC">
            <w:pPr>
              <w:spacing w:beforeLines="60" w:before="144" w:afterLines="60" w:after="144"/>
              <w:contextualSpacing/>
              <w:rPr>
                <w:rFonts w:asciiTheme="minorHAnsi" w:hAnsiTheme="minorHAnsi" w:cstheme="minorHAnsi"/>
                <w:color w:val="000000" w:themeColor="text1"/>
                <w:sz w:val="16"/>
                <w:szCs w:val="16"/>
                <w:highlight w:val="lightGray"/>
                <w:lang w:val="en-GB"/>
              </w:rPr>
            </w:pPr>
          </w:p>
          <w:p w14:paraId="4C91E770" w14:textId="77777777" w:rsidR="00B22A6E" w:rsidRPr="001F152B" w:rsidRDefault="00B22A6E" w:rsidP="00406EFC">
            <w:pPr>
              <w:spacing w:beforeLines="60" w:before="144" w:afterLines="60" w:after="144"/>
              <w:contextualSpacing/>
              <w:rPr>
                <w:rFonts w:asciiTheme="minorHAnsi" w:hAnsiTheme="minorHAnsi" w:cstheme="minorHAnsi"/>
                <w:color w:val="000000" w:themeColor="text1"/>
                <w:sz w:val="16"/>
                <w:szCs w:val="16"/>
                <w:lang w:val="en-GB"/>
              </w:rPr>
            </w:pPr>
            <w:r w:rsidRPr="001F152B">
              <w:rPr>
                <w:rFonts w:asciiTheme="minorHAnsi" w:hAnsiTheme="minorHAnsi" w:cstheme="minorHAnsi"/>
                <w:color w:val="000000" w:themeColor="text1"/>
                <w:sz w:val="16"/>
                <w:szCs w:val="16"/>
                <w:lang w:val="en-GB"/>
              </w:rPr>
              <w:t xml:space="preserve">To: </w:t>
            </w:r>
            <w:sdt>
              <w:sdtPr>
                <w:rPr>
                  <w:rFonts w:asciiTheme="minorHAnsi" w:hAnsiTheme="minorHAnsi" w:cstheme="minorHAnsi"/>
                  <w:color w:val="000000" w:themeColor="text1"/>
                  <w:sz w:val="16"/>
                  <w:szCs w:val="16"/>
                  <w:highlight w:val="lightGray"/>
                  <w:lang w:val="en-GB"/>
                </w:rPr>
                <w:alias w:val="Select End Date"/>
                <w:tag w:val="Select End Date"/>
                <w:id w:val="1460918257"/>
                <w:placeholder>
                  <w:docPart w:val="46B49B65BF44476899546D10D6C512C8"/>
                </w:placeholder>
                <w:date w:fullDate="2030-07-01T00:00:00Z">
                  <w:dateFormat w:val="dd-MMM-yy"/>
                  <w:lid w:val="en-US"/>
                  <w:storeMappedDataAs w:val="dateTime"/>
                  <w:calendar w:val="gregorian"/>
                </w:date>
              </w:sdtPr>
              <w:sdtEndPr/>
              <w:sdtContent>
                <w:r w:rsidRPr="001F152B">
                  <w:rPr>
                    <w:rFonts w:asciiTheme="minorHAnsi" w:hAnsiTheme="minorHAnsi" w:cstheme="minorHAnsi"/>
                    <w:color w:val="000000" w:themeColor="text1"/>
                    <w:sz w:val="16"/>
                    <w:szCs w:val="16"/>
                    <w:highlight w:val="lightGray"/>
                  </w:rPr>
                  <w:t>01-Jul-30</w:t>
                </w:r>
              </w:sdtContent>
            </w:sdt>
          </w:p>
        </w:tc>
        <w:tc>
          <w:tcPr>
            <w:tcW w:w="1417" w:type="dxa"/>
          </w:tcPr>
          <w:p w14:paraId="1468A009" w14:textId="77777777" w:rsidR="00B22A6E" w:rsidRPr="001F152B" w:rsidRDefault="00B22A6E" w:rsidP="00406EFC">
            <w:pPr>
              <w:spacing w:beforeLines="60" w:before="144" w:afterLines="60" w:after="144"/>
              <w:contextualSpacing/>
              <w:rPr>
                <w:rFonts w:asciiTheme="minorHAnsi" w:hAnsiTheme="minorHAnsi" w:cstheme="minorHAnsi"/>
                <w:color w:val="000000" w:themeColor="text1"/>
                <w:sz w:val="16"/>
                <w:szCs w:val="16"/>
                <w:lang w:val="en-GB"/>
              </w:rPr>
            </w:pPr>
            <w:r w:rsidRPr="001F152B">
              <w:rPr>
                <w:rFonts w:asciiTheme="minorHAnsi" w:hAnsiTheme="minorHAnsi" w:cstheme="minorHAnsi"/>
                <w:color w:val="000000" w:themeColor="text1"/>
                <w:sz w:val="16"/>
                <w:szCs w:val="16"/>
                <w:lang w:val="en-GB"/>
              </w:rPr>
              <w:t>MNRT</w:t>
            </w:r>
          </w:p>
          <w:p w14:paraId="0CD045C6" w14:textId="77777777" w:rsidR="00B22A6E" w:rsidRPr="001F152B" w:rsidRDefault="00B22A6E" w:rsidP="00406EFC">
            <w:pPr>
              <w:spacing w:beforeLines="60" w:before="144" w:afterLines="60" w:after="144"/>
              <w:contextualSpacing/>
              <w:rPr>
                <w:rFonts w:asciiTheme="minorHAnsi" w:hAnsiTheme="minorHAnsi" w:cstheme="minorHAnsi"/>
                <w:color w:val="000000" w:themeColor="text1"/>
                <w:sz w:val="16"/>
                <w:szCs w:val="16"/>
                <w:lang w:val="en-GB"/>
              </w:rPr>
            </w:pPr>
          </w:p>
        </w:tc>
        <w:tc>
          <w:tcPr>
            <w:tcW w:w="3627" w:type="dxa"/>
          </w:tcPr>
          <w:p w14:paraId="2D1181DD" w14:textId="77777777" w:rsidR="00B22A6E" w:rsidRPr="001F152B" w:rsidRDefault="00B22A6E" w:rsidP="00406EFC">
            <w:pPr>
              <w:rPr>
                <w:rFonts w:asciiTheme="minorHAnsi" w:hAnsiTheme="minorHAnsi" w:cstheme="minorHAnsi"/>
                <w:b/>
                <w:bCs/>
                <w:color w:val="000000"/>
                <w:sz w:val="16"/>
                <w:szCs w:val="16"/>
              </w:rPr>
            </w:pPr>
            <w:r w:rsidRPr="001F152B">
              <w:rPr>
                <w:rFonts w:asciiTheme="minorHAnsi" w:hAnsiTheme="minorHAnsi" w:cstheme="minorHAnsi"/>
                <w:b/>
                <w:bCs/>
                <w:color w:val="000000"/>
                <w:sz w:val="16"/>
                <w:szCs w:val="16"/>
              </w:rPr>
              <w:t>Assessment</w:t>
            </w:r>
          </w:p>
          <w:p w14:paraId="13AFD953" w14:textId="77777777" w:rsidR="00B22A6E" w:rsidRPr="001F152B" w:rsidRDefault="00B22A6E" w:rsidP="00B22A6E">
            <w:pPr>
              <w:pStyle w:val="ListParagraph"/>
              <w:numPr>
                <w:ilvl w:val="0"/>
                <w:numId w:val="51"/>
              </w:numPr>
              <w:spacing w:line="240" w:lineRule="auto"/>
              <w:rPr>
                <w:rFonts w:asciiTheme="minorHAnsi" w:hAnsiTheme="minorHAnsi" w:cstheme="minorHAnsi"/>
                <w:color w:val="000000"/>
                <w:sz w:val="16"/>
                <w:szCs w:val="16"/>
              </w:rPr>
            </w:pPr>
            <w:r w:rsidRPr="001F152B">
              <w:rPr>
                <w:rFonts w:asciiTheme="minorHAnsi" w:hAnsiTheme="minorHAnsi" w:cstheme="minorHAnsi"/>
                <w:color w:val="000000"/>
                <w:sz w:val="16"/>
                <w:szCs w:val="16"/>
              </w:rPr>
              <w:t>Context/conflict analysis, which includes an identification of the key stakeholders and sources of conflict in each of the villages visited during the SES field consultation (See Annex 1).</w:t>
            </w:r>
          </w:p>
          <w:p w14:paraId="5C30F70E" w14:textId="77777777" w:rsidR="00B22A6E" w:rsidRPr="001F152B" w:rsidRDefault="00B22A6E" w:rsidP="00B22A6E">
            <w:pPr>
              <w:pStyle w:val="ListParagraph"/>
              <w:numPr>
                <w:ilvl w:val="0"/>
                <w:numId w:val="51"/>
              </w:numPr>
              <w:spacing w:line="240" w:lineRule="auto"/>
              <w:rPr>
                <w:rFonts w:asciiTheme="minorHAnsi" w:hAnsiTheme="minorHAnsi" w:cstheme="minorHAnsi"/>
                <w:color w:val="000000"/>
                <w:sz w:val="16"/>
                <w:szCs w:val="16"/>
              </w:rPr>
            </w:pPr>
            <w:r w:rsidRPr="001F152B">
              <w:rPr>
                <w:rFonts w:asciiTheme="minorHAnsi" w:hAnsiTheme="minorHAnsi" w:cstheme="minorHAnsi"/>
                <w:sz w:val="16"/>
                <w:szCs w:val="16"/>
              </w:rPr>
              <w:t>Scoped assessment sub-projects (See ESMF Annex 4)</w:t>
            </w:r>
          </w:p>
          <w:p w14:paraId="5D82ACE0" w14:textId="77777777" w:rsidR="00B22A6E" w:rsidRPr="001F152B" w:rsidRDefault="00B22A6E" w:rsidP="00406EFC">
            <w:pPr>
              <w:pStyle w:val="ListParagraph"/>
              <w:ind w:left="360"/>
              <w:rPr>
                <w:rFonts w:asciiTheme="minorHAnsi" w:hAnsiTheme="minorHAnsi" w:cstheme="minorHAnsi"/>
                <w:color w:val="000000"/>
                <w:sz w:val="16"/>
                <w:szCs w:val="16"/>
              </w:rPr>
            </w:pPr>
          </w:p>
          <w:p w14:paraId="792EF094" w14:textId="77777777" w:rsidR="00B22A6E" w:rsidRPr="001F152B" w:rsidRDefault="00B22A6E" w:rsidP="00406EFC">
            <w:pPr>
              <w:rPr>
                <w:rFonts w:asciiTheme="minorHAnsi" w:hAnsiTheme="minorHAnsi" w:cstheme="minorHAnsi"/>
                <w:b/>
                <w:bCs/>
                <w:color w:val="000000"/>
                <w:sz w:val="16"/>
                <w:szCs w:val="16"/>
              </w:rPr>
            </w:pPr>
            <w:r w:rsidRPr="001F152B">
              <w:rPr>
                <w:rFonts w:asciiTheme="minorHAnsi" w:hAnsiTheme="minorHAnsi" w:cstheme="minorHAnsi"/>
                <w:b/>
                <w:bCs/>
                <w:color w:val="000000"/>
                <w:sz w:val="16"/>
                <w:szCs w:val="16"/>
              </w:rPr>
              <w:t>Management</w:t>
            </w:r>
          </w:p>
          <w:p w14:paraId="18D04A7D" w14:textId="77777777" w:rsidR="00B22A6E" w:rsidRPr="001F152B" w:rsidRDefault="00B22A6E" w:rsidP="00B22A6E">
            <w:pPr>
              <w:pStyle w:val="Table"/>
              <w:numPr>
                <w:ilvl w:val="0"/>
                <w:numId w:val="51"/>
              </w:numPr>
              <w:ind w:right="0"/>
              <w:rPr>
                <w:sz w:val="16"/>
                <w:szCs w:val="16"/>
              </w:rPr>
            </w:pPr>
            <w:r w:rsidRPr="001F152B">
              <w:rPr>
                <w:sz w:val="16"/>
                <w:szCs w:val="16"/>
              </w:rPr>
              <w:t>Implementation of a</w:t>
            </w:r>
            <w:r w:rsidRPr="001F152B">
              <w:rPr>
                <w:b/>
                <w:bCs/>
                <w:sz w:val="16"/>
                <w:szCs w:val="16"/>
              </w:rPr>
              <w:t xml:space="preserve"> Social inclusion planning framework</w:t>
            </w:r>
            <w:r w:rsidRPr="001F152B">
              <w:rPr>
                <w:sz w:val="16"/>
                <w:szCs w:val="16"/>
              </w:rPr>
              <w:t xml:space="preserve"> as the overarching SES tool to manage the landscape-level risks of exclusion of stakeholders, exacerbation of conflicts, economic displacement (see ESMF Annex 2)</w:t>
            </w:r>
          </w:p>
          <w:p w14:paraId="09C66678" w14:textId="77777777" w:rsidR="00B22A6E" w:rsidRPr="001F152B" w:rsidRDefault="00B22A6E" w:rsidP="00B22A6E">
            <w:pPr>
              <w:pStyle w:val="Table"/>
              <w:numPr>
                <w:ilvl w:val="0"/>
                <w:numId w:val="51"/>
              </w:numPr>
              <w:ind w:right="0"/>
              <w:rPr>
                <w:sz w:val="16"/>
                <w:szCs w:val="16"/>
              </w:rPr>
            </w:pPr>
            <w:r w:rsidRPr="001F152B">
              <w:rPr>
                <w:sz w:val="16"/>
                <w:szCs w:val="16"/>
              </w:rPr>
              <w:t xml:space="preserve">Accessible mechanism for lodging and resolving project-related complaints and disputes (See section 6 of the ESMF for description of </w:t>
            </w:r>
            <w:r w:rsidRPr="001F152B">
              <w:rPr>
                <w:b/>
                <w:bCs/>
                <w:sz w:val="16"/>
                <w:szCs w:val="16"/>
              </w:rPr>
              <w:t>Grievance Redress Mechanism GRM</w:t>
            </w:r>
            <w:r w:rsidRPr="001F152B">
              <w:rPr>
                <w:sz w:val="16"/>
                <w:szCs w:val="16"/>
              </w:rPr>
              <w:t>)</w:t>
            </w:r>
          </w:p>
          <w:p w14:paraId="1B55C0E5" w14:textId="77777777" w:rsidR="00B22A6E" w:rsidRPr="001F152B" w:rsidRDefault="00B22A6E" w:rsidP="00406EFC">
            <w:pPr>
              <w:rPr>
                <w:rFonts w:asciiTheme="minorHAnsi" w:hAnsiTheme="minorHAnsi" w:cstheme="minorHAnsi"/>
                <w:b/>
                <w:bCs/>
                <w:color w:val="000000"/>
                <w:sz w:val="16"/>
                <w:szCs w:val="16"/>
              </w:rPr>
            </w:pPr>
            <w:r w:rsidRPr="001F152B">
              <w:rPr>
                <w:rFonts w:asciiTheme="minorHAnsi" w:hAnsiTheme="minorHAnsi" w:cstheme="minorHAnsi"/>
                <w:color w:val="000000" w:themeColor="text1"/>
                <w:sz w:val="16"/>
                <w:szCs w:val="16"/>
                <w:lang w:val="en-GB"/>
              </w:rPr>
              <w:t>Owner: PMU</w:t>
            </w:r>
          </w:p>
        </w:tc>
      </w:tr>
      <w:tr w:rsidR="00B22A6E" w:rsidRPr="00052E41" w14:paraId="41950A67" w14:textId="77777777" w:rsidTr="00406EFC">
        <w:trPr>
          <w:trHeight w:val="860"/>
        </w:trPr>
        <w:tc>
          <w:tcPr>
            <w:tcW w:w="535" w:type="dxa"/>
          </w:tcPr>
          <w:p w14:paraId="7B31626D" w14:textId="77777777" w:rsidR="00B22A6E" w:rsidRPr="001F152B" w:rsidRDefault="00B22A6E" w:rsidP="00406EFC">
            <w:pPr>
              <w:spacing w:beforeLines="60" w:before="144" w:afterLines="60" w:after="144"/>
              <w:contextualSpacing/>
              <w:rPr>
                <w:rFonts w:asciiTheme="minorHAnsi" w:hAnsiTheme="minorHAnsi" w:cstheme="minorHAnsi"/>
                <w:color w:val="000000" w:themeColor="text1"/>
                <w:sz w:val="16"/>
                <w:szCs w:val="16"/>
                <w:lang w:val="en-GB"/>
              </w:rPr>
            </w:pPr>
            <w:r w:rsidRPr="001F152B">
              <w:rPr>
                <w:rFonts w:asciiTheme="minorHAnsi" w:hAnsiTheme="minorHAnsi" w:cstheme="minorHAnsi"/>
                <w:color w:val="000000" w:themeColor="text1"/>
                <w:sz w:val="16"/>
                <w:szCs w:val="16"/>
                <w:lang w:val="en-GB"/>
              </w:rPr>
              <w:t>3</w:t>
            </w:r>
          </w:p>
        </w:tc>
        <w:tc>
          <w:tcPr>
            <w:tcW w:w="1445" w:type="dxa"/>
          </w:tcPr>
          <w:p w14:paraId="3099F74B" w14:textId="77777777" w:rsidR="00B22A6E" w:rsidRPr="001F152B" w:rsidRDefault="00B22A6E" w:rsidP="00406EFC">
            <w:pPr>
              <w:spacing w:beforeLines="60" w:before="144" w:afterLines="60" w:after="144"/>
              <w:contextualSpacing/>
              <w:rPr>
                <w:rFonts w:asciiTheme="minorHAnsi" w:hAnsiTheme="minorHAnsi" w:cstheme="minorHAnsi"/>
                <w:sz w:val="16"/>
                <w:szCs w:val="16"/>
              </w:rPr>
            </w:pPr>
            <w:r w:rsidRPr="001F152B">
              <w:rPr>
                <w:rFonts w:asciiTheme="minorHAnsi" w:hAnsiTheme="minorHAnsi" w:cstheme="minorHAnsi"/>
                <w:sz w:val="16"/>
                <w:szCs w:val="16"/>
              </w:rPr>
              <w:t>Risk of involuntary resettlement and economic displacement</w:t>
            </w:r>
          </w:p>
        </w:tc>
        <w:tc>
          <w:tcPr>
            <w:tcW w:w="1885" w:type="dxa"/>
          </w:tcPr>
          <w:p w14:paraId="1DB0D04A" w14:textId="77777777" w:rsidR="00B22A6E" w:rsidRPr="001F152B" w:rsidRDefault="00B22A6E" w:rsidP="00406EFC">
            <w:pPr>
              <w:pStyle w:val="Table"/>
              <w:rPr>
                <w:rFonts w:eastAsiaTheme="minorHAnsi"/>
                <w:sz w:val="16"/>
                <w:szCs w:val="16"/>
              </w:rPr>
            </w:pPr>
            <w:r w:rsidRPr="001F152B">
              <w:rPr>
                <w:color w:val="000000" w:themeColor="text1"/>
                <w:sz w:val="16"/>
                <w:szCs w:val="16"/>
              </w:rPr>
              <w:t>Contextual dynamics such as population fluctuation due to immigration of agro pastoralists, weak land tenure and local corruption resulting in informal sales of land in prohibited areas, weak governance and lack of development of grazing areas.</w:t>
            </w:r>
          </w:p>
        </w:tc>
        <w:tc>
          <w:tcPr>
            <w:tcW w:w="1440" w:type="dxa"/>
          </w:tcPr>
          <w:p w14:paraId="23336AC5" w14:textId="77777777" w:rsidR="00B22A6E" w:rsidRPr="001F152B" w:rsidRDefault="00B22A6E" w:rsidP="00406EFC">
            <w:pPr>
              <w:rPr>
                <w:rFonts w:asciiTheme="minorHAnsi" w:hAnsiTheme="minorHAnsi" w:cstheme="minorHAnsi"/>
                <w:color w:val="000000"/>
                <w:sz w:val="16"/>
                <w:szCs w:val="16"/>
              </w:rPr>
            </w:pPr>
            <w:r w:rsidRPr="001F152B">
              <w:rPr>
                <w:rFonts w:asciiTheme="minorHAnsi" w:hAnsiTheme="minorHAnsi" w:cstheme="minorHAnsi"/>
                <w:color w:val="000000" w:themeColor="text1"/>
                <w:sz w:val="16"/>
                <w:szCs w:val="16"/>
              </w:rPr>
              <w:t xml:space="preserve">involuntary resettlement, </w:t>
            </w:r>
            <w:r w:rsidRPr="001F152B">
              <w:rPr>
                <w:rFonts w:asciiTheme="minorHAnsi" w:eastAsia="MS Mincho" w:hAnsiTheme="minorHAnsi" w:cstheme="minorHAnsi"/>
                <w:sz w:val="16"/>
                <w:szCs w:val="16"/>
              </w:rPr>
              <w:t>loss of livelihoods and income, increased poverty and food insecurity, increased conflicts between land users and law enforcement officials/village patrollers/forest guards</w:t>
            </w:r>
          </w:p>
        </w:tc>
        <w:tc>
          <w:tcPr>
            <w:tcW w:w="1710" w:type="dxa"/>
          </w:tcPr>
          <w:sdt>
            <w:sdtPr>
              <w:rPr>
                <w:rFonts w:asciiTheme="minorHAnsi" w:hAnsiTheme="minorHAnsi" w:cstheme="minorHAnsi"/>
                <w:b/>
                <w:bCs/>
                <w:color w:val="000000" w:themeColor="text1"/>
                <w:sz w:val="16"/>
                <w:szCs w:val="16"/>
                <w:highlight w:val="lightGray"/>
              </w:rPr>
              <w:alias w:val="Select Risk Categories and Sub-categories"/>
              <w:tag w:val="Select Risk Categories and Sub-categories"/>
              <w:id w:val="-1024093861"/>
              <w:placeholder>
                <w:docPart w:val="17801A8E9AF649F3A9542AE9EA82E1F9"/>
              </w:placeholder>
              <w:dropDownList>
                <w:listItem w:displayText="PLEASE SELECT" w:value="PLEASE SELECT"/>
                <w:listItem w:displayText="1. SOCIAL AND ENVIRONMENTAL (1.1. Human rights) - UNDP Risk Appetite: CAUTIOUS" w:value="1. SOCIAL AND ENVIRONMENTAL (1.1. Human rights) - UNDP Risk Appetite: CAUTIOUS"/>
                <w:listItem w:displayText="1. SOCIAL AND ENVIRONMENTAL (1.2. Gender equality and women’s empowerment) - UNDP Risk Appetite: CAUTIOUS" w:value="1. SOCIAL AND ENVIRONMENTAL (1.2. Gender equality and women’s empowerment) - UNDP Risk Appetite: CAUTIOUS"/>
                <w:listItem w:displayText="1. SOCIAL AND ENVIRONMENTAL (1.3. Grievances (Accountability to stakeholders)) - UNDP Risk Appetite: CAUTIOUS" w:value="1. SOCIAL AND ENVIRONMENTAL (1.3. Grievances (Accountability to stakeholders)) - UNDP Risk Appetite: CAUTIOUS"/>
                <w:listItem w:displayText="1. SOCIAL AND ENVIRONMENTAL (1.4. Biodiversity conservation and sustainable natural resource management) - UNDP Risk Appetite: CAUTIOUS" w:value="1. SOCIAL AND ENVIRONMENTAL (1.4. Biodiversity conservation and sustainable natural resource management) - UNDP Risk Appetite: CAUTIOUS"/>
                <w:listItem w:displayText="1. SOCIAL AND ENVIRONMENTAL (1.5. Climate change and disaster risks) - UNDP Risk Appetite: CAUTIOUS" w:value="1. SOCIAL AND ENVIRONMENTAL (1.5. Climate change and disaster risks) - UNDP Risk Appetite: CAUTIOUS"/>
                <w:listItem w:displayText="1. SOCIAL AND ENVIRONMENTAL (1.6. Community health, safety and security) - UNDP Risk Appetite: CAUTIOUS" w:value="1. SOCIAL AND ENVIRONMENTAL (1.6. Community health, safety and security) - UNDP Risk Appetite: CAUTIOUS"/>
                <w:listItem w:displayText="1. SOCIAL AND ENVIRONMENTAL (1.7. Cultural heritage) - UNDP Risk Appetite: CAUTIOUS" w:value="1. SOCIAL AND ENVIRONMENTAL (1.7. Cultural heritage) - UNDP Risk Appetite: CAUTIOUS"/>
                <w:listItem w:displayText="1. SOCIAL AND ENVIRONMENTAL (1.8. Displacement and resettlement) - UNDP Risk Appetite: CAUTIOUS" w:value="1. SOCIAL AND ENVIRONMENTAL (1.8. Displacement and resettlement) - UNDP Risk Appetite: CAUTIOUS"/>
                <w:listItem w:displayText="1. SOCIAL AND ENVIRONMENTAL (1.9. Indigenous peoples) - UNDP Risk Appetite: CAUTIOUS" w:value="1. SOCIAL AND ENVIRONMENTAL (1.9. Indigenous peoples) - UNDP Risk Appetite: CAUTIOUS"/>
                <w:listItem w:displayText="1. SOCIAL AND ENVIRONMENTAL (1.10. Labour and working conditions) - UNDP Risk Appetite: CAUTIOUS" w:value="1. SOCIAL AND ENVIRONMENTAL (1.10. Labour and working conditions) - UNDP Risk Appetite: CAUTIOUS"/>
                <w:listItem w:displayText="1. SOCIAL AND ENVIRONMENTAL (1.11. Pollution prevention and resource efficiency) - UNDP Risk Appetite: CAUTIOUS" w:value="1. SOCIAL AND ENVIRONMENTAL (1.11. Pollution prevention and resource efficiency) - UNDP Risk Appetite: CAUTIOUS"/>
                <w:listItem w:displayText="1. SOCIAL AND ENVIRONMENTAL (1.12. Stakeholder engagement) - UNDP Risk Appetite: CAUTIOUS" w:value="1. SOCIAL AND ENVIRONMENTAL (1.12. Stakeholder engagement) - UNDP Risk Appetite: CAUTIOUS"/>
                <w:listItem w:displayText="1. SOCIAL AND ENVIRONMENTAL (1.13. Sexual exploitation and abuse) - UNDP Risk Appetite: CAUTIOUS" w:value="1. SOCIAL AND ENVIRONMENTAL (1.13. Sexual exploitation and abuse) - UNDP Risk Appetite: CAUTIOUS"/>
                <w:listItem w:displayText="2. FINANCIAL (2.1. Cost recovery) - UNDP Risk Appetite: MINIMAL TO CAUTIOUS" w:value="2. FINANCIAL (2.1. Cost recovery) - UNDP Risk Appetite: MINIMAL TO CAUTIOUS"/>
                <w:listItem w:displayText="2. FINANCIAL (2.2. Value for money) - UNDP Risk Appetite: MINIMAL TO CAUTIOUS" w:value="2. FINANCIAL (2.2. Value for money) - UNDP Risk Appetite: MINIMAL TO CAUTIOUS"/>
                <w:listItem w:displayText="2. FINANCIAL (2.3. Corruption and fraud) - UNDP Risk Appetite: MINIMAL TO CAUTIOUS" w:value="2. FINANCIAL (2.3. Corruption and fraud) - UNDP Risk Appetite: MINIMAL TO CAUTIOUS"/>
                <w:listItem w:displayText="2. FINANCIAL (2.4. Fluctuation in credit rate, market, currency) - UNDP Risk Appetite: MINIMAL TO CAUTIOUS" w:value="2. FINANCIAL (2.4. Fluctuation in credit rate, market, currency) - UNDP Risk Appetite: MINIMAL TO CAUTIOUS"/>
                <w:listItem w:displayText="2. FINANCIAL (2.5. Delivery) - UNDP Risk Appetite: MINIMAL TO CAUTIOUS" w:value="2. FINANCIAL (2.5. Delivery) - UNDP Risk Appetite: MINIMAL TO CAUTIOUS"/>
                <w:listItem w:displayText="2. FINANCIAL (2.6. Budget availability and cash flow) - UNDP Risk Appetite: MINIMAL TO CAUTIOUS" w:value="2. FINANCIAL (2.6. Budget availability and cash flow) - UNDP Risk Appetite: MINIMAL TO CAUTIOUS"/>
                <w:listItem w:displayText="3. OPERATIONAL (3.1. Responsiveness to audit and evaluations (Delays in the conduct of and implementation of recommendations)) - UNDP Risk Appetite: EXPLORATORY TO OPEN" w:value="3. OPERATIONAL (3.1. Responsiveness to audit and evaluations (Delays in the conduct of and implementation of recommendations)) - UNDP Risk Appetite: EXPLORATORY TO OPEN"/>
                <w:listItem w:displayText="3. OPERATIONAL (3.2. Leadership and management) - UNDP Risk Appetite: EXPLORATORY TO OPEN" w:value="3. OPERATIONAL (3.2. Leadership and management) - UNDP Risk Appetite: EXPLORATORY TO OPEN"/>
                <w:listItem w:displayText="3. OPERATIONAL (3.3. Flexibility and opportunity management) - UNDP Risk Appetite: EXPLORATORY TO OPEN" w:value="3. OPERATIONAL (3.3. Flexibility and opportunity management) - UNDP Risk Appetite: EXPLORATORY TO OPEN"/>
                <w:listItem w:displayText="3. OPERATIONAL (3.4. Reporting and communication) - UNDP Risk Appetite: EXPLORATORY TO OPEN" w:value="3. OPERATIONAL (3.4. Reporting and communication) - UNDP Risk Appetite: EXPLORATORY TO OPEN"/>
                <w:listItem w:displayText="3. OPERATIONAL (3.5. Partners’ engagement) - UNDP Risk Appetite: EXPLORATORY TO OPEN" w:value="3. OPERATIONAL (3.5. Partners’ engagement) - UNDP Risk Appetite: EXPLORATORY TO OPEN"/>
                <w:listItem w:displayText="3. OPERATIONAL (3.6. Transition and exit strategy) - UNDP Risk Appetite: EXPLORATORY TO OPEN" w:value="3. OPERATIONAL (3.6. Transition and exit strategy) - UNDP Risk Appetite: EXPLORATORY TO OPEN"/>
                <w:listItem w:displayText="3. OPERATIONAL (3.7. Occupational safety, health and well-being) - UNDP Risk Appetite: EXPLORATORY TO OPEN" w:value="3. OPERATIONAL (3.7. Occupational safety, health and well-being) - UNDP Risk Appetite: EXPLORATORY TO OPEN"/>
                <w:listItem w:displayText="3. OPERATIONAL (3.8. Capacities of the partners) - UNDP Risk Appetite: EXPLORATORY TO OPEN" w:value="3. OPERATIONAL (3.8. Capacities of the partners) - UNDP Risk Appetite: EXPLORATORY TO OPEN"/>
                <w:listItem w:displayText="4. ORGANIZATIONAL (4.1. Governance) - UNDP Risk Appetite: EXPLORATORY TO OPEN" w:value="4. ORGANIZATIONAL (4.1. Governance) - UNDP Risk Appetite: EXPLORATORY TO OPEN"/>
                <w:listItem w:displayText="4. ORGANIZATIONAL (4.2. Execution capacity) - UNDP Risk Appetite: EXPLORATORY TO OPEN" w:value="4. ORGANIZATIONAL (4.2. Execution capacity) - UNDP Risk Appetite: EXPLORATORY TO OPEN"/>
                <w:listItem w:displayText="4. ORGANIZATIONAL (4.3. Implementation arrangements) - UNDP Risk Appetite: EXPLORATORY TO OPEN" w:value="4. ORGANIZATIONAL (4.3. Implementation arrangements) - UNDP Risk Appetite: EXPLORATORY TO OPEN"/>
                <w:listItem w:displayText="4. ORGANIZATIONAL (4.4. Accountability) - UNDP Risk Appetite: EXPLORATORY TO OPEN" w:value="4. ORGANIZATIONAL (4.4. Accountability) - UNDP Risk Appetite: EXPLORATORY TO OPEN"/>
                <w:listItem w:displayText="4. ORGANIZATIONAL (4.5. Monitoring and oversight) - UNDP Risk Appetite: EXPLORATORY TO OPEN" w:value="4. ORGANIZATIONAL (4.5. Monitoring and oversight) - UNDP Risk Appetite: EXPLORATORY TO OPEN"/>
                <w:listItem w:displayText="4. ORGANIZATIONAL (4.6. Knowledge management) - UNDP Risk Appetite: EXPLORATORY TO OPEN" w:value="4. ORGANIZATIONAL (4.6. Knowledge management) - UNDP Risk Appetite: EXPLORATORY TO OPEN"/>
                <w:listItem w:displayText="4. ORGANIZATIONAL (4.7. Human Resources) - UNDP Risk Appetite: EXPLORATORY TO OPEN" w:value="4. ORGANIZATIONAL (4.7. Human Resources) - UNDP Risk Appetite: EXPLORATORY TO OPEN"/>
                <w:listItem w:displayText="4. ORGANIZATIONAL (4.8. Internal control) - UNDP Risk Appetite: EXPLORATORY TO OPEN" w:value="4. ORGANIZATIONAL (4.8. Internal control) - UNDP Risk Appetite: EXPLORATORY TO OPEN"/>
                <w:listItem w:displayText="4. ORGANIZATIONAL (4.9. Procurement) - UNDP Risk Appetite: EXPLORATORY TO OPEN" w:value="4. ORGANIZATIONAL (4.9. Procurement) - UNDP Risk Appetite: EXPLORATORY TO OPEN"/>
                <w:listItem w:displayText="5. REPUTATIONAL (5.1. Public opinion and media) - UNDP Risk Appetite: CAUTIOUS" w:value="5. REPUTATIONAL (5.1. Public opinion and media) - UNDP Risk Appetite: CAUTIOUS"/>
                <w:listItem w:displayText="5. REPUTATIONAL (5.2. Engagement with private sector partnership) - UNDP Risk Appetite: CAUTIOUS" w:value="5. REPUTATIONAL (5.2. Engagement with private sector partnership) - UNDP Risk Appetite: CAUTIOUS"/>
                <w:listItem w:displayText="5. REPUTATIONAL (5.3. Code of conduct and ethics) - UNDP Risk Appetite: CAUTIOUS" w:value="5. REPUTATIONAL (5.3. Code of conduct and ethics) - UNDP Risk Appetite: CAUTIOUS"/>
                <w:listItem w:displayText="5. REPUTATIONAL (5.4. Communications) - UNDP Risk Appetite: CAUTIOUS" w:value="5. REPUTATIONAL (5.4. Communications) - UNDP Risk Appetite: CAUTIOUS"/>
                <w:listItem w:displayText="5. REPUTATIONAL (5.5. Stakeholder management) - UNDP Risk Appetite: CAUTIOUS" w:value="5. REPUTATIONAL (5.5. Stakeholder management) - UNDP Risk Appetite: CAUTIOUS"/>
                <w:listItem w:displayText="5. REPUTATIONAL (5.6. Exposure to entities involved in money laundering and terrorism financing) - UNDP Risk Appetite: CAUTIOUS" w:value="5. REPUTATIONAL (5.6. Exposure to entities involved in money laundering and terrorism financing) - UNDP Risk Appetite: CAUTIOUS"/>
                <w:listItem w:displayText="6. REGULATORY (6.1. Changes in the regulatory framework within the country of operation) - UNDP Risk Appetite: CAUTIOUS" w:value="6. REGULATORY (6.1. Changes in the regulatory framework within the country of operation) - UNDP Risk Appetite: CAUTIOUS"/>
                <w:listItem w:displayText="6. REGULATORY (6.2. Changes in the international regulatory framework affecting the whole organization) - UNDP Risk Appetite: CAUTIOUS" w:value="6. REGULATORY (6.2. Changes in the international regulatory framework affecting the whole organization) - UNDP Risk Appetite: CAUTIOUS"/>
                <w:listItem w:displayText="6. REGULATORY (6.3. Deviation from UNDP internal rules and regulations) - UNDP Risk Appetite: CAUTIOUS" w:value="6. REGULATORY (6.3. Deviation from UNDP internal rules and regulations) - UNDP Risk Appetite: CAUTIOUS"/>
                <w:listItem w:displayText="7. STRATEGIC (7.1. Alignment with UNDP strategic priorities) - UNDP Risk Appetite: OPEN TO SEEKING" w:value="7. STRATEGIC (7.1. Alignment with UNDP strategic priorities) - UNDP Risk Appetite: OPEN TO SEEKING"/>
                <w:listItem w:displayText="7. STRATEGIC (7.2. UN system coordination and reform) - UNDP Risk Appetite: OPEN TO SEEKING" w:value="7. STRATEGIC (7.2. UN system coordination and reform) - UNDP Risk Appetite: OPEN TO SEEKING"/>
                <w:listItem w:displayText="7. STRATEGIC (7.3. Stakeholder relations and partnerships) - UNDP Risk Appetite: OPEN TO SEEKING" w:value="7. STRATEGIC (7.3. Stakeholder relations and partnerships) - UNDP Risk Appetite: OPEN TO SEEKING"/>
                <w:listItem w:displayText="7. STRATEGIC (7.4. Competition) - UNDP Risk Appetite: OPEN TO SEEKING" w:value="7. STRATEGIC (7.4. Competition) - UNDP Risk Appetite: OPEN TO SEEKING"/>
                <w:listItem w:displayText="7. STRATEGIC (7.5. Government commitment) - UNDP Risk Appetite: OPEN TO SEEKING" w:value="7. STRATEGIC (7.5. Government commitment) - UNDP Risk Appetite: OPEN TO SEEKING"/>
                <w:listItem w:displayText="7. STRATEGIC (7.6. Change/turnover in government) - UNDP Risk Appetite: OPEN TO SEEKING" w:value="7. STRATEGIC (7.6. Change/turnover in government) - UNDP Risk Appetite: OPEN TO SEEKING"/>
                <w:listItem w:displayText="7. STRATEGIC (7.7. Alignment with national priorities) - UNDP Risk Appetite: OPEN TO SEEKING" w:value="7. STRATEGIC (7.7. Alignment with national priorities) - UNDP Risk Appetite: OPEN TO SEEKING"/>
                <w:listItem w:displayText="7. STRATEGIC (7.8. Innovating, piloting, experimenting) - UNDP Risk Appetite: OPEN TO SEEKING" w:value="7. STRATEGIC (7.8. Innovating, piloting, experimenting) - UNDP Risk Appetite: OPEN TO SEEKING"/>
                <w:listItem w:displayText="8. SAFETY AND SECURITY (8.1. Armed conflict) - UNDP Risk Appetite: CAUTIOUS" w:value="8. SAFETY AND SECURITY (8.1. Armed conflict) - UNDP Risk Appetite: CAUTIOUS"/>
                <w:listItem w:displayText="8. SAFETY AND SECURITY (8.2. Political instability) - UNDP Risk Appetite: CAUTIOUS" w:value="8. SAFETY AND SECURITY (8.2. Political instability) - UNDP Risk Appetite: CAUTIOUS"/>
                <w:listItem w:displayText="8. SAFETY AND SECURITY (8.3. Terrorism) - UNDP Risk Appetite: CAUTIOUS" w:value="8. SAFETY AND SECURITY (8.3. Terrorism) - UNDP Risk Appetite: CAUTIOUS"/>
                <w:listItem w:displayText="8. SAFETY AND SECURITY (8.4. Crime) - UNDP Risk Appetite: CAUTIOUS" w:value="8. SAFETY AND SECURITY (8.4. Crime) - UNDP Risk Appetite: CAUTIOUS"/>
                <w:listItem w:displayText="8. SAFETY AND SECURITY (8.5. Civil unrest) - UNDP Risk Appetite: CAUTIOUS" w:value="8. SAFETY AND SECURITY (8.5. Civil unrest) - UNDP Risk Appetite: CAUTIOUS"/>
                <w:listItem w:displayText="8. SAFETY AND SECURITY (8.6. Natural hazards) - UNDP Risk Appetite: CAUTIOUS" w:value="8. SAFETY AND SECURITY (8.6. Natural hazards) - UNDP Risk Appetite: CAUTIOUS"/>
                <w:listItem w:displayText="8. SAFETY AND SECURITY (8.7. Manmade hazards) - UNDP Risk Appetite: CAUTIOUS" w:value="8. SAFETY AND SECURITY (8.7. Manmade hazards) - UNDP Risk Appetite: CAUTIOUS"/>
                <w:listItem w:displayText="8. SAFETY AND SECURITY (8.8. Cyber security and threats) - UNDP Risk Appetite: CAUTIOUS" w:value="8. SAFETY AND SECURITY (8.8. Cyber security and threats) - UNDP Risk Appetite: CAUTIOUS"/>
              </w:dropDownList>
            </w:sdtPr>
            <w:sdtEndPr/>
            <w:sdtContent>
              <w:p w14:paraId="0693D0C6" w14:textId="77777777" w:rsidR="00B22A6E" w:rsidRPr="001F152B" w:rsidRDefault="00B22A6E" w:rsidP="00406EFC">
                <w:pPr>
                  <w:spacing w:beforeLines="60" w:before="144" w:afterLines="60" w:after="144"/>
                  <w:contextualSpacing/>
                  <w:rPr>
                    <w:rFonts w:asciiTheme="minorHAnsi" w:hAnsiTheme="minorHAnsi" w:cstheme="minorHAnsi"/>
                    <w:b/>
                    <w:bCs/>
                    <w:color w:val="000000" w:themeColor="text1"/>
                    <w:sz w:val="16"/>
                    <w:szCs w:val="16"/>
                  </w:rPr>
                </w:pPr>
                <w:r w:rsidRPr="001F152B">
                  <w:rPr>
                    <w:rFonts w:asciiTheme="minorHAnsi" w:hAnsiTheme="minorHAnsi" w:cstheme="minorHAnsi"/>
                    <w:b/>
                    <w:bCs/>
                    <w:color w:val="000000" w:themeColor="text1"/>
                    <w:sz w:val="16"/>
                    <w:szCs w:val="16"/>
                    <w:highlight w:val="lightGray"/>
                  </w:rPr>
                  <w:t>1. SOCIAL AND ENVIRONMENTAL (1.8. Displacement and resettlement) - UNDP Risk Appetite: CAUTIOUS</w:t>
                </w:r>
              </w:p>
            </w:sdtContent>
          </w:sdt>
          <w:p w14:paraId="6FBD0129" w14:textId="77777777" w:rsidR="00B22A6E" w:rsidRPr="001F152B" w:rsidRDefault="00B22A6E" w:rsidP="00406EFC">
            <w:pPr>
              <w:spacing w:beforeLines="60" w:before="144" w:afterLines="60" w:after="144"/>
              <w:contextualSpacing/>
              <w:rPr>
                <w:rFonts w:asciiTheme="minorHAnsi" w:hAnsiTheme="minorHAnsi" w:cstheme="minorHAnsi"/>
                <w:i/>
                <w:color w:val="000000" w:themeColor="text1"/>
                <w:sz w:val="16"/>
                <w:szCs w:val="16"/>
                <w:lang w:val="en-GB"/>
              </w:rPr>
            </w:pPr>
          </w:p>
          <w:p w14:paraId="40E27BCE" w14:textId="77777777" w:rsidR="00B22A6E" w:rsidRPr="001F152B" w:rsidRDefault="00B22A6E" w:rsidP="00406EFC">
            <w:pPr>
              <w:spacing w:beforeLines="60" w:before="144" w:afterLines="60" w:after="144"/>
              <w:contextualSpacing/>
              <w:rPr>
                <w:rFonts w:asciiTheme="minorHAnsi" w:hAnsiTheme="minorHAnsi" w:cstheme="minorHAnsi"/>
                <w:b/>
                <w:bCs/>
                <w:color w:val="000000" w:themeColor="text1"/>
                <w:sz w:val="16"/>
                <w:szCs w:val="16"/>
                <w:highlight w:val="lightGray"/>
              </w:rPr>
            </w:pPr>
          </w:p>
        </w:tc>
        <w:tc>
          <w:tcPr>
            <w:tcW w:w="1344" w:type="dxa"/>
          </w:tcPr>
          <w:p w14:paraId="4BB455B1" w14:textId="77777777" w:rsidR="00B22A6E" w:rsidRPr="001F152B" w:rsidRDefault="00B22A6E" w:rsidP="00406EFC">
            <w:pPr>
              <w:spacing w:beforeLines="60" w:before="144" w:afterLines="60" w:after="144"/>
              <w:contextualSpacing/>
              <w:rPr>
                <w:rFonts w:asciiTheme="minorHAnsi" w:hAnsiTheme="minorHAnsi" w:cstheme="minorHAnsi"/>
                <w:color w:val="000000" w:themeColor="text1"/>
                <w:sz w:val="16"/>
                <w:szCs w:val="16"/>
                <w:lang w:val="en-GB"/>
              </w:rPr>
            </w:pPr>
            <w:r w:rsidRPr="001F152B">
              <w:rPr>
                <w:rFonts w:asciiTheme="minorHAnsi" w:hAnsiTheme="minorHAnsi" w:cstheme="minorHAnsi"/>
                <w:color w:val="000000" w:themeColor="text1"/>
                <w:sz w:val="16"/>
                <w:szCs w:val="16"/>
                <w:lang w:val="en-GB"/>
              </w:rPr>
              <w:t>Likelihood:</w:t>
            </w:r>
          </w:p>
          <w:p w14:paraId="6048488E" w14:textId="77777777" w:rsidR="00B22A6E" w:rsidRPr="001F152B" w:rsidRDefault="00EB01C0" w:rsidP="00406EFC">
            <w:pPr>
              <w:spacing w:beforeLines="60" w:before="144" w:afterLines="60" w:after="144"/>
              <w:contextualSpacing/>
              <w:rPr>
                <w:rFonts w:asciiTheme="minorHAnsi" w:hAnsiTheme="minorHAnsi" w:cstheme="minorHAnsi"/>
                <w:b/>
                <w:bCs/>
                <w:color w:val="000000" w:themeColor="text1"/>
                <w:sz w:val="16"/>
                <w:szCs w:val="16"/>
                <w:lang w:val="en-GB"/>
              </w:rPr>
            </w:pPr>
            <w:sdt>
              <w:sdtPr>
                <w:rPr>
                  <w:rFonts w:asciiTheme="minorHAnsi" w:hAnsiTheme="minorHAnsi" w:cstheme="minorHAnsi"/>
                  <w:b/>
                  <w:bCs/>
                  <w:color w:val="000000" w:themeColor="text1"/>
                  <w:sz w:val="16"/>
                  <w:szCs w:val="16"/>
                  <w:highlight w:val="lightGray"/>
                  <w:lang w:val="en-GB"/>
                </w:rPr>
                <w:alias w:val="Select Likelihood Level"/>
                <w:tag w:val="Select Likelihood Level"/>
                <w:id w:val="-1467734706"/>
                <w:placeholder>
                  <w:docPart w:val="B8415EEFE3924259AFCF37D9BE312191"/>
                </w:placeholder>
                <w:dropDownList>
                  <w:listItem w:displayText="PLEASE SELECT" w:value="PLEASE SELECT"/>
                  <w:listItem w:displayText="1 - Not likely" w:value="1 - Not likely"/>
                  <w:listItem w:displayText="2 - Low likelihood" w:value="2 - Low likelihood"/>
                  <w:listItem w:displayText="3 - Moderately likely" w:value="3 - Moderately likely"/>
                  <w:listItem w:displayText="4 - Highly likely" w:value="4 - Highly likely"/>
                  <w:listItem w:displayText="5 - Expected" w:value="5 - Expected"/>
                </w:dropDownList>
              </w:sdtPr>
              <w:sdtEndPr/>
              <w:sdtContent>
                <w:r w:rsidR="00B22A6E" w:rsidRPr="001F152B">
                  <w:rPr>
                    <w:rFonts w:asciiTheme="minorHAnsi" w:hAnsiTheme="minorHAnsi" w:cstheme="minorHAnsi"/>
                    <w:b/>
                    <w:bCs/>
                    <w:color w:val="000000" w:themeColor="text1"/>
                    <w:sz w:val="16"/>
                    <w:szCs w:val="16"/>
                    <w:highlight w:val="lightGray"/>
                    <w:lang w:val="en-GB"/>
                  </w:rPr>
                  <w:t>5 - Expected</w:t>
                </w:r>
              </w:sdtContent>
            </w:sdt>
          </w:p>
          <w:p w14:paraId="501466F2" w14:textId="77777777" w:rsidR="00B22A6E" w:rsidRPr="001F152B" w:rsidRDefault="00B22A6E" w:rsidP="00406EFC">
            <w:pPr>
              <w:spacing w:beforeLines="60" w:before="144" w:afterLines="60" w:after="144"/>
              <w:contextualSpacing/>
              <w:rPr>
                <w:rFonts w:asciiTheme="minorHAnsi" w:hAnsiTheme="minorHAnsi" w:cstheme="minorHAnsi"/>
                <w:color w:val="000000" w:themeColor="text1"/>
                <w:sz w:val="16"/>
                <w:szCs w:val="16"/>
                <w:lang w:val="en-GB"/>
              </w:rPr>
            </w:pPr>
          </w:p>
          <w:p w14:paraId="39BE3951" w14:textId="77777777" w:rsidR="00B22A6E" w:rsidRPr="001F152B" w:rsidRDefault="00B22A6E" w:rsidP="00406EFC">
            <w:pPr>
              <w:spacing w:beforeLines="60" w:before="144" w:afterLines="60" w:after="144"/>
              <w:contextualSpacing/>
              <w:rPr>
                <w:rFonts w:asciiTheme="minorHAnsi" w:hAnsiTheme="minorHAnsi" w:cstheme="minorHAnsi"/>
                <w:color w:val="000000" w:themeColor="text1"/>
                <w:sz w:val="16"/>
                <w:szCs w:val="16"/>
                <w:lang w:val="en-GB"/>
              </w:rPr>
            </w:pPr>
            <w:r w:rsidRPr="001F152B">
              <w:rPr>
                <w:rFonts w:asciiTheme="minorHAnsi" w:hAnsiTheme="minorHAnsi" w:cstheme="minorHAnsi"/>
                <w:color w:val="000000" w:themeColor="text1"/>
                <w:sz w:val="16"/>
                <w:szCs w:val="16"/>
                <w:lang w:val="en-GB"/>
              </w:rPr>
              <w:t xml:space="preserve">Impact: </w:t>
            </w:r>
          </w:p>
          <w:p w14:paraId="51A9A560" w14:textId="77777777" w:rsidR="00B22A6E" w:rsidRPr="001F152B" w:rsidRDefault="00EB01C0" w:rsidP="00406EFC">
            <w:pPr>
              <w:spacing w:beforeLines="60" w:before="144" w:afterLines="60" w:after="144"/>
              <w:contextualSpacing/>
              <w:rPr>
                <w:rFonts w:asciiTheme="minorHAnsi" w:hAnsiTheme="minorHAnsi" w:cstheme="minorHAnsi"/>
                <w:b/>
                <w:bCs/>
                <w:color w:val="000000" w:themeColor="text1"/>
                <w:sz w:val="16"/>
                <w:szCs w:val="16"/>
                <w:highlight w:val="lightGray"/>
                <w:lang w:val="en-GB"/>
              </w:rPr>
            </w:pPr>
            <w:sdt>
              <w:sdtPr>
                <w:rPr>
                  <w:rFonts w:asciiTheme="minorHAnsi" w:hAnsiTheme="minorHAnsi" w:cstheme="minorHAnsi"/>
                  <w:b/>
                  <w:bCs/>
                  <w:color w:val="000000" w:themeColor="text1"/>
                  <w:sz w:val="16"/>
                  <w:szCs w:val="16"/>
                  <w:highlight w:val="lightGray"/>
                  <w:lang w:val="en-GB"/>
                </w:rPr>
                <w:alias w:val="Select Impact Level"/>
                <w:tag w:val="Select Impact Level"/>
                <w:id w:val="-1419254866"/>
                <w:placeholder>
                  <w:docPart w:val="B8415EEFE3924259AFCF37D9BE312191"/>
                </w:placeholder>
                <w:dropDownList>
                  <w:listItem w:displayText="PLEASE SELECT" w:value="PLEASE SELECT"/>
                  <w:listItem w:displayText="1 - Negligible" w:value="1 - Negligible"/>
                  <w:listItem w:displayText="2 - Minor" w:value="2 - Minor"/>
                  <w:listItem w:displayText="3 - Intermediate" w:value="3 - Intermediate"/>
                  <w:listItem w:displayText="4 - Extensive" w:value="4 - Extensive"/>
                  <w:listItem w:displayText="5 - Extreme" w:value="5 - Extreme"/>
                </w:dropDownList>
              </w:sdtPr>
              <w:sdtEndPr/>
              <w:sdtContent>
                <w:r w:rsidR="00B22A6E" w:rsidRPr="001F152B">
                  <w:rPr>
                    <w:rFonts w:asciiTheme="minorHAnsi" w:hAnsiTheme="minorHAnsi" w:cstheme="minorHAnsi"/>
                    <w:b/>
                    <w:bCs/>
                    <w:color w:val="000000" w:themeColor="text1"/>
                    <w:sz w:val="16"/>
                    <w:szCs w:val="16"/>
                    <w:highlight w:val="lightGray"/>
                    <w:lang w:val="en-GB"/>
                  </w:rPr>
                  <w:t>4 - Extensive</w:t>
                </w:r>
              </w:sdtContent>
            </w:sdt>
          </w:p>
          <w:p w14:paraId="743A429E" w14:textId="77777777" w:rsidR="00B22A6E" w:rsidRPr="001F152B" w:rsidRDefault="00B22A6E" w:rsidP="00406EFC">
            <w:pPr>
              <w:spacing w:beforeLines="60" w:before="144" w:afterLines="60" w:after="144"/>
              <w:contextualSpacing/>
              <w:rPr>
                <w:rFonts w:asciiTheme="minorHAnsi" w:hAnsiTheme="minorHAnsi" w:cstheme="minorHAnsi"/>
                <w:color w:val="000000" w:themeColor="text1"/>
                <w:sz w:val="16"/>
                <w:szCs w:val="16"/>
                <w:highlight w:val="lightGray"/>
                <w:lang w:val="en-GB"/>
              </w:rPr>
            </w:pPr>
          </w:p>
          <w:p w14:paraId="7A1A9311" w14:textId="77777777" w:rsidR="00B22A6E" w:rsidRPr="001F152B" w:rsidRDefault="00B22A6E" w:rsidP="00406EFC">
            <w:pPr>
              <w:spacing w:beforeLines="60" w:before="144" w:afterLines="60" w:after="144"/>
              <w:contextualSpacing/>
              <w:rPr>
                <w:rFonts w:asciiTheme="minorHAnsi" w:hAnsiTheme="minorHAnsi" w:cstheme="minorHAnsi"/>
                <w:color w:val="000000" w:themeColor="text1"/>
                <w:sz w:val="16"/>
                <w:szCs w:val="16"/>
                <w:lang w:val="en-GB"/>
              </w:rPr>
            </w:pPr>
            <w:r w:rsidRPr="001F152B">
              <w:rPr>
                <w:rFonts w:asciiTheme="minorHAnsi" w:hAnsiTheme="minorHAnsi" w:cstheme="minorHAnsi"/>
                <w:color w:val="000000" w:themeColor="text1"/>
                <w:sz w:val="16"/>
                <w:szCs w:val="16"/>
                <w:lang w:val="en-GB"/>
              </w:rPr>
              <w:t xml:space="preserve">Risk level: </w:t>
            </w:r>
          </w:p>
          <w:p w14:paraId="6888F420" w14:textId="77777777" w:rsidR="00B22A6E" w:rsidRPr="001F152B" w:rsidRDefault="00EB01C0" w:rsidP="00406EFC">
            <w:pPr>
              <w:spacing w:beforeLines="60" w:before="144" w:afterLines="60" w:after="144"/>
              <w:contextualSpacing/>
              <w:rPr>
                <w:rFonts w:asciiTheme="minorHAnsi" w:hAnsiTheme="minorHAnsi" w:cstheme="minorHAnsi"/>
                <w:color w:val="000000" w:themeColor="text1"/>
                <w:sz w:val="16"/>
                <w:szCs w:val="16"/>
                <w:lang w:val="en-GB"/>
              </w:rPr>
            </w:pPr>
            <w:sdt>
              <w:sdtPr>
                <w:rPr>
                  <w:rFonts w:asciiTheme="minorHAnsi" w:hAnsiTheme="minorHAnsi" w:cstheme="minorHAnsi"/>
                  <w:b/>
                  <w:bCs/>
                  <w:color w:val="000000" w:themeColor="text1"/>
                  <w:sz w:val="16"/>
                  <w:szCs w:val="16"/>
                  <w:highlight w:val="lightGray"/>
                  <w:lang w:val="en-GB"/>
                </w:rPr>
                <w:alias w:val="Select Risk Level"/>
                <w:tag w:val="Select Risk Level"/>
                <w:id w:val="-36132015"/>
                <w:placeholder>
                  <w:docPart w:val="B8415EEFE3924259AFCF37D9BE312191"/>
                </w:placeholder>
                <w:dropDownList>
                  <w:listItem w:displayText="PLEASE SELECT" w:value="PLEASE SELECT"/>
                  <w:listItem w:displayText="LOW (equates to a risk appetite of MINIMAL)" w:value="LOW (equates to a risk appetite of MINIMAL)"/>
                  <w:listItem w:displayText="LOW (equates to a risk appetite of CAUTIOUS)" w:value="LOW (equates to a risk appetite of CAUTIOUS)"/>
                  <w:listItem w:displayText="MODERATE (equates to a risk appetite of EXPLORATORY)" w:value="MODERATE (equates to a risk appetite of EXPLORATORY)"/>
                  <w:listItem w:displayText="SUBSTANTIAL (equates to a risk appetite of OPEN)" w:value="SUBSTANTIAL (equates to a risk appetite of OPEN)"/>
                  <w:listItem w:displayText="HIGH RISK (equates to a risk appetite of SEEK)" w:value="HIGH RISK (equates to a risk appetite of SEEK)"/>
                </w:dropDownList>
              </w:sdtPr>
              <w:sdtEndPr/>
              <w:sdtContent>
                <w:r w:rsidR="00B22A6E" w:rsidRPr="001F152B">
                  <w:rPr>
                    <w:rFonts w:asciiTheme="minorHAnsi" w:hAnsiTheme="minorHAnsi" w:cstheme="minorHAnsi"/>
                    <w:b/>
                    <w:bCs/>
                    <w:color w:val="000000" w:themeColor="text1"/>
                    <w:sz w:val="16"/>
                    <w:szCs w:val="16"/>
                    <w:highlight w:val="lightGray"/>
                    <w:lang w:val="en-GB"/>
                  </w:rPr>
                  <w:t>HIGH RISK (equates to a risk appetite of SEEK)</w:t>
                </w:r>
              </w:sdtContent>
            </w:sdt>
          </w:p>
        </w:tc>
        <w:tc>
          <w:tcPr>
            <w:tcW w:w="992" w:type="dxa"/>
          </w:tcPr>
          <w:p w14:paraId="690A60B1" w14:textId="77777777" w:rsidR="00B22A6E" w:rsidRPr="001F152B" w:rsidRDefault="00B22A6E" w:rsidP="00406EFC">
            <w:pPr>
              <w:spacing w:beforeLines="60" w:before="144" w:afterLines="60" w:after="144"/>
              <w:contextualSpacing/>
              <w:rPr>
                <w:rFonts w:asciiTheme="minorHAnsi" w:hAnsiTheme="minorHAnsi" w:cstheme="minorHAnsi"/>
                <w:color w:val="000000" w:themeColor="text1"/>
                <w:sz w:val="16"/>
                <w:szCs w:val="16"/>
                <w:highlight w:val="lightGray"/>
                <w:lang w:val="en-GB"/>
              </w:rPr>
            </w:pPr>
            <w:r w:rsidRPr="001F152B">
              <w:rPr>
                <w:rFonts w:asciiTheme="minorHAnsi" w:hAnsiTheme="minorHAnsi" w:cstheme="minorHAnsi"/>
                <w:color w:val="000000" w:themeColor="text1"/>
                <w:sz w:val="16"/>
                <w:szCs w:val="16"/>
                <w:lang w:val="en-GB"/>
              </w:rPr>
              <w:t xml:space="preserve">From: </w:t>
            </w:r>
            <w:sdt>
              <w:sdtPr>
                <w:rPr>
                  <w:rFonts w:asciiTheme="minorHAnsi" w:hAnsiTheme="minorHAnsi" w:cstheme="minorHAnsi"/>
                  <w:color w:val="000000" w:themeColor="text1"/>
                  <w:sz w:val="16"/>
                  <w:szCs w:val="16"/>
                  <w:highlight w:val="lightGray"/>
                  <w:lang w:val="en-GB"/>
                </w:rPr>
                <w:alias w:val="Select starting date"/>
                <w:tag w:val="Select starting date"/>
                <w:id w:val="-1239317777"/>
                <w:placeholder>
                  <w:docPart w:val="2297C62B94484B128CFE1D860214AFEC"/>
                </w:placeholder>
                <w:date w:fullDate="2027-01-01T00:00:00Z">
                  <w:dateFormat w:val="dd-MMM-yy"/>
                  <w:lid w:val="en-US"/>
                  <w:storeMappedDataAs w:val="dateTime"/>
                  <w:calendar w:val="gregorian"/>
                </w:date>
              </w:sdtPr>
              <w:sdtEndPr/>
              <w:sdtContent>
                <w:r w:rsidRPr="001F152B">
                  <w:rPr>
                    <w:rFonts w:asciiTheme="minorHAnsi" w:hAnsiTheme="minorHAnsi" w:cstheme="minorHAnsi"/>
                    <w:color w:val="000000" w:themeColor="text1"/>
                    <w:sz w:val="16"/>
                    <w:szCs w:val="16"/>
                    <w:highlight w:val="lightGray"/>
                  </w:rPr>
                  <w:t>01-Jan-27</w:t>
                </w:r>
              </w:sdtContent>
            </w:sdt>
          </w:p>
          <w:p w14:paraId="4E2C43D0" w14:textId="77777777" w:rsidR="00B22A6E" w:rsidRPr="001F152B" w:rsidRDefault="00B22A6E" w:rsidP="00406EFC">
            <w:pPr>
              <w:spacing w:beforeLines="60" w:before="144" w:afterLines="60" w:after="144"/>
              <w:contextualSpacing/>
              <w:rPr>
                <w:rFonts w:asciiTheme="minorHAnsi" w:hAnsiTheme="minorHAnsi" w:cstheme="minorHAnsi"/>
                <w:color w:val="000000" w:themeColor="text1"/>
                <w:sz w:val="16"/>
                <w:szCs w:val="16"/>
                <w:highlight w:val="lightGray"/>
                <w:lang w:val="en-GB"/>
              </w:rPr>
            </w:pPr>
          </w:p>
          <w:p w14:paraId="1332506B" w14:textId="77777777" w:rsidR="00B22A6E" w:rsidRPr="001F152B" w:rsidRDefault="00B22A6E" w:rsidP="00406EFC">
            <w:pPr>
              <w:spacing w:beforeLines="60" w:before="144" w:afterLines="60" w:after="144"/>
              <w:contextualSpacing/>
              <w:rPr>
                <w:rFonts w:asciiTheme="minorHAnsi" w:hAnsiTheme="minorHAnsi" w:cstheme="minorHAnsi"/>
                <w:color w:val="000000" w:themeColor="text1"/>
                <w:sz w:val="16"/>
                <w:szCs w:val="16"/>
                <w:lang w:val="en-GB"/>
              </w:rPr>
            </w:pPr>
            <w:r w:rsidRPr="001F152B">
              <w:rPr>
                <w:rFonts w:asciiTheme="minorHAnsi" w:hAnsiTheme="minorHAnsi" w:cstheme="minorHAnsi"/>
                <w:color w:val="000000" w:themeColor="text1"/>
                <w:sz w:val="16"/>
                <w:szCs w:val="16"/>
                <w:lang w:val="en-GB"/>
              </w:rPr>
              <w:t xml:space="preserve">To: </w:t>
            </w:r>
            <w:sdt>
              <w:sdtPr>
                <w:rPr>
                  <w:rFonts w:asciiTheme="minorHAnsi" w:hAnsiTheme="minorHAnsi" w:cstheme="minorHAnsi"/>
                  <w:color w:val="000000" w:themeColor="text1"/>
                  <w:sz w:val="16"/>
                  <w:szCs w:val="16"/>
                  <w:highlight w:val="lightGray"/>
                  <w:lang w:val="en-GB"/>
                </w:rPr>
                <w:alias w:val="Select End Date"/>
                <w:tag w:val="Select End Date"/>
                <w:id w:val="1726795379"/>
                <w:placeholder>
                  <w:docPart w:val="2297C62B94484B128CFE1D860214AFEC"/>
                </w:placeholder>
                <w:date w:fullDate="2030-07-01T00:00:00Z">
                  <w:dateFormat w:val="dd-MMM-yy"/>
                  <w:lid w:val="en-US"/>
                  <w:storeMappedDataAs w:val="dateTime"/>
                  <w:calendar w:val="gregorian"/>
                </w:date>
              </w:sdtPr>
              <w:sdtEndPr/>
              <w:sdtContent>
                <w:r w:rsidRPr="001F152B">
                  <w:rPr>
                    <w:rFonts w:asciiTheme="minorHAnsi" w:hAnsiTheme="minorHAnsi" w:cstheme="minorHAnsi"/>
                    <w:color w:val="000000" w:themeColor="text1"/>
                    <w:sz w:val="16"/>
                    <w:szCs w:val="16"/>
                    <w:highlight w:val="lightGray"/>
                  </w:rPr>
                  <w:t>01-Jul-30</w:t>
                </w:r>
              </w:sdtContent>
            </w:sdt>
          </w:p>
        </w:tc>
        <w:tc>
          <w:tcPr>
            <w:tcW w:w="1417" w:type="dxa"/>
          </w:tcPr>
          <w:p w14:paraId="0C43C1C9" w14:textId="77777777" w:rsidR="00B22A6E" w:rsidRPr="001F152B" w:rsidRDefault="00B22A6E" w:rsidP="00406EFC">
            <w:pPr>
              <w:spacing w:beforeLines="60" w:before="144" w:afterLines="60" w:after="144"/>
              <w:contextualSpacing/>
              <w:rPr>
                <w:rFonts w:asciiTheme="minorHAnsi" w:hAnsiTheme="minorHAnsi" w:cstheme="minorHAnsi"/>
                <w:color w:val="000000" w:themeColor="text1"/>
                <w:sz w:val="16"/>
                <w:szCs w:val="16"/>
                <w:lang w:val="en-GB"/>
              </w:rPr>
            </w:pPr>
            <w:r w:rsidRPr="001F152B">
              <w:rPr>
                <w:rFonts w:asciiTheme="minorHAnsi" w:hAnsiTheme="minorHAnsi" w:cstheme="minorHAnsi"/>
                <w:color w:val="000000" w:themeColor="text1"/>
                <w:sz w:val="16"/>
                <w:szCs w:val="16"/>
                <w:lang w:val="en-GB"/>
              </w:rPr>
              <w:t>MNRT</w:t>
            </w:r>
          </w:p>
          <w:p w14:paraId="1E6DF63E" w14:textId="77777777" w:rsidR="00B22A6E" w:rsidRPr="001F152B" w:rsidRDefault="00B22A6E" w:rsidP="00406EFC">
            <w:pPr>
              <w:spacing w:beforeLines="60" w:before="144" w:afterLines="60" w:after="144"/>
              <w:contextualSpacing/>
              <w:rPr>
                <w:rFonts w:asciiTheme="minorHAnsi" w:hAnsiTheme="minorHAnsi" w:cstheme="minorHAnsi"/>
                <w:color w:val="000000" w:themeColor="text1"/>
                <w:sz w:val="16"/>
                <w:szCs w:val="16"/>
                <w:lang w:val="en-GB"/>
              </w:rPr>
            </w:pPr>
          </w:p>
        </w:tc>
        <w:tc>
          <w:tcPr>
            <w:tcW w:w="3627" w:type="dxa"/>
          </w:tcPr>
          <w:p w14:paraId="7B8C612A" w14:textId="77777777" w:rsidR="00B22A6E" w:rsidRPr="001F152B" w:rsidRDefault="00B22A6E" w:rsidP="00406EFC">
            <w:pPr>
              <w:pStyle w:val="Table"/>
              <w:rPr>
                <w:rFonts w:eastAsia="MS Mincho"/>
                <w:b/>
                <w:bCs/>
                <w:color w:val="auto"/>
                <w:sz w:val="16"/>
                <w:szCs w:val="16"/>
                <w:lang w:bidi="en-US"/>
              </w:rPr>
            </w:pPr>
            <w:r w:rsidRPr="001F152B">
              <w:rPr>
                <w:rFonts w:eastAsia="MS Mincho"/>
                <w:b/>
                <w:bCs/>
                <w:color w:val="auto"/>
                <w:sz w:val="16"/>
                <w:szCs w:val="16"/>
                <w:lang w:bidi="en-US"/>
              </w:rPr>
              <w:t xml:space="preserve">Assessment </w:t>
            </w:r>
          </w:p>
          <w:p w14:paraId="537894BF" w14:textId="77777777" w:rsidR="00B22A6E" w:rsidRPr="001F152B" w:rsidRDefault="00B22A6E" w:rsidP="00B22A6E">
            <w:pPr>
              <w:pStyle w:val="ListParagraph"/>
              <w:numPr>
                <w:ilvl w:val="0"/>
                <w:numId w:val="51"/>
              </w:numPr>
              <w:spacing w:line="240" w:lineRule="auto"/>
              <w:rPr>
                <w:rFonts w:asciiTheme="minorHAnsi" w:hAnsiTheme="minorHAnsi" w:cstheme="minorHAnsi"/>
                <w:color w:val="000000"/>
                <w:sz w:val="16"/>
                <w:szCs w:val="16"/>
              </w:rPr>
            </w:pPr>
            <w:r w:rsidRPr="001F152B">
              <w:rPr>
                <w:rFonts w:asciiTheme="minorHAnsi" w:hAnsiTheme="minorHAnsi" w:cstheme="minorHAnsi"/>
                <w:color w:val="000000"/>
                <w:sz w:val="16"/>
                <w:szCs w:val="16"/>
              </w:rPr>
              <w:t xml:space="preserve">Context/conflict analysis, which includes an initial assessment of livelihood, resource use and land tenure as the basis for </w:t>
            </w:r>
            <w:r w:rsidRPr="001F152B">
              <w:rPr>
                <w:rFonts w:asciiTheme="minorHAnsi" w:hAnsiTheme="minorHAnsi" w:cstheme="minorHAnsi"/>
                <w:sz w:val="16"/>
                <w:szCs w:val="16"/>
              </w:rPr>
              <w:t>assessing economic displacement risks</w:t>
            </w:r>
            <w:r w:rsidRPr="001F152B">
              <w:rPr>
                <w:rFonts w:asciiTheme="minorHAnsi" w:hAnsiTheme="minorHAnsi" w:cstheme="minorHAnsi"/>
                <w:color w:val="000000"/>
                <w:sz w:val="16"/>
                <w:szCs w:val="16"/>
              </w:rPr>
              <w:t xml:space="preserve"> (See Annex 1).</w:t>
            </w:r>
          </w:p>
          <w:p w14:paraId="53EF5367" w14:textId="77777777" w:rsidR="00B22A6E" w:rsidRPr="001F152B" w:rsidRDefault="00B22A6E" w:rsidP="00B22A6E">
            <w:pPr>
              <w:pStyle w:val="ListParagraph"/>
              <w:numPr>
                <w:ilvl w:val="0"/>
                <w:numId w:val="51"/>
              </w:numPr>
              <w:spacing w:line="240" w:lineRule="auto"/>
              <w:rPr>
                <w:rFonts w:asciiTheme="minorHAnsi" w:hAnsiTheme="minorHAnsi" w:cstheme="minorHAnsi"/>
                <w:color w:val="000000"/>
                <w:sz w:val="16"/>
                <w:szCs w:val="16"/>
              </w:rPr>
            </w:pPr>
            <w:r w:rsidRPr="001F152B">
              <w:rPr>
                <w:rFonts w:asciiTheme="minorHAnsi" w:hAnsiTheme="minorHAnsi" w:cstheme="minorHAnsi"/>
                <w:sz w:val="16"/>
                <w:szCs w:val="16"/>
              </w:rPr>
              <w:t>Scoped assessment sub-projects (See ESMF Annex 4)</w:t>
            </w:r>
          </w:p>
          <w:p w14:paraId="1F5F8577" w14:textId="77777777" w:rsidR="00B22A6E" w:rsidRPr="001F152B" w:rsidRDefault="00B22A6E" w:rsidP="00406EFC">
            <w:pPr>
              <w:rPr>
                <w:rFonts w:asciiTheme="minorHAnsi" w:hAnsiTheme="minorHAnsi" w:cstheme="minorHAnsi"/>
                <w:color w:val="000000"/>
                <w:sz w:val="16"/>
                <w:szCs w:val="16"/>
              </w:rPr>
            </w:pPr>
          </w:p>
          <w:p w14:paraId="2E8FE10D" w14:textId="77777777" w:rsidR="00B22A6E" w:rsidRPr="001F152B" w:rsidRDefault="00B22A6E" w:rsidP="00406EFC">
            <w:pPr>
              <w:rPr>
                <w:rFonts w:asciiTheme="minorHAnsi" w:hAnsiTheme="minorHAnsi" w:cstheme="minorHAnsi"/>
                <w:b/>
                <w:bCs/>
                <w:color w:val="000000"/>
                <w:sz w:val="16"/>
                <w:szCs w:val="16"/>
              </w:rPr>
            </w:pPr>
            <w:r w:rsidRPr="001F152B">
              <w:rPr>
                <w:rFonts w:asciiTheme="minorHAnsi" w:hAnsiTheme="minorHAnsi" w:cstheme="minorHAnsi"/>
                <w:b/>
                <w:bCs/>
                <w:color w:val="000000"/>
                <w:sz w:val="16"/>
                <w:szCs w:val="16"/>
              </w:rPr>
              <w:t>Management</w:t>
            </w:r>
          </w:p>
          <w:p w14:paraId="60B979C0" w14:textId="77777777" w:rsidR="00B22A6E" w:rsidRPr="001F152B" w:rsidRDefault="00B22A6E" w:rsidP="00B22A6E">
            <w:pPr>
              <w:pStyle w:val="Table"/>
              <w:numPr>
                <w:ilvl w:val="0"/>
                <w:numId w:val="51"/>
              </w:numPr>
              <w:ind w:right="0"/>
              <w:rPr>
                <w:sz w:val="16"/>
                <w:szCs w:val="16"/>
              </w:rPr>
            </w:pPr>
            <w:r w:rsidRPr="001F152B">
              <w:rPr>
                <w:sz w:val="16"/>
                <w:szCs w:val="16"/>
              </w:rPr>
              <w:t>Exclusion list (no forced evictions)</w:t>
            </w:r>
          </w:p>
          <w:p w14:paraId="4680A646" w14:textId="77777777" w:rsidR="00B22A6E" w:rsidRPr="001F152B" w:rsidRDefault="00B22A6E" w:rsidP="00B22A6E">
            <w:pPr>
              <w:pStyle w:val="Table"/>
              <w:numPr>
                <w:ilvl w:val="0"/>
                <w:numId w:val="51"/>
              </w:numPr>
              <w:ind w:right="0"/>
              <w:rPr>
                <w:sz w:val="16"/>
                <w:szCs w:val="16"/>
              </w:rPr>
            </w:pPr>
            <w:r w:rsidRPr="001F152B">
              <w:rPr>
                <w:sz w:val="16"/>
                <w:szCs w:val="16"/>
              </w:rPr>
              <w:t>Implementation of a</w:t>
            </w:r>
            <w:r w:rsidRPr="001F152B">
              <w:rPr>
                <w:b/>
                <w:bCs/>
                <w:sz w:val="16"/>
                <w:szCs w:val="16"/>
              </w:rPr>
              <w:t xml:space="preserve"> Social inclusion planning framework</w:t>
            </w:r>
            <w:r w:rsidRPr="001F152B">
              <w:rPr>
                <w:sz w:val="16"/>
                <w:szCs w:val="16"/>
              </w:rPr>
              <w:t xml:space="preserve"> as the overarching SES tool to manage the landscape-level risks of exclusion of stakeholders, exacerbation of conflicts, economic displacement (see ESMF Annex 2)</w:t>
            </w:r>
          </w:p>
          <w:p w14:paraId="50779801" w14:textId="77777777" w:rsidR="00B22A6E" w:rsidRPr="001F152B" w:rsidRDefault="00B22A6E" w:rsidP="00B22A6E">
            <w:pPr>
              <w:pStyle w:val="Table"/>
              <w:numPr>
                <w:ilvl w:val="0"/>
                <w:numId w:val="51"/>
              </w:numPr>
              <w:ind w:right="0"/>
              <w:rPr>
                <w:sz w:val="16"/>
                <w:szCs w:val="16"/>
              </w:rPr>
            </w:pPr>
            <w:r w:rsidRPr="001F152B">
              <w:rPr>
                <w:sz w:val="16"/>
                <w:szCs w:val="16"/>
              </w:rPr>
              <w:t xml:space="preserve">Accessible mechanism for lodging and resolving project-related complaints and disputes (See section 6 of the ESMF for description of </w:t>
            </w:r>
            <w:r w:rsidRPr="001F152B">
              <w:rPr>
                <w:b/>
                <w:bCs/>
                <w:sz w:val="16"/>
                <w:szCs w:val="16"/>
              </w:rPr>
              <w:t>Grievance Redress Mechanism GRM</w:t>
            </w:r>
            <w:r w:rsidRPr="001F152B">
              <w:rPr>
                <w:sz w:val="16"/>
                <w:szCs w:val="16"/>
              </w:rPr>
              <w:t>)</w:t>
            </w:r>
          </w:p>
          <w:p w14:paraId="170F50A2" w14:textId="77777777" w:rsidR="00B22A6E" w:rsidRPr="001F152B" w:rsidRDefault="00B22A6E" w:rsidP="00406EFC">
            <w:pPr>
              <w:pStyle w:val="Table"/>
              <w:rPr>
                <w:sz w:val="16"/>
                <w:szCs w:val="16"/>
              </w:rPr>
            </w:pPr>
            <w:r w:rsidRPr="001F152B">
              <w:rPr>
                <w:color w:val="000000" w:themeColor="text1"/>
                <w:sz w:val="16"/>
                <w:szCs w:val="16"/>
                <w:lang w:val="en-GB"/>
              </w:rPr>
              <w:t>Owner: PMU</w:t>
            </w:r>
          </w:p>
        </w:tc>
      </w:tr>
      <w:tr w:rsidR="00B22A6E" w:rsidRPr="00052E41" w14:paraId="4627B315" w14:textId="77777777" w:rsidTr="00406EFC">
        <w:trPr>
          <w:trHeight w:val="860"/>
        </w:trPr>
        <w:tc>
          <w:tcPr>
            <w:tcW w:w="535" w:type="dxa"/>
          </w:tcPr>
          <w:p w14:paraId="0DBCEA10" w14:textId="77777777" w:rsidR="00B22A6E" w:rsidRPr="001F152B" w:rsidRDefault="00B22A6E" w:rsidP="00406EFC">
            <w:pPr>
              <w:spacing w:beforeLines="60" w:before="144" w:afterLines="60" w:after="144"/>
              <w:contextualSpacing/>
              <w:rPr>
                <w:rFonts w:asciiTheme="minorHAnsi" w:hAnsiTheme="minorHAnsi" w:cstheme="minorHAnsi"/>
                <w:color w:val="000000" w:themeColor="text1"/>
                <w:sz w:val="16"/>
                <w:szCs w:val="16"/>
                <w:lang w:val="en-GB"/>
              </w:rPr>
            </w:pPr>
            <w:r w:rsidRPr="001F152B">
              <w:rPr>
                <w:rFonts w:asciiTheme="minorHAnsi" w:hAnsiTheme="minorHAnsi" w:cstheme="minorHAnsi"/>
                <w:color w:val="000000" w:themeColor="text1"/>
                <w:sz w:val="16"/>
                <w:szCs w:val="16"/>
                <w:lang w:val="en-GB"/>
              </w:rPr>
              <w:t>4</w:t>
            </w:r>
          </w:p>
        </w:tc>
        <w:tc>
          <w:tcPr>
            <w:tcW w:w="1445" w:type="dxa"/>
          </w:tcPr>
          <w:p w14:paraId="236C16B8" w14:textId="77777777" w:rsidR="00B22A6E" w:rsidRPr="001F152B" w:rsidRDefault="00B22A6E" w:rsidP="00406EFC">
            <w:pPr>
              <w:spacing w:beforeLines="60" w:before="144" w:afterLines="60" w:after="144"/>
              <w:contextualSpacing/>
              <w:rPr>
                <w:rFonts w:asciiTheme="minorHAnsi" w:hAnsiTheme="minorHAnsi" w:cstheme="minorHAnsi"/>
                <w:sz w:val="16"/>
                <w:szCs w:val="16"/>
              </w:rPr>
            </w:pPr>
            <w:r w:rsidRPr="001F152B">
              <w:rPr>
                <w:rFonts w:asciiTheme="minorHAnsi" w:hAnsiTheme="minorHAnsi" w:cstheme="minorHAnsi"/>
                <w:sz w:val="16"/>
                <w:szCs w:val="16"/>
              </w:rPr>
              <w:t>Occupational health and safety</w:t>
            </w:r>
          </w:p>
        </w:tc>
        <w:tc>
          <w:tcPr>
            <w:tcW w:w="1885" w:type="dxa"/>
          </w:tcPr>
          <w:p w14:paraId="04B05F73" w14:textId="77777777" w:rsidR="00B22A6E" w:rsidRPr="001F152B" w:rsidRDefault="00B22A6E" w:rsidP="00406EFC">
            <w:pPr>
              <w:pStyle w:val="TableParagraph"/>
              <w:jc w:val="both"/>
              <w:rPr>
                <w:rFonts w:asciiTheme="minorHAnsi" w:hAnsiTheme="minorHAnsi" w:cstheme="minorHAnsi"/>
                <w:sz w:val="16"/>
                <w:szCs w:val="16"/>
              </w:rPr>
            </w:pPr>
            <w:r w:rsidRPr="001F152B">
              <w:rPr>
                <w:rFonts w:asciiTheme="minorHAnsi" w:hAnsiTheme="minorHAnsi" w:cstheme="minorHAnsi"/>
                <w:sz w:val="16"/>
                <w:szCs w:val="16"/>
              </w:rPr>
              <w:t>Field conditions (proximity to wildlife) as well as contextual factors described above.</w:t>
            </w:r>
          </w:p>
          <w:p w14:paraId="7D4A60A4" w14:textId="77777777" w:rsidR="00B22A6E" w:rsidRPr="001F152B" w:rsidRDefault="00B22A6E" w:rsidP="00406EFC">
            <w:pPr>
              <w:pStyle w:val="Table"/>
              <w:rPr>
                <w:rFonts w:eastAsiaTheme="minorHAnsi"/>
                <w:sz w:val="16"/>
                <w:szCs w:val="16"/>
              </w:rPr>
            </w:pPr>
          </w:p>
        </w:tc>
        <w:tc>
          <w:tcPr>
            <w:tcW w:w="1440" w:type="dxa"/>
          </w:tcPr>
          <w:p w14:paraId="296A77AE" w14:textId="77777777" w:rsidR="00B22A6E" w:rsidRPr="001F152B" w:rsidRDefault="00B22A6E" w:rsidP="00406EFC">
            <w:pPr>
              <w:rPr>
                <w:rFonts w:asciiTheme="minorHAnsi" w:hAnsiTheme="minorHAnsi" w:cstheme="minorHAnsi"/>
                <w:color w:val="000000"/>
                <w:sz w:val="16"/>
                <w:szCs w:val="16"/>
              </w:rPr>
            </w:pPr>
            <w:r w:rsidRPr="001F152B">
              <w:rPr>
                <w:rFonts w:asciiTheme="minorHAnsi" w:hAnsiTheme="minorHAnsi" w:cstheme="minorHAnsi"/>
                <w:sz w:val="16"/>
                <w:szCs w:val="16"/>
              </w:rPr>
              <w:t>Injuries, loss of life.</w:t>
            </w:r>
          </w:p>
        </w:tc>
        <w:tc>
          <w:tcPr>
            <w:tcW w:w="1710" w:type="dxa"/>
          </w:tcPr>
          <w:sdt>
            <w:sdtPr>
              <w:rPr>
                <w:rFonts w:asciiTheme="minorHAnsi" w:hAnsiTheme="minorHAnsi" w:cstheme="minorHAnsi"/>
                <w:b/>
                <w:bCs/>
                <w:color w:val="000000" w:themeColor="text1"/>
                <w:sz w:val="16"/>
                <w:szCs w:val="16"/>
                <w:highlight w:val="lightGray"/>
              </w:rPr>
              <w:alias w:val="Select Risk Categories and Sub-categories"/>
              <w:tag w:val="Select Risk Categories and Sub-categories"/>
              <w:id w:val="676850238"/>
              <w:placeholder>
                <w:docPart w:val="0B46605E80A942B08AFFF6CD4FEDD960"/>
              </w:placeholder>
              <w:dropDownList>
                <w:listItem w:displayText="PLEASE SELECT" w:value="PLEASE SELECT"/>
                <w:listItem w:displayText="1. SOCIAL AND ENVIRONMENTAL (1.1. Human rights) - UNDP Risk Appetite: CAUTIOUS" w:value="1. SOCIAL AND ENVIRONMENTAL (1.1. Human rights) - UNDP Risk Appetite: CAUTIOUS"/>
                <w:listItem w:displayText="1. SOCIAL AND ENVIRONMENTAL (1.2. Gender equality and women’s empowerment) - UNDP Risk Appetite: CAUTIOUS" w:value="1. SOCIAL AND ENVIRONMENTAL (1.2. Gender equality and women’s empowerment) - UNDP Risk Appetite: CAUTIOUS"/>
                <w:listItem w:displayText="1. SOCIAL AND ENVIRONMENTAL (1.3. Grievances (Accountability to stakeholders)) - UNDP Risk Appetite: CAUTIOUS" w:value="1. SOCIAL AND ENVIRONMENTAL (1.3. Grievances (Accountability to stakeholders)) - UNDP Risk Appetite: CAUTIOUS"/>
                <w:listItem w:displayText="1. SOCIAL AND ENVIRONMENTAL (1.4. Biodiversity conservation and sustainable natural resource management) - UNDP Risk Appetite: CAUTIOUS" w:value="1. SOCIAL AND ENVIRONMENTAL (1.4. Biodiversity conservation and sustainable natural resource management) - UNDP Risk Appetite: CAUTIOUS"/>
                <w:listItem w:displayText="1. SOCIAL AND ENVIRONMENTAL (1.5. Climate change and disaster risks) - UNDP Risk Appetite: CAUTIOUS" w:value="1. SOCIAL AND ENVIRONMENTAL (1.5. Climate change and disaster risks) - UNDP Risk Appetite: CAUTIOUS"/>
                <w:listItem w:displayText="1. SOCIAL AND ENVIRONMENTAL (1.6. Community health, safety and security) - UNDP Risk Appetite: CAUTIOUS" w:value="1. SOCIAL AND ENVIRONMENTAL (1.6. Community health, safety and security) - UNDP Risk Appetite: CAUTIOUS"/>
                <w:listItem w:displayText="1. SOCIAL AND ENVIRONMENTAL (1.7. Cultural heritage) - UNDP Risk Appetite: CAUTIOUS" w:value="1. SOCIAL AND ENVIRONMENTAL (1.7. Cultural heritage) - UNDP Risk Appetite: CAUTIOUS"/>
                <w:listItem w:displayText="1. SOCIAL AND ENVIRONMENTAL (1.8. Displacement and resettlement) - UNDP Risk Appetite: CAUTIOUS" w:value="1. SOCIAL AND ENVIRONMENTAL (1.8. Displacement and resettlement) - UNDP Risk Appetite: CAUTIOUS"/>
                <w:listItem w:displayText="1. SOCIAL AND ENVIRONMENTAL (1.9. Indigenous peoples) - UNDP Risk Appetite: CAUTIOUS" w:value="1. SOCIAL AND ENVIRONMENTAL (1.9. Indigenous peoples) - UNDP Risk Appetite: CAUTIOUS"/>
                <w:listItem w:displayText="1. SOCIAL AND ENVIRONMENTAL (1.10. Labour and working conditions) - UNDP Risk Appetite: CAUTIOUS" w:value="1. SOCIAL AND ENVIRONMENTAL (1.10. Labour and working conditions) - UNDP Risk Appetite: CAUTIOUS"/>
                <w:listItem w:displayText="1. SOCIAL AND ENVIRONMENTAL (1.11. Pollution prevention and resource efficiency) - UNDP Risk Appetite: CAUTIOUS" w:value="1. SOCIAL AND ENVIRONMENTAL (1.11. Pollution prevention and resource efficiency) - UNDP Risk Appetite: CAUTIOUS"/>
                <w:listItem w:displayText="1. SOCIAL AND ENVIRONMENTAL (1.12. Stakeholder engagement) - UNDP Risk Appetite: CAUTIOUS" w:value="1. SOCIAL AND ENVIRONMENTAL (1.12. Stakeholder engagement) - UNDP Risk Appetite: CAUTIOUS"/>
                <w:listItem w:displayText="1. SOCIAL AND ENVIRONMENTAL (1.13. Sexual exploitation and abuse) - UNDP Risk Appetite: CAUTIOUS" w:value="1. SOCIAL AND ENVIRONMENTAL (1.13. Sexual exploitation and abuse) - UNDP Risk Appetite: CAUTIOUS"/>
                <w:listItem w:displayText="2. FINANCIAL (2.1. Cost recovery) - UNDP Risk Appetite: MINIMAL TO CAUTIOUS" w:value="2. FINANCIAL (2.1. Cost recovery) - UNDP Risk Appetite: MINIMAL TO CAUTIOUS"/>
                <w:listItem w:displayText="2. FINANCIAL (2.2. Value for money) - UNDP Risk Appetite: MINIMAL TO CAUTIOUS" w:value="2. FINANCIAL (2.2. Value for money) - UNDP Risk Appetite: MINIMAL TO CAUTIOUS"/>
                <w:listItem w:displayText="2. FINANCIAL (2.3. Corruption and fraud) - UNDP Risk Appetite: MINIMAL TO CAUTIOUS" w:value="2. FINANCIAL (2.3. Corruption and fraud) - UNDP Risk Appetite: MINIMAL TO CAUTIOUS"/>
                <w:listItem w:displayText="2. FINANCIAL (2.4. Fluctuation in credit rate, market, currency) - UNDP Risk Appetite: MINIMAL TO CAUTIOUS" w:value="2. FINANCIAL (2.4. Fluctuation in credit rate, market, currency) - UNDP Risk Appetite: MINIMAL TO CAUTIOUS"/>
                <w:listItem w:displayText="2. FINANCIAL (2.5. Delivery) - UNDP Risk Appetite: MINIMAL TO CAUTIOUS" w:value="2. FINANCIAL (2.5. Delivery) - UNDP Risk Appetite: MINIMAL TO CAUTIOUS"/>
                <w:listItem w:displayText="2. FINANCIAL (2.6. Budget availability and cash flow) - UNDP Risk Appetite: MINIMAL TO CAUTIOUS" w:value="2. FINANCIAL (2.6. Budget availability and cash flow) - UNDP Risk Appetite: MINIMAL TO CAUTIOUS"/>
                <w:listItem w:displayText="3. OPERATIONAL (3.1. Responsiveness to audit and evaluations (Delays in the conduct of and implementation of recommendations)) - UNDP Risk Appetite: EXPLORATORY TO OPEN" w:value="3. OPERATIONAL (3.1. Responsiveness to audit and evaluations (Delays in the conduct of and implementation of recommendations)) - UNDP Risk Appetite: EXPLORATORY TO OPEN"/>
                <w:listItem w:displayText="3. OPERATIONAL (3.2. Leadership and management) - UNDP Risk Appetite: EXPLORATORY TO OPEN" w:value="3. OPERATIONAL (3.2. Leadership and management) - UNDP Risk Appetite: EXPLORATORY TO OPEN"/>
                <w:listItem w:displayText="3. OPERATIONAL (3.3. Flexibility and opportunity management) - UNDP Risk Appetite: EXPLORATORY TO OPEN" w:value="3. OPERATIONAL (3.3. Flexibility and opportunity management) - UNDP Risk Appetite: EXPLORATORY TO OPEN"/>
                <w:listItem w:displayText="3. OPERATIONAL (3.4. Reporting and communication) - UNDP Risk Appetite: EXPLORATORY TO OPEN" w:value="3. OPERATIONAL (3.4. Reporting and communication) - UNDP Risk Appetite: EXPLORATORY TO OPEN"/>
                <w:listItem w:displayText="3. OPERATIONAL (3.5. Partners’ engagement) - UNDP Risk Appetite: EXPLORATORY TO OPEN" w:value="3. OPERATIONAL (3.5. Partners’ engagement) - UNDP Risk Appetite: EXPLORATORY TO OPEN"/>
                <w:listItem w:displayText="3. OPERATIONAL (3.6. Transition and exit strategy) - UNDP Risk Appetite: EXPLORATORY TO OPEN" w:value="3. OPERATIONAL (3.6. Transition and exit strategy) - UNDP Risk Appetite: EXPLORATORY TO OPEN"/>
                <w:listItem w:displayText="3. OPERATIONAL (3.7. Occupational safety, health and well-being) - UNDP Risk Appetite: EXPLORATORY TO OPEN" w:value="3. OPERATIONAL (3.7. Occupational safety, health and well-being) - UNDP Risk Appetite: EXPLORATORY TO OPEN"/>
                <w:listItem w:displayText="3. OPERATIONAL (3.8. Capacities of the partners) - UNDP Risk Appetite: EXPLORATORY TO OPEN" w:value="3. OPERATIONAL (3.8. Capacities of the partners) - UNDP Risk Appetite: EXPLORATORY TO OPEN"/>
                <w:listItem w:displayText="4. ORGANIZATIONAL (4.1. Governance) - UNDP Risk Appetite: EXPLORATORY TO OPEN" w:value="4. ORGANIZATIONAL (4.1. Governance) - UNDP Risk Appetite: EXPLORATORY TO OPEN"/>
                <w:listItem w:displayText="4. ORGANIZATIONAL (4.2. Execution capacity) - UNDP Risk Appetite: EXPLORATORY TO OPEN" w:value="4. ORGANIZATIONAL (4.2. Execution capacity) - UNDP Risk Appetite: EXPLORATORY TO OPEN"/>
                <w:listItem w:displayText="4. ORGANIZATIONAL (4.3. Implementation arrangements) - UNDP Risk Appetite: EXPLORATORY TO OPEN" w:value="4. ORGANIZATIONAL (4.3. Implementation arrangements) - UNDP Risk Appetite: EXPLORATORY TO OPEN"/>
                <w:listItem w:displayText="4. ORGANIZATIONAL (4.4. Accountability) - UNDP Risk Appetite: EXPLORATORY TO OPEN" w:value="4. ORGANIZATIONAL (4.4. Accountability) - UNDP Risk Appetite: EXPLORATORY TO OPEN"/>
                <w:listItem w:displayText="4. ORGANIZATIONAL (4.5. Monitoring and oversight) - UNDP Risk Appetite: EXPLORATORY TO OPEN" w:value="4. ORGANIZATIONAL (4.5. Monitoring and oversight) - UNDP Risk Appetite: EXPLORATORY TO OPEN"/>
                <w:listItem w:displayText="4. ORGANIZATIONAL (4.6. Knowledge management) - UNDP Risk Appetite: EXPLORATORY TO OPEN" w:value="4. ORGANIZATIONAL (4.6. Knowledge management) - UNDP Risk Appetite: EXPLORATORY TO OPEN"/>
                <w:listItem w:displayText="4. ORGANIZATIONAL (4.7. Human Resources) - UNDP Risk Appetite: EXPLORATORY TO OPEN" w:value="4. ORGANIZATIONAL (4.7. Human Resources) - UNDP Risk Appetite: EXPLORATORY TO OPEN"/>
                <w:listItem w:displayText="4. ORGANIZATIONAL (4.8. Internal control) - UNDP Risk Appetite: EXPLORATORY TO OPEN" w:value="4. ORGANIZATIONAL (4.8. Internal control) - UNDP Risk Appetite: EXPLORATORY TO OPEN"/>
                <w:listItem w:displayText="4. ORGANIZATIONAL (4.9. Procurement) - UNDP Risk Appetite: EXPLORATORY TO OPEN" w:value="4. ORGANIZATIONAL (4.9. Procurement) - UNDP Risk Appetite: EXPLORATORY TO OPEN"/>
                <w:listItem w:displayText="5. REPUTATIONAL (5.1. Public opinion and media) - UNDP Risk Appetite: CAUTIOUS" w:value="5. REPUTATIONAL (5.1. Public opinion and media) - UNDP Risk Appetite: CAUTIOUS"/>
                <w:listItem w:displayText="5. REPUTATIONAL (5.2. Engagement with private sector partnership) - UNDP Risk Appetite: CAUTIOUS" w:value="5. REPUTATIONAL (5.2. Engagement with private sector partnership) - UNDP Risk Appetite: CAUTIOUS"/>
                <w:listItem w:displayText="5. REPUTATIONAL (5.3. Code of conduct and ethics) - UNDP Risk Appetite: CAUTIOUS" w:value="5. REPUTATIONAL (5.3. Code of conduct and ethics) - UNDP Risk Appetite: CAUTIOUS"/>
                <w:listItem w:displayText="5. REPUTATIONAL (5.4. Communications) - UNDP Risk Appetite: CAUTIOUS" w:value="5. REPUTATIONAL (5.4. Communications) - UNDP Risk Appetite: CAUTIOUS"/>
                <w:listItem w:displayText="5. REPUTATIONAL (5.5. Stakeholder management) - UNDP Risk Appetite: CAUTIOUS" w:value="5. REPUTATIONAL (5.5. Stakeholder management) - UNDP Risk Appetite: CAUTIOUS"/>
                <w:listItem w:displayText="5. REPUTATIONAL (5.6. Exposure to entities involved in money laundering and terrorism financing) - UNDP Risk Appetite: CAUTIOUS" w:value="5. REPUTATIONAL (5.6. Exposure to entities involved in money laundering and terrorism financing) - UNDP Risk Appetite: CAUTIOUS"/>
                <w:listItem w:displayText="6. REGULATORY (6.1. Changes in the regulatory framework within the country of operation) - UNDP Risk Appetite: CAUTIOUS" w:value="6. REGULATORY (6.1. Changes in the regulatory framework within the country of operation) - UNDP Risk Appetite: CAUTIOUS"/>
                <w:listItem w:displayText="6. REGULATORY (6.2. Changes in the international regulatory framework affecting the whole organization) - UNDP Risk Appetite: CAUTIOUS" w:value="6. REGULATORY (6.2. Changes in the international regulatory framework affecting the whole organization) - UNDP Risk Appetite: CAUTIOUS"/>
                <w:listItem w:displayText="6. REGULATORY (6.3. Deviation from UNDP internal rules and regulations) - UNDP Risk Appetite: CAUTIOUS" w:value="6. REGULATORY (6.3. Deviation from UNDP internal rules and regulations) - UNDP Risk Appetite: CAUTIOUS"/>
                <w:listItem w:displayText="7. STRATEGIC (7.1. Alignment with UNDP strategic priorities) - UNDP Risk Appetite: OPEN TO SEEKING" w:value="7. STRATEGIC (7.1. Alignment with UNDP strategic priorities) - UNDP Risk Appetite: OPEN TO SEEKING"/>
                <w:listItem w:displayText="7. STRATEGIC (7.2. UN system coordination and reform) - UNDP Risk Appetite: OPEN TO SEEKING" w:value="7. STRATEGIC (7.2. UN system coordination and reform) - UNDP Risk Appetite: OPEN TO SEEKING"/>
                <w:listItem w:displayText="7. STRATEGIC (7.3. Stakeholder relations and partnerships) - UNDP Risk Appetite: OPEN TO SEEKING" w:value="7. STRATEGIC (7.3. Stakeholder relations and partnerships) - UNDP Risk Appetite: OPEN TO SEEKING"/>
                <w:listItem w:displayText="7. STRATEGIC (7.4. Competition) - UNDP Risk Appetite: OPEN TO SEEKING" w:value="7. STRATEGIC (7.4. Competition) - UNDP Risk Appetite: OPEN TO SEEKING"/>
                <w:listItem w:displayText="7. STRATEGIC (7.5. Government commitment) - UNDP Risk Appetite: OPEN TO SEEKING" w:value="7. STRATEGIC (7.5. Government commitment) - UNDP Risk Appetite: OPEN TO SEEKING"/>
                <w:listItem w:displayText="7. STRATEGIC (7.6. Change/turnover in government) - UNDP Risk Appetite: OPEN TO SEEKING" w:value="7. STRATEGIC (7.6. Change/turnover in government) - UNDP Risk Appetite: OPEN TO SEEKING"/>
                <w:listItem w:displayText="7. STRATEGIC (7.7. Alignment with national priorities) - UNDP Risk Appetite: OPEN TO SEEKING" w:value="7. STRATEGIC (7.7. Alignment with national priorities) - UNDP Risk Appetite: OPEN TO SEEKING"/>
                <w:listItem w:displayText="7. STRATEGIC (7.8. Innovating, piloting, experimenting) - UNDP Risk Appetite: OPEN TO SEEKING" w:value="7. STRATEGIC (7.8. Innovating, piloting, experimenting) - UNDP Risk Appetite: OPEN TO SEEKING"/>
                <w:listItem w:displayText="8. SAFETY AND SECURITY (8.1. Armed conflict) - UNDP Risk Appetite: CAUTIOUS" w:value="8. SAFETY AND SECURITY (8.1. Armed conflict) - UNDP Risk Appetite: CAUTIOUS"/>
                <w:listItem w:displayText="8. SAFETY AND SECURITY (8.2. Political instability) - UNDP Risk Appetite: CAUTIOUS" w:value="8. SAFETY AND SECURITY (8.2. Political instability) - UNDP Risk Appetite: CAUTIOUS"/>
                <w:listItem w:displayText="8. SAFETY AND SECURITY (8.3. Terrorism) - UNDP Risk Appetite: CAUTIOUS" w:value="8. SAFETY AND SECURITY (8.3. Terrorism) - UNDP Risk Appetite: CAUTIOUS"/>
                <w:listItem w:displayText="8. SAFETY AND SECURITY (8.4. Crime) - UNDP Risk Appetite: CAUTIOUS" w:value="8. SAFETY AND SECURITY (8.4. Crime) - UNDP Risk Appetite: CAUTIOUS"/>
                <w:listItem w:displayText="8. SAFETY AND SECURITY (8.5. Civil unrest) - UNDP Risk Appetite: CAUTIOUS" w:value="8. SAFETY AND SECURITY (8.5. Civil unrest) - UNDP Risk Appetite: CAUTIOUS"/>
                <w:listItem w:displayText="8. SAFETY AND SECURITY (8.6. Natural hazards) - UNDP Risk Appetite: CAUTIOUS" w:value="8. SAFETY AND SECURITY (8.6. Natural hazards) - UNDP Risk Appetite: CAUTIOUS"/>
                <w:listItem w:displayText="8. SAFETY AND SECURITY (8.7. Manmade hazards) - UNDP Risk Appetite: CAUTIOUS" w:value="8. SAFETY AND SECURITY (8.7. Manmade hazards) - UNDP Risk Appetite: CAUTIOUS"/>
                <w:listItem w:displayText="8. SAFETY AND SECURITY (8.8. Cyber security and threats) - UNDP Risk Appetite: CAUTIOUS" w:value="8. SAFETY AND SECURITY (8.8. Cyber security and threats) - UNDP Risk Appetite: CAUTIOUS"/>
              </w:dropDownList>
            </w:sdtPr>
            <w:sdtEndPr/>
            <w:sdtContent>
              <w:p w14:paraId="747E0AAD" w14:textId="77777777" w:rsidR="00B22A6E" w:rsidRPr="001F152B" w:rsidRDefault="00B22A6E" w:rsidP="00406EFC">
                <w:pPr>
                  <w:spacing w:beforeLines="60" w:before="144" w:afterLines="60" w:after="144"/>
                  <w:contextualSpacing/>
                  <w:rPr>
                    <w:rFonts w:asciiTheme="minorHAnsi" w:hAnsiTheme="minorHAnsi" w:cstheme="minorHAnsi"/>
                    <w:b/>
                    <w:bCs/>
                    <w:color w:val="000000" w:themeColor="text1"/>
                    <w:sz w:val="16"/>
                    <w:szCs w:val="16"/>
                  </w:rPr>
                </w:pPr>
                <w:r w:rsidRPr="001F152B">
                  <w:rPr>
                    <w:rFonts w:asciiTheme="minorHAnsi" w:hAnsiTheme="minorHAnsi" w:cstheme="minorHAnsi"/>
                    <w:b/>
                    <w:bCs/>
                    <w:color w:val="000000" w:themeColor="text1"/>
                    <w:sz w:val="16"/>
                    <w:szCs w:val="16"/>
                    <w:highlight w:val="lightGray"/>
                  </w:rPr>
                  <w:t>1. SOCIAL AND ENVIRONMENTAL (1.10. Labour and working conditions) - UNDP Risk Appetite: CAUTIOUS</w:t>
                </w:r>
              </w:p>
            </w:sdtContent>
          </w:sdt>
          <w:p w14:paraId="226C7F18" w14:textId="77777777" w:rsidR="00B22A6E" w:rsidRPr="001F152B" w:rsidRDefault="00B22A6E" w:rsidP="00406EFC">
            <w:pPr>
              <w:spacing w:beforeLines="60" w:before="144" w:afterLines="60" w:after="144"/>
              <w:contextualSpacing/>
              <w:rPr>
                <w:rFonts w:asciiTheme="minorHAnsi" w:hAnsiTheme="minorHAnsi" w:cstheme="minorHAnsi"/>
                <w:i/>
                <w:color w:val="000000" w:themeColor="text1"/>
                <w:sz w:val="16"/>
                <w:szCs w:val="16"/>
                <w:lang w:val="en-GB"/>
              </w:rPr>
            </w:pPr>
          </w:p>
          <w:p w14:paraId="37547317" w14:textId="77777777" w:rsidR="00B22A6E" w:rsidRPr="001F152B" w:rsidRDefault="00B22A6E" w:rsidP="00406EFC">
            <w:pPr>
              <w:spacing w:beforeLines="60" w:before="144" w:afterLines="60" w:after="144"/>
              <w:contextualSpacing/>
              <w:rPr>
                <w:rFonts w:asciiTheme="minorHAnsi" w:hAnsiTheme="minorHAnsi" w:cstheme="minorHAnsi"/>
                <w:b/>
                <w:bCs/>
                <w:color w:val="000000" w:themeColor="text1"/>
                <w:sz w:val="16"/>
                <w:szCs w:val="16"/>
                <w:highlight w:val="lightGray"/>
              </w:rPr>
            </w:pPr>
          </w:p>
        </w:tc>
        <w:tc>
          <w:tcPr>
            <w:tcW w:w="1344" w:type="dxa"/>
          </w:tcPr>
          <w:p w14:paraId="3DD01C1D" w14:textId="77777777" w:rsidR="00B22A6E" w:rsidRPr="001F152B" w:rsidRDefault="00B22A6E" w:rsidP="00406EFC">
            <w:pPr>
              <w:spacing w:beforeLines="60" w:before="144" w:afterLines="60" w:after="144"/>
              <w:contextualSpacing/>
              <w:rPr>
                <w:rFonts w:asciiTheme="minorHAnsi" w:hAnsiTheme="minorHAnsi" w:cstheme="minorHAnsi"/>
                <w:color w:val="000000" w:themeColor="text1"/>
                <w:sz w:val="16"/>
                <w:szCs w:val="16"/>
                <w:lang w:val="en-GB"/>
              </w:rPr>
            </w:pPr>
            <w:r w:rsidRPr="001F152B">
              <w:rPr>
                <w:rFonts w:asciiTheme="minorHAnsi" w:hAnsiTheme="minorHAnsi" w:cstheme="minorHAnsi"/>
                <w:color w:val="000000" w:themeColor="text1"/>
                <w:sz w:val="16"/>
                <w:szCs w:val="16"/>
                <w:lang w:val="en-GB"/>
              </w:rPr>
              <w:t>Likelihood:</w:t>
            </w:r>
          </w:p>
          <w:p w14:paraId="73D34771" w14:textId="77777777" w:rsidR="00B22A6E" w:rsidRPr="001F152B" w:rsidRDefault="00EB01C0" w:rsidP="00406EFC">
            <w:pPr>
              <w:spacing w:beforeLines="60" w:before="144" w:afterLines="60" w:after="144"/>
              <w:contextualSpacing/>
              <w:rPr>
                <w:rFonts w:asciiTheme="minorHAnsi" w:hAnsiTheme="minorHAnsi" w:cstheme="minorHAnsi"/>
                <w:b/>
                <w:bCs/>
                <w:color w:val="000000" w:themeColor="text1"/>
                <w:sz w:val="16"/>
                <w:szCs w:val="16"/>
                <w:lang w:val="en-GB"/>
              </w:rPr>
            </w:pPr>
            <w:sdt>
              <w:sdtPr>
                <w:rPr>
                  <w:rFonts w:asciiTheme="minorHAnsi" w:hAnsiTheme="minorHAnsi" w:cstheme="minorHAnsi"/>
                  <w:b/>
                  <w:bCs/>
                  <w:color w:val="000000" w:themeColor="text1"/>
                  <w:sz w:val="16"/>
                  <w:szCs w:val="16"/>
                  <w:highlight w:val="lightGray"/>
                  <w:lang w:val="en-GB"/>
                </w:rPr>
                <w:alias w:val="Select Likelihood Level"/>
                <w:tag w:val="Select Likelihood Level"/>
                <w:id w:val="-926888966"/>
                <w:placeholder>
                  <w:docPart w:val="C0453637479F4B63B2D0D229D62E732D"/>
                </w:placeholder>
                <w:dropDownList>
                  <w:listItem w:displayText="PLEASE SELECT" w:value="PLEASE SELECT"/>
                  <w:listItem w:displayText="1 - Not likely" w:value="1 - Not likely"/>
                  <w:listItem w:displayText="2 - Low likelihood" w:value="2 - Low likelihood"/>
                  <w:listItem w:displayText="3 - Moderately likely" w:value="3 - Moderately likely"/>
                  <w:listItem w:displayText="4 - Highly likely" w:value="4 - Highly likely"/>
                  <w:listItem w:displayText="5 - Expected" w:value="5 - Expected"/>
                </w:dropDownList>
              </w:sdtPr>
              <w:sdtEndPr/>
              <w:sdtContent>
                <w:r w:rsidR="00B22A6E" w:rsidRPr="001F152B">
                  <w:rPr>
                    <w:rFonts w:asciiTheme="minorHAnsi" w:hAnsiTheme="minorHAnsi" w:cstheme="minorHAnsi"/>
                    <w:b/>
                    <w:bCs/>
                    <w:color w:val="000000" w:themeColor="text1"/>
                    <w:sz w:val="16"/>
                    <w:szCs w:val="16"/>
                    <w:highlight w:val="lightGray"/>
                    <w:lang w:val="en-GB"/>
                  </w:rPr>
                  <w:t>3 - Moderately likely</w:t>
                </w:r>
              </w:sdtContent>
            </w:sdt>
          </w:p>
          <w:p w14:paraId="0B68C220" w14:textId="77777777" w:rsidR="00B22A6E" w:rsidRPr="001F152B" w:rsidRDefault="00B22A6E" w:rsidP="00406EFC">
            <w:pPr>
              <w:spacing w:beforeLines="60" w:before="144" w:afterLines="60" w:after="144"/>
              <w:contextualSpacing/>
              <w:rPr>
                <w:rFonts w:asciiTheme="minorHAnsi" w:hAnsiTheme="minorHAnsi" w:cstheme="minorHAnsi"/>
                <w:color w:val="000000" w:themeColor="text1"/>
                <w:sz w:val="16"/>
                <w:szCs w:val="16"/>
                <w:lang w:val="en-GB"/>
              </w:rPr>
            </w:pPr>
          </w:p>
          <w:p w14:paraId="4CEBF3B5" w14:textId="77777777" w:rsidR="00B22A6E" w:rsidRPr="001F152B" w:rsidRDefault="00B22A6E" w:rsidP="00406EFC">
            <w:pPr>
              <w:spacing w:beforeLines="60" w:before="144" w:afterLines="60" w:after="144"/>
              <w:contextualSpacing/>
              <w:rPr>
                <w:rFonts w:asciiTheme="minorHAnsi" w:hAnsiTheme="minorHAnsi" w:cstheme="minorHAnsi"/>
                <w:color w:val="000000" w:themeColor="text1"/>
                <w:sz w:val="16"/>
                <w:szCs w:val="16"/>
                <w:lang w:val="en-GB"/>
              </w:rPr>
            </w:pPr>
            <w:r w:rsidRPr="001F152B">
              <w:rPr>
                <w:rFonts w:asciiTheme="minorHAnsi" w:hAnsiTheme="minorHAnsi" w:cstheme="minorHAnsi"/>
                <w:color w:val="000000" w:themeColor="text1"/>
                <w:sz w:val="16"/>
                <w:szCs w:val="16"/>
                <w:lang w:val="en-GB"/>
              </w:rPr>
              <w:t xml:space="preserve">Impact: </w:t>
            </w:r>
          </w:p>
          <w:p w14:paraId="12F1356F" w14:textId="77777777" w:rsidR="00B22A6E" w:rsidRPr="001F152B" w:rsidRDefault="00EB01C0" w:rsidP="00406EFC">
            <w:pPr>
              <w:spacing w:beforeLines="60" w:before="144" w:afterLines="60" w:after="144"/>
              <w:contextualSpacing/>
              <w:rPr>
                <w:rFonts w:asciiTheme="minorHAnsi" w:hAnsiTheme="minorHAnsi" w:cstheme="minorHAnsi"/>
                <w:b/>
                <w:bCs/>
                <w:color w:val="000000" w:themeColor="text1"/>
                <w:sz w:val="16"/>
                <w:szCs w:val="16"/>
                <w:highlight w:val="lightGray"/>
                <w:lang w:val="en-GB"/>
              </w:rPr>
            </w:pPr>
            <w:sdt>
              <w:sdtPr>
                <w:rPr>
                  <w:rFonts w:asciiTheme="minorHAnsi" w:hAnsiTheme="minorHAnsi" w:cstheme="minorHAnsi"/>
                  <w:b/>
                  <w:bCs/>
                  <w:color w:val="000000" w:themeColor="text1"/>
                  <w:sz w:val="16"/>
                  <w:szCs w:val="16"/>
                  <w:highlight w:val="lightGray"/>
                  <w:lang w:val="en-GB"/>
                </w:rPr>
                <w:alias w:val="Select Impact Level"/>
                <w:tag w:val="Select Impact Level"/>
                <w:id w:val="-1774784971"/>
                <w:placeholder>
                  <w:docPart w:val="C0453637479F4B63B2D0D229D62E732D"/>
                </w:placeholder>
                <w:dropDownList>
                  <w:listItem w:displayText="PLEASE SELECT" w:value="PLEASE SELECT"/>
                  <w:listItem w:displayText="1 - Negligible" w:value="1 - Negligible"/>
                  <w:listItem w:displayText="2 - Minor" w:value="2 - Minor"/>
                  <w:listItem w:displayText="3 - Intermediate" w:value="3 - Intermediate"/>
                  <w:listItem w:displayText="4 - Extensive" w:value="4 - Extensive"/>
                  <w:listItem w:displayText="5 - Extreme" w:value="5 - Extreme"/>
                </w:dropDownList>
              </w:sdtPr>
              <w:sdtEndPr/>
              <w:sdtContent>
                <w:r w:rsidR="00B22A6E" w:rsidRPr="001F152B">
                  <w:rPr>
                    <w:rFonts w:asciiTheme="minorHAnsi" w:hAnsiTheme="minorHAnsi" w:cstheme="minorHAnsi"/>
                    <w:b/>
                    <w:bCs/>
                    <w:color w:val="000000" w:themeColor="text1"/>
                    <w:sz w:val="16"/>
                    <w:szCs w:val="16"/>
                    <w:highlight w:val="lightGray"/>
                    <w:lang w:val="en-GB"/>
                  </w:rPr>
                  <w:t>4 - Extensive</w:t>
                </w:r>
              </w:sdtContent>
            </w:sdt>
          </w:p>
          <w:p w14:paraId="4A9B8C29" w14:textId="77777777" w:rsidR="00B22A6E" w:rsidRPr="001F152B" w:rsidRDefault="00B22A6E" w:rsidP="00406EFC">
            <w:pPr>
              <w:spacing w:beforeLines="60" w:before="144" w:afterLines="60" w:after="144"/>
              <w:contextualSpacing/>
              <w:rPr>
                <w:rFonts w:asciiTheme="minorHAnsi" w:hAnsiTheme="minorHAnsi" w:cstheme="minorHAnsi"/>
                <w:color w:val="000000" w:themeColor="text1"/>
                <w:sz w:val="16"/>
                <w:szCs w:val="16"/>
                <w:highlight w:val="lightGray"/>
                <w:lang w:val="en-GB"/>
              </w:rPr>
            </w:pPr>
          </w:p>
          <w:p w14:paraId="4C5CDA82" w14:textId="77777777" w:rsidR="00B22A6E" w:rsidRPr="001F152B" w:rsidRDefault="00B22A6E" w:rsidP="00406EFC">
            <w:pPr>
              <w:spacing w:beforeLines="60" w:before="144" w:afterLines="60" w:after="144"/>
              <w:contextualSpacing/>
              <w:rPr>
                <w:rFonts w:asciiTheme="minorHAnsi" w:hAnsiTheme="minorHAnsi" w:cstheme="minorHAnsi"/>
                <w:color w:val="000000" w:themeColor="text1"/>
                <w:sz w:val="16"/>
                <w:szCs w:val="16"/>
                <w:lang w:val="en-GB"/>
              </w:rPr>
            </w:pPr>
            <w:r w:rsidRPr="001F152B">
              <w:rPr>
                <w:rFonts w:asciiTheme="minorHAnsi" w:hAnsiTheme="minorHAnsi" w:cstheme="minorHAnsi"/>
                <w:color w:val="000000" w:themeColor="text1"/>
                <w:sz w:val="16"/>
                <w:szCs w:val="16"/>
                <w:lang w:val="en-GB"/>
              </w:rPr>
              <w:t xml:space="preserve">Risk level: </w:t>
            </w:r>
          </w:p>
          <w:p w14:paraId="2137905C" w14:textId="77777777" w:rsidR="00B22A6E" w:rsidRPr="001F152B" w:rsidRDefault="00EB01C0" w:rsidP="00406EFC">
            <w:pPr>
              <w:spacing w:beforeLines="60" w:before="144" w:afterLines="60" w:after="144"/>
              <w:contextualSpacing/>
              <w:rPr>
                <w:rFonts w:asciiTheme="minorHAnsi" w:hAnsiTheme="minorHAnsi" w:cstheme="minorHAnsi"/>
                <w:color w:val="000000" w:themeColor="text1"/>
                <w:sz w:val="16"/>
                <w:szCs w:val="16"/>
                <w:lang w:val="en-GB"/>
              </w:rPr>
            </w:pPr>
            <w:sdt>
              <w:sdtPr>
                <w:rPr>
                  <w:rFonts w:asciiTheme="minorHAnsi" w:hAnsiTheme="minorHAnsi" w:cstheme="minorHAnsi"/>
                  <w:b/>
                  <w:bCs/>
                  <w:color w:val="000000" w:themeColor="text1"/>
                  <w:sz w:val="16"/>
                  <w:szCs w:val="16"/>
                  <w:highlight w:val="lightGray"/>
                  <w:lang w:val="en-GB"/>
                </w:rPr>
                <w:alias w:val="Select Risk Level"/>
                <w:tag w:val="Select Risk Level"/>
                <w:id w:val="-819258661"/>
                <w:placeholder>
                  <w:docPart w:val="C0453637479F4B63B2D0D229D62E732D"/>
                </w:placeholder>
                <w:dropDownList>
                  <w:listItem w:displayText="PLEASE SELECT" w:value="PLEASE SELECT"/>
                  <w:listItem w:displayText="LOW (equates to a risk appetite of MINIMAL)" w:value="LOW (equates to a risk appetite of MINIMAL)"/>
                  <w:listItem w:displayText="LOW (equates to a risk appetite of CAUTIOUS)" w:value="LOW (equates to a risk appetite of CAUTIOUS)"/>
                  <w:listItem w:displayText="MODERATE (equates to a risk appetite of EXPLORATORY)" w:value="MODERATE (equates to a risk appetite of EXPLORATORY)"/>
                  <w:listItem w:displayText="SUBSTANTIAL (equates to a risk appetite of OPEN)" w:value="SUBSTANTIAL (equates to a risk appetite of OPEN)"/>
                  <w:listItem w:displayText="HIGH RISK (equates to a risk appetite of SEEK)" w:value="HIGH RISK (equates to a risk appetite of SEEK)"/>
                </w:dropDownList>
              </w:sdtPr>
              <w:sdtEndPr/>
              <w:sdtContent>
                <w:r w:rsidR="00B22A6E" w:rsidRPr="001F152B">
                  <w:rPr>
                    <w:rFonts w:asciiTheme="minorHAnsi" w:hAnsiTheme="minorHAnsi" w:cstheme="minorHAnsi"/>
                    <w:b/>
                    <w:bCs/>
                    <w:color w:val="000000" w:themeColor="text1"/>
                    <w:sz w:val="16"/>
                    <w:szCs w:val="16"/>
                    <w:highlight w:val="lightGray"/>
                    <w:lang w:val="en-GB"/>
                  </w:rPr>
                  <w:t>SUBSTANTIAL (equates to a risk appetite of OPEN)</w:t>
                </w:r>
              </w:sdtContent>
            </w:sdt>
          </w:p>
        </w:tc>
        <w:tc>
          <w:tcPr>
            <w:tcW w:w="992" w:type="dxa"/>
          </w:tcPr>
          <w:p w14:paraId="6BA9D8CF" w14:textId="77777777" w:rsidR="00B22A6E" w:rsidRPr="001F152B" w:rsidRDefault="00B22A6E" w:rsidP="00406EFC">
            <w:pPr>
              <w:spacing w:beforeLines="60" w:before="144" w:afterLines="60" w:after="144"/>
              <w:contextualSpacing/>
              <w:rPr>
                <w:rFonts w:asciiTheme="minorHAnsi" w:hAnsiTheme="minorHAnsi" w:cstheme="minorHAnsi"/>
                <w:color w:val="000000" w:themeColor="text1"/>
                <w:sz w:val="16"/>
                <w:szCs w:val="16"/>
                <w:highlight w:val="lightGray"/>
                <w:lang w:val="en-GB"/>
              </w:rPr>
            </w:pPr>
            <w:r w:rsidRPr="001F152B">
              <w:rPr>
                <w:rFonts w:asciiTheme="minorHAnsi" w:hAnsiTheme="minorHAnsi" w:cstheme="minorHAnsi"/>
                <w:color w:val="000000" w:themeColor="text1"/>
                <w:sz w:val="16"/>
                <w:szCs w:val="16"/>
                <w:lang w:val="en-GB"/>
              </w:rPr>
              <w:t xml:space="preserve">From: </w:t>
            </w:r>
            <w:sdt>
              <w:sdtPr>
                <w:rPr>
                  <w:rFonts w:asciiTheme="minorHAnsi" w:hAnsiTheme="minorHAnsi" w:cstheme="minorHAnsi"/>
                  <w:color w:val="000000" w:themeColor="text1"/>
                  <w:sz w:val="16"/>
                  <w:szCs w:val="16"/>
                  <w:highlight w:val="lightGray"/>
                  <w:lang w:val="en-GB"/>
                </w:rPr>
                <w:alias w:val="Select starting date"/>
                <w:tag w:val="Select starting date"/>
                <w:id w:val="-210493851"/>
                <w:placeholder>
                  <w:docPart w:val="7673C13A41A8455B8C8092A483853156"/>
                </w:placeholder>
                <w:date w:fullDate="2027-01-01T00:00:00Z">
                  <w:dateFormat w:val="dd-MMM-yy"/>
                  <w:lid w:val="en-US"/>
                  <w:storeMappedDataAs w:val="dateTime"/>
                  <w:calendar w:val="gregorian"/>
                </w:date>
              </w:sdtPr>
              <w:sdtEndPr/>
              <w:sdtContent>
                <w:r w:rsidRPr="001F152B">
                  <w:rPr>
                    <w:rFonts w:asciiTheme="minorHAnsi" w:hAnsiTheme="minorHAnsi" w:cstheme="minorHAnsi"/>
                    <w:color w:val="000000" w:themeColor="text1"/>
                    <w:sz w:val="16"/>
                    <w:szCs w:val="16"/>
                    <w:highlight w:val="lightGray"/>
                  </w:rPr>
                  <w:t>01-Jan-27</w:t>
                </w:r>
              </w:sdtContent>
            </w:sdt>
          </w:p>
          <w:p w14:paraId="6DEF70A9" w14:textId="77777777" w:rsidR="00B22A6E" w:rsidRPr="001F152B" w:rsidRDefault="00B22A6E" w:rsidP="00406EFC">
            <w:pPr>
              <w:spacing w:beforeLines="60" w:before="144" w:afterLines="60" w:after="144"/>
              <w:contextualSpacing/>
              <w:rPr>
                <w:rFonts w:asciiTheme="minorHAnsi" w:hAnsiTheme="minorHAnsi" w:cstheme="minorHAnsi"/>
                <w:color w:val="000000" w:themeColor="text1"/>
                <w:sz w:val="16"/>
                <w:szCs w:val="16"/>
                <w:highlight w:val="lightGray"/>
                <w:lang w:val="en-GB"/>
              </w:rPr>
            </w:pPr>
          </w:p>
          <w:p w14:paraId="15C20027" w14:textId="77777777" w:rsidR="00B22A6E" w:rsidRPr="001F152B" w:rsidRDefault="00B22A6E" w:rsidP="00406EFC">
            <w:pPr>
              <w:spacing w:beforeLines="60" w:before="144" w:afterLines="60" w:after="144"/>
              <w:contextualSpacing/>
              <w:rPr>
                <w:rFonts w:asciiTheme="minorHAnsi" w:hAnsiTheme="minorHAnsi" w:cstheme="minorHAnsi"/>
                <w:color w:val="000000" w:themeColor="text1"/>
                <w:sz w:val="16"/>
                <w:szCs w:val="16"/>
                <w:lang w:val="en-GB"/>
              </w:rPr>
            </w:pPr>
            <w:r w:rsidRPr="001F152B">
              <w:rPr>
                <w:rFonts w:asciiTheme="minorHAnsi" w:hAnsiTheme="minorHAnsi" w:cstheme="minorHAnsi"/>
                <w:color w:val="000000" w:themeColor="text1"/>
                <w:sz w:val="16"/>
                <w:szCs w:val="16"/>
                <w:lang w:val="en-GB"/>
              </w:rPr>
              <w:t xml:space="preserve">To: </w:t>
            </w:r>
            <w:sdt>
              <w:sdtPr>
                <w:rPr>
                  <w:rFonts w:asciiTheme="minorHAnsi" w:hAnsiTheme="minorHAnsi" w:cstheme="minorHAnsi"/>
                  <w:color w:val="000000" w:themeColor="text1"/>
                  <w:sz w:val="16"/>
                  <w:szCs w:val="16"/>
                  <w:highlight w:val="lightGray"/>
                  <w:lang w:val="en-GB"/>
                </w:rPr>
                <w:alias w:val="Select End Date"/>
                <w:tag w:val="Select End Date"/>
                <w:id w:val="1278297346"/>
                <w:placeholder>
                  <w:docPart w:val="7673C13A41A8455B8C8092A483853156"/>
                </w:placeholder>
                <w:date w:fullDate="2030-07-01T00:00:00Z">
                  <w:dateFormat w:val="dd-MMM-yy"/>
                  <w:lid w:val="en-US"/>
                  <w:storeMappedDataAs w:val="dateTime"/>
                  <w:calendar w:val="gregorian"/>
                </w:date>
              </w:sdtPr>
              <w:sdtEndPr/>
              <w:sdtContent>
                <w:r w:rsidRPr="001F152B">
                  <w:rPr>
                    <w:rFonts w:asciiTheme="minorHAnsi" w:hAnsiTheme="minorHAnsi" w:cstheme="minorHAnsi"/>
                    <w:color w:val="000000" w:themeColor="text1"/>
                    <w:sz w:val="16"/>
                    <w:szCs w:val="16"/>
                    <w:highlight w:val="lightGray"/>
                  </w:rPr>
                  <w:t>01-Jul-30</w:t>
                </w:r>
              </w:sdtContent>
            </w:sdt>
          </w:p>
        </w:tc>
        <w:tc>
          <w:tcPr>
            <w:tcW w:w="1417" w:type="dxa"/>
          </w:tcPr>
          <w:p w14:paraId="4E8C9C47" w14:textId="77777777" w:rsidR="00B22A6E" w:rsidRPr="001F152B" w:rsidRDefault="00B22A6E" w:rsidP="00406EFC">
            <w:pPr>
              <w:spacing w:beforeLines="60" w:before="144" w:afterLines="60" w:after="144"/>
              <w:contextualSpacing/>
              <w:rPr>
                <w:rFonts w:asciiTheme="minorHAnsi" w:hAnsiTheme="minorHAnsi" w:cstheme="minorHAnsi"/>
                <w:color w:val="000000" w:themeColor="text1"/>
                <w:sz w:val="16"/>
                <w:szCs w:val="16"/>
                <w:lang w:val="en-GB"/>
              </w:rPr>
            </w:pPr>
            <w:r w:rsidRPr="001F152B">
              <w:rPr>
                <w:rFonts w:asciiTheme="minorHAnsi" w:hAnsiTheme="minorHAnsi" w:cstheme="minorHAnsi"/>
                <w:color w:val="000000" w:themeColor="text1"/>
                <w:sz w:val="16"/>
                <w:szCs w:val="16"/>
                <w:lang w:val="en-GB"/>
              </w:rPr>
              <w:t>MNRT</w:t>
            </w:r>
          </w:p>
          <w:p w14:paraId="03542DE8" w14:textId="77777777" w:rsidR="00B22A6E" w:rsidRPr="001F152B" w:rsidRDefault="00B22A6E" w:rsidP="00406EFC">
            <w:pPr>
              <w:spacing w:beforeLines="60" w:before="144" w:afterLines="60" w:after="144"/>
              <w:contextualSpacing/>
              <w:rPr>
                <w:rFonts w:asciiTheme="minorHAnsi" w:hAnsiTheme="minorHAnsi" w:cstheme="minorHAnsi"/>
                <w:color w:val="000000" w:themeColor="text1"/>
                <w:sz w:val="16"/>
                <w:szCs w:val="16"/>
                <w:lang w:val="en-GB"/>
              </w:rPr>
            </w:pPr>
          </w:p>
        </w:tc>
        <w:tc>
          <w:tcPr>
            <w:tcW w:w="3627" w:type="dxa"/>
          </w:tcPr>
          <w:p w14:paraId="4F71D627" w14:textId="77777777" w:rsidR="00B22A6E" w:rsidRPr="001F152B" w:rsidRDefault="00B22A6E" w:rsidP="00406EFC">
            <w:pPr>
              <w:rPr>
                <w:rFonts w:asciiTheme="minorHAnsi" w:hAnsiTheme="minorHAnsi" w:cstheme="minorHAnsi"/>
                <w:b/>
                <w:bCs/>
                <w:color w:val="000000"/>
                <w:sz w:val="16"/>
                <w:szCs w:val="16"/>
              </w:rPr>
            </w:pPr>
            <w:r w:rsidRPr="001F152B">
              <w:rPr>
                <w:rFonts w:asciiTheme="minorHAnsi" w:hAnsiTheme="minorHAnsi" w:cstheme="minorHAnsi"/>
                <w:b/>
                <w:bCs/>
                <w:color w:val="000000"/>
                <w:sz w:val="16"/>
                <w:szCs w:val="16"/>
              </w:rPr>
              <w:t>Assessment</w:t>
            </w:r>
          </w:p>
          <w:p w14:paraId="5D316AD6" w14:textId="77777777" w:rsidR="00B22A6E" w:rsidRPr="001F152B" w:rsidRDefault="00B22A6E" w:rsidP="00B22A6E">
            <w:pPr>
              <w:pStyle w:val="ListParagraph"/>
              <w:numPr>
                <w:ilvl w:val="0"/>
                <w:numId w:val="51"/>
              </w:numPr>
              <w:spacing w:line="240" w:lineRule="auto"/>
              <w:rPr>
                <w:rFonts w:asciiTheme="minorHAnsi" w:hAnsiTheme="minorHAnsi" w:cstheme="minorHAnsi"/>
                <w:color w:val="000000"/>
                <w:sz w:val="16"/>
                <w:szCs w:val="16"/>
              </w:rPr>
            </w:pPr>
            <w:r w:rsidRPr="001F152B">
              <w:rPr>
                <w:rFonts w:asciiTheme="minorHAnsi" w:hAnsiTheme="minorHAnsi" w:cstheme="minorHAnsi"/>
                <w:color w:val="000000"/>
                <w:sz w:val="16"/>
                <w:szCs w:val="16"/>
              </w:rPr>
              <w:t>Context/conflict analysis, which includes an identification of the key stakeholders and sources of conflict in each of the villages visited during the SES field consultation (See Annex 1).</w:t>
            </w:r>
          </w:p>
          <w:p w14:paraId="4BDC8E53" w14:textId="77777777" w:rsidR="00B22A6E" w:rsidRPr="001F152B" w:rsidRDefault="00B22A6E" w:rsidP="00406EFC">
            <w:pPr>
              <w:pStyle w:val="Table"/>
              <w:rPr>
                <w:sz w:val="16"/>
                <w:szCs w:val="16"/>
              </w:rPr>
            </w:pPr>
          </w:p>
          <w:p w14:paraId="674CE649" w14:textId="77777777" w:rsidR="00B22A6E" w:rsidRPr="001F152B" w:rsidRDefault="00B22A6E" w:rsidP="00406EFC">
            <w:pPr>
              <w:rPr>
                <w:rFonts w:asciiTheme="minorHAnsi" w:hAnsiTheme="minorHAnsi" w:cstheme="minorHAnsi"/>
                <w:b/>
                <w:bCs/>
                <w:color w:val="000000"/>
                <w:sz w:val="16"/>
                <w:szCs w:val="16"/>
              </w:rPr>
            </w:pPr>
            <w:r w:rsidRPr="001F152B">
              <w:rPr>
                <w:rFonts w:asciiTheme="minorHAnsi" w:hAnsiTheme="minorHAnsi" w:cstheme="minorHAnsi"/>
                <w:b/>
                <w:bCs/>
                <w:color w:val="000000"/>
                <w:sz w:val="16"/>
                <w:szCs w:val="16"/>
              </w:rPr>
              <w:t>Management</w:t>
            </w:r>
          </w:p>
          <w:p w14:paraId="0C2B5A16" w14:textId="77777777" w:rsidR="00B22A6E" w:rsidRPr="001F152B" w:rsidRDefault="00B22A6E" w:rsidP="00B22A6E">
            <w:pPr>
              <w:pStyle w:val="Table"/>
              <w:numPr>
                <w:ilvl w:val="0"/>
                <w:numId w:val="49"/>
              </w:numPr>
              <w:ind w:right="0"/>
              <w:rPr>
                <w:sz w:val="16"/>
                <w:szCs w:val="16"/>
              </w:rPr>
            </w:pPr>
            <w:r w:rsidRPr="001F152B">
              <w:rPr>
                <w:sz w:val="16"/>
                <w:szCs w:val="16"/>
              </w:rPr>
              <w:t>Implementation of a</w:t>
            </w:r>
            <w:r w:rsidRPr="001F152B">
              <w:rPr>
                <w:b/>
                <w:bCs/>
                <w:sz w:val="16"/>
                <w:szCs w:val="16"/>
              </w:rPr>
              <w:t xml:space="preserve"> Social inclusion planning framework</w:t>
            </w:r>
            <w:r w:rsidRPr="001F152B">
              <w:rPr>
                <w:sz w:val="16"/>
                <w:szCs w:val="16"/>
              </w:rPr>
              <w:t xml:space="preserve"> as the overarching SES tool to manage the landscape-level risks of exclusion of stakeholders, exacerbation of conflicts, economic displacement (see ESMF Annex 2)</w:t>
            </w:r>
          </w:p>
          <w:p w14:paraId="762BB01E" w14:textId="77777777" w:rsidR="00B22A6E" w:rsidRPr="001F152B" w:rsidRDefault="00B22A6E" w:rsidP="00B22A6E">
            <w:pPr>
              <w:pStyle w:val="Table"/>
              <w:numPr>
                <w:ilvl w:val="0"/>
                <w:numId w:val="49"/>
              </w:numPr>
              <w:ind w:right="0"/>
              <w:rPr>
                <w:sz w:val="16"/>
                <w:szCs w:val="16"/>
              </w:rPr>
            </w:pPr>
            <w:r w:rsidRPr="001F152B">
              <w:rPr>
                <w:sz w:val="16"/>
                <w:szCs w:val="16"/>
              </w:rPr>
              <w:t xml:space="preserve">Accessible mechanism for lodging and resolving project-related complaints and disputes (See section 6 of the ESMF for description of </w:t>
            </w:r>
            <w:r w:rsidRPr="001F152B">
              <w:rPr>
                <w:b/>
                <w:bCs/>
                <w:sz w:val="16"/>
                <w:szCs w:val="16"/>
              </w:rPr>
              <w:t>Grievance Redress Mechanism GRM</w:t>
            </w:r>
            <w:r w:rsidRPr="001F152B">
              <w:rPr>
                <w:sz w:val="16"/>
                <w:szCs w:val="16"/>
              </w:rPr>
              <w:t>)</w:t>
            </w:r>
          </w:p>
          <w:p w14:paraId="05105C99" w14:textId="77777777" w:rsidR="00B22A6E" w:rsidRPr="001F152B" w:rsidRDefault="00B22A6E" w:rsidP="00B22A6E">
            <w:pPr>
              <w:pStyle w:val="Table"/>
              <w:numPr>
                <w:ilvl w:val="0"/>
                <w:numId w:val="49"/>
              </w:numPr>
              <w:ind w:right="0"/>
              <w:rPr>
                <w:sz w:val="16"/>
                <w:szCs w:val="16"/>
              </w:rPr>
            </w:pPr>
            <w:r w:rsidRPr="001F152B">
              <w:rPr>
                <w:sz w:val="16"/>
                <w:szCs w:val="16"/>
              </w:rPr>
              <w:t>WCS mandated to lead on all village law enforcement support activities following/enforcing all the documented best practices (see ESMF Annex 3) including:</w:t>
            </w:r>
          </w:p>
          <w:p w14:paraId="5FBD0A0F" w14:textId="77777777" w:rsidR="00B22A6E" w:rsidRPr="001F152B" w:rsidRDefault="00B22A6E" w:rsidP="00B22A6E">
            <w:pPr>
              <w:pStyle w:val="Table"/>
              <w:numPr>
                <w:ilvl w:val="1"/>
                <w:numId w:val="49"/>
              </w:numPr>
              <w:ind w:right="0"/>
              <w:rPr>
                <w:sz w:val="16"/>
                <w:szCs w:val="16"/>
              </w:rPr>
            </w:pPr>
            <w:r w:rsidRPr="001F152B">
              <w:rPr>
                <w:sz w:val="16"/>
                <w:szCs w:val="16"/>
              </w:rPr>
              <w:t>Mandatory training for all community members engaged in law enforcement activities</w:t>
            </w:r>
          </w:p>
          <w:p w14:paraId="7237CF4B" w14:textId="77777777" w:rsidR="00B22A6E" w:rsidRPr="001F152B" w:rsidRDefault="00B22A6E" w:rsidP="00B22A6E">
            <w:pPr>
              <w:pStyle w:val="Table"/>
              <w:numPr>
                <w:ilvl w:val="1"/>
                <w:numId w:val="49"/>
              </w:numPr>
              <w:ind w:right="0"/>
              <w:rPr>
                <w:sz w:val="16"/>
                <w:szCs w:val="16"/>
              </w:rPr>
            </w:pPr>
            <w:r w:rsidRPr="001F152B">
              <w:rPr>
                <w:sz w:val="16"/>
                <w:szCs w:val="16"/>
              </w:rPr>
              <w:t>Code of conduct for law enforcement related participants</w:t>
            </w:r>
          </w:p>
          <w:p w14:paraId="62185506" w14:textId="77777777" w:rsidR="00B22A6E" w:rsidRPr="001F152B" w:rsidRDefault="00B22A6E" w:rsidP="00B22A6E">
            <w:pPr>
              <w:pStyle w:val="Table"/>
              <w:numPr>
                <w:ilvl w:val="1"/>
                <w:numId w:val="49"/>
              </w:numPr>
              <w:ind w:right="0"/>
              <w:rPr>
                <w:sz w:val="16"/>
                <w:szCs w:val="16"/>
              </w:rPr>
            </w:pPr>
            <w:r w:rsidRPr="001F152B">
              <w:rPr>
                <w:sz w:val="16"/>
                <w:szCs w:val="16"/>
              </w:rPr>
              <w:t xml:space="preserve">Mandatory patrol protocol </w:t>
            </w:r>
          </w:p>
          <w:p w14:paraId="5A82ACDB" w14:textId="77777777" w:rsidR="00B22A6E" w:rsidRPr="001F152B" w:rsidRDefault="00B22A6E" w:rsidP="00B22A6E">
            <w:pPr>
              <w:pStyle w:val="Table"/>
              <w:numPr>
                <w:ilvl w:val="1"/>
                <w:numId w:val="49"/>
              </w:numPr>
              <w:ind w:right="0"/>
              <w:rPr>
                <w:sz w:val="16"/>
                <w:szCs w:val="16"/>
              </w:rPr>
            </w:pPr>
            <w:r w:rsidRPr="001F152B">
              <w:rPr>
                <w:sz w:val="16"/>
                <w:szCs w:val="16"/>
              </w:rPr>
              <w:t>First aid training and equipment for patrols</w:t>
            </w:r>
          </w:p>
          <w:p w14:paraId="622E3A0E" w14:textId="77777777" w:rsidR="00B22A6E" w:rsidRPr="001F152B" w:rsidRDefault="00B22A6E" w:rsidP="00B22A6E">
            <w:pPr>
              <w:pStyle w:val="Table"/>
              <w:numPr>
                <w:ilvl w:val="1"/>
                <w:numId w:val="49"/>
              </w:numPr>
              <w:ind w:right="0"/>
              <w:rPr>
                <w:sz w:val="16"/>
                <w:szCs w:val="16"/>
              </w:rPr>
            </w:pPr>
            <w:r w:rsidRPr="001F152B">
              <w:rPr>
                <w:sz w:val="16"/>
                <w:szCs w:val="16"/>
              </w:rPr>
              <w:t>Coverage of medical costs in case of injuries in the course of duty</w:t>
            </w:r>
          </w:p>
          <w:p w14:paraId="22760587" w14:textId="77777777" w:rsidR="00B22A6E" w:rsidRPr="001F152B" w:rsidRDefault="00B22A6E" w:rsidP="00B22A6E">
            <w:pPr>
              <w:pStyle w:val="Table"/>
              <w:numPr>
                <w:ilvl w:val="1"/>
                <w:numId w:val="49"/>
              </w:numPr>
              <w:ind w:right="0"/>
              <w:rPr>
                <w:sz w:val="16"/>
                <w:szCs w:val="16"/>
              </w:rPr>
            </w:pPr>
            <w:r w:rsidRPr="001F152B">
              <w:rPr>
                <w:sz w:val="16"/>
                <w:szCs w:val="16"/>
              </w:rPr>
              <w:t>The practice of mixed patrols (community members and government law enforcement) has been shown (by WCS), to both improve the safety of the unarmed community patrollers, but also potentially help to limit violent interactions due to the diversity of the patrol composition.</w:t>
            </w:r>
          </w:p>
          <w:p w14:paraId="24BEC8BD" w14:textId="77777777" w:rsidR="00B22A6E" w:rsidRPr="001F152B" w:rsidRDefault="00B22A6E" w:rsidP="00406EFC">
            <w:pPr>
              <w:rPr>
                <w:rFonts w:asciiTheme="minorHAnsi" w:hAnsiTheme="minorHAnsi" w:cstheme="minorHAnsi"/>
                <w:b/>
                <w:bCs/>
                <w:color w:val="000000"/>
                <w:sz w:val="16"/>
                <w:szCs w:val="16"/>
              </w:rPr>
            </w:pPr>
            <w:r w:rsidRPr="001F152B">
              <w:rPr>
                <w:rFonts w:asciiTheme="minorHAnsi" w:hAnsiTheme="minorHAnsi" w:cstheme="minorHAnsi"/>
                <w:color w:val="000000" w:themeColor="text1"/>
                <w:sz w:val="16"/>
                <w:szCs w:val="16"/>
                <w:lang w:val="en-GB"/>
              </w:rPr>
              <w:t>Owner: PMU</w:t>
            </w:r>
          </w:p>
        </w:tc>
      </w:tr>
      <w:tr w:rsidR="00B22A6E" w:rsidRPr="00052E41" w14:paraId="1DF39F8D" w14:textId="77777777" w:rsidTr="00406EFC">
        <w:trPr>
          <w:trHeight w:val="860"/>
        </w:trPr>
        <w:tc>
          <w:tcPr>
            <w:tcW w:w="535" w:type="dxa"/>
          </w:tcPr>
          <w:p w14:paraId="7C0DFDD9" w14:textId="77777777" w:rsidR="00B22A6E" w:rsidRPr="001F152B" w:rsidRDefault="00B22A6E" w:rsidP="00406EFC">
            <w:pPr>
              <w:spacing w:beforeLines="60" w:before="144" w:afterLines="60" w:after="144"/>
              <w:contextualSpacing/>
              <w:rPr>
                <w:rFonts w:asciiTheme="minorHAnsi" w:hAnsiTheme="minorHAnsi" w:cstheme="minorHAnsi"/>
                <w:color w:val="000000" w:themeColor="text1"/>
                <w:sz w:val="16"/>
                <w:szCs w:val="16"/>
                <w:lang w:val="en-GB"/>
              </w:rPr>
            </w:pPr>
            <w:r w:rsidRPr="001F152B">
              <w:rPr>
                <w:rFonts w:asciiTheme="minorHAnsi" w:hAnsiTheme="minorHAnsi" w:cstheme="minorHAnsi"/>
                <w:color w:val="000000" w:themeColor="text1"/>
                <w:sz w:val="16"/>
                <w:szCs w:val="16"/>
                <w:lang w:val="en-GB"/>
              </w:rPr>
              <w:t>5</w:t>
            </w:r>
          </w:p>
        </w:tc>
        <w:tc>
          <w:tcPr>
            <w:tcW w:w="1445" w:type="dxa"/>
          </w:tcPr>
          <w:p w14:paraId="3FD06A23" w14:textId="77777777" w:rsidR="00B22A6E" w:rsidRPr="001F152B" w:rsidRDefault="00B22A6E" w:rsidP="00406EFC">
            <w:pPr>
              <w:spacing w:beforeLines="60" w:before="144" w:afterLines="60" w:after="144"/>
              <w:contextualSpacing/>
              <w:rPr>
                <w:rFonts w:asciiTheme="minorHAnsi" w:hAnsiTheme="minorHAnsi" w:cstheme="minorHAnsi"/>
                <w:sz w:val="16"/>
                <w:szCs w:val="16"/>
              </w:rPr>
            </w:pPr>
            <w:r w:rsidRPr="001F152B">
              <w:rPr>
                <w:rFonts w:asciiTheme="minorHAnsi" w:hAnsiTheme="minorHAnsi" w:cstheme="minorHAnsi"/>
                <w:sz w:val="16"/>
                <w:szCs w:val="16"/>
              </w:rPr>
              <w:t>Risk of reproducing existing gender-based discrimination leading to local women not effectively participating and benefiting from project activities as well as Gender-based violence (GBV)</w:t>
            </w:r>
          </w:p>
        </w:tc>
        <w:tc>
          <w:tcPr>
            <w:tcW w:w="1885" w:type="dxa"/>
          </w:tcPr>
          <w:p w14:paraId="3984A7BE" w14:textId="77777777" w:rsidR="00B22A6E" w:rsidRPr="001F152B" w:rsidRDefault="00B22A6E" w:rsidP="00406EFC">
            <w:pPr>
              <w:pStyle w:val="Table"/>
              <w:rPr>
                <w:rFonts w:eastAsiaTheme="minorHAnsi"/>
                <w:sz w:val="16"/>
                <w:szCs w:val="16"/>
              </w:rPr>
            </w:pPr>
            <w:r w:rsidRPr="001F152B">
              <w:rPr>
                <w:rFonts w:eastAsiaTheme="minorHAnsi"/>
                <w:bCs/>
                <w:sz w:val="16"/>
                <w:szCs w:val="16"/>
              </w:rPr>
              <w:t>The baseline situation of women and girls in the project area has already been documented in the Gender analysis and will not be repeated here. The risk of GBV as a means of controlling natural resource access and to silence women was identified in the gender analysis</w:t>
            </w:r>
            <w:r w:rsidRPr="001F152B">
              <w:rPr>
                <w:rFonts w:eastAsiaTheme="minorHAnsi"/>
                <w:bCs/>
                <w:color w:val="000000" w:themeColor="text1"/>
                <w:sz w:val="16"/>
                <w:szCs w:val="16"/>
              </w:rPr>
              <w:t xml:space="preserve">. </w:t>
            </w:r>
            <w:r w:rsidRPr="001F152B">
              <w:rPr>
                <w:bCs/>
                <w:color w:val="000000" w:themeColor="text1"/>
                <w:sz w:val="16"/>
                <w:szCs w:val="16"/>
              </w:rPr>
              <w:t>The project focus on improving enforcement of by-laws and sanctioning unauthorized resource extraction, including fuelwood collection increases the risk of GBV.</w:t>
            </w:r>
          </w:p>
        </w:tc>
        <w:tc>
          <w:tcPr>
            <w:tcW w:w="1440" w:type="dxa"/>
          </w:tcPr>
          <w:p w14:paraId="3123F47F" w14:textId="77777777" w:rsidR="00B22A6E" w:rsidRPr="001F152B" w:rsidRDefault="00B22A6E" w:rsidP="00406EFC">
            <w:pPr>
              <w:rPr>
                <w:rFonts w:asciiTheme="minorHAnsi" w:hAnsiTheme="minorHAnsi" w:cstheme="minorHAnsi"/>
                <w:color w:val="000000"/>
                <w:sz w:val="16"/>
                <w:szCs w:val="16"/>
              </w:rPr>
            </w:pPr>
            <w:r w:rsidRPr="001F152B">
              <w:rPr>
                <w:rFonts w:asciiTheme="minorHAnsi" w:hAnsiTheme="minorHAnsi" w:cstheme="minorHAnsi"/>
                <w:sz w:val="16"/>
                <w:szCs w:val="16"/>
              </w:rPr>
              <w:t>Worsening (or at least lack of improvement) in the situation of women and girls. At worse, there is a risk of GBV</w:t>
            </w:r>
          </w:p>
        </w:tc>
        <w:tc>
          <w:tcPr>
            <w:tcW w:w="1710" w:type="dxa"/>
          </w:tcPr>
          <w:sdt>
            <w:sdtPr>
              <w:rPr>
                <w:rFonts w:asciiTheme="minorHAnsi" w:hAnsiTheme="minorHAnsi" w:cstheme="minorHAnsi"/>
                <w:b/>
                <w:bCs/>
                <w:color w:val="000000" w:themeColor="text1"/>
                <w:sz w:val="16"/>
                <w:szCs w:val="16"/>
                <w:highlight w:val="lightGray"/>
              </w:rPr>
              <w:alias w:val="Select Risk Categories and Sub-categories"/>
              <w:tag w:val="Select Risk Categories and Sub-categories"/>
              <w:id w:val="2008094214"/>
              <w:placeholder>
                <w:docPart w:val="0CD62FF695444737A652DD9DC7F73B74"/>
              </w:placeholder>
              <w:dropDownList>
                <w:listItem w:displayText="PLEASE SELECT" w:value="PLEASE SELECT"/>
                <w:listItem w:displayText="1. SOCIAL AND ENVIRONMENTAL (1.1. Human rights) - UNDP Risk Appetite: CAUTIOUS" w:value="1. SOCIAL AND ENVIRONMENTAL (1.1. Human rights) - UNDP Risk Appetite: CAUTIOUS"/>
                <w:listItem w:displayText="1. SOCIAL AND ENVIRONMENTAL (1.2. Gender equality and women’s empowerment) - UNDP Risk Appetite: CAUTIOUS" w:value="1. SOCIAL AND ENVIRONMENTAL (1.2. Gender equality and women’s empowerment) - UNDP Risk Appetite: CAUTIOUS"/>
                <w:listItem w:displayText="1. SOCIAL AND ENVIRONMENTAL (1.3. Grievances (Accountability to stakeholders)) - UNDP Risk Appetite: CAUTIOUS" w:value="1. SOCIAL AND ENVIRONMENTAL (1.3. Grievances (Accountability to stakeholders)) - UNDP Risk Appetite: CAUTIOUS"/>
                <w:listItem w:displayText="1. SOCIAL AND ENVIRONMENTAL (1.4. Biodiversity conservation and sustainable natural resource management) - UNDP Risk Appetite: CAUTIOUS" w:value="1. SOCIAL AND ENVIRONMENTAL (1.4. Biodiversity conservation and sustainable natural resource management) - UNDP Risk Appetite: CAUTIOUS"/>
                <w:listItem w:displayText="1. SOCIAL AND ENVIRONMENTAL (1.5. Climate change and disaster risks) - UNDP Risk Appetite: CAUTIOUS" w:value="1. SOCIAL AND ENVIRONMENTAL (1.5. Climate change and disaster risks) - UNDP Risk Appetite: CAUTIOUS"/>
                <w:listItem w:displayText="1. SOCIAL AND ENVIRONMENTAL (1.6. Community health, safety and security) - UNDP Risk Appetite: CAUTIOUS" w:value="1. SOCIAL AND ENVIRONMENTAL (1.6. Community health, safety and security) - UNDP Risk Appetite: CAUTIOUS"/>
                <w:listItem w:displayText="1. SOCIAL AND ENVIRONMENTAL (1.7. Cultural heritage) - UNDP Risk Appetite: CAUTIOUS" w:value="1. SOCIAL AND ENVIRONMENTAL (1.7. Cultural heritage) - UNDP Risk Appetite: CAUTIOUS"/>
                <w:listItem w:displayText="1. SOCIAL AND ENVIRONMENTAL (1.8. Displacement and resettlement) - UNDP Risk Appetite: CAUTIOUS" w:value="1. SOCIAL AND ENVIRONMENTAL (1.8. Displacement and resettlement) - UNDP Risk Appetite: CAUTIOUS"/>
                <w:listItem w:displayText="1. SOCIAL AND ENVIRONMENTAL (1.9. Indigenous peoples) - UNDP Risk Appetite: CAUTIOUS" w:value="1. SOCIAL AND ENVIRONMENTAL (1.9. Indigenous peoples) - UNDP Risk Appetite: CAUTIOUS"/>
                <w:listItem w:displayText="1. SOCIAL AND ENVIRONMENTAL (1.10. Labour and working conditions) - UNDP Risk Appetite: CAUTIOUS" w:value="1. SOCIAL AND ENVIRONMENTAL (1.10. Labour and working conditions) - UNDP Risk Appetite: CAUTIOUS"/>
                <w:listItem w:displayText="1. SOCIAL AND ENVIRONMENTAL (1.11. Pollution prevention and resource efficiency) - UNDP Risk Appetite: CAUTIOUS" w:value="1. SOCIAL AND ENVIRONMENTAL (1.11. Pollution prevention and resource efficiency) - UNDP Risk Appetite: CAUTIOUS"/>
                <w:listItem w:displayText="1. SOCIAL AND ENVIRONMENTAL (1.12. Stakeholder engagement) - UNDP Risk Appetite: CAUTIOUS" w:value="1. SOCIAL AND ENVIRONMENTAL (1.12. Stakeholder engagement) - UNDP Risk Appetite: CAUTIOUS"/>
                <w:listItem w:displayText="1. SOCIAL AND ENVIRONMENTAL (1.13. Sexual exploitation and abuse) - UNDP Risk Appetite: CAUTIOUS" w:value="1. SOCIAL AND ENVIRONMENTAL (1.13. Sexual exploitation and abuse) - UNDP Risk Appetite: CAUTIOUS"/>
                <w:listItem w:displayText="2. FINANCIAL (2.1. Cost recovery) - UNDP Risk Appetite: MINIMAL TO CAUTIOUS" w:value="2. FINANCIAL (2.1. Cost recovery) - UNDP Risk Appetite: MINIMAL TO CAUTIOUS"/>
                <w:listItem w:displayText="2. FINANCIAL (2.2. Value for money) - UNDP Risk Appetite: MINIMAL TO CAUTIOUS" w:value="2. FINANCIAL (2.2. Value for money) - UNDP Risk Appetite: MINIMAL TO CAUTIOUS"/>
                <w:listItem w:displayText="2. FINANCIAL (2.3. Corruption and fraud) - UNDP Risk Appetite: MINIMAL TO CAUTIOUS" w:value="2. FINANCIAL (2.3. Corruption and fraud) - UNDP Risk Appetite: MINIMAL TO CAUTIOUS"/>
                <w:listItem w:displayText="2. FINANCIAL (2.4. Fluctuation in credit rate, market, currency) - UNDP Risk Appetite: MINIMAL TO CAUTIOUS" w:value="2. FINANCIAL (2.4. Fluctuation in credit rate, market, currency) - UNDP Risk Appetite: MINIMAL TO CAUTIOUS"/>
                <w:listItem w:displayText="2. FINANCIAL (2.5. Delivery) - UNDP Risk Appetite: MINIMAL TO CAUTIOUS" w:value="2. FINANCIAL (2.5. Delivery) - UNDP Risk Appetite: MINIMAL TO CAUTIOUS"/>
                <w:listItem w:displayText="2. FINANCIAL (2.6. Budget availability and cash flow) - UNDP Risk Appetite: MINIMAL TO CAUTIOUS" w:value="2. FINANCIAL (2.6. Budget availability and cash flow) - UNDP Risk Appetite: MINIMAL TO CAUTIOUS"/>
                <w:listItem w:displayText="3. OPERATIONAL (3.1. Responsiveness to audit and evaluations (Delays in the conduct of and implementation of recommendations)) - UNDP Risk Appetite: EXPLORATORY TO OPEN" w:value="3. OPERATIONAL (3.1. Responsiveness to audit and evaluations (Delays in the conduct of and implementation of recommendations)) - UNDP Risk Appetite: EXPLORATORY TO OPEN"/>
                <w:listItem w:displayText="3. OPERATIONAL (3.2. Leadership and management) - UNDP Risk Appetite: EXPLORATORY TO OPEN" w:value="3. OPERATIONAL (3.2. Leadership and management) - UNDP Risk Appetite: EXPLORATORY TO OPEN"/>
                <w:listItem w:displayText="3. OPERATIONAL (3.3. Flexibility and opportunity management) - UNDP Risk Appetite: EXPLORATORY TO OPEN" w:value="3. OPERATIONAL (3.3. Flexibility and opportunity management) - UNDP Risk Appetite: EXPLORATORY TO OPEN"/>
                <w:listItem w:displayText="3. OPERATIONAL (3.4. Reporting and communication) - UNDP Risk Appetite: EXPLORATORY TO OPEN" w:value="3. OPERATIONAL (3.4. Reporting and communication) - UNDP Risk Appetite: EXPLORATORY TO OPEN"/>
                <w:listItem w:displayText="3. OPERATIONAL (3.5. Partners’ engagement) - UNDP Risk Appetite: EXPLORATORY TO OPEN" w:value="3. OPERATIONAL (3.5. Partners’ engagement) - UNDP Risk Appetite: EXPLORATORY TO OPEN"/>
                <w:listItem w:displayText="3. OPERATIONAL (3.6. Transition and exit strategy) - UNDP Risk Appetite: EXPLORATORY TO OPEN" w:value="3. OPERATIONAL (3.6. Transition and exit strategy) - UNDP Risk Appetite: EXPLORATORY TO OPEN"/>
                <w:listItem w:displayText="3. OPERATIONAL (3.7. Occupational safety, health and well-being) - UNDP Risk Appetite: EXPLORATORY TO OPEN" w:value="3. OPERATIONAL (3.7. Occupational safety, health and well-being) - UNDP Risk Appetite: EXPLORATORY TO OPEN"/>
                <w:listItem w:displayText="3. OPERATIONAL (3.8. Capacities of the partners) - UNDP Risk Appetite: EXPLORATORY TO OPEN" w:value="3. OPERATIONAL (3.8. Capacities of the partners) - UNDP Risk Appetite: EXPLORATORY TO OPEN"/>
                <w:listItem w:displayText="4. ORGANIZATIONAL (4.1. Governance) - UNDP Risk Appetite: EXPLORATORY TO OPEN" w:value="4. ORGANIZATIONAL (4.1. Governance) - UNDP Risk Appetite: EXPLORATORY TO OPEN"/>
                <w:listItem w:displayText="4. ORGANIZATIONAL (4.2. Execution capacity) - UNDP Risk Appetite: EXPLORATORY TO OPEN" w:value="4. ORGANIZATIONAL (4.2. Execution capacity) - UNDP Risk Appetite: EXPLORATORY TO OPEN"/>
                <w:listItem w:displayText="4. ORGANIZATIONAL (4.3. Implementation arrangements) - UNDP Risk Appetite: EXPLORATORY TO OPEN" w:value="4. ORGANIZATIONAL (4.3. Implementation arrangements) - UNDP Risk Appetite: EXPLORATORY TO OPEN"/>
                <w:listItem w:displayText="4. ORGANIZATIONAL (4.4. Accountability) - UNDP Risk Appetite: EXPLORATORY TO OPEN" w:value="4. ORGANIZATIONAL (4.4. Accountability) - UNDP Risk Appetite: EXPLORATORY TO OPEN"/>
                <w:listItem w:displayText="4. ORGANIZATIONAL (4.5. Monitoring and oversight) - UNDP Risk Appetite: EXPLORATORY TO OPEN" w:value="4. ORGANIZATIONAL (4.5. Monitoring and oversight) - UNDP Risk Appetite: EXPLORATORY TO OPEN"/>
                <w:listItem w:displayText="4. ORGANIZATIONAL (4.6. Knowledge management) - UNDP Risk Appetite: EXPLORATORY TO OPEN" w:value="4. ORGANIZATIONAL (4.6. Knowledge management) - UNDP Risk Appetite: EXPLORATORY TO OPEN"/>
                <w:listItem w:displayText="4. ORGANIZATIONAL (4.7. Human Resources) - UNDP Risk Appetite: EXPLORATORY TO OPEN" w:value="4. ORGANIZATIONAL (4.7. Human Resources) - UNDP Risk Appetite: EXPLORATORY TO OPEN"/>
                <w:listItem w:displayText="4. ORGANIZATIONAL (4.8. Internal control) - UNDP Risk Appetite: EXPLORATORY TO OPEN" w:value="4. ORGANIZATIONAL (4.8. Internal control) - UNDP Risk Appetite: EXPLORATORY TO OPEN"/>
                <w:listItem w:displayText="4. ORGANIZATIONAL (4.9. Procurement) - UNDP Risk Appetite: EXPLORATORY TO OPEN" w:value="4. ORGANIZATIONAL (4.9. Procurement) - UNDP Risk Appetite: EXPLORATORY TO OPEN"/>
                <w:listItem w:displayText="5. REPUTATIONAL (5.1. Public opinion and media) - UNDP Risk Appetite: CAUTIOUS" w:value="5. REPUTATIONAL (5.1. Public opinion and media) - UNDP Risk Appetite: CAUTIOUS"/>
                <w:listItem w:displayText="5. REPUTATIONAL (5.2. Engagement with private sector partnership) - UNDP Risk Appetite: CAUTIOUS" w:value="5. REPUTATIONAL (5.2. Engagement with private sector partnership) - UNDP Risk Appetite: CAUTIOUS"/>
                <w:listItem w:displayText="5. REPUTATIONAL (5.3. Code of conduct and ethics) - UNDP Risk Appetite: CAUTIOUS" w:value="5. REPUTATIONAL (5.3. Code of conduct and ethics) - UNDP Risk Appetite: CAUTIOUS"/>
                <w:listItem w:displayText="5. REPUTATIONAL (5.4. Communications) - UNDP Risk Appetite: CAUTIOUS" w:value="5. REPUTATIONAL (5.4. Communications) - UNDP Risk Appetite: CAUTIOUS"/>
                <w:listItem w:displayText="5. REPUTATIONAL (5.5. Stakeholder management) - UNDP Risk Appetite: CAUTIOUS" w:value="5. REPUTATIONAL (5.5. Stakeholder management) - UNDP Risk Appetite: CAUTIOUS"/>
                <w:listItem w:displayText="5. REPUTATIONAL (5.6. Exposure to entities involved in money laundering and terrorism financing) - UNDP Risk Appetite: CAUTIOUS" w:value="5. REPUTATIONAL (5.6. Exposure to entities involved in money laundering and terrorism financing) - UNDP Risk Appetite: CAUTIOUS"/>
                <w:listItem w:displayText="6. REGULATORY (6.1. Changes in the regulatory framework within the country of operation) - UNDP Risk Appetite: CAUTIOUS" w:value="6. REGULATORY (6.1. Changes in the regulatory framework within the country of operation) - UNDP Risk Appetite: CAUTIOUS"/>
                <w:listItem w:displayText="6. REGULATORY (6.2. Changes in the international regulatory framework affecting the whole organization) - UNDP Risk Appetite: CAUTIOUS" w:value="6. REGULATORY (6.2. Changes in the international regulatory framework affecting the whole organization) - UNDP Risk Appetite: CAUTIOUS"/>
                <w:listItem w:displayText="6. REGULATORY (6.3. Deviation from UNDP internal rules and regulations) - UNDP Risk Appetite: CAUTIOUS" w:value="6. REGULATORY (6.3. Deviation from UNDP internal rules and regulations) - UNDP Risk Appetite: CAUTIOUS"/>
                <w:listItem w:displayText="7. STRATEGIC (7.1. Alignment with UNDP strategic priorities) - UNDP Risk Appetite: OPEN TO SEEKING" w:value="7. STRATEGIC (7.1. Alignment with UNDP strategic priorities) - UNDP Risk Appetite: OPEN TO SEEKING"/>
                <w:listItem w:displayText="7. STRATEGIC (7.2. UN system coordination and reform) - UNDP Risk Appetite: OPEN TO SEEKING" w:value="7. STRATEGIC (7.2. UN system coordination and reform) - UNDP Risk Appetite: OPEN TO SEEKING"/>
                <w:listItem w:displayText="7. STRATEGIC (7.3. Stakeholder relations and partnerships) - UNDP Risk Appetite: OPEN TO SEEKING" w:value="7. STRATEGIC (7.3. Stakeholder relations and partnerships) - UNDP Risk Appetite: OPEN TO SEEKING"/>
                <w:listItem w:displayText="7. STRATEGIC (7.4. Competition) - UNDP Risk Appetite: OPEN TO SEEKING" w:value="7. STRATEGIC (7.4. Competition) - UNDP Risk Appetite: OPEN TO SEEKING"/>
                <w:listItem w:displayText="7. STRATEGIC (7.5. Government commitment) - UNDP Risk Appetite: OPEN TO SEEKING" w:value="7. STRATEGIC (7.5. Government commitment) - UNDP Risk Appetite: OPEN TO SEEKING"/>
                <w:listItem w:displayText="7. STRATEGIC (7.6. Change/turnover in government) - UNDP Risk Appetite: OPEN TO SEEKING" w:value="7. STRATEGIC (7.6. Change/turnover in government) - UNDP Risk Appetite: OPEN TO SEEKING"/>
                <w:listItem w:displayText="7. STRATEGIC (7.7. Alignment with national priorities) - UNDP Risk Appetite: OPEN TO SEEKING" w:value="7. STRATEGIC (7.7. Alignment with national priorities) - UNDP Risk Appetite: OPEN TO SEEKING"/>
                <w:listItem w:displayText="7. STRATEGIC (7.8. Innovating, piloting, experimenting) - UNDP Risk Appetite: OPEN TO SEEKING" w:value="7. STRATEGIC (7.8. Innovating, piloting, experimenting) - UNDP Risk Appetite: OPEN TO SEEKING"/>
                <w:listItem w:displayText="8. SAFETY AND SECURITY (8.1. Armed conflict) - UNDP Risk Appetite: CAUTIOUS" w:value="8. SAFETY AND SECURITY (8.1. Armed conflict) - UNDP Risk Appetite: CAUTIOUS"/>
                <w:listItem w:displayText="8. SAFETY AND SECURITY (8.2. Political instability) - UNDP Risk Appetite: CAUTIOUS" w:value="8. SAFETY AND SECURITY (8.2. Political instability) - UNDP Risk Appetite: CAUTIOUS"/>
                <w:listItem w:displayText="8. SAFETY AND SECURITY (8.3. Terrorism) - UNDP Risk Appetite: CAUTIOUS" w:value="8. SAFETY AND SECURITY (8.3. Terrorism) - UNDP Risk Appetite: CAUTIOUS"/>
                <w:listItem w:displayText="8. SAFETY AND SECURITY (8.4. Crime) - UNDP Risk Appetite: CAUTIOUS" w:value="8. SAFETY AND SECURITY (8.4. Crime) - UNDP Risk Appetite: CAUTIOUS"/>
                <w:listItem w:displayText="8. SAFETY AND SECURITY (8.5. Civil unrest) - UNDP Risk Appetite: CAUTIOUS" w:value="8. SAFETY AND SECURITY (8.5. Civil unrest) - UNDP Risk Appetite: CAUTIOUS"/>
                <w:listItem w:displayText="8. SAFETY AND SECURITY (8.6. Natural hazards) - UNDP Risk Appetite: CAUTIOUS" w:value="8. SAFETY AND SECURITY (8.6. Natural hazards) - UNDP Risk Appetite: CAUTIOUS"/>
                <w:listItem w:displayText="8. SAFETY AND SECURITY (8.7. Manmade hazards) - UNDP Risk Appetite: CAUTIOUS" w:value="8. SAFETY AND SECURITY (8.7. Manmade hazards) - UNDP Risk Appetite: CAUTIOUS"/>
                <w:listItem w:displayText="8. SAFETY AND SECURITY (8.8. Cyber security and threats) - UNDP Risk Appetite: CAUTIOUS" w:value="8. SAFETY AND SECURITY (8.8. Cyber security and threats) - UNDP Risk Appetite: CAUTIOUS"/>
              </w:dropDownList>
            </w:sdtPr>
            <w:sdtEndPr/>
            <w:sdtContent>
              <w:p w14:paraId="4B67891F" w14:textId="77777777" w:rsidR="00B22A6E" w:rsidRPr="001F152B" w:rsidRDefault="00B22A6E" w:rsidP="00406EFC">
                <w:pPr>
                  <w:spacing w:beforeLines="60" w:before="144" w:afterLines="60" w:after="144"/>
                  <w:contextualSpacing/>
                  <w:rPr>
                    <w:rFonts w:asciiTheme="minorHAnsi" w:hAnsiTheme="minorHAnsi" w:cstheme="minorHAnsi"/>
                    <w:b/>
                    <w:bCs/>
                    <w:color w:val="000000" w:themeColor="text1"/>
                    <w:sz w:val="16"/>
                    <w:szCs w:val="16"/>
                  </w:rPr>
                </w:pPr>
                <w:r w:rsidRPr="001F152B">
                  <w:rPr>
                    <w:rFonts w:asciiTheme="minorHAnsi" w:hAnsiTheme="minorHAnsi" w:cstheme="minorHAnsi"/>
                    <w:b/>
                    <w:bCs/>
                    <w:color w:val="000000" w:themeColor="text1"/>
                    <w:sz w:val="16"/>
                    <w:szCs w:val="16"/>
                    <w:highlight w:val="lightGray"/>
                  </w:rPr>
                  <w:t>1. SOCIAL AND ENVIRONMENTAL (1.2. Gender equality and women’s empowerment) - UNDP Risk Appetite: CAUTIOUS</w:t>
                </w:r>
              </w:p>
            </w:sdtContent>
          </w:sdt>
          <w:p w14:paraId="5E04540F" w14:textId="77777777" w:rsidR="00B22A6E" w:rsidRPr="001F152B" w:rsidRDefault="00B22A6E" w:rsidP="00406EFC">
            <w:pPr>
              <w:spacing w:beforeLines="60" w:before="144" w:afterLines="60" w:after="144"/>
              <w:contextualSpacing/>
              <w:rPr>
                <w:rFonts w:asciiTheme="minorHAnsi" w:hAnsiTheme="minorHAnsi" w:cstheme="minorHAnsi"/>
                <w:i/>
                <w:color w:val="000000" w:themeColor="text1"/>
                <w:sz w:val="16"/>
                <w:szCs w:val="16"/>
                <w:lang w:val="en-GB"/>
              </w:rPr>
            </w:pPr>
          </w:p>
          <w:p w14:paraId="6719AF92" w14:textId="77777777" w:rsidR="00B22A6E" w:rsidRPr="001F152B" w:rsidRDefault="00B22A6E" w:rsidP="00406EFC">
            <w:pPr>
              <w:spacing w:beforeLines="60" w:before="144" w:afterLines="60" w:after="144"/>
              <w:contextualSpacing/>
              <w:rPr>
                <w:rFonts w:asciiTheme="minorHAnsi" w:hAnsiTheme="minorHAnsi" w:cstheme="minorHAnsi"/>
                <w:b/>
                <w:bCs/>
                <w:color w:val="000000" w:themeColor="text1"/>
                <w:sz w:val="16"/>
                <w:szCs w:val="16"/>
                <w:highlight w:val="lightGray"/>
              </w:rPr>
            </w:pPr>
          </w:p>
        </w:tc>
        <w:tc>
          <w:tcPr>
            <w:tcW w:w="1344" w:type="dxa"/>
          </w:tcPr>
          <w:p w14:paraId="5F7151FF" w14:textId="77777777" w:rsidR="00B22A6E" w:rsidRPr="001F152B" w:rsidRDefault="00B22A6E" w:rsidP="00406EFC">
            <w:pPr>
              <w:spacing w:beforeLines="60" w:before="144" w:afterLines="60" w:after="144"/>
              <w:contextualSpacing/>
              <w:rPr>
                <w:rFonts w:asciiTheme="minorHAnsi" w:hAnsiTheme="minorHAnsi" w:cstheme="minorHAnsi"/>
                <w:color w:val="000000" w:themeColor="text1"/>
                <w:sz w:val="16"/>
                <w:szCs w:val="16"/>
                <w:lang w:val="en-GB"/>
              </w:rPr>
            </w:pPr>
            <w:r w:rsidRPr="001F152B">
              <w:rPr>
                <w:rFonts w:asciiTheme="minorHAnsi" w:hAnsiTheme="minorHAnsi" w:cstheme="minorHAnsi"/>
                <w:color w:val="000000" w:themeColor="text1"/>
                <w:sz w:val="16"/>
                <w:szCs w:val="16"/>
                <w:lang w:val="en-GB"/>
              </w:rPr>
              <w:t>Likelihood:</w:t>
            </w:r>
          </w:p>
          <w:p w14:paraId="19639B4D" w14:textId="77777777" w:rsidR="00B22A6E" w:rsidRPr="001F152B" w:rsidRDefault="00EB01C0" w:rsidP="00406EFC">
            <w:pPr>
              <w:spacing w:beforeLines="60" w:before="144" w:afterLines="60" w:after="144"/>
              <w:contextualSpacing/>
              <w:rPr>
                <w:rFonts w:asciiTheme="minorHAnsi" w:hAnsiTheme="minorHAnsi" w:cstheme="minorHAnsi"/>
                <w:b/>
                <w:bCs/>
                <w:color w:val="000000" w:themeColor="text1"/>
                <w:sz w:val="16"/>
                <w:szCs w:val="16"/>
                <w:lang w:val="en-GB"/>
              </w:rPr>
            </w:pPr>
            <w:sdt>
              <w:sdtPr>
                <w:rPr>
                  <w:rFonts w:asciiTheme="minorHAnsi" w:hAnsiTheme="minorHAnsi" w:cstheme="minorHAnsi"/>
                  <w:b/>
                  <w:bCs/>
                  <w:color w:val="000000" w:themeColor="text1"/>
                  <w:sz w:val="16"/>
                  <w:szCs w:val="16"/>
                  <w:highlight w:val="lightGray"/>
                  <w:lang w:val="en-GB"/>
                </w:rPr>
                <w:alias w:val="Select Likelihood Level"/>
                <w:tag w:val="Select Likelihood Level"/>
                <w:id w:val="514651105"/>
                <w:placeholder>
                  <w:docPart w:val="46F7BEEDA16C41249D264903F60DC873"/>
                </w:placeholder>
                <w:dropDownList>
                  <w:listItem w:displayText="PLEASE SELECT" w:value="PLEASE SELECT"/>
                  <w:listItem w:displayText="1 - Not likely" w:value="1 - Not likely"/>
                  <w:listItem w:displayText="2 - Low likelihood" w:value="2 - Low likelihood"/>
                  <w:listItem w:displayText="3 - Moderately likely" w:value="3 - Moderately likely"/>
                  <w:listItem w:displayText="4 - Highly likely" w:value="4 - Highly likely"/>
                  <w:listItem w:displayText="5 - Expected" w:value="5 - Expected"/>
                </w:dropDownList>
              </w:sdtPr>
              <w:sdtEndPr/>
              <w:sdtContent>
                <w:r w:rsidR="00B22A6E" w:rsidRPr="001F152B">
                  <w:rPr>
                    <w:rFonts w:asciiTheme="minorHAnsi" w:hAnsiTheme="minorHAnsi" w:cstheme="minorHAnsi"/>
                    <w:b/>
                    <w:bCs/>
                    <w:color w:val="000000" w:themeColor="text1"/>
                    <w:sz w:val="16"/>
                    <w:szCs w:val="16"/>
                    <w:highlight w:val="lightGray"/>
                    <w:lang w:val="en-GB"/>
                  </w:rPr>
                  <w:t>3 - Moderately likely</w:t>
                </w:r>
              </w:sdtContent>
            </w:sdt>
          </w:p>
          <w:p w14:paraId="1D498F86" w14:textId="77777777" w:rsidR="00B22A6E" w:rsidRPr="001F152B" w:rsidRDefault="00B22A6E" w:rsidP="00406EFC">
            <w:pPr>
              <w:spacing w:beforeLines="60" w:before="144" w:afterLines="60" w:after="144"/>
              <w:contextualSpacing/>
              <w:rPr>
                <w:rFonts w:asciiTheme="minorHAnsi" w:hAnsiTheme="minorHAnsi" w:cstheme="minorHAnsi"/>
                <w:color w:val="000000" w:themeColor="text1"/>
                <w:sz w:val="16"/>
                <w:szCs w:val="16"/>
                <w:lang w:val="en-GB"/>
              </w:rPr>
            </w:pPr>
          </w:p>
          <w:p w14:paraId="2A13C426" w14:textId="77777777" w:rsidR="00B22A6E" w:rsidRPr="001F152B" w:rsidRDefault="00B22A6E" w:rsidP="00406EFC">
            <w:pPr>
              <w:spacing w:beforeLines="60" w:before="144" w:afterLines="60" w:after="144"/>
              <w:contextualSpacing/>
              <w:rPr>
                <w:rFonts w:asciiTheme="minorHAnsi" w:hAnsiTheme="minorHAnsi" w:cstheme="minorHAnsi"/>
                <w:color w:val="000000" w:themeColor="text1"/>
                <w:sz w:val="16"/>
                <w:szCs w:val="16"/>
                <w:lang w:val="en-GB"/>
              </w:rPr>
            </w:pPr>
            <w:r w:rsidRPr="001F152B">
              <w:rPr>
                <w:rFonts w:asciiTheme="minorHAnsi" w:hAnsiTheme="minorHAnsi" w:cstheme="minorHAnsi"/>
                <w:color w:val="000000" w:themeColor="text1"/>
                <w:sz w:val="16"/>
                <w:szCs w:val="16"/>
                <w:lang w:val="en-GB"/>
              </w:rPr>
              <w:t xml:space="preserve">Impact: </w:t>
            </w:r>
          </w:p>
          <w:p w14:paraId="5358AFAF" w14:textId="77777777" w:rsidR="00B22A6E" w:rsidRPr="001F152B" w:rsidRDefault="00EB01C0" w:rsidP="00406EFC">
            <w:pPr>
              <w:spacing w:beforeLines="60" w:before="144" w:afterLines="60" w:after="144"/>
              <w:contextualSpacing/>
              <w:rPr>
                <w:rFonts w:asciiTheme="minorHAnsi" w:hAnsiTheme="minorHAnsi" w:cstheme="minorHAnsi"/>
                <w:b/>
                <w:bCs/>
                <w:color w:val="000000" w:themeColor="text1"/>
                <w:sz w:val="16"/>
                <w:szCs w:val="16"/>
                <w:highlight w:val="lightGray"/>
                <w:lang w:val="en-GB"/>
              </w:rPr>
            </w:pPr>
            <w:sdt>
              <w:sdtPr>
                <w:rPr>
                  <w:rFonts w:asciiTheme="minorHAnsi" w:hAnsiTheme="minorHAnsi" w:cstheme="minorHAnsi"/>
                  <w:b/>
                  <w:bCs/>
                  <w:color w:val="000000" w:themeColor="text1"/>
                  <w:sz w:val="16"/>
                  <w:szCs w:val="16"/>
                  <w:highlight w:val="lightGray"/>
                  <w:lang w:val="en-GB"/>
                </w:rPr>
                <w:alias w:val="Select Impact Level"/>
                <w:tag w:val="Select Impact Level"/>
                <w:id w:val="1645166071"/>
                <w:placeholder>
                  <w:docPart w:val="46F7BEEDA16C41249D264903F60DC873"/>
                </w:placeholder>
                <w:dropDownList>
                  <w:listItem w:displayText="PLEASE SELECT" w:value="PLEASE SELECT"/>
                  <w:listItem w:displayText="1 - Negligible" w:value="1 - Negligible"/>
                  <w:listItem w:displayText="2 - Minor" w:value="2 - Minor"/>
                  <w:listItem w:displayText="3 - Intermediate" w:value="3 - Intermediate"/>
                  <w:listItem w:displayText="4 - Extensive" w:value="4 - Extensive"/>
                  <w:listItem w:displayText="5 - Extreme" w:value="5 - Extreme"/>
                </w:dropDownList>
              </w:sdtPr>
              <w:sdtEndPr/>
              <w:sdtContent>
                <w:r w:rsidR="00B22A6E" w:rsidRPr="001F152B">
                  <w:rPr>
                    <w:rFonts w:asciiTheme="minorHAnsi" w:hAnsiTheme="minorHAnsi" w:cstheme="minorHAnsi"/>
                    <w:b/>
                    <w:bCs/>
                    <w:color w:val="000000" w:themeColor="text1"/>
                    <w:sz w:val="16"/>
                    <w:szCs w:val="16"/>
                    <w:highlight w:val="lightGray"/>
                    <w:lang w:val="en-GB"/>
                  </w:rPr>
                  <w:t>4 - Extensive</w:t>
                </w:r>
              </w:sdtContent>
            </w:sdt>
          </w:p>
          <w:p w14:paraId="0C58AA2A" w14:textId="77777777" w:rsidR="00B22A6E" w:rsidRPr="001F152B" w:rsidRDefault="00B22A6E" w:rsidP="00406EFC">
            <w:pPr>
              <w:spacing w:beforeLines="60" w:before="144" w:afterLines="60" w:after="144"/>
              <w:contextualSpacing/>
              <w:rPr>
                <w:rFonts w:asciiTheme="minorHAnsi" w:hAnsiTheme="minorHAnsi" w:cstheme="minorHAnsi"/>
                <w:color w:val="000000" w:themeColor="text1"/>
                <w:sz w:val="16"/>
                <w:szCs w:val="16"/>
                <w:highlight w:val="lightGray"/>
                <w:lang w:val="en-GB"/>
              </w:rPr>
            </w:pPr>
          </w:p>
          <w:p w14:paraId="4084BBB7" w14:textId="77777777" w:rsidR="00B22A6E" w:rsidRPr="001F152B" w:rsidRDefault="00B22A6E" w:rsidP="00406EFC">
            <w:pPr>
              <w:spacing w:beforeLines="60" w:before="144" w:afterLines="60" w:after="144"/>
              <w:contextualSpacing/>
              <w:rPr>
                <w:rFonts w:asciiTheme="minorHAnsi" w:hAnsiTheme="minorHAnsi" w:cstheme="minorHAnsi"/>
                <w:color w:val="000000" w:themeColor="text1"/>
                <w:sz w:val="16"/>
                <w:szCs w:val="16"/>
                <w:lang w:val="en-GB"/>
              </w:rPr>
            </w:pPr>
            <w:r w:rsidRPr="001F152B">
              <w:rPr>
                <w:rFonts w:asciiTheme="minorHAnsi" w:hAnsiTheme="minorHAnsi" w:cstheme="minorHAnsi"/>
                <w:color w:val="000000" w:themeColor="text1"/>
                <w:sz w:val="16"/>
                <w:szCs w:val="16"/>
                <w:lang w:val="en-GB"/>
              </w:rPr>
              <w:t xml:space="preserve">Risk level: </w:t>
            </w:r>
          </w:p>
          <w:p w14:paraId="3F2226A2" w14:textId="77777777" w:rsidR="00B22A6E" w:rsidRPr="001F152B" w:rsidRDefault="00EB01C0" w:rsidP="00406EFC">
            <w:pPr>
              <w:spacing w:beforeLines="60" w:before="144" w:afterLines="60" w:after="144"/>
              <w:contextualSpacing/>
              <w:rPr>
                <w:rFonts w:asciiTheme="minorHAnsi" w:hAnsiTheme="minorHAnsi" w:cstheme="minorHAnsi"/>
                <w:color w:val="000000" w:themeColor="text1"/>
                <w:sz w:val="16"/>
                <w:szCs w:val="16"/>
                <w:lang w:val="en-GB"/>
              </w:rPr>
            </w:pPr>
            <w:sdt>
              <w:sdtPr>
                <w:rPr>
                  <w:rFonts w:asciiTheme="minorHAnsi" w:hAnsiTheme="minorHAnsi" w:cstheme="minorHAnsi"/>
                  <w:b/>
                  <w:bCs/>
                  <w:color w:val="000000" w:themeColor="text1"/>
                  <w:sz w:val="16"/>
                  <w:szCs w:val="16"/>
                  <w:highlight w:val="lightGray"/>
                  <w:lang w:val="en-GB"/>
                </w:rPr>
                <w:alias w:val="Select Risk Level"/>
                <w:tag w:val="Select Risk Level"/>
                <w:id w:val="1829165897"/>
                <w:placeholder>
                  <w:docPart w:val="46F7BEEDA16C41249D264903F60DC873"/>
                </w:placeholder>
                <w:dropDownList>
                  <w:listItem w:displayText="PLEASE SELECT" w:value="PLEASE SELECT"/>
                  <w:listItem w:displayText="LOW (equates to a risk appetite of MINIMAL)" w:value="LOW (equates to a risk appetite of MINIMAL)"/>
                  <w:listItem w:displayText="LOW (equates to a risk appetite of CAUTIOUS)" w:value="LOW (equates to a risk appetite of CAUTIOUS)"/>
                  <w:listItem w:displayText="MODERATE (equates to a risk appetite of EXPLORATORY)" w:value="MODERATE (equates to a risk appetite of EXPLORATORY)"/>
                  <w:listItem w:displayText="SUBSTANTIAL (equates to a risk appetite of OPEN)" w:value="SUBSTANTIAL (equates to a risk appetite of OPEN)"/>
                  <w:listItem w:displayText="HIGH RISK (equates to a risk appetite of SEEK)" w:value="HIGH RISK (equates to a risk appetite of SEEK)"/>
                </w:dropDownList>
              </w:sdtPr>
              <w:sdtEndPr/>
              <w:sdtContent>
                <w:r w:rsidR="00B22A6E" w:rsidRPr="001F152B">
                  <w:rPr>
                    <w:rFonts w:asciiTheme="minorHAnsi" w:hAnsiTheme="minorHAnsi" w:cstheme="minorHAnsi"/>
                    <w:b/>
                    <w:bCs/>
                    <w:color w:val="000000" w:themeColor="text1"/>
                    <w:sz w:val="16"/>
                    <w:szCs w:val="16"/>
                    <w:highlight w:val="lightGray"/>
                    <w:lang w:val="en-GB"/>
                  </w:rPr>
                  <w:t>SUBSTANTIAL (equates to a risk appetite of OPEN)</w:t>
                </w:r>
              </w:sdtContent>
            </w:sdt>
          </w:p>
        </w:tc>
        <w:tc>
          <w:tcPr>
            <w:tcW w:w="992" w:type="dxa"/>
          </w:tcPr>
          <w:p w14:paraId="1C30F5D0" w14:textId="77777777" w:rsidR="00B22A6E" w:rsidRPr="001F152B" w:rsidRDefault="00B22A6E" w:rsidP="00406EFC">
            <w:pPr>
              <w:spacing w:beforeLines="60" w:before="144" w:afterLines="60" w:after="144"/>
              <w:contextualSpacing/>
              <w:rPr>
                <w:rFonts w:asciiTheme="minorHAnsi" w:hAnsiTheme="minorHAnsi" w:cstheme="minorHAnsi"/>
                <w:color w:val="000000" w:themeColor="text1"/>
                <w:sz w:val="16"/>
                <w:szCs w:val="16"/>
                <w:highlight w:val="lightGray"/>
                <w:lang w:val="en-GB"/>
              </w:rPr>
            </w:pPr>
            <w:r w:rsidRPr="001F152B">
              <w:rPr>
                <w:rFonts w:asciiTheme="minorHAnsi" w:hAnsiTheme="minorHAnsi" w:cstheme="minorHAnsi"/>
                <w:color w:val="000000" w:themeColor="text1"/>
                <w:sz w:val="16"/>
                <w:szCs w:val="16"/>
                <w:lang w:val="en-GB"/>
              </w:rPr>
              <w:t xml:space="preserve">From: </w:t>
            </w:r>
            <w:sdt>
              <w:sdtPr>
                <w:rPr>
                  <w:rFonts w:asciiTheme="minorHAnsi" w:hAnsiTheme="minorHAnsi" w:cstheme="minorHAnsi"/>
                  <w:color w:val="000000" w:themeColor="text1"/>
                  <w:sz w:val="16"/>
                  <w:szCs w:val="16"/>
                  <w:highlight w:val="lightGray"/>
                  <w:lang w:val="en-GB"/>
                </w:rPr>
                <w:alias w:val="Select starting date"/>
                <w:tag w:val="Select starting date"/>
                <w:id w:val="-511610888"/>
                <w:placeholder>
                  <w:docPart w:val="5CB1576381214958AB67854889C926B5"/>
                </w:placeholder>
                <w:date w:fullDate="2027-01-01T00:00:00Z">
                  <w:dateFormat w:val="dd-MMM-yy"/>
                  <w:lid w:val="en-US"/>
                  <w:storeMappedDataAs w:val="dateTime"/>
                  <w:calendar w:val="gregorian"/>
                </w:date>
              </w:sdtPr>
              <w:sdtEndPr/>
              <w:sdtContent>
                <w:r w:rsidRPr="001F152B">
                  <w:rPr>
                    <w:rFonts w:asciiTheme="minorHAnsi" w:hAnsiTheme="minorHAnsi" w:cstheme="minorHAnsi"/>
                    <w:color w:val="000000" w:themeColor="text1"/>
                    <w:sz w:val="16"/>
                    <w:szCs w:val="16"/>
                    <w:highlight w:val="lightGray"/>
                  </w:rPr>
                  <w:t>01-Jan-27</w:t>
                </w:r>
              </w:sdtContent>
            </w:sdt>
          </w:p>
          <w:p w14:paraId="1D52E1B0" w14:textId="77777777" w:rsidR="00B22A6E" w:rsidRPr="001F152B" w:rsidRDefault="00B22A6E" w:rsidP="00406EFC">
            <w:pPr>
              <w:spacing w:beforeLines="60" w:before="144" w:afterLines="60" w:after="144"/>
              <w:contextualSpacing/>
              <w:rPr>
                <w:rFonts w:asciiTheme="minorHAnsi" w:hAnsiTheme="minorHAnsi" w:cstheme="minorHAnsi"/>
                <w:color w:val="000000" w:themeColor="text1"/>
                <w:sz w:val="16"/>
                <w:szCs w:val="16"/>
                <w:highlight w:val="lightGray"/>
                <w:lang w:val="en-GB"/>
              </w:rPr>
            </w:pPr>
          </w:p>
          <w:p w14:paraId="0FA8EE76" w14:textId="77777777" w:rsidR="00B22A6E" w:rsidRPr="001F152B" w:rsidRDefault="00B22A6E" w:rsidP="00406EFC">
            <w:pPr>
              <w:spacing w:beforeLines="60" w:before="144" w:afterLines="60" w:after="144"/>
              <w:contextualSpacing/>
              <w:rPr>
                <w:rFonts w:asciiTheme="minorHAnsi" w:hAnsiTheme="minorHAnsi" w:cstheme="minorHAnsi"/>
                <w:color w:val="000000" w:themeColor="text1"/>
                <w:sz w:val="16"/>
                <w:szCs w:val="16"/>
                <w:lang w:val="en-GB"/>
              </w:rPr>
            </w:pPr>
            <w:r w:rsidRPr="001F152B">
              <w:rPr>
                <w:rFonts w:asciiTheme="minorHAnsi" w:hAnsiTheme="minorHAnsi" w:cstheme="minorHAnsi"/>
                <w:color w:val="000000" w:themeColor="text1"/>
                <w:sz w:val="16"/>
                <w:szCs w:val="16"/>
                <w:lang w:val="en-GB"/>
              </w:rPr>
              <w:t xml:space="preserve">To: </w:t>
            </w:r>
            <w:sdt>
              <w:sdtPr>
                <w:rPr>
                  <w:rFonts w:asciiTheme="minorHAnsi" w:hAnsiTheme="minorHAnsi" w:cstheme="minorHAnsi"/>
                  <w:color w:val="000000" w:themeColor="text1"/>
                  <w:sz w:val="16"/>
                  <w:szCs w:val="16"/>
                  <w:highlight w:val="lightGray"/>
                  <w:lang w:val="en-GB"/>
                </w:rPr>
                <w:alias w:val="Select End Date"/>
                <w:tag w:val="Select End Date"/>
                <w:id w:val="-745108631"/>
                <w:placeholder>
                  <w:docPart w:val="5CB1576381214958AB67854889C926B5"/>
                </w:placeholder>
                <w:date w:fullDate="2030-07-01T00:00:00Z">
                  <w:dateFormat w:val="dd-MMM-yy"/>
                  <w:lid w:val="en-US"/>
                  <w:storeMappedDataAs w:val="dateTime"/>
                  <w:calendar w:val="gregorian"/>
                </w:date>
              </w:sdtPr>
              <w:sdtEndPr/>
              <w:sdtContent>
                <w:r w:rsidRPr="001F152B">
                  <w:rPr>
                    <w:rFonts w:asciiTheme="minorHAnsi" w:hAnsiTheme="minorHAnsi" w:cstheme="minorHAnsi"/>
                    <w:color w:val="000000" w:themeColor="text1"/>
                    <w:sz w:val="16"/>
                    <w:szCs w:val="16"/>
                    <w:highlight w:val="lightGray"/>
                  </w:rPr>
                  <w:t>01-Jul-30</w:t>
                </w:r>
              </w:sdtContent>
            </w:sdt>
          </w:p>
        </w:tc>
        <w:tc>
          <w:tcPr>
            <w:tcW w:w="1417" w:type="dxa"/>
          </w:tcPr>
          <w:p w14:paraId="5ED0F052" w14:textId="77777777" w:rsidR="00B22A6E" w:rsidRPr="001F152B" w:rsidRDefault="00B22A6E" w:rsidP="00406EFC">
            <w:pPr>
              <w:spacing w:beforeLines="60" w:before="144" w:afterLines="60" w:after="144"/>
              <w:contextualSpacing/>
              <w:rPr>
                <w:rFonts w:asciiTheme="minorHAnsi" w:hAnsiTheme="minorHAnsi" w:cstheme="minorHAnsi"/>
                <w:color w:val="000000" w:themeColor="text1"/>
                <w:sz w:val="16"/>
                <w:szCs w:val="16"/>
                <w:lang w:val="en-GB"/>
              </w:rPr>
            </w:pPr>
            <w:r w:rsidRPr="001F152B">
              <w:rPr>
                <w:rFonts w:asciiTheme="minorHAnsi" w:hAnsiTheme="minorHAnsi" w:cstheme="minorHAnsi"/>
                <w:color w:val="000000" w:themeColor="text1"/>
                <w:sz w:val="16"/>
                <w:szCs w:val="16"/>
                <w:lang w:val="en-GB"/>
              </w:rPr>
              <w:t>MNRT</w:t>
            </w:r>
          </w:p>
          <w:p w14:paraId="10A05042" w14:textId="77777777" w:rsidR="00B22A6E" w:rsidRPr="001F152B" w:rsidRDefault="00B22A6E" w:rsidP="00406EFC">
            <w:pPr>
              <w:spacing w:beforeLines="60" w:before="144" w:afterLines="60" w:after="144"/>
              <w:contextualSpacing/>
              <w:rPr>
                <w:rFonts w:asciiTheme="minorHAnsi" w:hAnsiTheme="minorHAnsi" w:cstheme="minorHAnsi"/>
                <w:color w:val="000000" w:themeColor="text1"/>
                <w:sz w:val="16"/>
                <w:szCs w:val="16"/>
                <w:lang w:val="en-GB"/>
              </w:rPr>
            </w:pPr>
          </w:p>
        </w:tc>
        <w:tc>
          <w:tcPr>
            <w:tcW w:w="3627" w:type="dxa"/>
          </w:tcPr>
          <w:p w14:paraId="7133BEFA" w14:textId="77777777" w:rsidR="00B22A6E" w:rsidRPr="001F152B" w:rsidRDefault="00B22A6E" w:rsidP="00406EFC">
            <w:pPr>
              <w:rPr>
                <w:rFonts w:asciiTheme="minorHAnsi" w:hAnsiTheme="minorHAnsi" w:cstheme="minorHAnsi"/>
                <w:b/>
                <w:bCs/>
                <w:color w:val="000000"/>
                <w:sz w:val="16"/>
                <w:szCs w:val="16"/>
              </w:rPr>
            </w:pPr>
            <w:r w:rsidRPr="001F152B">
              <w:rPr>
                <w:rFonts w:asciiTheme="minorHAnsi" w:hAnsiTheme="minorHAnsi" w:cstheme="minorHAnsi"/>
                <w:b/>
                <w:bCs/>
                <w:color w:val="000000"/>
                <w:sz w:val="16"/>
                <w:szCs w:val="16"/>
              </w:rPr>
              <w:t>Assessment</w:t>
            </w:r>
          </w:p>
          <w:p w14:paraId="69327634" w14:textId="77777777" w:rsidR="00B22A6E" w:rsidRPr="001F152B" w:rsidRDefault="00B22A6E" w:rsidP="00406EFC">
            <w:pPr>
              <w:rPr>
                <w:rFonts w:asciiTheme="minorHAnsi" w:hAnsiTheme="minorHAnsi" w:cstheme="minorHAnsi"/>
                <w:b/>
                <w:bCs/>
                <w:color w:val="000000"/>
                <w:sz w:val="16"/>
                <w:szCs w:val="16"/>
              </w:rPr>
            </w:pPr>
          </w:p>
          <w:p w14:paraId="4FED8C9F" w14:textId="77777777" w:rsidR="00B22A6E" w:rsidRPr="001F152B" w:rsidRDefault="00B22A6E" w:rsidP="00406EFC">
            <w:pPr>
              <w:rPr>
                <w:rFonts w:asciiTheme="minorHAnsi" w:eastAsia="MS Mincho" w:hAnsiTheme="minorHAnsi" w:cstheme="minorHAnsi"/>
                <w:sz w:val="16"/>
                <w:szCs w:val="16"/>
              </w:rPr>
            </w:pPr>
            <w:r w:rsidRPr="001F152B">
              <w:rPr>
                <w:rFonts w:asciiTheme="minorHAnsi" w:eastAsia="MS Mincho" w:hAnsiTheme="minorHAnsi" w:cstheme="minorHAnsi"/>
                <w:sz w:val="16"/>
                <w:szCs w:val="16"/>
              </w:rPr>
              <w:t>Gender Analysis (done)</w:t>
            </w:r>
          </w:p>
          <w:p w14:paraId="67388088" w14:textId="77777777" w:rsidR="00B22A6E" w:rsidRPr="001F152B" w:rsidRDefault="00B22A6E" w:rsidP="00406EFC">
            <w:pPr>
              <w:rPr>
                <w:rFonts w:asciiTheme="minorHAnsi" w:eastAsia="MS Mincho" w:hAnsiTheme="minorHAnsi" w:cstheme="minorHAnsi"/>
                <w:sz w:val="16"/>
                <w:szCs w:val="16"/>
              </w:rPr>
            </w:pPr>
          </w:p>
          <w:p w14:paraId="7DA7DA43" w14:textId="77777777" w:rsidR="00B22A6E" w:rsidRPr="001F152B" w:rsidRDefault="00B22A6E" w:rsidP="00406EFC">
            <w:pPr>
              <w:rPr>
                <w:rFonts w:asciiTheme="minorHAnsi" w:hAnsiTheme="minorHAnsi" w:cstheme="minorHAnsi"/>
                <w:b/>
                <w:bCs/>
                <w:color w:val="000000"/>
                <w:sz w:val="16"/>
                <w:szCs w:val="16"/>
              </w:rPr>
            </w:pPr>
            <w:r w:rsidRPr="001F152B">
              <w:rPr>
                <w:rFonts w:asciiTheme="minorHAnsi" w:hAnsiTheme="minorHAnsi" w:cstheme="minorHAnsi"/>
                <w:b/>
                <w:bCs/>
                <w:color w:val="000000"/>
                <w:sz w:val="16"/>
                <w:szCs w:val="16"/>
              </w:rPr>
              <w:t>Management</w:t>
            </w:r>
          </w:p>
          <w:p w14:paraId="2B6D3C05" w14:textId="77777777" w:rsidR="00B22A6E" w:rsidRPr="001F152B" w:rsidRDefault="00B22A6E" w:rsidP="00406EFC">
            <w:pPr>
              <w:rPr>
                <w:rFonts w:asciiTheme="minorHAnsi" w:hAnsiTheme="minorHAnsi" w:cstheme="minorHAnsi"/>
                <w:color w:val="000000"/>
                <w:sz w:val="16"/>
                <w:szCs w:val="16"/>
              </w:rPr>
            </w:pPr>
          </w:p>
          <w:p w14:paraId="18A45313" w14:textId="77777777" w:rsidR="00B22A6E" w:rsidRPr="001F152B" w:rsidRDefault="00B22A6E" w:rsidP="00B22A6E">
            <w:pPr>
              <w:pStyle w:val="ListParagraph"/>
              <w:numPr>
                <w:ilvl w:val="0"/>
                <w:numId w:val="52"/>
              </w:numPr>
              <w:spacing w:line="240" w:lineRule="auto"/>
              <w:rPr>
                <w:rFonts w:asciiTheme="minorHAnsi" w:hAnsiTheme="minorHAnsi" w:cstheme="minorHAnsi"/>
                <w:color w:val="000000"/>
                <w:sz w:val="16"/>
                <w:szCs w:val="16"/>
              </w:rPr>
            </w:pPr>
            <w:r w:rsidRPr="001F152B">
              <w:rPr>
                <w:rFonts w:asciiTheme="minorHAnsi" w:hAnsiTheme="minorHAnsi" w:cstheme="minorHAnsi"/>
                <w:color w:val="000000"/>
                <w:sz w:val="16"/>
                <w:szCs w:val="16"/>
              </w:rPr>
              <w:t>Gender Action Plan</w:t>
            </w:r>
          </w:p>
          <w:p w14:paraId="7313CFC6" w14:textId="77777777" w:rsidR="00B22A6E" w:rsidRPr="001F152B" w:rsidRDefault="00B22A6E" w:rsidP="00B22A6E">
            <w:pPr>
              <w:pStyle w:val="ListParagraph"/>
              <w:numPr>
                <w:ilvl w:val="0"/>
                <w:numId w:val="52"/>
              </w:numPr>
              <w:spacing w:line="240" w:lineRule="auto"/>
              <w:rPr>
                <w:rFonts w:asciiTheme="minorHAnsi" w:hAnsiTheme="minorHAnsi" w:cstheme="minorHAnsi"/>
                <w:color w:val="000000"/>
                <w:sz w:val="16"/>
                <w:szCs w:val="16"/>
              </w:rPr>
            </w:pPr>
            <w:r w:rsidRPr="001F152B">
              <w:rPr>
                <w:rFonts w:asciiTheme="minorHAnsi" w:hAnsiTheme="minorHAnsi" w:cstheme="minorHAnsi"/>
                <w:color w:val="000000"/>
                <w:sz w:val="16"/>
                <w:szCs w:val="16"/>
              </w:rPr>
              <w:t xml:space="preserve">provision of training on prevention and response to GBV for all engaged in LE activities </w:t>
            </w:r>
          </w:p>
          <w:p w14:paraId="5A16D0E5" w14:textId="77777777" w:rsidR="00B22A6E" w:rsidRPr="001F152B" w:rsidRDefault="00B22A6E" w:rsidP="00B22A6E">
            <w:pPr>
              <w:pStyle w:val="ListParagraph"/>
              <w:numPr>
                <w:ilvl w:val="0"/>
                <w:numId w:val="52"/>
              </w:numPr>
              <w:spacing w:line="240" w:lineRule="auto"/>
              <w:rPr>
                <w:rFonts w:asciiTheme="minorHAnsi" w:hAnsiTheme="minorHAnsi" w:cstheme="minorHAnsi"/>
                <w:color w:val="000000"/>
                <w:sz w:val="16"/>
                <w:szCs w:val="16"/>
              </w:rPr>
            </w:pPr>
            <w:r w:rsidRPr="001F152B">
              <w:rPr>
                <w:rFonts w:asciiTheme="minorHAnsi" w:hAnsiTheme="minorHAnsi" w:cstheme="minorHAnsi"/>
                <w:color w:val="000000"/>
                <w:sz w:val="16"/>
                <w:szCs w:val="16"/>
              </w:rPr>
              <w:t xml:space="preserve">effective reporting and response protocols; </w:t>
            </w:r>
          </w:p>
          <w:p w14:paraId="3858C5AC" w14:textId="77777777" w:rsidR="00B22A6E" w:rsidRPr="001F152B" w:rsidRDefault="00B22A6E" w:rsidP="00B22A6E">
            <w:pPr>
              <w:pStyle w:val="ListParagraph"/>
              <w:numPr>
                <w:ilvl w:val="0"/>
                <w:numId w:val="52"/>
              </w:numPr>
              <w:spacing w:line="240" w:lineRule="auto"/>
              <w:rPr>
                <w:rFonts w:asciiTheme="minorHAnsi" w:hAnsiTheme="minorHAnsi" w:cstheme="minorHAnsi"/>
                <w:color w:val="000000"/>
                <w:sz w:val="16"/>
                <w:szCs w:val="16"/>
              </w:rPr>
            </w:pPr>
            <w:r w:rsidRPr="001F152B">
              <w:rPr>
                <w:rFonts w:asciiTheme="minorHAnsi" w:hAnsiTheme="minorHAnsi" w:cstheme="minorHAnsi"/>
                <w:color w:val="000000"/>
                <w:sz w:val="16"/>
                <w:szCs w:val="16"/>
              </w:rPr>
              <w:t xml:space="preserve">referrals for safe and confidential survivor assistance; and </w:t>
            </w:r>
          </w:p>
          <w:p w14:paraId="40A42137" w14:textId="77777777" w:rsidR="00B22A6E" w:rsidRPr="001F152B" w:rsidRDefault="00B22A6E" w:rsidP="00B22A6E">
            <w:pPr>
              <w:pStyle w:val="ListParagraph"/>
              <w:numPr>
                <w:ilvl w:val="0"/>
                <w:numId w:val="52"/>
              </w:numPr>
              <w:spacing w:line="240" w:lineRule="auto"/>
              <w:rPr>
                <w:rFonts w:asciiTheme="minorHAnsi" w:hAnsiTheme="minorHAnsi" w:cstheme="minorHAnsi"/>
                <w:color w:val="000000"/>
                <w:sz w:val="16"/>
                <w:szCs w:val="16"/>
              </w:rPr>
            </w:pPr>
            <w:r w:rsidRPr="001F152B">
              <w:rPr>
                <w:rFonts w:asciiTheme="minorHAnsi" w:hAnsiTheme="minorHAnsi" w:cstheme="minorHAnsi"/>
                <w:color w:val="000000"/>
                <w:sz w:val="16"/>
                <w:szCs w:val="16"/>
              </w:rPr>
              <w:t>prompt investigation of allegations of GBV related to project activities</w:t>
            </w:r>
          </w:p>
          <w:p w14:paraId="739B0AA0" w14:textId="77777777" w:rsidR="00B22A6E" w:rsidRPr="001F152B" w:rsidRDefault="00B22A6E" w:rsidP="00406EFC">
            <w:pPr>
              <w:rPr>
                <w:rFonts w:asciiTheme="minorHAnsi" w:hAnsiTheme="minorHAnsi" w:cstheme="minorHAnsi"/>
                <w:b/>
                <w:bCs/>
                <w:color w:val="000000"/>
                <w:sz w:val="16"/>
                <w:szCs w:val="16"/>
              </w:rPr>
            </w:pPr>
            <w:r w:rsidRPr="001F152B">
              <w:rPr>
                <w:rFonts w:asciiTheme="minorHAnsi" w:hAnsiTheme="minorHAnsi" w:cstheme="minorHAnsi"/>
                <w:color w:val="000000" w:themeColor="text1"/>
                <w:sz w:val="16"/>
                <w:szCs w:val="16"/>
                <w:lang w:val="en-GB"/>
              </w:rPr>
              <w:t>Owner: PMU</w:t>
            </w:r>
          </w:p>
        </w:tc>
      </w:tr>
      <w:tr w:rsidR="00B22A6E" w:rsidRPr="00052E41" w14:paraId="50E7CE23" w14:textId="77777777" w:rsidTr="00406EFC">
        <w:trPr>
          <w:trHeight w:val="860"/>
        </w:trPr>
        <w:tc>
          <w:tcPr>
            <w:tcW w:w="535" w:type="dxa"/>
          </w:tcPr>
          <w:p w14:paraId="263CAEC7" w14:textId="77777777" w:rsidR="00B22A6E" w:rsidRPr="001F152B" w:rsidRDefault="00B22A6E" w:rsidP="00406EFC">
            <w:pPr>
              <w:spacing w:beforeLines="60" w:before="144" w:afterLines="60" w:after="144"/>
              <w:contextualSpacing/>
              <w:rPr>
                <w:rFonts w:asciiTheme="minorHAnsi" w:hAnsiTheme="minorHAnsi" w:cstheme="minorHAnsi"/>
                <w:color w:val="000000" w:themeColor="text1"/>
                <w:sz w:val="16"/>
                <w:szCs w:val="16"/>
                <w:lang w:val="en-GB"/>
              </w:rPr>
            </w:pPr>
            <w:r w:rsidRPr="001F152B">
              <w:rPr>
                <w:rFonts w:asciiTheme="minorHAnsi" w:hAnsiTheme="minorHAnsi" w:cstheme="minorHAnsi"/>
                <w:color w:val="000000" w:themeColor="text1"/>
                <w:sz w:val="16"/>
                <w:szCs w:val="16"/>
                <w:lang w:val="en-GB"/>
              </w:rPr>
              <w:t>6</w:t>
            </w:r>
          </w:p>
        </w:tc>
        <w:tc>
          <w:tcPr>
            <w:tcW w:w="1445" w:type="dxa"/>
          </w:tcPr>
          <w:p w14:paraId="0109D7DF" w14:textId="77777777" w:rsidR="00B22A6E" w:rsidRPr="001F152B" w:rsidRDefault="00B22A6E" w:rsidP="00406EFC">
            <w:pPr>
              <w:spacing w:beforeLines="60" w:before="144" w:afterLines="60" w:after="144"/>
              <w:contextualSpacing/>
              <w:rPr>
                <w:rFonts w:asciiTheme="minorHAnsi" w:hAnsiTheme="minorHAnsi" w:cstheme="minorHAnsi"/>
                <w:sz w:val="16"/>
                <w:szCs w:val="16"/>
              </w:rPr>
            </w:pPr>
            <w:r w:rsidRPr="001F152B">
              <w:rPr>
                <w:rFonts w:asciiTheme="minorHAnsi" w:hAnsiTheme="minorHAnsi" w:cstheme="minorHAnsi"/>
                <w:sz w:val="16"/>
                <w:szCs w:val="16"/>
              </w:rPr>
              <w:t>Generic sustainability and resilience risks associated with activities with unknown design parameters</w:t>
            </w:r>
          </w:p>
        </w:tc>
        <w:tc>
          <w:tcPr>
            <w:tcW w:w="1885" w:type="dxa"/>
          </w:tcPr>
          <w:p w14:paraId="71AB35BD" w14:textId="77777777" w:rsidR="00B22A6E" w:rsidRPr="001F152B" w:rsidRDefault="00B22A6E" w:rsidP="00406EFC">
            <w:pPr>
              <w:rPr>
                <w:rFonts w:asciiTheme="minorHAnsi" w:hAnsiTheme="minorHAnsi" w:cstheme="minorHAnsi"/>
                <w:b/>
                <w:iCs/>
                <w:sz w:val="16"/>
                <w:szCs w:val="16"/>
              </w:rPr>
            </w:pPr>
            <w:r w:rsidRPr="001F152B">
              <w:rPr>
                <w:rFonts w:asciiTheme="minorHAnsi" w:hAnsiTheme="minorHAnsi" w:cstheme="minorHAnsi"/>
                <w:bCs/>
                <w:sz w:val="16"/>
                <w:szCs w:val="16"/>
              </w:rPr>
              <w:t xml:space="preserve">The project includes activities with unknown design parameters for which potential SES </w:t>
            </w:r>
            <w:r w:rsidRPr="001F152B">
              <w:rPr>
                <w:rFonts w:asciiTheme="minorHAnsi" w:hAnsiTheme="minorHAnsi" w:cstheme="minorHAnsi"/>
                <w:sz w:val="16"/>
                <w:szCs w:val="16"/>
              </w:rPr>
              <w:t>risks</w:t>
            </w:r>
            <w:r w:rsidRPr="001F152B">
              <w:rPr>
                <w:rFonts w:asciiTheme="minorHAnsi" w:hAnsiTheme="minorHAnsi" w:cstheme="minorHAnsi"/>
                <w:bCs/>
                <w:sz w:val="16"/>
                <w:szCs w:val="16"/>
              </w:rPr>
              <w:t xml:space="preserve"> cannot yet be </w:t>
            </w:r>
            <w:r w:rsidRPr="001F152B">
              <w:rPr>
                <w:rFonts w:asciiTheme="minorHAnsi" w:hAnsiTheme="minorHAnsi" w:cstheme="minorHAnsi"/>
                <w:sz w:val="16"/>
                <w:szCs w:val="16"/>
              </w:rPr>
              <w:t>determined</w:t>
            </w:r>
            <w:r w:rsidRPr="001F152B">
              <w:rPr>
                <w:rFonts w:asciiTheme="minorHAnsi" w:hAnsiTheme="minorHAnsi" w:cstheme="minorHAnsi"/>
                <w:bCs/>
                <w:sz w:val="16"/>
                <w:szCs w:val="16"/>
              </w:rPr>
              <w:t xml:space="preserve"> and will require further activity-level screening and potential assessment</w:t>
            </w:r>
          </w:p>
          <w:p w14:paraId="5039888C" w14:textId="77777777" w:rsidR="00B22A6E" w:rsidRPr="001F152B" w:rsidRDefault="00B22A6E" w:rsidP="00406EFC">
            <w:pPr>
              <w:pStyle w:val="Table"/>
              <w:rPr>
                <w:rFonts w:eastAsiaTheme="minorHAnsi"/>
                <w:sz w:val="16"/>
                <w:szCs w:val="16"/>
              </w:rPr>
            </w:pPr>
          </w:p>
        </w:tc>
        <w:tc>
          <w:tcPr>
            <w:tcW w:w="1440" w:type="dxa"/>
          </w:tcPr>
          <w:p w14:paraId="4A385606" w14:textId="77777777" w:rsidR="00B22A6E" w:rsidRPr="001F152B" w:rsidRDefault="00B22A6E" w:rsidP="00406EFC">
            <w:pPr>
              <w:rPr>
                <w:rFonts w:asciiTheme="minorHAnsi" w:hAnsiTheme="minorHAnsi" w:cstheme="minorHAnsi"/>
                <w:b/>
                <w:bCs/>
                <w:sz w:val="16"/>
                <w:szCs w:val="16"/>
              </w:rPr>
            </w:pPr>
            <w:r w:rsidRPr="001F152B">
              <w:rPr>
                <w:rFonts w:asciiTheme="minorHAnsi" w:hAnsiTheme="minorHAnsi" w:cstheme="minorHAnsi"/>
                <w:b/>
                <w:bCs/>
                <w:sz w:val="16"/>
                <w:szCs w:val="16"/>
              </w:rPr>
              <w:t xml:space="preserve">Impact: </w:t>
            </w:r>
            <w:r w:rsidRPr="001F152B">
              <w:rPr>
                <w:rFonts w:asciiTheme="minorHAnsi" w:hAnsiTheme="minorHAnsi" w:cstheme="minorHAnsi"/>
                <w:sz w:val="16"/>
                <w:szCs w:val="16"/>
              </w:rPr>
              <w:t>TBD, potential environmental and social risks, including:</w:t>
            </w:r>
          </w:p>
          <w:p w14:paraId="6E4904FC" w14:textId="77777777" w:rsidR="00B22A6E" w:rsidRPr="001F152B" w:rsidRDefault="00B22A6E" w:rsidP="00B22A6E">
            <w:pPr>
              <w:pStyle w:val="ListParagraph"/>
              <w:numPr>
                <w:ilvl w:val="0"/>
                <w:numId w:val="54"/>
              </w:numPr>
              <w:spacing w:line="240" w:lineRule="auto"/>
              <w:rPr>
                <w:rFonts w:asciiTheme="minorHAnsi" w:hAnsiTheme="minorHAnsi" w:cstheme="minorHAnsi"/>
                <w:sz w:val="16"/>
                <w:szCs w:val="16"/>
              </w:rPr>
            </w:pPr>
            <w:r w:rsidRPr="001F152B">
              <w:rPr>
                <w:rFonts w:asciiTheme="minorHAnsi" w:hAnsiTheme="minorHAnsi" w:cstheme="minorHAnsi"/>
                <w:sz w:val="16"/>
                <w:szCs w:val="16"/>
              </w:rPr>
              <w:t>Standard 1 Biodiversity and SNRM</w:t>
            </w:r>
          </w:p>
          <w:p w14:paraId="02512B77" w14:textId="77777777" w:rsidR="00B22A6E" w:rsidRPr="001F152B" w:rsidRDefault="00B22A6E" w:rsidP="00B22A6E">
            <w:pPr>
              <w:pStyle w:val="ListParagraph"/>
              <w:numPr>
                <w:ilvl w:val="0"/>
                <w:numId w:val="54"/>
              </w:numPr>
              <w:spacing w:line="240" w:lineRule="auto"/>
              <w:rPr>
                <w:rFonts w:asciiTheme="minorHAnsi" w:hAnsiTheme="minorHAnsi" w:cstheme="minorHAnsi"/>
                <w:sz w:val="16"/>
                <w:szCs w:val="16"/>
              </w:rPr>
            </w:pPr>
            <w:r w:rsidRPr="001F152B">
              <w:rPr>
                <w:rFonts w:asciiTheme="minorHAnsi" w:hAnsiTheme="minorHAnsi" w:cstheme="minorHAnsi"/>
                <w:sz w:val="16"/>
                <w:szCs w:val="16"/>
              </w:rPr>
              <w:t>Standard 2 Climate and Disaster risks</w:t>
            </w:r>
          </w:p>
          <w:p w14:paraId="7EFD27B4" w14:textId="77777777" w:rsidR="00B22A6E" w:rsidRPr="001F152B" w:rsidRDefault="00B22A6E" w:rsidP="00B22A6E">
            <w:pPr>
              <w:pStyle w:val="ListParagraph"/>
              <w:numPr>
                <w:ilvl w:val="0"/>
                <w:numId w:val="54"/>
              </w:numPr>
              <w:spacing w:line="240" w:lineRule="auto"/>
              <w:rPr>
                <w:rFonts w:asciiTheme="minorHAnsi" w:hAnsiTheme="minorHAnsi" w:cstheme="minorHAnsi"/>
                <w:sz w:val="16"/>
                <w:szCs w:val="16"/>
              </w:rPr>
            </w:pPr>
            <w:r w:rsidRPr="001F152B">
              <w:rPr>
                <w:rFonts w:asciiTheme="minorHAnsi" w:hAnsiTheme="minorHAnsi" w:cstheme="minorHAnsi"/>
                <w:sz w:val="16"/>
                <w:szCs w:val="16"/>
              </w:rPr>
              <w:t>Standard 3 Community Safety and Security</w:t>
            </w:r>
          </w:p>
          <w:p w14:paraId="50E91C6D" w14:textId="77777777" w:rsidR="00B22A6E" w:rsidRPr="001F152B" w:rsidRDefault="00B22A6E" w:rsidP="00B22A6E">
            <w:pPr>
              <w:pStyle w:val="ListParagraph"/>
              <w:numPr>
                <w:ilvl w:val="0"/>
                <w:numId w:val="54"/>
              </w:numPr>
              <w:spacing w:line="240" w:lineRule="auto"/>
              <w:rPr>
                <w:rFonts w:asciiTheme="minorHAnsi" w:hAnsiTheme="minorHAnsi" w:cstheme="minorHAnsi"/>
                <w:sz w:val="16"/>
                <w:szCs w:val="16"/>
              </w:rPr>
            </w:pPr>
            <w:r w:rsidRPr="001F152B">
              <w:rPr>
                <w:rFonts w:asciiTheme="minorHAnsi" w:hAnsiTheme="minorHAnsi" w:cstheme="minorHAnsi"/>
                <w:sz w:val="16"/>
                <w:szCs w:val="16"/>
              </w:rPr>
              <w:t xml:space="preserve">Standard 7: Labour and working conditions </w:t>
            </w:r>
          </w:p>
          <w:p w14:paraId="19F47211" w14:textId="77777777" w:rsidR="00B22A6E" w:rsidRPr="001F152B" w:rsidRDefault="00B22A6E" w:rsidP="00B22A6E">
            <w:pPr>
              <w:pStyle w:val="ListParagraph"/>
              <w:numPr>
                <w:ilvl w:val="0"/>
                <w:numId w:val="54"/>
              </w:numPr>
              <w:spacing w:line="240" w:lineRule="auto"/>
              <w:rPr>
                <w:rFonts w:asciiTheme="minorHAnsi" w:hAnsiTheme="minorHAnsi" w:cstheme="minorHAnsi"/>
                <w:sz w:val="16"/>
                <w:szCs w:val="16"/>
              </w:rPr>
            </w:pPr>
            <w:r w:rsidRPr="001F152B">
              <w:rPr>
                <w:rFonts w:asciiTheme="minorHAnsi" w:hAnsiTheme="minorHAnsi" w:cstheme="minorHAnsi"/>
                <w:sz w:val="16"/>
                <w:szCs w:val="16"/>
              </w:rPr>
              <w:t>Standard 8: Pollution Prevention and Resource Efficiency</w:t>
            </w:r>
          </w:p>
        </w:tc>
        <w:tc>
          <w:tcPr>
            <w:tcW w:w="1710" w:type="dxa"/>
          </w:tcPr>
          <w:sdt>
            <w:sdtPr>
              <w:rPr>
                <w:rFonts w:asciiTheme="minorHAnsi" w:hAnsiTheme="minorHAnsi" w:cstheme="minorHAnsi"/>
                <w:b/>
                <w:bCs/>
                <w:color w:val="000000" w:themeColor="text1"/>
                <w:sz w:val="16"/>
                <w:szCs w:val="16"/>
                <w:highlight w:val="lightGray"/>
              </w:rPr>
              <w:alias w:val="Select Risk Categories and Sub-categories"/>
              <w:tag w:val="Select Risk Categories and Sub-categories"/>
              <w:id w:val="1557509056"/>
              <w:placeholder>
                <w:docPart w:val="97768F2B5B0D482B805B6876905FFD96"/>
              </w:placeholder>
              <w:dropDownList>
                <w:listItem w:displayText="PLEASE SELECT" w:value="PLEASE SELECT"/>
                <w:listItem w:displayText="1. SOCIAL AND ENVIRONMENTAL (1.1. Human rights) - UNDP Risk Appetite: CAUTIOUS" w:value="1. SOCIAL AND ENVIRONMENTAL (1.1. Human rights) - UNDP Risk Appetite: CAUTIOUS"/>
                <w:listItem w:displayText="1. SOCIAL AND ENVIRONMENTAL (1.2. Gender equality and women’s empowerment) - UNDP Risk Appetite: CAUTIOUS" w:value="1. SOCIAL AND ENVIRONMENTAL (1.2. Gender equality and women’s empowerment) - UNDP Risk Appetite: CAUTIOUS"/>
                <w:listItem w:displayText="1. SOCIAL AND ENVIRONMENTAL (1.3. Grievances (Accountability to stakeholders)) - UNDP Risk Appetite: CAUTIOUS" w:value="1. SOCIAL AND ENVIRONMENTAL (1.3. Grievances (Accountability to stakeholders)) - UNDP Risk Appetite: CAUTIOUS"/>
                <w:listItem w:displayText="1. SOCIAL AND ENVIRONMENTAL (1.4. Biodiversity conservation and sustainable natural resource management) - UNDP Risk Appetite: CAUTIOUS" w:value="1. SOCIAL AND ENVIRONMENTAL (1.4. Biodiversity conservation and sustainable natural resource management) - UNDP Risk Appetite: CAUTIOUS"/>
                <w:listItem w:displayText="1. SOCIAL AND ENVIRONMENTAL (1.5. Climate change and disaster risks) - UNDP Risk Appetite: CAUTIOUS" w:value="1. SOCIAL AND ENVIRONMENTAL (1.5. Climate change and disaster risks) - UNDP Risk Appetite: CAUTIOUS"/>
                <w:listItem w:displayText="1. SOCIAL AND ENVIRONMENTAL (1.6. Community health, safety and security) - UNDP Risk Appetite: CAUTIOUS" w:value="1. SOCIAL AND ENVIRONMENTAL (1.6. Community health, safety and security) - UNDP Risk Appetite: CAUTIOUS"/>
                <w:listItem w:displayText="1. SOCIAL AND ENVIRONMENTAL (1.7. Cultural heritage) - UNDP Risk Appetite: CAUTIOUS" w:value="1. SOCIAL AND ENVIRONMENTAL (1.7. Cultural heritage) - UNDP Risk Appetite: CAUTIOUS"/>
                <w:listItem w:displayText="1. SOCIAL AND ENVIRONMENTAL (1.8. Displacement and resettlement) - UNDP Risk Appetite: CAUTIOUS" w:value="1. SOCIAL AND ENVIRONMENTAL (1.8. Displacement and resettlement) - UNDP Risk Appetite: CAUTIOUS"/>
                <w:listItem w:displayText="1. SOCIAL AND ENVIRONMENTAL (1.9. Indigenous peoples) - UNDP Risk Appetite: CAUTIOUS" w:value="1. SOCIAL AND ENVIRONMENTAL (1.9. Indigenous peoples) - UNDP Risk Appetite: CAUTIOUS"/>
                <w:listItem w:displayText="1. SOCIAL AND ENVIRONMENTAL (1.10. Labour and working conditions) - UNDP Risk Appetite: CAUTIOUS" w:value="1. SOCIAL AND ENVIRONMENTAL (1.10. Labour and working conditions) - UNDP Risk Appetite: CAUTIOUS"/>
                <w:listItem w:displayText="1. SOCIAL AND ENVIRONMENTAL (1.11. Pollution prevention and resource efficiency) - UNDP Risk Appetite: CAUTIOUS" w:value="1. SOCIAL AND ENVIRONMENTAL (1.11. Pollution prevention and resource efficiency) - UNDP Risk Appetite: CAUTIOUS"/>
                <w:listItem w:displayText="1. SOCIAL AND ENVIRONMENTAL (1.12. Stakeholder engagement) - UNDP Risk Appetite: CAUTIOUS" w:value="1. SOCIAL AND ENVIRONMENTAL (1.12. Stakeholder engagement) - UNDP Risk Appetite: CAUTIOUS"/>
                <w:listItem w:displayText="1. SOCIAL AND ENVIRONMENTAL (1.13. Sexual exploitation and abuse) - UNDP Risk Appetite: CAUTIOUS" w:value="1. SOCIAL AND ENVIRONMENTAL (1.13. Sexual exploitation and abuse) - UNDP Risk Appetite: CAUTIOUS"/>
                <w:listItem w:displayText="2. FINANCIAL (2.1. Cost recovery) - UNDP Risk Appetite: MINIMAL TO CAUTIOUS" w:value="2. FINANCIAL (2.1. Cost recovery) - UNDP Risk Appetite: MINIMAL TO CAUTIOUS"/>
                <w:listItem w:displayText="2. FINANCIAL (2.2. Value for money) - UNDP Risk Appetite: MINIMAL TO CAUTIOUS" w:value="2. FINANCIAL (2.2. Value for money) - UNDP Risk Appetite: MINIMAL TO CAUTIOUS"/>
                <w:listItem w:displayText="2. FINANCIAL (2.3. Corruption and fraud) - UNDP Risk Appetite: MINIMAL TO CAUTIOUS" w:value="2. FINANCIAL (2.3. Corruption and fraud) - UNDP Risk Appetite: MINIMAL TO CAUTIOUS"/>
                <w:listItem w:displayText="2. FINANCIAL (2.4. Fluctuation in credit rate, market, currency) - UNDP Risk Appetite: MINIMAL TO CAUTIOUS" w:value="2. FINANCIAL (2.4. Fluctuation in credit rate, market, currency) - UNDP Risk Appetite: MINIMAL TO CAUTIOUS"/>
                <w:listItem w:displayText="2. FINANCIAL (2.5. Delivery) - UNDP Risk Appetite: MINIMAL TO CAUTIOUS" w:value="2. FINANCIAL (2.5. Delivery) - UNDP Risk Appetite: MINIMAL TO CAUTIOUS"/>
                <w:listItem w:displayText="2. FINANCIAL (2.6. Budget availability and cash flow) - UNDP Risk Appetite: MINIMAL TO CAUTIOUS" w:value="2. FINANCIAL (2.6. Budget availability and cash flow) - UNDP Risk Appetite: MINIMAL TO CAUTIOUS"/>
                <w:listItem w:displayText="3. OPERATIONAL (3.1. Responsiveness to audit and evaluations (Delays in the conduct of and implementation of recommendations)) - UNDP Risk Appetite: EXPLORATORY TO OPEN" w:value="3. OPERATIONAL (3.1. Responsiveness to audit and evaluations (Delays in the conduct of and implementation of recommendations)) - UNDP Risk Appetite: EXPLORATORY TO OPEN"/>
                <w:listItem w:displayText="3. OPERATIONAL (3.2. Leadership and management) - UNDP Risk Appetite: EXPLORATORY TO OPEN" w:value="3. OPERATIONAL (3.2. Leadership and management) - UNDP Risk Appetite: EXPLORATORY TO OPEN"/>
                <w:listItem w:displayText="3. OPERATIONAL (3.3. Flexibility and opportunity management) - UNDP Risk Appetite: EXPLORATORY TO OPEN" w:value="3. OPERATIONAL (3.3. Flexibility and opportunity management) - UNDP Risk Appetite: EXPLORATORY TO OPEN"/>
                <w:listItem w:displayText="3. OPERATIONAL (3.4. Reporting and communication) - UNDP Risk Appetite: EXPLORATORY TO OPEN" w:value="3. OPERATIONAL (3.4. Reporting and communication) - UNDP Risk Appetite: EXPLORATORY TO OPEN"/>
                <w:listItem w:displayText="3. OPERATIONAL (3.5. Partners’ engagement) - UNDP Risk Appetite: EXPLORATORY TO OPEN" w:value="3. OPERATIONAL (3.5. Partners’ engagement) - UNDP Risk Appetite: EXPLORATORY TO OPEN"/>
                <w:listItem w:displayText="3. OPERATIONAL (3.6. Transition and exit strategy) - UNDP Risk Appetite: EXPLORATORY TO OPEN" w:value="3. OPERATIONAL (3.6. Transition and exit strategy) - UNDP Risk Appetite: EXPLORATORY TO OPEN"/>
                <w:listItem w:displayText="3. OPERATIONAL (3.7. Occupational safety, health and well-being) - UNDP Risk Appetite: EXPLORATORY TO OPEN" w:value="3. OPERATIONAL (3.7. Occupational safety, health and well-being) - UNDP Risk Appetite: EXPLORATORY TO OPEN"/>
                <w:listItem w:displayText="3. OPERATIONAL (3.8. Capacities of the partners) - UNDP Risk Appetite: EXPLORATORY TO OPEN" w:value="3. OPERATIONAL (3.8. Capacities of the partners) - UNDP Risk Appetite: EXPLORATORY TO OPEN"/>
                <w:listItem w:displayText="4. ORGANIZATIONAL (4.1. Governance) - UNDP Risk Appetite: EXPLORATORY TO OPEN" w:value="4. ORGANIZATIONAL (4.1. Governance) - UNDP Risk Appetite: EXPLORATORY TO OPEN"/>
                <w:listItem w:displayText="4. ORGANIZATIONAL (4.2. Execution capacity) - UNDP Risk Appetite: EXPLORATORY TO OPEN" w:value="4. ORGANIZATIONAL (4.2. Execution capacity) - UNDP Risk Appetite: EXPLORATORY TO OPEN"/>
                <w:listItem w:displayText="4. ORGANIZATIONAL (4.3. Implementation arrangements) - UNDP Risk Appetite: EXPLORATORY TO OPEN" w:value="4. ORGANIZATIONAL (4.3. Implementation arrangements) - UNDP Risk Appetite: EXPLORATORY TO OPEN"/>
                <w:listItem w:displayText="4. ORGANIZATIONAL (4.4. Accountability) - UNDP Risk Appetite: EXPLORATORY TO OPEN" w:value="4. ORGANIZATIONAL (4.4. Accountability) - UNDP Risk Appetite: EXPLORATORY TO OPEN"/>
                <w:listItem w:displayText="4. ORGANIZATIONAL (4.5. Monitoring and oversight) - UNDP Risk Appetite: EXPLORATORY TO OPEN" w:value="4. ORGANIZATIONAL (4.5. Monitoring and oversight) - UNDP Risk Appetite: EXPLORATORY TO OPEN"/>
                <w:listItem w:displayText="4. ORGANIZATIONAL (4.6. Knowledge management) - UNDP Risk Appetite: EXPLORATORY TO OPEN" w:value="4. ORGANIZATIONAL (4.6. Knowledge management) - UNDP Risk Appetite: EXPLORATORY TO OPEN"/>
                <w:listItem w:displayText="4. ORGANIZATIONAL (4.7. Human Resources) - UNDP Risk Appetite: EXPLORATORY TO OPEN" w:value="4. ORGANIZATIONAL (4.7. Human Resources) - UNDP Risk Appetite: EXPLORATORY TO OPEN"/>
                <w:listItem w:displayText="4. ORGANIZATIONAL (4.8. Internal control) - UNDP Risk Appetite: EXPLORATORY TO OPEN" w:value="4. ORGANIZATIONAL (4.8. Internal control) - UNDP Risk Appetite: EXPLORATORY TO OPEN"/>
                <w:listItem w:displayText="4. ORGANIZATIONAL (4.9. Procurement) - UNDP Risk Appetite: EXPLORATORY TO OPEN" w:value="4. ORGANIZATIONAL (4.9. Procurement) - UNDP Risk Appetite: EXPLORATORY TO OPEN"/>
                <w:listItem w:displayText="5. REPUTATIONAL (5.1. Public opinion and media) - UNDP Risk Appetite: CAUTIOUS" w:value="5. REPUTATIONAL (5.1. Public opinion and media) - UNDP Risk Appetite: CAUTIOUS"/>
                <w:listItem w:displayText="5. REPUTATIONAL (5.2. Engagement with private sector partnership) - UNDP Risk Appetite: CAUTIOUS" w:value="5. REPUTATIONAL (5.2. Engagement with private sector partnership) - UNDP Risk Appetite: CAUTIOUS"/>
                <w:listItem w:displayText="5. REPUTATIONAL (5.3. Code of conduct and ethics) - UNDP Risk Appetite: CAUTIOUS" w:value="5. REPUTATIONAL (5.3. Code of conduct and ethics) - UNDP Risk Appetite: CAUTIOUS"/>
                <w:listItem w:displayText="5. REPUTATIONAL (5.4. Communications) - UNDP Risk Appetite: CAUTIOUS" w:value="5. REPUTATIONAL (5.4. Communications) - UNDP Risk Appetite: CAUTIOUS"/>
                <w:listItem w:displayText="5. REPUTATIONAL (5.5. Stakeholder management) - UNDP Risk Appetite: CAUTIOUS" w:value="5. REPUTATIONAL (5.5. Stakeholder management) - UNDP Risk Appetite: CAUTIOUS"/>
                <w:listItem w:displayText="5. REPUTATIONAL (5.6. Exposure to entities involved in money laundering and terrorism financing) - UNDP Risk Appetite: CAUTIOUS" w:value="5. REPUTATIONAL (5.6. Exposure to entities involved in money laundering and terrorism financing) - UNDP Risk Appetite: CAUTIOUS"/>
                <w:listItem w:displayText="6. REGULATORY (6.1. Changes in the regulatory framework within the country of operation) - UNDP Risk Appetite: CAUTIOUS" w:value="6. REGULATORY (6.1. Changes in the regulatory framework within the country of operation) - UNDP Risk Appetite: CAUTIOUS"/>
                <w:listItem w:displayText="6. REGULATORY (6.2. Changes in the international regulatory framework affecting the whole organization) - UNDP Risk Appetite: CAUTIOUS" w:value="6. REGULATORY (6.2. Changes in the international regulatory framework affecting the whole organization) - UNDP Risk Appetite: CAUTIOUS"/>
                <w:listItem w:displayText="6. REGULATORY (6.3. Deviation from UNDP internal rules and regulations) - UNDP Risk Appetite: CAUTIOUS" w:value="6. REGULATORY (6.3. Deviation from UNDP internal rules and regulations) - UNDP Risk Appetite: CAUTIOUS"/>
                <w:listItem w:displayText="7. STRATEGIC (7.1. Alignment with UNDP strategic priorities) - UNDP Risk Appetite: OPEN TO SEEKING" w:value="7. STRATEGIC (7.1. Alignment with UNDP strategic priorities) - UNDP Risk Appetite: OPEN TO SEEKING"/>
                <w:listItem w:displayText="7. STRATEGIC (7.2. UN system coordination and reform) - UNDP Risk Appetite: OPEN TO SEEKING" w:value="7. STRATEGIC (7.2. UN system coordination and reform) - UNDP Risk Appetite: OPEN TO SEEKING"/>
                <w:listItem w:displayText="7. STRATEGIC (7.3. Stakeholder relations and partnerships) - UNDP Risk Appetite: OPEN TO SEEKING" w:value="7. STRATEGIC (7.3. Stakeholder relations and partnerships) - UNDP Risk Appetite: OPEN TO SEEKING"/>
                <w:listItem w:displayText="7. STRATEGIC (7.4. Competition) - UNDP Risk Appetite: OPEN TO SEEKING" w:value="7. STRATEGIC (7.4. Competition) - UNDP Risk Appetite: OPEN TO SEEKING"/>
                <w:listItem w:displayText="7. STRATEGIC (7.5. Government commitment) - UNDP Risk Appetite: OPEN TO SEEKING" w:value="7. STRATEGIC (7.5. Government commitment) - UNDP Risk Appetite: OPEN TO SEEKING"/>
                <w:listItem w:displayText="7. STRATEGIC (7.6. Change/turnover in government) - UNDP Risk Appetite: OPEN TO SEEKING" w:value="7. STRATEGIC (7.6. Change/turnover in government) - UNDP Risk Appetite: OPEN TO SEEKING"/>
                <w:listItem w:displayText="7. STRATEGIC (7.7. Alignment with national priorities) - UNDP Risk Appetite: OPEN TO SEEKING" w:value="7. STRATEGIC (7.7. Alignment with national priorities) - UNDP Risk Appetite: OPEN TO SEEKING"/>
                <w:listItem w:displayText="7. STRATEGIC (7.8. Innovating, piloting, experimenting) - UNDP Risk Appetite: OPEN TO SEEKING" w:value="7. STRATEGIC (7.8. Innovating, piloting, experimenting) - UNDP Risk Appetite: OPEN TO SEEKING"/>
                <w:listItem w:displayText="8. SAFETY AND SECURITY (8.1. Armed conflict) - UNDP Risk Appetite: CAUTIOUS" w:value="8. SAFETY AND SECURITY (8.1. Armed conflict) - UNDP Risk Appetite: CAUTIOUS"/>
                <w:listItem w:displayText="8. SAFETY AND SECURITY (8.2. Political instability) - UNDP Risk Appetite: CAUTIOUS" w:value="8. SAFETY AND SECURITY (8.2. Political instability) - UNDP Risk Appetite: CAUTIOUS"/>
                <w:listItem w:displayText="8. SAFETY AND SECURITY (8.3. Terrorism) - UNDP Risk Appetite: CAUTIOUS" w:value="8. SAFETY AND SECURITY (8.3. Terrorism) - UNDP Risk Appetite: CAUTIOUS"/>
                <w:listItem w:displayText="8. SAFETY AND SECURITY (8.4. Crime) - UNDP Risk Appetite: CAUTIOUS" w:value="8. SAFETY AND SECURITY (8.4. Crime) - UNDP Risk Appetite: CAUTIOUS"/>
                <w:listItem w:displayText="8. SAFETY AND SECURITY (8.5. Civil unrest) - UNDP Risk Appetite: CAUTIOUS" w:value="8. SAFETY AND SECURITY (8.5. Civil unrest) - UNDP Risk Appetite: CAUTIOUS"/>
                <w:listItem w:displayText="8. SAFETY AND SECURITY (8.6. Natural hazards) - UNDP Risk Appetite: CAUTIOUS" w:value="8. SAFETY AND SECURITY (8.6. Natural hazards) - UNDP Risk Appetite: CAUTIOUS"/>
                <w:listItem w:displayText="8. SAFETY AND SECURITY (8.7. Manmade hazards) - UNDP Risk Appetite: CAUTIOUS" w:value="8. SAFETY AND SECURITY (8.7. Manmade hazards) - UNDP Risk Appetite: CAUTIOUS"/>
                <w:listItem w:displayText="8. SAFETY AND SECURITY (8.8. Cyber security and threats) - UNDP Risk Appetite: CAUTIOUS" w:value="8. SAFETY AND SECURITY (8.8. Cyber security and threats) - UNDP Risk Appetite: CAUTIOUS"/>
              </w:dropDownList>
            </w:sdtPr>
            <w:sdtEndPr/>
            <w:sdtContent>
              <w:p w14:paraId="51C8C24D" w14:textId="77777777" w:rsidR="00B22A6E" w:rsidRPr="001F152B" w:rsidRDefault="00B22A6E" w:rsidP="00406EFC">
                <w:pPr>
                  <w:spacing w:beforeLines="60" w:before="144" w:afterLines="60" w:after="144"/>
                  <w:contextualSpacing/>
                  <w:rPr>
                    <w:rFonts w:asciiTheme="minorHAnsi" w:hAnsiTheme="minorHAnsi" w:cstheme="minorHAnsi"/>
                    <w:b/>
                    <w:bCs/>
                    <w:color w:val="000000" w:themeColor="text1"/>
                    <w:sz w:val="16"/>
                    <w:szCs w:val="16"/>
                  </w:rPr>
                </w:pPr>
                <w:r w:rsidRPr="001F152B">
                  <w:rPr>
                    <w:rFonts w:asciiTheme="minorHAnsi" w:hAnsiTheme="minorHAnsi" w:cstheme="minorHAnsi"/>
                    <w:b/>
                    <w:bCs/>
                    <w:color w:val="000000" w:themeColor="text1"/>
                    <w:sz w:val="16"/>
                    <w:szCs w:val="16"/>
                    <w:highlight w:val="lightGray"/>
                  </w:rPr>
                  <w:t>1. SOCIAL AND ENVIRONMENTAL (1.2. Gender equality and women’s empowerment) - UNDP Risk Appetite: CAUTIOUS</w:t>
                </w:r>
              </w:p>
            </w:sdtContent>
          </w:sdt>
          <w:p w14:paraId="1DD2F2CB" w14:textId="77777777" w:rsidR="00B22A6E" w:rsidRPr="001F152B" w:rsidRDefault="00B22A6E" w:rsidP="00406EFC">
            <w:pPr>
              <w:spacing w:beforeLines="60" w:before="144" w:afterLines="60" w:after="144"/>
              <w:contextualSpacing/>
              <w:rPr>
                <w:rFonts w:asciiTheme="minorHAnsi" w:hAnsiTheme="minorHAnsi" w:cstheme="minorHAnsi"/>
                <w:i/>
                <w:color w:val="000000" w:themeColor="text1"/>
                <w:sz w:val="16"/>
                <w:szCs w:val="16"/>
                <w:lang w:val="en-GB"/>
              </w:rPr>
            </w:pPr>
          </w:p>
          <w:p w14:paraId="40B92206" w14:textId="77777777" w:rsidR="00B22A6E" w:rsidRPr="001F152B" w:rsidRDefault="00B22A6E" w:rsidP="00406EFC">
            <w:pPr>
              <w:spacing w:beforeLines="60" w:before="144" w:afterLines="60" w:after="144"/>
              <w:contextualSpacing/>
              <w:rPr>
                <w:rFonts w:asciiTheme="minorHAnsi" w:hAnsiTheme="minorHAnsi" w:cstheme="minorHAnsi"/>
                <w:b/>
                <w:bCs/>
                <w:color w:val="000000" w:themeColor="text1"/>
                <w:sz w:val="16"/>
                <w:szCs w:val="16"/>
                <w:highlight w:val="lightGray"/>
              </w:rPr>
            </w:pPr>
          </w:p>
        </w:tc>
        <w:tc>
          <w:tcPr>
            <w:tcW w:w="1344" w:type="dxa"/>
          </w:tcPr>
          <w:p w14:paraId="195B1693" w14:textId="77777777" w:rsidR="00B22A6E" w:rsidRPr="001F152B" w:rsidRDefault="00B22A6E" w:rsidP="00406EFC">
            <w:pPr>
              <w:spacing w:beforeLines="60" w:before="144" w:afterLines="60" w:after="144"/>
              <w:contextualSpacing/>
              <w:rPr>
                <w:rFonts w:asciiTheme="minorHAnsi" w:hAnsiTheme="minorHAnsi" w:cstheme="minorHAnsi"/>
                <w:color w:val="000000" w:themeColor="text1"/>
                <w:sz w:val="16"/>
                <w:szCs w:val="16"/>
                <w:lang w:val="en-GB"/>
              </w:rPr>
            </w:pPr>
            <w:r w:rsidRPr="001F152B">
              <w:rPr>
                <w:rFonts w:asciiTheme="minorHAnsi" w:hAnsiTheme="minorHAnsi" w:cstheme="minorHAnsi"/>
                <w:color w:val="000000" w:themeColor="text1"/>
                <w:sz w:val="16"/>
                <w:szCs w:val="16"/>
                <w:lang w:val="en-GB"/>
              </w:rPr>
              <w:t>Likelihood:</w:t>
            </w:r>
          </w:p>
          <w:p w14:paraId="567DC970" w14:textId="77777777" w:rsidR="00B22A6E" w:rsidRPr="001F152B" w:rsidRDefault="00EB01C0" w:rsidP="00406EFC">
            <w:pPr>
              <w:spacing w:beforeLines="60" w:before="144" w:afterLines="60" w:after="144"/>
              <w:contextualSpacing/>
              <w:rPr>
                <w:rFonts w:asciiTheme="minorHAnsi" w:hAnsiTheme="minorHAnsi" w:cstheme="minorHAnsi"/>
                <w:b/>
                <w:bCs/>
                <w:color w:val="000000" w:themeColor="text1"/>
                <w:sz w:val="16"/>
                <w:szCs w:val="16"/>
                <w:lang w:val="en-GB"/>
              </w:rPr>
            </w:pPr>
            <w:sdt>
              <w:sdtPr>
                <w:rPr>
                  <w:rFonts w:asciiTheme="minorHAnsi" w:hAnsiTheme="minorHAnsi" w:cstheme="minorHAnsi"/>
                  <w:b/>
                  <w:bCs/>
                  <w:color w:val="000000" w:themeColor="text1"/>
                  <w:sz w:val="16"/>
                  <w:szCs w:val="16"/>
                  <w:highlight w:val="lightGray"/>
                  <w:lang w:val="en-GB"/>
                </w:rPr>
                <w:alias w:val="Select Likelihood Level"/>
                <w:tag w:val="Select Likelihood Level"/>
                <w:id w:val="902645471"/>
                <w:placeholder>
                  <w:docPart w:val="34BEDF83FDDC4CAA9F6DC2B445B37EFA"/>
                </w:placeholder>
                <w:dropDownList>
                  <w:listItem w:displayText="PLEASE SELECT" w:value="PLEASE SELECT"/>
                  <w:listItem w:displayText="1 - Not likely" w:value="1 - Not likely"/>
                  <w:listItem w:displayText="2 - Low likelihood" w:value="2 - Low likelihood"/>
                  <w:listItem w:displayText="3 - Moderately likely" w:value="3 - Moderately likely"/>
                  <w:listItem w:displayText="4 - Highly likely" w:value="4 - Highly likely"/>
                  <w:listItem w:displayText="5 - Expected" w:value="5 - Expected"/>
                </w:dropDownList>
              </w:sdtPr>
              <w:sdtEndPr/>
              <w:sdtContent>
                <w:r w:rsidR="00B22A6E" w:rsidRPr="001F152B">
                  <w:rPr>
                    <w:rFonts w:asciiTheme="minorHAnsi" w:hAnsiTheme="minorHAnsi" w:cstheme="minorHAnsi"/>
                    <w:b/>
                    <w:bCs/>
                    <w:color w:val="000000" w:themeColor="text1"/>
                    <w:sz w:val="16"/>
                    <w:szCs w:val="16"/>
                    <w:highlight w:val="lightGray"/>
                    <w:lang w:val="en-GB"/>
                  </w:rPr>
                  <w:t>3 - Moderately likely</w:t>
                </w:r>
              </w:sdtContent>
            </w:sdt>
          </w:p>
          <w:p w14:paraId="32A5A4D5" w14:textId="77777777" w:rsidR="00B22A6E" w:rsidRPr="001F152B" w:rsidRDefault="00B22A6E" w:rsidP="00406EFC">
            <w:pPr>
              <w:spacing w:beforeLines="60" w:before="144" w:afterLines="60" w:after="144"/>
              <w:contextualSpacing/>
              <w:rPr>
                <w:rFonts w:asciiTheme="minorHAnsi" w:hAnsiTheme="minorHAnsi" w:cstheme="minorHAnsi"/>
                <w:color w:val="000000" w:themeColor="text1"/>
                <w:sz w:val="16"/>
                <w:szCs w:val="16"/>
                <w:lang w:val="en-GB"/>
              </w:rPr>
            </w:pPr>
          </w:p>
          <w:p w14:paraId="17B13C60" w14:textId="77777777" w:rsidR="00B22A6E" w:rsidRPr="001F152B" w:rsidRDefault="00B22A6E" w:rsidP="00406EFC">
            <w:pPr>
              <w:spacing w:beforeLines="60" w:before="144" w:afterLines="60" w:after="144"/>
              <w:contextualSpacing/>
              <w:rPr>
                <w:rFonts w:asciiTheme="minorHAnsi" w:hAnsiTheme="minorHAnsi" w:cstheme="minorHAnsi"/>
                <w:color w:val="000000" w:themeColor="text1"/>
                <w:sz w:val="16"/>
                <w:szCs w:val="16"/>
                <w:lang w:val="en-GB"/>
              </w:rPr>
            </w:pPr>
            <w:r w:rsidRPr="001F152B">
              <w:rPr>
                <w:rFonts w:asciiTheme="minorHAnsi" w:hAnsiTheme="minorHAnsi" w:cstheme="minorHAnsi"/>
                <w:color w:val="000000" w:themeColor="text1"/>
                <w:sz w:val="16"/>
                <w:szCs w:val="16"/>
                <w:lang w:val="en-GB"/>
              </w:rPr>
              <w:t xml:space="preserve">Impact: </w:t>
            </w:r>
          </w:p>
          <w:p w14:paraId="0565DCCF" w14:textId="77777777" w:rsidR="00B22A6E" w:rsidRPr="001F152B" w:rsidRDefault="00EB01C0" w:rsidP="00406EFC">
            <w:pPr>
              <w:spacing w:beforeLines="60" w:before="144" w:afterLines="60" w:after="144"/>
              <w:contextualSpacing/>
              <w:rPr>
                <w:rFonts w:asciiTheme="minorHAnsi" w:hAnsiTheme="minorHAnsi" w:cstheme="minorHAnsi"/>
                <w:b/>
                <w:bCs/>
                <w:color w:val="000000" w:themeColor="text1"/>
                <w:sz w:val="16"/>
                <w:szCs w:val="16"/>
                <w:highlight w:val="lightGray"/>
                <w:lang w:val="en-GB"/>
              </w:rPr>
            </w:pPr>
            <w:sdt>
              <w:sdtPr>
                <w:rPr>
                  <w:rFonts w:asciiTheme="minorHAnsi" w:hAnsiTheme="minorHAnsi" w:cstheme="minorHAnsi"/>
                  <w:b/>
                  <w:bCs/>
                  <w:color w:val="000000" w:themeColor="text1"/>
                  <w:sz w:val="16"/>
                  <w:szCs w:val="16"/>
                  <w:highlight w:val="lightGray"/>
                  <w:lang w:val="en-GB"/>
                </w:rPr>
                <w:alias w:val="Select Impact Level"/>
                <w:tag w:val="Select Impact Level"/>
                <w:id w:val="588661335"/>
                <w:placeholder>
                  <w:docPart w:val="34BEDF83FDDC4CAA9F6DC2B445B37EFA"/>
                </w:placeholder>
                <w:dropDownList>
                  <w:listItem w:displayText="PLEASE SELECT" w:value="PLEASE SELECT"/>
                  <w:listItem w:displayText="1 - Negligible" w:value="1 - Negligible"/>
                  <w:listItem w:displayText="2 - Minor" w:value="2 - Minor"/>
                  <w:listItem w:displayText="3 - Intermediate" w:value="3 - Intermediate"/>
                  <w:listItem w:displayText="4 - Extensive" w:value="4 - Extensive"/>
                  <w:listItem w:displayText="5 - Extreme" w:value="5 - Extreme"/>
                </w:dropDownList>
              </w:sdtPr>
              <w:sdtEndPr/>
              <w:sdtContent>
                <w:r w:rsidR="00B22A6E" w:rsidRPr="001F152B">
                  <w:rPr>
                    <w:rFonts w:asciiTheme="minorHAnsi" w:hAnsiTheme="minorHAnsi" w:cstheme="minorHAnsi"/>
                    <w:b/>
                    <w:bCs/>
                    <w:color w:val="000000" w:themeColor="text1"/>
                    <w:sz w:val="16"/>
                    <w:szCs w:val="16"/>
                    <w:highlight w:val="lightGray"/>
                    <w:lang w:val="en-GB"/>
                  </w:rPr>
                  <w:t>3 - Intermediate</w:t>
                </w:r>
              </w:sdtContent>
            </w:sdt>
          </w:p>
          <w:p w14:paraId="2FD4B1F0" w14:textId="77777777" w:rsidR="00B22A6E" w:rsidRPr="001F152B" w:rsidRDefault="00B22A6E" w:rsidP="00406EFC">
            <w:pPr>
              <w:spacing w:beforeLines="60" w:before="144" w:afterLines="60" w:after="144"/>
              <w:contextualSpacing/>
              <w:rPr>
                <w:rFonts w:asciiTheme="minorHAnsi" w:hAnsiTheme="minorHAnsi" w:cstheme="minorHAnsi"/>
                <w:color w:val="000000" w:themeColor="text1"/>
                <w:sz w:val="16"/>
                <w:szCs w:val="16"/>
                <w:highlight w:val="lightGray"/>
                <w:lang w:val="en-GB"/>
              </w:rPr>
            </w:pPr>
          </w:p>
          <w:p w14:paraId="0DBB1BA2" w14:textId="77777777" w:rsidR="00B22A6E" w:rsidRPr="001F152B" w:rsidRDefault="00B22A6E" w:rsidP="00406EFC">
            <w:pPr>
              <w:spacing w:beforeLines="60" w:before="144" w:afterLines="60" w:after="144"/>
              <w:contextualSpacing/>
              <w:rPr>
                <w:rFonts w:asciiTheme="minorHAnsi" w:hAnsiTheme="minorHAnsi" w:cstheme="minorHAnsi"/>
                <w:color w:val="000000" w:themeColor="text1"/>
                <w:sz w:val="16"/>
                <w:szCs w:val="16"/>
                <w:lang w:val="en-GB"/>
              </w:rPr>
            </w:pPr>
            <w:r w:rsidRPr="001F152B">
              <w:rPr>
                <w:rFonts w:asciiTheme="minorHAnsi" w:hAnsiTheme="minorHAnsi" w:cstheme="minorHAnsi"/>
                <w:color w:val="000000" w:themeColor="text1"/>
                <w:sz w:val="16"/>
                <w:szCs w:val="16"/>
                <w:lang w:val="en-GB"/>
              </w:rPr>
              <w:t xml:space="preserve">Risk level: </w:t>
            </w:r>
          </w:p>
          <w:p w14:paraId="5E1FC85A" w14:textId="77777777" w:rsidR="00B22A6E" w:rsidRPr="001F152B" w:rsidRDefault="00EB01C0" w:rsidP="00406EFC">
            <w:pPr>
              <w:spacing w:beforeLines="60" w:before="144" w:afterLines="60" w:after="144"/>
              <w:contextualSpacing/>
              <w:rPr>
                <w:rFonts w:asciiTheme="minorHAnsi" w:hAnsiTheme="minorHAnsi" w:cstheme="minorHAnsi"/>
                <w:color w:val="000000" w:themeColor="text1"/>
                <w:sz w:val="16"/>
                <w:szCs w:val="16"/>
                <w:lang w:val="en-GB"/>
              </w:rPr>
            </w:pPr>
            <w:sdt>
              <w:sdtPr>
                <w:rPr>
                  <w:rFonts w:asciiTheme="minorHAnsi" w:hAnsiTheme="minorHAnsi" w:cstheme="minorHAnsi"/>
                  <w:b/>
                  <w:bCs/>
                  <w:color w:val="000000" w:themeColor="text1"/>
                  <w:sz w:val="16"/>
                  <w:szCs w:val="16"/>
                  <w:highlight w:val="lightGray"/>
                  <w:lang w:val="en-GB"/>
                </w:rPr>
                <w:alias w:val="Select Risk Level"/>
                <w:tag w:val="Select Risk Level"/>
                <w:id w:val="1480259823"/>
                <w:placeholder>
                  <w:docPart w:val="34BEDF83FDDC4CAA9F6DC2B445B37EFA"/>
                </w:placeholder>
                <w:dropDownList>
                  <w:listItem w:displayText="PLEASE SELECT" w:value="PLEASE SELECT"/>
                  <w:listItem w:displayText="LOW (equates to a risk appetite of MINIMAL)" w:value="LOW (equates to a risk appetite of MINIMAL)"/>
                  <w:listItem w:displayText="LOW (equates to a risk appetite of CAUTIOUS)" w:value="LOW (equates to a risk appetite of CAUTIOUS)"/>
                  <w:listItem w:displayText="MODERATE (equates to a risk appetite of EXPLORATORY)" w:value="MODERATE (equates to a risk appetite of EXPLORATORY)"/>
                  <w:listItem w:displayText="SUBSTANTIAL (equates to a risk appetite of OPEN)" w:value="SUBSTANTIAL (equates to a risk appetite of OPEN)"/>
                  <w:listItem w:displayText="HIGH RISK (equates to a risk appetite of SEEK)" w:value="HIGH RISK (equates to a risk appetite of SEEK)"/>
                </w:dropDownList>
              </w:sdtPr>
              <w:sdtEndPr/>
              <w:sdtContent>
                <w:r w:rsidR="00B22A6E" w:rsidRPr="001F152B">
                  <w:rPr>
                    <w:rFonts w:asciiTheme="minorHAnsi" w:hAnsiTheme="minorHAnsi" w:cstheme="minorHAnsi"/>
                    <w:b/>
                    <w:bCs/>
                    <w:color w:val="000000" w:themeColor="text1"/>
                    <w:sz w:val="16"/>
                    <w:szCs w:val="16"/>
                    <w:highlight w:val="lightGray"/>
                    <w:lang w:val="en-GB"/>
                  </w:rPr>
                  <w:t>MODERATE (equates to a risk appetite of EXPLORATORY)</w:t>
                </w:r>
              </w:sdtContent>
            </w:sdt>
          </w:p>
        </w:tc>
        <w:tc>
          <w:tcPr>
            <w:tcW w:w="992" w:type="dxa"/>
          </w:tcPr>
          <w:p w14:paraId="04560EDF" w14:textId="77777777" w:rsidR="00B22A6E" w:rsidRPr="001F152B" w:rsidRDefault="00B22A6E" w:rsidP="00406EFC">
            <w:pPr>
              <w:spacing w:beforeLines="60" w:before="144" w:afterLines="60" w:after="144"/>
              <w:contextualSpacing/>
              <w:rPr>
                <w:rFonts w:asciiTheme="minorHAnsi" w:hAnsiTheme="minorHAnsi" w:cstheme="minorHAnsi"/>
                <w:color w:val="000000" w:themeColor="text1"/>
                <w:sz w:val="16"/>
                <w:szCs w:val="16"/>
                <w:highlight w:val="lightGray"/>
                <w:lang w:val="en-GB"/>
              </w:rPr>
            </w:pPr>
            <w:r w:rsidRPr="001F152B">
              <w:rPr>
                <w:rFonts w:asciiTheme="minorHAnsi" w:hAnsiTheme="minorHAnsi" w:cstheme="minorHAnsi"/>
                <w:color w:val="000000" w:themeColor="text1"/>
                <w:sz w:val="16"/>
                <w:szCs w:val="16"/>
                <w:lang w:val="en-GB"/>
              </w:rPr>
              <w:t xml:space="preserve">From: </w:t>
            </w:r>
            <w:sdt>
              <w:sdtPr>
                <w:rPr>
                  <w:rFonts w:asciiTheme="minorHAnsi" w:hAnsiTheme="minorHAnsi" w:cstheme="minorHAnsi"/>
                  <w:color w:val="000000" w:themeColor="text1"/>
                  <w:sz w:val="16"/>
                  <w:szCs w:val="16"/>
                  <w:highlight w:val="lightGray"/>
                  <w:lang w:val="en-GB"/>
                </w:rPr>
                <w:alias w:val="Select starting date"/>
                <w:tag w:val="Select starting date"/>
                <w:id w:val="1397470323"/>
                <w:placeholder>
                  <w:docPart w:val="4540A19805B94F18A467EEE7F3AAD3CA"/>
                </w:placeholder>
                <w:date w:fullDate="2027-01-01T00:00:00Z">
                  <w:dateFormat w:val="dd-MMM-yy"/>
                  <w:lid w:val="en-US"/>
                  <w:storeMappedDataAs w:val="dateTime"/>
                  <w:calendar w:val="gregorian"/>
                </w:date>
              </w:sdtPr>
              <w:sdtEndPr/>
              <w:sdtContent>
                <w:r w:rsidRPr="001F152B">
                  <w:rPr>
                    <w:rFonts w:asciiTheme="minorHAnsi" w:hAnsiTheme="minorHAnsi" w:cstheme="minorHAnsi"/>
                    <w:color w:val="000000" w:themeColor="text1"/>
                    <w:sz w:val="16"/>
                    <w:szCs w:val="16"/>
                    <w:highlight w:val="lightGray"/>
                  </w:rPr>
                  <w:t>01-Jan-27</w:t>
                </w:r>
              </w:sdtContent>
            </w:sdt>
          </w:p>
          <w:p w14:paraId="7485433F" w14:textId="77777777" w:rsidR="00B22A6E" w:rsidRPr="001F152B" w:rsidRDefault="00B22A6E" w:rsidP="00406EFC">
            <w:pPr>
              <w:spacing w:beforeLines="60" w:before="144" w:afterLines="60" w:after="144"/>
              <w:contextualSpacing/>
              <w:rPr>
                <w:rFonts w:asciiTheme="minorHAnsi" w:hAnsiTheme="minorHAnsi" w:cstheme="minorHAnsi"/>
                <w:color w:val="000000" w:themeColor="text1"/>
                <w:sz w:val="16"/>
                <w:szCs w:val="16"/>
                <w:highlight w:val="lightGray"/>
                <w:lang w:val="en-GB"/>
              </w:rPr>
            </w:pPr>
          </w:p>
          <w:p w14:paraId="3771B79B" w14:textId="77777777" w:rsidR="00B22A6E" w:rsidRPr="001F152B" w:rsidRDefault="00B22A6E" w:rsidP="00406EFC">
            <w:pPr>
              <w:spacing w:beforeLines="60" w:before="144" w:afterLines="60" w:after="144"/>
              <w:contextualSpacing/>
              <w:rPr>
                <w:rFonts w:asciiTheme="minorHAnsi" w:hAnsiTheme="minorHAnsi" w:cstheme="minorHAnsi"/>
                <w:color w:val="000000" w:themeColor="text1"/>
                <w:sz w:val="16"/>
                <w:szCs w:val="16"/>
                <w:lang w:val="en-GB"/>
              </w:rPr>
            </w:pPr>
            <w:r w:rsidRPr="001F152B">
              <w:rPr>
                <w:rFonts w:asciiTheme="minorHAnsi" w:hAnsiTheme="minorHAnsi" w:cstheme="minorHAnsi"/>
                <w:color w:val="000000" w:themeColor="text1"/>
                <w:sz w:val="16"/>
                <w:szCs w:val="16"/>
                <w:lang w:val="en-GB"/>
              </w:rPr>
              <w:t xml:space="preserve">To: </w:t>
            </w:r>
            <w:sdt>
              <w:sdtPr>
                <w:rPr>
                  <w:rFonts w:asciiTheme="minorHAnsi" w:hAnsiTheme="minorHAnsi" w:cstheme="minorHAnsi"/>
                  <w:color w:val="000000" w:themeColor="text1"/>
                  <w:sz w:val="16"/>
                  <w:szCs w:val="16"/>
                  <w:highlight w:val="lightGray"/>
                  <w:lang w:val="en-GB"/>
                </w:rPr>
                <w:alias w:val="Select End Date"/>
                <w:tag w:val="Select End Date"/>
                <w:id w:val="167759786"/>
                <w:placeholder>
                  <w:docPart w:val="4540A19805B94F18A467EEE7F3AAD3CA"/>
                </w:placeholder>
                <w:date w:fullDate="2030-07-01T00:00:00Z">
                  <w:dateFormat w:val="dd-MMM-yy"/>
                  <w:lid w:val="en-US"/>
                  <w:storeMappedDataAs w:val="dateTime"/>
                  <w:calendar w:val="gregorian"/>
                </w:date>
              </w:sdtPr>
              <w:sdtEndPr/>
              <w:sdtContent>
                <w:r w:rsidRPr="001F152B">
                  <w:rPr>
                    <w:rFonts w:asciiTheme="minorHAnsi" w:hAnsiTheme="minorHAnsi" w:cstheme="minorHAnsi"/>
                    <w:color w:val="000000" w:themeColor="text1"/>
                    <w:sz w:val="16"/>
                    <w:szCs w:val="16"/>
                    <w:highlight w:val="lightGray"/>
                  </w:rPr>
                  <w:t>01-Jul-30</w:t>
                </w:r>
              </w:sdtContent>
            </w:sdt>
          </w:p>
        </w:tc>
        <w:tc>
          <w:tcPr>
            <w:tcW w:w="1417" w:type="dxa"/>
          </w:tcPr>
          <w:p w14:paraId="209D888E" w14:textId="77777777" w:rsidR="00B22A6E" w:rsidRPr="001F152B" w:rsidRDefault="00B22A6E" w:rsidP="00406EFC">
            <w:pPr>
              <w:spacing w:beforeLines="60" w:before="144" w:afterLines="60" w:after="144"/>
              <w:contextualSpacing/>
              <w:rPr>
                <w:rFonts w:asciiTheme="minorHAnsi" w:hAnsiTheme="minorHAnsi" w:cstheme="minorHAnsi"/>
                <w:color w:val="000000" w:themeColor="text1"/>
                <w:sz w:val="16"/>
                <w:szCs w:val="16"/>
                <w:lang w:val="en-GB"/>
              </w:rPr>
            </w:pPr>
            <w:r w:rsidRPr="001F152B">
              <w:rPr>
                <w:rFonts w:asciiTheme="minorHAnsi" w:hAnsiTheme="minorHAnsi" w:cstheme="minorHAnsi"/>
                <w:color w:val="000000" w:themeColor="text1"/>
                <w:sz w:val="16"/>
                <w:szCs w:val="16"/>
                <w:lang w:val="en-GB"/>
              </w:rPr>
              <w:t>MNRT</w:t>
            </w:r>
          </w:p>
          <w:p w14:paraId="568C81DB" w14:textId="77777777" w:rsidR="00B22A6E" w:rsidRPr="001F152B" w:rsidRDefault="00B22A6E" w:rsidP="00406EFC">
            <w:pPr>
              <w:spacing w:beforeLines="60" w:before="144" w:afterLines="60" w:after="144"/>
              <w:contextualSpacing/>
              <w:rPr>
                <w:rFonts w:asciiTheme="minorHAnsi" w:hAnsiTheme="minorHAnsi" w:cstheme="minorHAnsi"/>
                <w:color w:val="000000" w:themeColor="text1"/>
                <w:sz w:val="16"/>
                <w:szCs w:val="16"/>
                <w:lang w:val="en-GB"/>
              </w:rPr>
            </w:pPr>
          </w:p>
        </w:tc>
        <w:tc>
          <w:tcPr>
            <w:tcW w:w="3627" w:type="dxa"/>
          </w:tcPr>
          <w:p w14:paraId="675E9954" w14:textId="77777777" w:rsidR="00B22A6E" w:rsidRPr="001F152B" w:rsidRDefault="00B22A6E" w:rsidP="00406EFC">
            <w:pPr>
              <w:rPr>
                <w:rFonts w:asciiTheme="minorHAnsi" w:hAnsiTheme="minorHAnsi" w:cstheme="minorHAnsi"/>
                <w:b/>
                <w:bCs/>
                <w:color w:val="000000"/>
                <w:sz w:val="16"/>
                <w:szCs w:val="16"/>
              </w:rPr>
            </w:pPr>
            <w:r w:rsidRPr="001F152B">
              <w:rPr>
                <w:rFonts w:asciiTheme="minorHAnsi" w:hAnsiTheme="minorHAnsi" w:cstheme="minorHAnsi"/>
                <w:b/>
                <w:bCs/>
                <w:color w:val="000000"/>
                <w:sz w:val="16"/>
                <w:szCs w:val="16"/>
              </w:rPr>
              <w:t>Assessment</w:t>
            </w:r>
          </w:p>
          <w:p w14:paraId="332D2580" w14:textId="77777777" w:rsidR="00B22A6E" w:rsidRPr="001F152B" w:rsidRDefault="00B22A6E" w:rsidP="00406EFC">
            <w:pPr>
              <w:rPr>
                <w:rFonts w:asciiTheme="minorHAnsi" w:hAnsiTheme="minorHAnsi" w:cstheme="minorHAnsi"/>
                <w:b/>
                <w:bCs/>
                <w:color w:val="000000"/>
                <w:sz w:val="16"/>
                <w:szCs w:val="16"/>
              </w:rPr>
            </w:pPr>
          </w:p>
          <w:p w14:paraId="66046E3F" w14:textId="77777777" w:rsidR="00B22A6E" w:rsidRPr="001F152B" w:rsidRDefault="00B22A6E" w:rsidP="00406EFC">
            <w:pPr>
              <w:rPr>
                <w:rFonts w:asciiTheme="minorHAnsi" w:hAnsiTheme="minorHAnsi" w:cstheme="minorHAnsi"/>
                <w:color w:val="000000"/>
                <w:sz w:val="16"/>
                <w:szCs w:val="16"/>
              </w:rPr>
            </w:pPr>
            <w:r w:rsidRPr="001F152B">
              <w:rPr>
                <w:rFonts w:asciiTheme="minorHAnsi" w:hAnsiTheme="minorHAnsi" w:cstheme="minorHAnsi"/>
                <w:color w:val="000000"/>
                <w:sz w:val="16"/>
                <w:szCs w:val="16"/>
              </w:rPr>
              <w:t>Scoped assessment of risks associated with the activities under the listed Outputs using the template for targeted social and environmental screening of sub-projects (See ESMF Annex 4)</w:t>
            </w:r>
          </w:p>
          <w:p w14:paraId="5306636B" w14:textId="77777777" w:rsidR="00B22A6E" w:rsidRPr="001F152B" w:rsidRDefault="00B22A6E" w:rsidP="00406EFC">
            <w:pPr>
              <w:rPr>
                <w:rFonts w:asciiTheme="minorHAnsi" w:hAnsiTheme="minorHAnsi" w:cstheme="minorHAnsi"/>
                <w:color w:val="000000"/>
                <w:sz w:val="16"/>
                <w:szCs w:val="16"/>
              </w:rPr>
            </w:pPr>
          </w:p>
          <w:p w14:paraId="3720D55D" w14:textId="77777777" w:rsidR="00B22A6E" w:rsidRPr="001F152B" w:rsidRDefault="00B22A6E" w:rsidP="00406EFC">
            <w:pPr>
              <w:rPr>
                <w:rFonts w:asciiTheme="minorHAnsi" w:hAnsiTheme="minorHAnsi" w:cstheme="minorHAnsi"/>
                <w:color w:val="000000"/>
                <w:sz w:val="16"/>
                <w:szCs w:val="16"/>
              </w:rPr>
            </w:pPr>
            <w:r w:rsidRPr="001F152B">
              <w:rPr>
                <w:rFonts w:asciiTheme="minorHAnsi" w:hAnsiTheme="minorHAnsi" w:cstheme="minorHAnsi"/>
                <w:b/>
                <w:bCs/>
                <w:color w:val="212121"/>
                <w:sz w:val="16"/>
                <w:szCs w:val="16"/>
              </w:rPr>
              <w:t>Management</w:t>
            </w:r>
          </w:p>
          <w:p w14:paraId="01A6344B" w14:textId="77777777" w:rsidR="00B22A6E" w:rsidRPr="001F152B" w:rsidRDefault="00B22A6E" w:rsidP="00406EFC">
            <w:pPr>
              <w:rPr>
                <w:rFonts w:asciiTheme="minorHAnsi" w:hAnsiTheme="minorHAnsi" w:cstheme="minorHAnsi"/>
                <w:b/>
                <w:bCs/>
                <w:color w:val="212121"/>
                <w:sz w:val="16"/>
                <w:szCs w:val="16"/>
              </w:rPr>
            </w:pPr>
          </w:p>
          <w:p w14:paraId="6030DD1D" w14:textId="77777777" w:rsidR="00B22A6E" w:rsidRPr="001F152B" w:rsidRDefault="00B22A6E" w:rsidP="00406EFC">
            <w:pPr>
              <w:pStyle w:val="outlineSEQSs"/>
              <w:numPr>
                <w:ilvl w:val="0"/>
                <w:numId w:val="0"/>
              </w:numPr>
              <w:spacing w:before="0" w:after="0"/>
              <w:rPr>
                <w:rFonts w:eastAsia="Times New Roman" w:cstheme="minorHAnsi"/>
                <w:color w:val="000000"/>
                <w:sz w:val="16"/>
                <w:szCs w:val="16"/>
                <w:lang w:val="en-US"/>
              </w:rPr>
            </w:pPr>
            <w:r w:rsidRPr="001F152B">
              <w:rPr>
                <w:rFonts w:eastAsia="Times New Roman" w:cstheme="minorHAnsi"/>
                <w:color w:val="000000"/>
                <w:sz w:val="16"/>
                <w:szCs w:val="16"/>
                <w:lang w:val="en-US"/>
              </w:rPr>
              <w:t>Development of activity specific Environmental and Social Management Plan (ESMP) based on the scoped assessment results (See ESMF Annex 5)</w:t>
            </w:r>
          </w:p>
          <w:p w14:paraId="4D9F8065" w14:textId="77777777" w:rsidR="00B22A6E" w:rsidRPr="001F152B" w:rsidRDefault="00B22A6E" w:rsidP="00406EFC">
            <w:pPr>
              <w:rPr>
                <w:rFonts w:asciiTheme="minorHAnsi" w:hAnsiTheme="minorHAnsi" w:cstheme="minorHAnsi"/>
                <w:b/>
                <w:bCs/>
                <w:color w:val="000000"/>
                <w:sz w:val="16"/>
                <w:szCs w:val="16"/>
              </w:rPr>
            </w:pPr>
          </w:p>
          <w:p w14:paraId="7B0D8658" w14:textId="77777777" w:rsidR="00B22A6E" w:rsidRPr="001F152B" w:rsidRDefault="00B22A6E" w:rsidP="00406EFC">
            <w:pPr>
              <w:rPr>
                <w:rFonts w:asciiTheme="minorHAnsi" w:hAnsiTheme="minorHAnsi" w:cstheme="minorHAnsi"/>
                <w:b/>
                <w:bCs/>
                <w:color w:val="000000"/>
                <w:sz w:val="16"/>
                <w:szCs w:val="16"/>
              </w:rPr>
            </w:pPr>
            <w:r w:rsidRPr="001F152B">
              <w:rPr>
                <w:rFonts w:asciiTheme="minorHAnsi" w:hAnsiTheme="minorHAnsi" w:cstheme="minorHAnsi"/>
                <w:color w:val="000000" w:themeColor="text1"/>
                <w:sz w:val="16"/>
                <w:szCs w:val="16"/>
                <w:lang w:val="en-GB"/>
              </w:rPr>
              <w:t>Owner: PMU</w:t>
            </w:r>
          </w:p>
        </w:tc>
      </w:tr>
      <w:tr w:rsidR="00B22A6E" w:rsidRPr="00052E41" w14:paraId="65691515" w14:textId="77777777" w:rsidTr="00406EFC">
        <w:trPr>
          <w:trHeight w:val="860"/>
        </w:trPr>
        <w:tc>
          <w:tcPr>
            <w:tcW w:w="535" w:type="dxa"/>
          </w:tcPr>
          <w:p w14:paraId="67DBEB68" w14:textId="77777777" w:rsidR="00B22A6E" w:rsidRPr="001F152B" w:rsidRDefault="00B22A6E" w:rsidP="00406EFC">
            <w:pPr>
              <w:spacing w:beforeLines="60" w:before="144" w:afterLines="60" w:after="144"/>
              <w:contextualSpacing/>
              <w:rPr>
                <w:rFonts w:asciiTheme="minorHAnsi" w:hAnsiTheme="minorHAnsi" w:cstheme="minorHAnsi"/>
                <w:color w:val="000000" w:themeColor="text1"/>
                <w:sz w:val="16"/>
                <w:szCs w:val="16"/>
                <w:lang w:val="en-GB"/>
              </w:rPr>
            </w:pPr>
            <w:r w:rsidRPr="001F152B">
              <w:rPr>
                <w:rFonts w:asciiTheme="minorHAnsi" w:hAnsiTheme="minorHAnsi" w:cstheme="minorHAnsi"/>
                <w:color w:val="000000" w:themeColor="text1"/>
                <w:sz w:val="16"/>
                <w:szCs w:val="16"/>
                <w:lang w:val="en-GB"/>
              </w:rPr>
              <w:t>7</w:t>
            </w:r>
          </w:p>
        </w:tc>
        <w:tc>
          <w:tcPr>
            <w:tcW w:w="1445" w:type="dxa"/>
          </w:tcPr>
          <w:p w14:paraId="7AE2D4B0" w14:textId="77777777" w:rsidR="00B22A6E" w:rsidRPr="001F152B" w:rsidRDefault="00B22A6E" w:rsidP="00406EFC">
            <w:pPr>
              <w:pStyle w:val="TableParagraph"/>
              <w:ind w:left="105"/>
              <w:rPr>
                <w:rFonts w:asciiTheme="minorHAnsi" w:hAnsiTheme="minorHAnsi" w:cstheme="minorHAnsi"/>
                <w:bCs/>
                <w:iCs/>
                <w:color w:val="000000" w:themeColor="text1"/>
                <w:sz w:val="16"/>
                <w:szCs w:val="16"/>
              </w:rPr>
            </w:pPr>
            <w:r w:rsidRPr="001F152B">
              <w:rPr>
                <w:rFonts w:asciiTheme="minorHAnsi" w:hAnsiTheme="minorHAnsi" w:cstheme="minorHAnsi"/>
                <w:bCs/>
                <w:iCs/>
                <w:color w:val="000000" w:themeColor="text1"/>
                <w:sz w:val="16"/>
                <w:szCs w:val="16"/>
              </w:rPr>
              <w:t>Biodiversity Conservation &amp; Sust. Nat. Resource Mgmt.</w:t>
            </w:r>
          </w:p>
          <w:p w14:paraId="6B0650F5" w14:textId="77777777" w:rsidR="00B22A6E" w:rsidRPr="001F152B" w:rsidRDefault="00B22A6E" w:rsidP="00406EFC">
            <w:pPr>
              <w:spacing w:beforeLines="60" w:before="144" w:afterLines="60" w:after="144"/>
              <w:contextualSpacing/>
              <w:rPr>
                <w:rFonts w:asciiTheme="minorHAnsi" w:hAnsiTheme="minorHAnsi" w:cstheme="minorHAnsi"/>
                <w:sz w:val="16"/>
                <w:szCs w:val="16"/>
              </w:rPr>
            </w:pPr>
          </w:p>
        </w:tc>
        <w:tc>
          <w:tcPr>
            <w:tcW w:w="1885" w:type="dxa"/>
          </w:tcPr>
          <w:p w14:paraId="6C5CABEE" w14:textId="77777777" w:rsidR="00B22A6E" w:rsidRPr="001F152B" w:rsidRDefault="00B22A6E" w:rsidP="00406EFC">
            <w:pPr>
              <w:pStyle w:val="TableParagraph"/>
              <w:ind w:right="157"/>
              <w:jc w:val="both"/>
              <w:rPr>
                <w:rFonts w:asciiTheme="minorHAnsi" w:hAnsiTheme="minorHAnsi" w:cstheme="minorHAnsi"/>
                <w:bCs/>
                <w:sz w:val="16"/>
                <w:szCs w:val="16"/>
              </w:rPr>
            </w:pPr>
            <w:r w:rsidRPr="001F152B">
              <w:rPr>
                <w:rFonts w:asciiTheme="minorHAnsi" w:hAnsiTheme="minorHAnsi" w:cstheme="minorHAnsi"/>
                <w:bCs/>
                <w:sz w:val="16"/>
                <w:szCs w:val="16"/>
              </w:rPr>
              <w:t>The project includes activities with unknown design parameters that may have adverse impacts to habitats (e.g. modified, natural, and critical habitats) and/or ecosystems and ecosystem services</w:t>
            </w:r>
            <w:r w:rsidRPr="001F152B">
              <w:rPr>
                <w:rFonts w:asciiTheme="minorHAnsi" w:hAnsiTheme="minorHAnsi" w:cstheme="minorHAnsi"/>
                <w:bCs/>
                <w:iCs/>
                <w:color w:val="000000" w:themeColor="text1"/>
                <w:sz w:val="16"/>
                <w:szCs w:val="16"/>
              </w:rPr>
              <w:t xml:space="preserve"> </w:t>
            </w:r>
            <w:r w:rsidRPr="001F152B">
              <w:rPr>
                <w:rFonts w:asciiTheme="minorHAnsi" w:hAnsiTheme="minorHAnsi" w:cstheme="minorHAnsi"/>
                <w:bCs/>
                <w:color w:val="000000" w:themeColor="text1"/>
                <w:sz w:val="16"/>
                <w:szCs w:val="16"/>
              </w:rPr>
              <w:t xml:space="preserve">including game reserves and village reserve forests. </w:t>
            </w:r>
          </w:p>
          <w:p w14:paraId="3A3CBD13" w14:textId="77777777" w:rsidR="00B22A6E" w:rsidRPr="001F152B" w:rsidRDefault="00B22A6E" w:rsidP="00406EFC">
            <w:pPr>
              <w:rPr>
                <w:rFonts w:asciiTheme="minorHAnsi" w:hAnsiTheme="minorHAnsi" w:cstheme="minorHAnsi"/>
                <w:bCs/>
                <w:sz w:val="16"/>
                <w:szCs w:val="16"/>
              </w:rPr>
            </w:pPr>
          </w:p>
        </w:tc>
        <w:tc>
          <w:tcPr>
            <w:tcW w:w="1440" w:type="dxa"/>
          </w:tcPr>
          <w:p w14:paraId="472E663B" w14:textId="77777777" w:rsidR="00B22A6E" w:rsidRPr="001F152B" w:rsidRDefault="00B22A6E" w:rsidP="00406EFC">
            <w:pPr>
              <w:rPr>
                <w:rFonts w:asciiTheme="minorHAnsi" w:hAnsiTheme="minorHAnsi" w:cstheme="minorHAnsi"/>
                <w:b/>
                <w:bCs/>
                <w:sz w:val="16"/>
                <w:szCs w:val="16"/>
              </w:rPr>
            </w:pPr>
            <w:r w:rsidRPr="001F152B">
              <w:rPr>
                <w:rFonts w:asciiTheme="minorHAnsi" w:hAnsiTheme="minorHAnsi" w:cstheme="minorHAnsi"/>
                <w:sz w:val="16"/>
                <w:szCs w:val="16"/>
              </w:rPr>
              <w:t>Habitat loss or degradation, fragmentation, hydrological changes</w:t>
            </w:r>
          </w:p>
        </w:tc>
        <w:tc>
          <w:tcPr>
            <w:tcW w:w="1710" w:type="dxa"/>
          </w:tcPr>
          <w:sdt>
            <w:sdtPr>
              <w:rPr>
                <w:rFonts w:asciiTheme="minorHAnsi" w:hAnsiTheme="minorHAnsi" w:cstheme="minorHAnsi"/>
                <w:b/>
                <w:bCs/>
                <w:color w:val="000000" w:themeColor="text1"/>
                <w:sz w:val="16"/>
                <w:szCs w:val="16"/>
                <w:highlight w:val="lightGray"/>
              </w:rPr>
              <w:alias w:val="Select Risk Categories and Sub-categories"/>
              <w:tag w:val="Select Risk Categories and Sub-categories"/>
              <w:id w:val="-945610033"/>
              <w:placeholder>
                <w:docPart w:val="8E90C685518A4D719AF057CEB224BA34"/>
              </w:placeholder>
              <w:dropDownList>
                <w:listItem w:displayText="PLEASE SELECT" w:value="PLEASE SELECT"/>
                <w:listItem w:displayText="1. SOCIAL AND ENVIRONMENTAL (1.1. Human rights) - UNDP Risk Appetite: CAUTIOUS" w:value="1. SOCIAL AND ENVIRONMENTAL (1.1. Human rights) - UNDP Risk Appetite: CAUTIOUS"/>
                <w:listItem w:displayText="1. SOCIAL AND ENVIRONMENTAL (1.2. Gender equality and women’s empowerment) - UNDP Risk Appetite: CAUTIOUS" w:value="1. SOCIAL AND ENVIRONMENTAL (1.2. Gender equality and women’s empowerment) - UNDP Risk Appetite: CAUTIOUS"/>
                <w:listItem w:displayText="1. SOCIAL AND ENVIRONMENTAL (1.3. Grievances (Accountability to stakeholders)) - UNDP Risk Appetite: CAUTIOUS" w:value="1. SOCIAL AND ENVIRONMENTAL (1.3. Grievances (Accountability to stakeholders)) - UNDP Risk Appetite: CAUTIOUS"/>
                <w:listItem w:displayText="1. SOCIAL AND ENVIRONMENTAL (1.4. Biodiversity conservation and sustainable natural resource management) - UNDP Risk Appetite: CAUTIOUS" w:value="1. SOCIAL AND ENVIRONMENTAL (1.4. Biodiversity conservation and sustainable natural resource management) - UNDP Risk Appetite: CAUTIOUS"/>
                <w:listItem w:displayText="1. SOCIAL AND ENVIRONMENTAL (1.5. Climate change and disaster risks) - UNDP Risk Appetite: CAUTIOUS" w:value="1. SOCIAL AND ENVIRONMENTAL (1.5. Climate change and disaster risks) - UNDP Risk Appetite: CAUTIOUS"/>
                <w:listItem w:displayText="1. SOCIAL AND ENVIRONMENTAL (1.6. Community health, safety and security) - UNDP Risk Appetite: CAUTIOUS" w:value="1. SOCIAL AND ENVIRONMENTAL (1.6. Community health, safety and security) - UNDP Risk Appetite: CAUTIOUS"/>
                <w:listItem w:displayText="1. SOCIAL AND ENVIRONMENTAL (1.7. Cultural heritage) - UNDP Risk Appetite: CAUTIOUS" w:value="1. SOCIAL AND ENVIRONMENTAL (1.7. Cultural heritage) - UNDP Risk Appetite: CAUTIOUS"/>
                <w:listItem w:displayText="1. SOCIAL AND ENVIRONMENTAL (1.8. Displacement and resettlement) - UNDP Risk Appetite: CAUTIOUS" w:value="1. SOCIAL AND ENVIRONMENTAL (1.8. Displacement and resettlement) - UNDP Risk Appetite: CAUTIOUS"/>
                <w:listItem w:displayText="1. SOCIAL AND ENVIRONMENTAL (1.9. Indigenous peoples) - UNDP Risk Appetite: CAUTIOUS" w:value="1. SOCIAL AND ENVIRONMENTAL (1.9. Indigenous peoples) - UNDP Risk Appetite: CAUTIOUS"/>
                <w:listItem w:displayText="1. SOCIAL AND ENVIRONMENTAL (1.10. Labour and working conditions) - UNDP Risk Appetite: CAUTIOUS" w:value="1. SOCIAL AND ENVIRONMENTAL (1.10. Labour and working conditions) - UNDP Risk Appetite: CAUTIOUS"/>
                <w:listItem w:displayText="1. SOCIAL AND ENVIRONMENTAL (1.11. Pollution prevention and resource efficiency) - UNDP Risk Appetite: CAUTIOUS" w:value="1. SOCIAL AND ENVIRONMENTAL (1.11. Pollution prevention and resource efficiency) - UNDP Risk Appetite: CAUTIOUS"/>
                <w:listItem w:displayText="1. SOCIAL AND ENVIRONMENTAL (1.12. Stakeholder engagement) - UNDP Risk Appetite: CAUTIOUS" w:value="1. SOCIAL AND ENVIRONMENTAL (1.12. Stakeholder engagement) - UNDP Risk Appetite: CAUTIOUS"/>
                <w:listItem w:displayText="1. SOCIAL AND ENVIRONMENTAL (1.13. Sexual exploitation and abuse) - UNDP Risk Appetite: CAUTIOUS" w:value="1. SOCIAL AND ENVIRONMENTAL (1.13. Sexual exploitation and abuse) - UNDP Risk Appetite: CAUTIOUS"/>
                <w:listItem w:displayText="2. FINANCIAL (2.1. Cost recovery) - UNDP Risk Appetite: MINIMAL TO CAUTIOUS" w:value="2. FINANCIAL (2.1. Cost recovery) - UNDP Risk Appetite: MINIMAL TO CAUTIOUS"/>
                <w:listItem w:displayText="2. FINANCIAL (2.2. Value for money) - UNDP Risk Appetite: MINIMAL TO CAUTIOUS" w:value="2. FINANCIAL (2.2. Value for money) - UNDP Risk Appetite: MINIMAL TO CAUTIOUS"/>
                <w:listItem w:displayText="2. FINANCIAL (2.3. Corruption and fraud) - UNDP Risk Appetite: MINIMAL TO CAUTIOUS" w:value="2. FINANCIAL (2.3. Corruption and fraud) - UNDP Risk Appetite: MINIMAL TO CAUTIOUS"/>
                <w:listItem w:displayText="2. FINANCIAL (2.4. Fluctuation in credit rate, market, currency) - UNDP Risk Appetite: MINIMAL TO CAUTIOUS" w:value="2. FINANCIAL (2.4. Fluctuation in credit rate, market, currency) - UNDP Risk Appetite: MINIMAL TO CAUTIOUS"/>
                <w:listItem w:displayText="2. FINANCIAL (2.5. Delivery) - UNDP Risk Appetite: MINIMAL TO CAUTIOUS" w:value="2. FINANCIAL (2.5. Delivery) - UNDP Risk Appetite: MINIMAL TO CAUTIOUS"/>
                <w:listItem w:displayText="2. FINANCIAL (2.6. Budget availability and cash flow) - UNDP Risk Appetite: MINIMAL TO CAUTIOUS" w:value="2. FINANCIAL (2.6. Budget availability and cash flow) - UNDP Risk Appetite: MINIMAL TO CAUTIOUS"/>
                <w:listItem w:displayText="3. OPERATIONAL (3.1. Responsiveness to audit and evaluations (Delays in the conduct of and implementation of recommendations)) - UNDP Risk Appetite: EXPLORATORY TO OPEN" w:value="3. OPERATIONAL (3.1. Responsiveness to audit and evaluations (Delays in the conduct of and implementation of recommendations)) - UNDP Risk Appetite: EXPLORATORY TO OPEN"/>
                <w:listItem w:displayText="3. OPERATIONAL (3.2. Leadership and management) - UNDP Risk Appetite: EXPLORATORY TO OPEN" w:value="3. OPERATIONAL (3.2. Leadership and management) - UNDP Risk Appetite: EXPLORATORY TO OPEN"/>
                <w:listItem w:displayText="3. OPERATIONAL (3.3. Flexibility and opportunity management) - UNDP Risk Appetite: EXPLORATORY TO OPEN" w:value="3. OPERATIONAL (3.3. Flexibility and opportunity management) - UNDP Risk Appetite: EXPLORATORY TO OPEN"/>
                <w:listItem w:displayText="3. OPERATIONAL (3.4. Reporting and communication) - UNDP Risk Appetite: EXPLORATORY TO OPEN" w:value="3. OPERATIONAL (3.4. Reporting and communication) - UNDP Risk Appetite: EXPLORATORY TO OPEN"/>
                <w:listItem w:displayText="3. OPERATIONAL (3.5. Partners’ engagement) - UNDP Risk Appetite: EXPLORATORY TO OPEN" w:value="3. OPERATIONAL (3.5. Partners’ engagement) - UNDP Risk Appetite: EXPLORATORY TO OPEN"/>
                <w:listItem w:displayText="3. OPERATIONAL (3.6. Transition and exit strategy) - UNDP Risk Appetite: EXPLORATORY TO OPEN" w:value="3. OPERATIONAL (3.6. Transition and exit strategy) - UNDP Risk Appetite: EXPLORATORY TO OPEN"/>
                <w:listItem w:displayText="3. OPERATIONAL (3.7. Occupational safety, health and well-being) - UNDP Risk Appetite: EXPLORATORY TO OPEN" w:value="3. OPERATIONAL (3.7. Occupational safety, health and well-being) - UNDP Risk Appetite: EXPLORATORY TO OPEN"/>
                <w:listItem w:displayText="3. OPERATIONAL (3.8. Capacities of the partners) - UNDP Risk Appetite: EXPLORATORY TO OPEN" w:value="3. OPERATIONAL (3.8. Capacities of the partners) - UNDP Risk Appetite: EXPLORATORY TO OPEN"/>
                <w:listItem w:displayText="4. ORGANIZATIONAL (4.1. Governance) - UNDP Risk Appetite: EXPLORATORY TO OPEN" w:value="4. ORGANIZATIONAL (4.1. Governance) - UNDP Risk Appetite: EXPLORATORY TO OPEN"/>
                <w:listItem w:displayText="4. ORGANIZATIONAL (4.2. Execution capacity) - UNDP Risk Appetite: EXPLORATORY TO OPEN" w:value="4. ORGANIZATIONAL (4.2. Execution capacity) - UNDP Risk Appetite: EXPLORATORY TO OPEN"/>
                <w:listItem w:displayText="4. ORGANIZATIONAL (4.3. Implementation arrangements) - UNDP Risk Appetite: EXPLORATORY TO OPEN" w:value="4. ORGANIZATIONAL (4.3. Implementation arrangements) - UNDP Risk Appetite: EXPLORATORY TO OPEN"/>
                <w:listItem w:displayText="4. ORGANIZATIONAL (4.4. Accountability) - UNDP Risk Appetite: EXPLORATORY TO OPEN" w:value="4. ORGANIZATIONAL (4.4. Accountability) - UNDP Risk Appetite: EXPLORATORY TO OPEN"/>
                <w:listItem w:displayText="4. ORGANIZATIONAL (4.5. Monitoring and oversight) - UNDP Risk Appetite: EXPLORATORY TO OPEN" w:value="4. ORGANIZATIONAL (4.5. Monitoring and oversight) - UNDP Risk Appetite: EXPLORATORY TO OPEN"/>
                <w:listItem w:displayText="4. ORGANIZATIONAL (4.6. Knowledge management) - UNDP Risk Appetite: EXPLORATORY TO OPEN" w:value="4. ORGANIZATIONAL (4.6. Knowledge management) - UNDP Risk Appetite: EXPLORATORY TO OPEN"/>
                <w:listItem w:displayText="4. ORGANIZATIONAL (4.7. Human Resources) - UNDP Risk Appetite: EXPLORATORY TO OPEN" w:value="4. ORGANIZATIONAL (4.7. Human Resources) - UNDP Risk Appetite: EXPLORATORY TO OPEN"/>
                <w:listItem w:displayText="4. ORGANIZATIONAL (4.8. Internal control) - UNDP Risk Appetite: EXPLORATORY TO OPEN" w:value="4. ORGANIZATIONAL (4.8. Internal control) - UNDP Risk Appetite: EXPLORATORY TO OPEN"/>
                <w:listItem w:displayText="4. ORGANIZATIONAL (4.9. Procurement) - UNDP Risk Appetite: EXPLORATORY TO OPEN" w:value="4. ORGANIZATIONAL (4.9. Procurement) - UNDP Risk Appetite: EXPLORATORY TO OPEN"/>
                <w:listItem w:displayText="5. REPUTATIONAL (5.1. Public opinion and media) - UNDP Risk Appetite: CAUTIOUS" w:value="5. REPUTATIONAL (5.1. Public opinion and media) - UNDP Risk Appetite: CAUTIOUS"/>
                <w:listItem w:displayText="5. REPUTATIONAL (5.2. Engagement with private sector partnership) - UNDP Risk Appetite: CAUTIOUS" w:value="5. REPUTATIONAL (5.2. Engagement with private sector partnership) - UNDP Risk Appetite: CAUTIOUS"/>
                <w:listItem w:displayText="5. REPUTATIONAL (5.3. Code of conduct and ethics) - UNDP Risk Appetite: CAUTIOUS" w:value="5. REPUTATIONAL (5.3. Code of conduct and ethics) - UNDP Risk Appetite: CAUTIOUS"/>
                <w:listItem w:displayText="5. REPUTATIONAL (5.4. Communications) - UNDP Risk Appetite: CAUTIOUS" w:value="5. REPUTATIONAL (5.4. Communications) - UNDP Risk Appetite: CAUTIOUS"/>
                <w:listItem w:displayText="5. REPUTATIONAL (5.5. Stakeholder management) - UNDP Risk Appetite: CAUTIOUS" w:value="5. REPUTATIONAL (5.5. Stakeholder management) - UNDP Risk Appetite: CAUTIOUS"/>
                <w:listItem w:displayText="5. REPUTATIONAL (5.6. Exposure to entities involved in money laundering and terrorism financing) - UNDP Risk Appetite: CAUTIOUS" w:value="5. REPUTATIONAL (5.6. Exposure to entities involved in money laundering and terrorism financing) - UNDP Risk Appetite: CAUTIOUS"/>
                <w:listItem w:displayText="6. REGULATORY (6.1. Changes in the regulatory framework within the country of operation) - UNDP Risk Appetite: CAUTIOUS" w:value="6. REGULATORY (6.1. Changes in the regulatory framework within the country of operation) - UNDP Risk Appetite: CAUTIOUS"/>
                <w:listItem w:displayText="6. REGULATORY (6.2. Changes in the international regulatory framework affecting the whole organization) - UNDP Risk Appetite: CAUTIOUS" w:value="6. REGULATORY (6.2. Changes in the international regulatory framework affecting the whole organization) - UNDP Risk Appetite: CAUTIOUS"/>
                <w:listItem w:displayText="6. REGULATORY (6.3. Deviation from UNDP internal rules and regulations) - UNDP Risk Appetite: CAUTIOUS" w:value="6. REGULATORY (6.3. Deviation from UNDP internal rules and regulations) - UNDP Risk Appetite: CAUTIOUS"/>
                <w:listItem w:displayText="7. STRATEGIC (7.1. Alignment with UNDP strategic priorities) - UNDP Risk Appetite: OPEN TO SEEKING" w:value="7. STRATEGIC (7.1. Alignment with UNDP strategic priorities) - UNDP Risk Appetite: OPEN TO SEEKING"/>
                <w:listItem w:displayText="7. STRATEGIC (7.2. UN system coordination and reform) - UNDP Risk Appetite: OPEN TO SEEKING" w:value="7. STRATEGIC (7.2. UN system coordination and reform) - UNDP Risk Appetite: OPEN TO SEEKING"/>
                <w:listItem w:displayText="7. STRATEGIC (7.3. Stakeholder relations and partnerships) - UNDP Risk Appetite: OPEN TO SEEKING" w:value="7. STRATEGIC (7.3. Stakeholder relations and partnerships) - UNDP Risk Appetite: OPEN TO SEEKING"/>
                <w:listItem w:displayText="7. STRATEGIC (7.4. Competition) - UNDP Risk Appetite: OPEN TO SEEKING" w:value="7. STRATEGIC (7.4. Competition) - UNDP Risk Appetite: OPEN TO SEEKING"/>
                <w:listItem w:displayText="7. STRATEGIC (7.5. Government commitment) - UNDP Risk Appetite: OPEN TO SEEKING" w:value="7. STRATEGIC (7.5. Government commitment) - UNDP Risk Appetite: OPEN TO SEEKING"/>
                <w:listItem w:displayText="7. STRATEGIC (7.6. Change/turnover in government) - UNDP Risk Appetite: OPEN TO SEEKING" w:value="7. STRATEGIC (7.6. Change/turnover in government) - UNDP Risk Appetite: OPEN TO SEEKING"/>
                <w:listItem w:displayText="7. STRATEGIC (7.7. Alignment with national priorities) - UNDP Risk Appetite: OPEN TO SEEKING" w:value="7. STRATEGIC (7.7. Alignment with national priorities) - UNDP Risk Appetite: OPEN TO SEEKING"/>
                <w:listItem w:displayText="7. STRATEGIC (7.8. Innovating, piloting, experimenting) - UNDP Risk Appetite: OPEN TO SEEKING" w:value="7. STRATEGIC (7.8. Innovating, piloting, experimenting) - UNDP Risk Appetite: OPEN TO SEEKING"/>
                <w:listItem w:displayText="8. SAFETY AND SECURITY (8.1. Armed conflict) - UNDP Risk Appetite: CAUTIOUS" w:value="8. SAFETY AND SECURITY (8.1. Armed conflict) - UNDP Risk Appetite: CAUTIOUS"/>
                <w:listItem w:displayText="8. SAFETY AND SECURITY (8.2. Political instability) - UNDP Risk Appetite: CAUTIOUS" w:value="8. SAFETY AND SECURITY (8.2. Political instability) - UNDP Risk Appetite: CAUTIOUS"/>
                <w:listItem w:displayText="8. SAFETY AND SECURITY (8.3. Terrorism) - UNDP Risk Appetite: CAUTIOUS" w:value="8. SAFETY AND SECURITY (8.3. Terrorism) - UNDP Risk Appetite: CAUTIOUS"/>
                <w:listItem w:displayText="8. SAFETY AND SECURITY (8.4. Crime) - UNDP Risk Appetite: CAUTIOUS" w:value="8. SAFETY AND SECURITY (8.4. Crime) - UNDP Risk Appetite: CAUTIOUS"/>
                <w:listItem w:displayText="8. SAFETY AND SECURITY (8.5. Civil unrest) - UNDP Risk Appetite: CAUTIOUS" w:value="8. SAFETY AND SECURITY (8.5. Civil unrest) - UNDP Risk Appetite: CAUTIOUS"/>
                <w:listItem w:displayText="8. SAFETY AND SECURITY (8.6. Natural hazards) - UNDP Risk Appetite: CAUTIOUS" w:value="8. SAFETY AND SECURITY (8.6. Natural hazards) - UNDP Risk Appetite: CAUTIOUS"/>
                <w:listItem w:displayText="8. SAFETY AND SECURITY (8.7. Manmade hazards) - UNDP Risk Appetite: CAUTIOUS" w:value="8. SAFETY AND SECURITY (8.7. Manmade hazards) - UNDP Risk Appetite: CAUTIOUS"/>
                <w:listItem w:displayText="8. SAFETY AND SECURITY (8.8. Cyber security and threats) - UNDP Risk Appetite: CAUTIOUS" w:value="8. SAFETY AND SECURITY (8.8. Cyber security and threats) - UNDP Risk Appetite: CAUTIOUS"/>
              </w:dropDownList>
            </w:sdtPr>
            <w:sdtEndPr/>
            <w:sdtContent>
              <w:p w14:paraId="5A14C797" w14:textId="77777777" w:rsidR="00B22A6E" w:rsidRPr="001F152B" w:rsidRDefault="00B22A6E" w:rsidP="00406EFC">
                <w:pPr>
                  <w:spacing w:beforeLines="60" w:before="144" w:afterLines="60" w:after="144"/>
                  <w:contextualSpacing/>
                  <w:rPr>
                    <w:rFonts w:asciiTheme="minorHAnsi" w:hAnsiTheme="minorHAnsi" w:cstheme="minorHAnsi"/>
                    <w:b/>
                    <w:bCs/>
                    <w:color w:val="000000" w:themeColor="text1"/>
                    <w:sz w:val="16"/>
                    <w:szCs w:val="16"/>
                  </w:rPr>
                </w:pPr>
                <w:r w:rsidRPr="001F152B">
                  <w:rPr>
                    <w:rFonts w:asciiTheme="minorHAnsi" w:hAnsiTheme="minorHAnsi" w:cstheme="minorHAnsi"/>
                    <w:b/>
                    <w:bCs/>
                    <w:color w:val="000000" w:themeColor="text1"/>
                    <w:sz w:val="16"/>
                    <w:szCs w:val="16"/>
                    <w:highlight w:val="lightGray"/>
                  </w:rPr>
                  <w:t>1. SOCIAL AND ENVIRONMENTAL (1.2. Gender equality and women’s empowerment) - UNDP Risk Appetite: CAUTIOUS</w:t>
                </w:r>
              </w:p>
            </w:sdtContent>
          </w:sdt>
          <w:p w14:paraId="6A39C3BE" w14:textId="77777777" w:rsidR="00B22A6E" w:rsidRPr="001F152B" w:rsidRDefault="00B22A6E" w:rsidP="00406EFC">
            <w:pPr>
              <w:spacing w:beforeLines="60" w:before="144" w:afterLines="60" w:after="144"/>
              <w:contextualSpacing/>
              <w:rPr>
                <w:rFonts w:asciiTheme="minorHAnsi" w:hAnsiTheme="minorHAnsi" w:cstheme="minorHAnsi"/>
                <w:b/>
                <w:bCs/>
                <w:color w:val="000000" w:themeColor="text1"/>
                <w:sz w:val="16"/>
                <w:szCs w:val="16"/>
                <w:highlight w:val="lightGray"/>
              </w:rPr>
            </w:pPr>
          </w:p>
        </w:tc>
        <w:tc>
          <w:tcPr>
            <w:tcW w:w="1344" w:type="dxa"/>
          </w:tcPr>
          <w:p w14:paraId="451752B3" w14:textId="77777777" w:rsidR="00B22A6E" w:rsidRPr="001F152B" w:rsidRDefault="00B22A6E" w:rsidP="00406EFC">
            <w:pPr>
              <w:spacing w:beforeLines="60" w:before="144" w:afterLines="60" w:after="144"/>
              <w:contextualSpacing/>
              <w:rPr>
                <w:rFonts w:asciiTheme="minorHAnsi" w:hAnsiTheme="minorHAnsi" w:cstheme="minorHAnsi"/>
                <w:color w:val="000000" w:themeColor="text1"/>
                <w:sz w:val="16"/>
                <w:szCs w:val="16"/>
                <w:lang w:val="en-GB"/>
              </w:rPr>
            </w:pPr>
            <w:r w:rsidRPr="001F152B">
              <w:rPr>
                <w:rFonts w:asciiTheme="minorHAnsi" w:hAnsiTheme="minorHAnsi" w:cstheme="minorHAnsi"/>
                <w:color w:val="000000" w:themeColor="text1"/>
                <w:sz w:val="16"/>
                <w:szCs w:val="16"/>
                <w:lang w:val="en-GB"/>
              </w:rPr>
              <w:t>Likelihood:</w:t>
            </w:r>
          </w:p>
          <w:p w14:paraId="2ACC6E7A" w14:textId="77777777" w:rsidR="00B22A6E" w:rsidRPr="001F152B" w:rsidRDefault="00EB01C0" w:rsidP="00406EFC">
            <w:pPr>
              <w:spacing w:beforeLines="60" w:before="144" w:afterLines="60" w:after="144"/>
              <w:contextualSpacing/>
              <w:rPr>
                <w:rFonts w:asciiTheme="minorHAnsi" w:hAnsiTheme="minorHAnsi" w:cstheme="minorHAnsi"/>
                <w:b/>
                <w:bCs/>
                <w:color w:val="000000" w:themeColor="text1"/>
                <w:sz w:val="16"/>
                <w:szCs w:val="16"/>
                <w:lang w:val="en-GB"/>
              </w:rPr>
            </w:pPr>
            <w:sdt>
              <w:sdtPr>
                <w:rPr>
                  <w:rFonts w:asciiTheme="minorHAnsi" w:hAnsiTheme="minorHAnsi" w:cstheme="minorHAnsi"/>
                  <w:b/>
                  <w:bCs/>
                  <w:color w:val="000000" w:themeColor="text1"/>
                  <w:sz w:val="16"/>
                  <w:szCs w:val="16"/>
                  <w:highlight w:val="lightGray"/>
                  <w:lang w:val="en-GB"/>
                </w:rPr>
                <w:alias w:val="Select Likelihood Level"/>
                <w:tag w:val="Select Likelihood Level"/>
                <w:id w:val="967328073"/>
                <w:placeholder>
                  <w:docPart w:val="3C7D31351E5C483AB782AC4EC9DE3C6B"/>
                </w:placeholder>
                <w:dropDownList>
                  <w:listItem w:displayText="PLEASE SELECT" w:value="PLEASE SELECT"/>
                  <w:listItem w:displayText="1 - Not likely" w:value="1 - Not likely"/>
                  <w:listItem w:displayText="2 - Low likelihood" w:value="2 - Low likelihood"/>
                  <w:listItem w:displayText="3 - Moderately likely" w:value="3 - Moderately likely"/>
                  <w:listItem w:displayText="4 - Highly likely" w:value="4 - Highly likely"/>
                  <w:listItem w:displayText="5 - Expected" w:value="5 - Expected"/>
                </w:dropDownList>
              </w:sdtPr>
              <w:sdtEndPr/>
              <w:sdtContent>
                <w:r w:rsidR="00B22A6E" w:rsidRPr="001F152B">
                  <w:rPr>
                    <w:rFonts w:asciiTheme="minorHAnsi" w:hAnsiTheme="minorHAnsi" w:cstheme="minorHAnsi"/>
                    <w:b/>
                    <w:bCs/>
                    <w:color w:val="000000" w:themeColor="text1"/>
                    <w:sz w:val="16"/>
                    <w:szCs w:val="16"/>
                    <w:highlight w:val="lightGray"/>
                    <w:lang w:val="en-GB"/>
                  </w:rPr>
                  <w:t>3 - Moderately likely</w:t>
                </w:r>
              </w:sdtContent>
            </w:sdt>
          </w:p>
          <w:p w14:paraId="7FB702CD" w14:textId="77777777" w:rsidR="00B22A6E" w:rsidRPr="001F152B" w:rsidRDefault="00B22A6E" w:rsidP="00406EFC">
            <w:pPr>
              <w:spacing w:beforeLines="60" w:before="144" w:afterLines="60" w:after="144"/>
              <w:contextualSpacing/>
              <w:rPr>
                <w:rFonts w:asciiTheme="minorHAnsi" w:hAnsiTheme="minorHAnsi" w:cstheme="minorHAnsi"/>
                <w:color w:val="000000" w:themeColor="text1"/>
                <w:sz w:val="16"/>
                <w:szCs w:val="16"/>
                <w:lang w:val="en-GB"/>
              </w:rPr>
            </w:pPr>
          </w:p>
          <w:p w14:paraId="2AF3736D" w14:textId="77777777" w:rsidR="00B22A6E" w:rsidRPr="001F152B" w:rsidRDefault="00B22A6E" w:rsidP="00406EFC">
            <w:pPr>
              <w:spacing w:beforeLines="60" w:before="144" w:afterLines="60" w:after="144"/>
              <w:contextualSpacing/>
              <w:rPr>
                <w:rFonts w:asciiTheme="minorHAnsi" w:hAnsiTheme="minorHAnsi" w:cstheme="minorHAnsi"/>
                <w:color w:val="000000" w:themeColor="text1"/>
                <w:sz w:val="16"/>
                <w:szCs w:val="16"/>
                <w:lang w:val="en-GB"/>
              </w:rPr>
            </w:pPr>
            <w:r w:rsidRPr="001F152B">
              <w:rPr>
                <w:rFonts w:asciiTheme="minorHAnsi" w:hAnsiTheme="minorHAnsi" w:cstheme="minorHAnsi"/>
                <w:color w:val="000000" w:themeColor="text1"/>
                <w:sz w:val="16"/>
                <w:szCs w:val="16"/>
                <w:lang w:val="en-GB"/>
              </w:rPr>
              <w:t xml:space="preserve">Impact: </w:t>
            </w:r>
          </w:p>
          <w:p w14:paraId="589FE74D" w14:textId="77777777" w:rsidR="00B22A6E" w:rsidRPr="001F152B" w:rsidRDefault="00EB01C0" w:rsidP="00406EFC">
            <w:pPr>
              <w:spacing w:beforeLines="60" w:before="144" w:afterLines="60" w:after="144"/>
              <w:contextualSpacing/>
              <w:rPr>
                <w:rFonts w:asciiTheme="minorHAnsi" w:hAnsiTheme="minorHAnsi" w:cstheme="minorHAnsi"/>
                <w:b/>
                <w:bCs/>
                <w:color w:val="000000" w:themeColor="text1"/>
                <w:sz w:val="16"/>
                <w:szCs w:val="16"/>
                <w:highlight w:val="lightGray"/>
                <w:lang w:val="en-GB"/>
              </w:rPr>
            </w:pPr>
            <w:sdt>
              <w:sdtPr>
                <w:rPr>
                  <w:rFonts w:asciiTheme="minorHAnsi" w:hAnsiTheme="minorHAnsi" w:cstheme="minorHAnsi"/>
                  <w:b/>
                  <w:bCs/>
                  <w:color w:val="000000" w:themeColor="text1"/>
                  <w:sz w:val="16"/>
                  <w:szCs w:val="16"/>
                  <w:highlight w:val="lightGray"/>
                  <w:lang w:val="en-GB"/>
                </w:rPr>
                <w:alias w:val="Select Impact Level"/>
                <w:tag w:val="Select Impact Level"/>
                <w:id w:val="-841153728"/>
                <w:placeholder>
                  <w:docPart w:val="3C7D31351E5C483AB782AC4EC9DE3C6B"/>
                </w:placeholder>
                <w:dropDownList>
                  <w:listItem w:displayText="PLEASE SELECT" w:value="PLEASE SELECT"/>
                  <w:listItem w:displayText="1 - Negligible" w:value="1 - Negligible"/>
                  <w:listItem w:displayText="2 - Minor" w:value="2 - Minor"/>
                  <w:listItem w:displayText="3 - Intermediate" w:value="3 - Intermediate"/>
                  <w:listItem w:displayText="4 - Extensive" w:value="4 - Extensive"/>
                  <w:listItem w:displayText="5 - Extreme" w:value="5 - Extreme"/>
                </w:dropDownList>
              </w:sdtPr>
              <w:sdtEndPr/>
              <w:sdtContent>
                <w:r w:rsidR="00B22A6E" w:rsidRPr="001F152B">
                  <w:rPr>
                    <w:rFonts w:asciiTheme="minorHAnsi" w:hAnsiTheme="minorHAnsi" w:cstheme="minorHAnsi"/>
                    <w:b/>
                    <w:bCs/>
                    <w:color w:val="000000" w:themeColor="text1"/>
                    <w:sz w:val="16"/>
                    <w:szCs w:val="16"/>
                    <w:highlight w:val="lightGray"/>
                    <w:lang w:val="en-GB"/>
                  </w:rPr>
                  <w:t>3 - Intermediate</w:t>
                </w:r>
              </w:sdtContent>
            </w:sdt>
          </w:p>
          <w:p w14:paraId="0979527D" w14:textId="77777777" w:rsidR="00B22A6E" w:rsidRPr="001F152B" w:rsidRDefault="00B22A6E" w:rsidP="00406EFC">
            <w:pPr>
              <w:spacing w:beforeLines="60" w:before="144" w:afterLines="60" w:after="144"/>
              <w:contextualSpacing/>
              <w:rPr>
                <w:rFonts w:asciiTheme="minorHAnsi" w:hAnsiTheme="minorHAnsi" w:cstheme="minorHAnsi"/>
                <w:color w:val="000000" w:themeColor="text1"/>
                <w:sz w:val="16"/>
                <w:szCs w:val="16"/>
                <w:highlight w:val="lightGray"/>
                <w:lang w:val="en-GB"/>
              </w:rPr>
            </w:pPr>
          </w:p>
          <w:p w14:paraId="0E5E2CE7" w14:textId="77777777" w:rsidR="00B22A6E" w:rsidRPr="001F152B" w:rsidRDefault="00B22A6E" w:rsidP="00406EFC">
            <w:pPr>
              <w:spacing w:beforeLines="60" w:before="144" w:afterLines="60" w:after="144"/>
              <w:contextualSpacing/>
              <w:rPr>
                <w:rFonts w:asciiTheme="minorHAnsi" w:hAnsiTheme="minorHAnsi" w:cstheme="minorHAnsi"/>
                <w:color w:val="000000" w:themeColor="text1"/>
                <w:sz w:val="16"/>
                <w:szCs w:val="16"/>
                <w:lang w:val="en-GB"/>
              </w:rPr>
            </w:pPr>
            <w:r w:rsidRPr="001F152B">
              <w:rPr>
                <w:rFonts w:asciiTheme="minorHAnsi" w:hAnsiTheme="minorHAnsi" w:cstheme="minorHAnsi"/>
                <w:color w:val="000000" w:themeColor="text1"/>
                <w:sz w:val="16"/>
                <w:szCs w:val="16"/>
                <w:lang w:val="en-GB"/>
              </w:rPr>
              <w:t xml:space="preserve">Risk level: </w:t>
            </w:r>
          </w:p>
          <w:p w14:paraId="4DED42D4" w14:textId="77777777" w:rsidR="00B22A6E" w:rsidRPr="001F152B" w:rsidRDefault="00EB01C0" w:rsidP="00406EFC">
            <w:pPr>
              <w:spacing w:beforeLines="60" w:before="144" w:afterLines="60" w:after="144"/>
              <w:contextualSpacing/>
              <w:rPr>
                <w:rFonts w:asciiTheme="minorHAnsi" w:hAnsiTheme="minorHAnsi" w:cstheme="minorHAnsi"/>
                <w:color w:val="000000" w:themeColor="text1"/>
                <w:sz w:val="16"/>
                <w:szCs w:val="16"/>
                <w:lang w:val="en-GB"/>
              </w:rPr>
            </w:pPr>
            <w:sdt>
              <w:sdtPr>
                <w:rPr>
                  <w:rFonts w:asciiTheme="minorHAnsi" w:hAnsiTheme="minorHAnsi" w:cstheme="minorHAnsi"/>
                  <w:b/>
                  <w:bCs/>
                  <w:color w:val="000000" w:themeColor="text1"/>
                  <w:sz w:val="16"/>
                  <w:szCs w:val="16"/>
                  <w:highlight w:val="lightGray"/>
                  <w:lang w:val="en-GB"/>
                </w:rPr>
                <w:alias w:val="Select Risk Level"/>
                <w:tag w:val="Select Risk Level"/>
                <w:id w:val="-146830033"/>
                <w:placeholder>
                  <w:docPart w:val="3C7D31351E5C483AB782AC4EC9DE3C6B"/>
                </w:placeholder>
                <w:dropDownList>
                  <w:listItem w:displayText="PLEASE SELECT" w:value="PLEASE SELECT"/>
                  <w:listItem w:displayText="LOW (equates to a risk appetite of MINIMAL)" w:value="LOW (equates to a risk appetite of MINIMAL)"/>
                  <w:listItem w:displayText="LOW (equates to a risk appetite of CAUTIOUS)" w:value="LOW (equates to a risk appetite of CAUTIOUS)"/>
                  <w:listItem w:displayText="MODERATE (equates to a risk appetite of EXPLORATORY)" w:value="MODERATE (equates to a risk appetite of EXPLORATORY)"/>
                  <w:listItem w:displayText="SUBSTANTIAL (equates to a risk appetite of OPEN)" w:value="SUBSTANTIAL (equates to a risk appetite of OPEN)"/>
                  <w:listItem w:displayText="HIGH RISK (equates to a risk appetite of SEEK)" w:value="HIGH RISK (equates to a risk appetite of SEEK)"/>
                </w:dropDownList>
              </w:sdtPr>
              <w:sdtEndPr/>
              <w:sdtContent>
                <w:r w:rsidR="00B22A6E" w:rsidRPr="001F152B">
                  <w:rPr>
                    <w:rFonts w:asciiTheme="minorHAnsi" w:hAnsiTheme="minorHAnsi" w:cstheme="minorHAnsi"/>
                    <w:b/>
                    <w:bCs/>
                    <w:color w:val="000000" w:themeColor="text1"/>
                    <w:sz w:val="16"/>
                    <w:szCs w:val="16"/>
                    <w:highlight w:val="lightGray"/>
                    <w:lang w:val="en-GB"/>
                  </w:rPr>
                  <w:t>MODERATE (equates to a risk appetite of EXPLORATORY)</w:t>
                </w:r>
              </w:sdtContent>
            </w:sdt>
          </w:p>
        </w:tc>
        <w:tc>
          <w:tcPr>
            <w:tcW w:w="992" w:type="dxa"/>
          </w:tcPr>
          <w:p w14:paraId="22299F9A" w14:textId="77777777" w:rsidR="00B22A6E" w:rsidRPr="001F152B" w:rsidRDefault="00B22A6E" w:rsidP="00406EFC">
            <w:pPr>
              <w:spacing w:beforeLines="60" w:before="144" w:afterLines="60" w:after="144"/>
              <w:contextualSpacing/>
              <w:rPr>
                <w:rFonts w:asciiTheme="minorHAnsi" w:hAnsiTheme="minorHAnsi" w:cstheme="minorHAnsi"/>
                <w:color w:val="000000" w:themeColor="text1"/>
                <w:sz w:val="16"/>
                <w:szCs w:val="16"/>
                <w:highlight w:val="lightGray"/>
                <w:lang w:val="en-GB"/>
              </w:rPr>
            </w:pPr>
            <w:r w:rsidRPr="001F152B">
              <w:rPr>
                <w:rFonts w:asciiTheme="minorHAnsi" w:hAnsiTheme="minorHAnsi" w:cstheme="minorHAnsi"/>
                <w:color w:val="000000" w:themeColor="text1"/>
                <w:sz w:val="16"/>
                <w:szCs w:val="16"/>
                <w:lang w:val="en-GB"/>
              </w:rPr>
              <w:t xml:space="preserve">From: </w:t>
            </w:r>
            <w:sdt>
              <w:sdtPr>
                <w:rPr>
                  <w:rFonts w:asciiTheme="minorHAnsi" w:hAnsiTheme="minorHAnsi" w:cstheme="minorHAnsi"/>
                  <w:color w:val="000000" w:themeColor="text1"/>
                  <w:sz w:val="16"/>
                  <w:szCs w:val="16"/>
                  <w:highlight w:val="lightGray"/>
                  <w:lang w:val="en-GB"/>
                </w:rPr>
                <w:alias w:val="Select starting date"/>
                <w:tag w:val="Select starting date"/>
                <w:id w:val="-780794808"/>
                <w:placeholder>
                  <w:docPart w:val="D617180A8F3C46229536834FF84E9FBF"/>
                </w:placeholder>
                <w:date w:fullDate="2027-01-01T00:00:00Z">
                  <w:dateFormat w:val="dd-MMM-yy"/>
                  <w:lid w:val="en-US"/>
                  <w:storeMappedDataAs w:val="dateTime"/>
                  <w:calendar w:val="gregorian"/>
                </w:date>
              </w:sdtPr>
              <w:sdtEndPr/>
              <w:sdtContent>
                <w:r w:rsidRPr="001F152B">
                  <w:rPr>
                    <w:rFonts w:asciiTheme="minorHAnsi" w:hAnsiTheme="minorHAnsi" w:cstheme="minorHAnsi"/>
                    <w:color w:val="000000" w:themeColor="text1"/>
                    <w:sz w:val="16"/>
                    <w:szCs w:val="16"/>
                    <w:highlight w:val="lightGray"/>
                  </w:rPr>
                  <w:t>01-Jan-27</w:t>
                </w:r>
              </w:sdtContent>
            </w:sdt>
          </w:p>
          <w:p w14:paraId="31DC8F98" w14:textId="77777777" w:rsidR="00B22A6E" w:rsidRPr="001F152B" w:rsidRDefault="00B22A6E" w:rsidP="00406EFC">
            <w:pPr>
              <w:spacing w:beforeLines="60" w:before="144" w:afterLines="60" w:after="144"/>
              <w:contextualSpacing/>
              <w:rPr>
                <w:rFonts w:asciiTheme="minorHAnsi" w:hAnsiTheme="minorHAnsi" w:cstheme="minorHAnsi"/>
                <w:color w:val="000000" w:themeColor="text1"/>
                <w:sz w:val="16"/>
                <w:szCs w:val="16"/>
                <w:highlight w:val="lightGray"/>
                <w:lang w:val="en-GB"/>
              </w:rPr>
            </w:pPr>
          </w:p>
          <w:p w14:paraId="757D79FB" w14:textId="77777777" w:rsidR="00B22A6E" w:rsidRPr="001F152B" w:rsidRDefault="00B22A6E" w:rsidP="00406EFC">
            <w:pPr>
              <w:spacing w:beforeLines="60" w:before="144" w:afterLines="60" w:after="144"/>
              <w:contextualSpacing/>
              <w:rPr>
                <w:rFonts w:asciiTheme="minorHAnsi" w:hAnsiTheme="minorHAnsi" w:cstheme="minorHAnsi"/>
                <w:color w:val="000000" w:themeColor="text1"/>
                <w:sz w:val="16"/>
                <w:szCs w:val="16"/>
                <w:lang w:val="en-GB"/>
              </w:rPr>
            </w:pPr>
            <w:r w:rsidRPr="001F152B">
              <w:rPr>
                <w:rFonts w:asciiTheme="minorHAnsi" w:hAnsiTheme="minorHAnsi" w:cstheme="minorHAnsi"/>
                <w:color w:val="000000" w:themeColor="text1"/>
                <w:sz w:val="16"/>
                <w:szCs w:val="16"/>
                <w:lang w:val="en-GB"/>
              </w:rPr>
              <w:t xml:space="preserve">To: </w:t>
            </w:r>
            <w:sdt>
              <w:sdtPr>
                <w:rPr>
                  <w:rFonts w:asciiTheme="minorHAnsi" w:hAnsiTheme="minorHAnsi" w:cstheme="minorHAnsi"/>
                  <w:color w:val="000000" w:themeColor="text1"/>
                  <w:sz w:val="16"/>
                  <w:szCs w:val="16"/>
                  <w:highlight w:val="lightGray"/>
                  <w:lang w:val="en-GB"/>
                </w:rPr>
                <w:alias w:val="Select End Date"/>
                <w:tag w:val="Select End Date"/>
                <w:id w:val="-1707249512"/>
                <w:placeholder>
                  <w:docPart w:val="D617180A8F3C46229536834FF84E9FBF"/>
                </w:placeholder>
                <w:date w:fullDate="2030-07-01T00:00:00Z">
                  <w:dateFormat w:val="dd-MMM-yy"/>
                  <w:lid w:val="en-US"/>
                  <w:storeMappedDataAs w:val="dateTime"/>
                  <w:calendar w:val="gregorian"/>
                </w:date>
              </w:sdtPr>
              <w:sdtEndPr/>
              <w:sdtContent>
                <w:r w:rsidRPr="001F152B">
                  <w:rPr>
                    <w:rFonts w:asciiTheme="minorHAnsi" w:hAnsiTheme="minorHAnsi" w:cstheme="minorHAnsi"/>
                    <w:color w:val="000000" w:themeColor="text1"/>
                    <w:sz w:val="16"/>
                    <w:szCs w:val="16"/>
                    <w:highlight w:val="lightGray"/>
                  </w:rPr>
                  <w:t>01-Jul-30</w:t>
                </w:r>
              </w:sdtContent>
            </w:sdt>
          </w:p>
        </w:tc>
        <w:tc>
          <w:tcPr>
            <w:tcW w:w="1417" w:type="dxa"/>
          </w:tcPr>
          <w:p w14:paraId="69BD8220" w14:textId="77777777" w:rsidR="00B22A6E" w:rsidRPr="001F152B" w:rsidRDefault="00B22A6E" w:rsidP="00406EFC">
            <w:pPr>
              <w:spacing w:beforeLines="60" w:before="144" w:afterLines="60" w:after="144"/>
              <w:contextualSpacing/>
              <w:rPr>
                <w:rFonts w:asciiTheme="minorHAnsi" w:hAnsiTheme="minorHAnsi" w:cstheme="minorHAnsi"/>
                <w:color w:val="000000" w:themeColor="text1"/>
                <w:sz w:val="16"/>
                <w:szCs w:val="16"/>
                <w:lang w:val="en-GB"/>
              </w:rPr>
            </w:pPr>
            <w:r w:rsidRPr="001F152B">
              <w:rPr>
                <w:rFonts w:asciiTheme="minorHAnsi" w:hAnsiTheme="minorHAnsi" w:cstheme="minorHAnsi"/>
                <w:color w:val="000000" w:themeColor="text1"/>
                <w:sz w:val="16"/>
                <w:szCs w:val="16"/>
                <w:lang w:val="en-GB"/>
              </w:rPr>
              <w:t>MNRT</w:t>
            </w:r>
          </w:p>
          <w:p w14:paraId="2635EDDA" w14:textId="77777777" w:rsidR="00B22A6E" w:rsidRPr="001F152B" w:rsidRDefault="00B22A6E" w:rsidP="00406EFC">
            <w:pPr>
              <w:spacing w:beforeLines="60" w:before="144" w:afterLines="60" w:after="144"/>
              <w:contextualSpacing/>
              <w:rPr>
                <w:rFonts w:asciiTheme="minorHAnsi" w:hAnsiTheme="minorHAnsi" w:cstheme="minorHAnsi"/>
                <w:color w:val="000000" w:themeColor="text1"/>
                <w:sz w:val="16"/>
                <w:szCs w:val="16"/>
                <w:lang w:val="en-GB"/>
              </w:rPr>
            </w:pPr>
          </w:p>
        </w:tc>
        <w:tc>
          <w:tcPr>
            <w:tcW w:w="3627" w:type="dxa"/>
          </w:tcPr>
          <w:p w14:paraId="7DF29111" w14:textId="77777777" w:rsidR="00B22A6E" w:rsidRPr="001F152B" w:rsidRDefault="00B22A6E" w:rsidP="00406EFC">
            <w:pPr>
              <w:rPr>
                <w:rFonts w:asciiTheme="minorHAnsi" w:hAnsiTheme="minorHAnsi" w:cstheme="minorHAnsi"/>
                <w:b/>
                <w:bCs/>
                <w:color w:val="000000"/>
                <w:sz w:val="16"/>
                <w:szCs w:val="16"/>
              </w:rPr>
            </w:pPr>
            <w:r w:rsidRPr="001F152B">
              <w:rPr>
                <w:rFonts w:asciiTheme="minorHAnsi" w:hAnsiTheme="minorHAnsi" w:cstheme="minorHAnsi"/>
                <w:b/>
                <w:bCs/>
                <w:color w:val="000000"/>
                <w:sz w:val="16"/>
                <w:szCs w:val="16"/>
              </w:rPr>
              <w:t>Assessment</w:t>
            </w:r>
          </w:p>
          <w:p w14:paraId="5DB44750" w14:textId="77777777" w:rsidR="00B22A6E" w:rsidRPr="001F152B" w:rsidRDefault="00B22A6E" w:rsidP="00406EFC">
            <w:pPr>
              <w:rPr>
                <w:rFonts w:asciiTheme="minorHAnsi" w:hAnsiTheme="minorHAnsi" w:cstheme="minorHAnsi"/>
                <w:color w:val="000000"/>
                <w:sz w:val="16"/>
                <w:szCs w:val="16"/>
              </w:rPr>
            </w:pPr>
          </w:p>
          <w:p w14:paraId="6820B7EE" w14:textId="77777777" w:rsidR="00B22A6E" w:rsidRPr="001F152B" w:rsidRDefault="00B22A6E" w:rsidP="00406EFC">
            <w:pPr>
              <w:rPr>
                <w:rFonts w:asciiTheme="minorHAnsi" w:hAnsiTheme="minorHAnsi" w:cstheme="minorHAnsi"/>
                <w:color w:val="000000"/>
                <w:sz w:val="16"/>
                <w:szCs w:val="16"/>
              </w:rPr>
            </w:pPr>
            <w:r w:rsidRPr="001F152B">
              <w:rPr>
                <w:rFonts w:asciiTheme="minorHAnsi" w:hAnsiTheme="minorHAnsi" w:cstheme="minorHAnsi"/>
                <w:color w:val="000000"/>
                <w:sz w:val="16"/>
                <w:szCs w:val="16"/>
              </w:rPr>
              <w:t>Scoped assessment of risks associated with the activities under the listed Outputs using the template for targeted social and environmental screening of sub-projects (See ESMF Annex 4)</w:t>
            </w:r>
          </w:p>
          <w:p w14:paraId="4A3D0691" w14:textId="77777777" w:rsidR="00B22A6E" w:rsidRPr="001F152B" w:rsidRDefault="00B22A6E" w:rsidP="00406EFC">
            <w:pPr>
              <w:rPr>
                <w:rFonts w:asciiTheme="minorHAnsi" w:hAnsiTheme="minorHAnsi" w:cstheme="minorHAnsi"/>
                <w:color w:val="000000"/>
                <w:sz w:val="16"/>
                <w:szCs w:val="16"/>
              </w:rPr>
            </w:pPr>
          </w:p>
          <w:p w14:paraId="2231D21A" w14:textId="77777777" w:rsidR="00B22A6E" w:rsidRPr="001F152B" w:rsidRDefault="00B22A6E" w:rsidP="00406EFC">
            <w:pPr>
              <w:rPr>
                <w:rFonts w:asciiTheme="minorHAnsi" w:hAnsiTheme="minorHAnsi" w:cstheme="minorHAnsi"/>
                <w:color w:val="000000"/>
                <w:sz w:val="16"/>
                <w:szCs w:val="16"/>
              </w:rPr>
            </w:pPr>
            <w:r w:rsidRPr="001F152B">
              <w:rPr>
                <w:rFonts w:asciiTheme="minorHAnsi" w:hAnsiTheme="minorHAnsi" w:cstheme="minorHAnsi"/>
                <w:b/>
                <w:bCs/>
                <w:color w:val="212121"/>
                <w:sz w:val="16"/>
                <w:szCs w:val="16"/>
              </w:rPr>
              <w:t>Management</w:t>
            </w:r>
          </w:p>
          <w:p w14:paraId="6C55F8B9" w14:textId="77777777" w:rsidR="00B22A6E" w:rsidRPr="001F152B" w:rsidRDefault="00B22A6E" w:rsidP="00406EFC">
            <w:pPr>
              <w:rPr>
                <w:rFonts w:asciiTheme="minorHAnsi" w:hAnsiTheme="minorHAnsi" w:cstheme="minorHAnsi"/>
                <w:b/>
                <w:bCs/>
                <w:color w:val="212121"/>
                <w:sz w:val="16"/>
                <w:szCs w:val="16"/>
              </w:rPr>
            </w:pPr>
          </w:p>
          <w:p w14:paraId="3933C3C6" w14:textId="77777777" w:rsidR="00B22A6E" w:rsidRPr="001F152B" w:rsidRDefault="00B22A6E" w:rsidP="00406EFC">
            <w:pPr>
              <w:pStyle w:val="outlineSEQSs"/>
              <w:numPr>
                <w:ilvl w:val="0"/>
                <w:numId w:val="0"/>
              </w:numPr>
              <w:spacing w:before="0" w:after="0"/>
              <w:rPr>
                <w:rFonts w:eastAsia="Times New Roman" w:cstheme="minorHAnsi"/>
                <w:color w:val="000000"/>
                <w:sz w:val="16"/>
                <w:szCs w:val="16"/>
                <w:lang w:val="en-US"/>
              </w:rPr>
            </w:pPr>
            <w:r w:rsidRPr="001F152B">
              <w:rPr>
                <w:rFonts w:eastAsia="Times New Roman" w:cstheme="minorHAnsi"/>
                <w:color w:val="000000"/>
                <w:sz w:val="16"/>
                <w:szCs w:val="16"/>
                <w:lang w:val="en-US"/>
              </w:rPr>
              <w:t>Development of activity specific Environmental and Social Management Plan (ESMP) based on the scoped assessment results (See ESMF Annex 5)</w:t>
            </w:r>
          </w:p>
          <w:p w14:paraId="11EA526F" w14:textId="77777777" w:rsidR="00B22A6E" w:rsidRPr="001F152B" w:rsidRDefault="00B22A6E" w:rsidP="00406EFC">
            <w:pPr>
              <w:rPr>
                <w:rFonts w:asciiTheme="minorHAnsi" w:hAnsiTheme="minorHAnsi" w:cstheme="minorHAnsi"/>
                <w:b/>
                <w:bCs/>
                <w:color w:val="000000"/>
                <w:sz w:val="16"/>
                <w:szCs w:val="16"/>
              </w:rPr>
            </w:pPr>
          </w:p>
        </w:tc>
      </w:tr>
      <w:tr w:rsidR="00B22A6E" w:rsidRPr="00052E41" w14:paraId="4A993955" w14:textId="77777777" w:rsidTr="00406EFC">
        <w:trPr>
          <w:trHeight w:val="860"/>
        </w:trPr>
        <w:tc>
          <w:tcPr>
            <w:tcW w:w="535" w:type="dxa"/>
          </w:tcPr>
          <w:p w14:paraId="0B5ABFA4" w14:textId="77777777" w:rsidR="00B22A6E" w:rsidRPr="001F152B" w:rsidRDefault="00B22A6E" w:rsidP="00406EFC">
            <w:pPr>
              <w:spacing w:beforeLines="60" w:before="144" w:afterLines="60" w:after="144"/>
              <w:contextualSpacing/>
              <w:rPr>
                <w:rFonts w:asciiTheme="minorHAnsi" w:hAnsiTheme="minorHAnsi" w:cstheme="minorHAnsi"/>
                <w:color w:val="000000" w:themeColor="text1"/>
                <w:sz w:val="16"/>
                <w:szCs w:val="16"/>
                <w:lang w:val="en-GB"/>
              </w:rPr>
            </w:pPr>
            <w:r w:rsidRPr="001F152B">
              <w:rPr>
                <w:rFonts w:asciiTheme="minorHAnsi" w:hAnsiTheme="minorHAnsi" w:cstheme="minorHAnsi"/>
                <w:color w:val="000000" w:themeColor="text1"/>
                <w:sz w:val="16"/>
                <w:szCs w:val="16"/>
                <w:lang w:val="en-GB"/>
              </w:rPr>
              <w:t>8</w:t>
            </w:r>
          </w:p>
        </w:tc>
        <w:tc>
          <w:tcPr>
            <w:tcW w:w="1445" w:type="dxa"/>
          </w:tcPr>
          <w:p w14:paraId="3376B778" w14:textId="77777777" w:rsidR="00B22A6E" w:rsidRPr="001F152B" w:rsidRDefault="00B22A6E" w:rsidP="00406EFC">
            <w:pPr>
              <w:spacing w:beforeLines="60" w:before="144" w:afterLines="60" w:after="144"/>
              <w:contextualSpacing/>
              <w:rPr>
                <w:rFonts w:asciiTheme="minorHAnsi" w:hAnsiTheme="minorHAnsi" w:cstheme="minorHAnsi"/>
                <w:sz w:val="16"/>
                <w:szCs w:val="16"/>
              </w:rPr>
            </w:pPr>
            <w:r w:rsidRPr="001F152B">
              <w:rPr>
                <w:rFonts w:asciiTheme="minorHAnsi" w:hAnsiTheme="minorHAnsi" w:cstheme="minorHAnsi"/>
                <w:bCs/>
                <w:iCs/>
                <w:color w:val="000000" w:themeColor="text1"/>
                <w:sz w:val="16"/>
                <w:szCs w:val="16"/>
              </w:rPr>
              <w:t>Climate Change and Disaster Risks</w:t>
            </w:r>
          </w:p>
        </w:tc>
        <w:tc>
          <w:tcPr>
            <w:tcW w:w="1885" w:type="dxa"/>
          </w:tcPr>
          <w:p w14:paraId="6C69359B" w14:textId="77777777" w:rsidR="00B22A6E" w:rsidRPr="001F152B" w:rsidRDefault="00B22A6E" w:rsidP="00406EFC">
            <w:pPr>
              <w:pStyle w:val="Table"/>
              <w:rPr>
                <w:sz w:val="16"/>
                <w:szCs w:val="16"/>
              </w:rPr>
            </w:pPr>
            <w:r w:rsidRPr="001F152B">
              <w:rPr>
                <w:bCs/>
                <w:sz w:val="16"/>
                <w:szCs w:val="16"/>
              </w:rPr>
              <w:t>The project includes activities with unknown design parameters that may be sensitive or vulnerable to potential impacts of climate change.</w:t>
            </w:r>
          </w:p>
        </w:tc>
        <w:tc>
          <w:tcPr>
            <w:tcW w:w="1440" w:type="dxa"/>
          </w:tcPr>
          <w:p w14:paraId="1B3A724C" w14:textId="77777777" w:rsidR="00B22A6E" w:rsidRPr="001F152B" w:rsidRDefault="00B22A6E" w:rsidP="00B22A6E">
            <w:pPr>
              <w:pStyle w:val="TableParagraph"/>
              <w:numPr>
                <w:ilvl w:val="0"/>
                <w:numId w:val="56"/>
              </w:numPr>
              <w:ind w:left="396" w:right="157" w:hanging="396"/>
              <w:rPr>
                <w:rFonts w:asciiTheme="minorHAnsi" w:hAnsiTheme="minorHAnsi" w:cstheme="minorHAnsi"/>
                <w:bCs/>
                <w:iCs/>
                <w:color w:val="000000" w:themeColor="text1"/>
                <w:sz w:val="16"/>
                <w:szCs w:val="16"/>
              </w:rPr>
            </w:pPr>
            <w:r w:rsidRPr="001F152B">
              <w:rPr>
                <w:rFonts w:asciiTheme="minorHAnsi" w:hAnsiTheme="minorHAnsi" w:cstheme="minorHAnsi"/>
                <w:sz w:val="16"/>
                <w:szCs w:val="16"/>
                <w:lang w:val="en-GB"/>
              </w:rPr>
              <w:t>Failure of restoration, pasture management and livelihood support activities</w:t>
            </w:r>
            <w:r w:rsidRPr="001F152B">
              <w:rPr>
                <w:rFonts w:asciiTheme="minorHAnsi" w:hAnsiTheme="minorHAnsi" w:cstheme="minorHAnsi"/>
                <w:bCs/>
                <w:sz w:val="16"/>
                <w:szCs w:val="16"/>
              </w:rPr>
              <w:t xml:space="preserve"> </w:t>
            </w:r>
          </w:p>
          <w:p w14:paraId="2C3F922C" w14:textId="77777777" w:rsidR="00B22A6E" w:rsidRPr="001F152B" w:rsidRDefault="00B22A6E" w:rsidP="00B22A6E">
            <w:pPr>
              <w:pStyle w:val="TableParagraph"/>
              <w:numPr>
                <w:ilvl w:val="0"/>
                <w:numId w:val="56"/>
              </w:numPr>
              <w:ind w:left="396" w:right="157" w:hanging="396"/>
              <w:rPr>
                <w:rFonts w:asciiTheme="minorHAnsi" w:hAnsiTheme="minorHAnsi" w:cstheme="minorHAnsi"/>
                <w:bCs/>
                <w:iCs/>
                <w:color w:val="000000" w:themeColor="text1"/>
                <w:sz w:val="16"/>
                <w:szCs w:val="16"/>
              </w:rPr>
            </w:pPr>
            <w:r w:rsidRPr="001F152B">
              <w:rPr>
                <w:rFonts w:asciiTheme="minorHAnsi" w:hAnsiTheme="minorHAnsi" w:cstheme="minorHAnsi"/>
                <w:bCs/>
                <w:sz w:val="16"/>
                <w:szCs w:val="16"/>
              </w:rPr>
              <w:t>Livelihood activities affected by climate change and disasters in a way that leads to loss of livelihoods and adverse effects on the environment (e.g., increased erosion)</w:t>
            </w:r>
          </w:p>
        </w:tc>
        <w:tc>
          <w:tcPr>
            <w:tcW w:w="1710" w:type="dxa"/>
          </w:tcPr>
          <w:sdt>
            <w:sdtPr>
              <w:rPr>
                <w:rFonts w:asciiTheme="minorHAnsi" w:hAnsiTheme="minorHAnsi" w:cstheme="minorHAnsi"/>
                <w:b/>
                <w:bCs/>
                <w:color w:val="000000" w:themeColor="text1"/>
                <w:sz w:val="16"/>
                <w:szCs w:val="16"/>
                <w:highlight w:val="lightGray"/>
              </w:rPr>
              <w:alias w:val="Select Risk Categories and Sub-categories"/>
              <w:tag w:val="Select Risk Categories and Sub-categories"/>
              <w:id w:val="1846440626"/>
              <w:placeholder>
                <w:docPart w:val="49D0C00FE4CA431F81B6038E287EA1A7"/>
              </w:placeholder>
              <w:dropDownList>
                <w:listItem w:displayText="PLEASE SELECT" w:value="PLEASE SELECT"/>
                <w:listItem w:displayText="1. SOCIAL AND ENVIRONMENTAL (1.1. Human rights) - UNDP Risk Appetite: CAUTIOUS" w:value="1. SOCIAL AND ENVIRONMENTAL (1.1. Human rights) - UNDP Risk Appetite: CAUTIOUS"/>
                <w:listItem w:displayText="1. SOCIAL AND ENVIRONMENTAL (1.2. Gender equality and women’s empowerment) - UNDP Risk Appetite: CAUTIOUS" w:value="1. SOCIAL AND ENVIRONMENTAL (1.2. Gender equality and women’s empowerment) - UNDP Risk Appetite: CAUTIOUS"/>
                <w:listItem w:displayText="1. SOCIAL AND ENVIRONMENTAL (1.3. Grievances (Accountability to stakeholders)) - UNDP Risk Appetite: CAUTIOUS" w:value="1. SOCIAL AND ENVIRONMENTAL (1.3. Grievances (Accountability to stakeholders)) - UNDP Risk Appetite: CAUTIOUS"/>
                <w:listItem w:displayText="1. SOCIAL AND ENVIRONMENTAL (1.4. Biodiversity conservation and sustainable natural resource management) - UNDP Risk Appetite: CAUTIOUS" w:value="1. SOCIAL AND ENVIRONMENTAL (1.4. Biodiversity conservation and sustainable natural resource management) - UNDP Risk Appetite: CAUTIOUS"/>
                <w:listItem w:displayText="1. SOCIAL AND ENVIRONMENTAL (1.5. Climate change and disaster risks) - UNDP Risk Appetite: CAUTIOUS" w:value="1. SOCIAL AND ENVIRONMENTAL (1.5. Climate change and disaster risks) - UNDP Risk Appetite: CAUTIOUS"/>
                <w:listItem w:displayText="1. SOCIAL AND ENVIRONMENTAL (1.6. Community health, safety and security) - UNDP Risk Appetite: CAUTIOUS" w:value="1. SOCIAL AND ENVIRONMENTAL (1.6. Community health, safety and security) - UNDP Risk Appetite: CAUTIOUS"/>
                <w:listItem w:displayText="1. SOCIAL AND ENVIRONMENTAL (1.7. Cultural heritage) - UNDP Risk Appetite: CAUTIOUS" w:value="1. SOCIAL AND ENVIRONMENTAL (1.7. Cultural heritage) - UNDP Risk Appetite: CAUTIOUS"/>
                <w:listItem w:displayText="1. SOCIAL AND ENVIRONMENTAL (1.8. Displacement and resettlement) - UNDP Risk Appetite: CAUTIOUS" w:value="1. SOCIAL AND ENVIRONMENTAL (1.8. Displacement and resettlement) - UNDP Risk Appetite: CAUTIOUS"/>
                <w:listItem w:displayText="1. SOCIAL AND ENVIRONMENTAL (1.9. Indigenous peoples) - UNDP Risk Appetite: CAUTIOUS" w:value="1. SOCIAL AND ENVIRONMENTAL (1.9. Indigenous peoples) - UNDP Risk Appetite: CAUTIOUS"/>
                <w:listItem w:displayText="1. SOCIAL AND ENVIRONMENTAL (1.10. Labour and working conditions) - UNDP Risk Appetite: CAUTIOUS" w:value="1. SOCIAL AND ENVIRONMENTAL (1.10. Labour and working conditions) - UNDP Risk Appetite: CAUTIOUS"/>
                <w:listItem w:displayText="1. SOCIAL AND ENVIRONMENTAL (1.11. Pollution prevention and resource efficiency) - UNDP Risk Appetite: CAUTIOUS" w:value="1. SOCIAL AND ENVIRONMENTAL (1.11. Pollution prevention and resource efficiency) - UNDP Risk Appetite: CAUTIOUS"/>
                <w:listItem w:displayText="1. SOCIAL AND ENVIRONMENTAL (1.12. Stakeholder engagement) - UNDP Risk Appetite: CAUTIOUS" w:value="1. SOCIAL AND ENVIRONMENTAL (1.12. Stakeholder engagement) - UNDP Risk Appetite: CAUTIOUS"/>
                <w:listItem w:displayText="1. SOCIAL AND ENVIRONMENTAL (1.13. Sexual exploitation and abuse) - UNDP Risk Appetite: CAUTIOUS" w:value="1. SOCIAL AND ENVIRONMENTAL (1.13. Sexual exploitation and abuse) - UNDP Risk Appetite: CAUTIOUS"/>
                <w:listItem w:displayText="2. FINANCIAL (2.1. Cost recovery) - UNDP Risk Appetite: MINIMAL TO CAUTIOUS" w:value="2. FINANCIAL (2.1. Cost recovery) - UNDP Risk Appetite: MINIMAL TO CAUTIOUS"/>
                <w:listItem w:displayText="2. FINANCIAL (2.2. Value for money) - UNDP Risk Appetite: MINIMAL TO CAUTIOUS" w:value="2. FINANCIAL (2.2. Value for money) - UNDP Risk Appetite: MINIMAL TO CAUTIOUS"/>
                <w:listItem w:displayText="2. FINANCIAL (2.3. Corruption and fraud) - UNDP Risk Appetite: MINIMAL TO CAUTIOUS" w:value="2. FINANCIAL (2.3. Corruption and fraud) - UNDP Risk Appetite: MINIMAL TO CAUTIOUS"/>
                <w:listItem w:displayText="2. FINANCIAL (2.4. Fluctuation in credit rate, market, currency) - UNDP Risk Appetite: MINIMAL TO CAUTIOUS" w:value="2. FINANCIAL (2.4. Fluctuation in credit rate, market, currency) - UNDP Risk Appetite: MINIMAL TO CAUTIOUS"/>
                <w:listItem w:displayText="2. FINANCIAL (2.5. Delivery) - UNDP Risk Appetite: MINIMAL TO CAUTIOUS" w:value="2. FINANCIAL (2.5. Delivery) - UNDP Risk Appetite: MINIMAL TO CAUTIOUS"/>
                <w:listItem w:displayText="2. FINANCIAL (2.6. Budget availability and cash flow) - UNDP Risk Appetite: MINIMAL TO CAUTIOUS" w:value="2. FINANCIAL (2.6. Budget availability and cash flow) - UNDP Risk Appetite: MINIMAL TO CAUTIOUS"/>
                <w:listItem w:displayText="3. OPERATIONAL (3.1. Responsiveness to audit and evaluations (Delays in the conduct of and implementation of recommendations)) - UNDP Risk Appetite: EXPLORATORY TO OPEN" w:value="3. OPERATIONAL (3.1. Responsiveness to audit and evaluations (Delays in the conduct of and implementation of recommendations)) - UNDP Risk Appetite: EXPLORATORY TO OPEN"/>
                <w:listItem w:displayText="3. OPERATIONAL (3.2. Leadership and management) - UNDP Risk Appetite: EXPLORATORY TO OPEN" w:value="3. OPERATIONAL (3.2. Leadership and management) - UNDP Risk Appetite: EXPLORATORY TO OPEN"/>
                <w:listItem w:displayText="3. OPERATIONAL (3.3. Flexibility and opportunity management) - UNDP Risk Appetite: EXPLORATORY TO OPEN" w:value="3. OPERATIONAL (3.3. Flexibility and opportunity management) - UNDP Risk Appetite: EXPLORATORY TO OPEN"/>
                <w:listItem w:displayText="3. OPERATIONAL (3.4. Reporting and communication) - UNDP Risk Appetite: EXPLORATORY TO OPEN" w:value="3. OPERATIONAL (3.4. Reporting and communication) - UNDP Risk Appetite: EXPLORATORY TO OPEN"/>
                <w:listItem w:displayText="3. OPERATIONAL (3.5. Partners’ engagement) - UNDP Risk Appetite: EXPLORATORY TO OPEN" w:value="3. OPERATIONAL (3.5. Partners’ engagement) - UNDP Risk Appetite: EXPLORATORY TO OPEN"/>
                <w:listItem w:displayText="3. OPERATIONAL (3.6. Transition and exit strategy) - UNDP Risk Appetite: EXPLORATORY TO OPEN" w:value="3. OPERATIONAL (3.6. Transition and exit strategy) - UNDP Risk Appetite: EXPLORATORY TO OPEN"/>
                <w:listItem w:displayText="3. OPERATIONAL (3.7. Occupational safety, health and well-being) - UNDP Risk Appetite: EXPLORATORY TO OPEN" w:value="3. OPERATIONAL (3.7. Occupational safety, health and well-being) - UNDP Risk Appetite: EXPLORATORY TO OPEN"/>
                <w:listItem w:displayText="3. OPERATIONAL (3.8. Capacities of the partners) - UNDP Risk Appetite: EXPLORATORY TO OPEN" w:value="3. OPERATIONAL (3.8. Capacities of the partners) - UNDP Risk Appetite: EXPLORATORY TO OPEN"/>
                <w:listItem w:displayText="4. ORGANIZATIONAL (4.1. Governance) - UNDP Risk Appetite: EXPLORATORY TO OPEN" w:value="4. ORGANIZATIONAL (4.1. Governance) - UNDP Risk Appetite: EXPLORATORY TO OPEN"/>
                <w:listItem w:displayText="4. ORGANIZATIONAL (4.2. Execution capacity) - UNDP Risk Appetite: EXPLORATORY TO OPEN" w:value="4. ORGANIZATIONAL (4.2. Execution capacity) - UNDP Risk Appetite: EXPLORATORY TO OPEN"/>
                <w:listItem w:displayText="4. ORGANIZATIONAL (4.3. Implementation arrangements) - UNDP Risk Appetite: EXPLORATORY TO OPEN" w:value="4. ORGANIZATIONAL (4.3. Implementation arrangements) - UNDP Risk Appetite: EXPLORATORY TO OPEN"/>
                <w:listItem w:displayText="4. ORGANIZATIONAL (4.4. Accountability) - UNDP Risk Appetite: EXPLORATORY TO OPEN" w:value="4. ORGANIZATIONAL (4.4. Accountability) - UNDP Risk Appetite: EXPLORATORY TO OPEN"/>
                <w:listItem w:displayText="4. ORGANIZATIONAL (4.5. Monitoring and oversight) - UNDP Risk Appetite: EXPLORATORY TO OPEN" w:value="4. ORGANIZATIONAL (4.5. Monitoring and oversight) - UNDP Risk Appetite: EXPLORATORY TO OPEN"/>
                <w:listItem w:displayText="4. ORGANIZATIONAL (4.6. Knowledge management) - UNDP Risk Appetite: EXPLORATORY TO OPEN" w:value="4. ORGANIZATIONAL (4.6. Knowledge management) - UNDP Risk Appetite: EXPLORATORY TO OPEN"/>
                <w:listItem w:displayText="4. ORGANIZATIONAL (4.7. Human Resources) - UNDP Risk Appetite: EXPLORATORY TO OPEN" w:value="4. ORGANIZATIONAL (4.7. Human Resources) - UNDP Risk Appetite: EXPLORATORY TO OPEN"/>
                <w:listItem w:displayText="4. ORGANIZATIONAL (4.8. Internal control) - UNDP Risk Appetite: EXPLORATORY TO OPEN" w:value="4. ORGANIZATIONAL (4.8. Internal control) - UNDP Risk Appetite: EXPLORATORY TO OPEN"/>
                <w:listItem w:displayText="4. ORGANIZATIONAL (4.9. Procurement) - UNDP Risk Appetite: EXPLORATORY TO OPEN" w:value="4. ORGANIZATIONAL (4.9. Procurement) - UNDP Risk Appetite: EXPLORATORY TO OPEN"/>
                <w:listItem w:displayText="5. REPUTATIONAL (5.1. Public opinion and media) - UNDP Risk Appetite: CAUTIOUS" w:value="5. REPUTATIONAL (5.1. Public opinion and media) - UNDP Risk Appetite: CAUTIOUS"/>
                <w:listItem w:displayText="5. REPUTATIONAL (5.2. Engagement with private sector partnership) - UNDP Risk Appetite: CAUTIOUS" w:value="5. REPUTATIONAL (5.2. Engagement with private sector partnership) - UNDP Risk Appetite: CAUTIOUS"/>
                <w:listItem w:displayText="5. REPUTATIONAL (5.3. Code of conduct and ethics) - UNDP Risk Appetite: CAUTIOUS" w:value="5. REPUTATIONAL (5.3. Code of conduct and ethics) - UNDP Risk Appetite: CAUTIOUS"/>
                <w:listItem w:displayText="5. REPUTATIONAL (5.4. Communications) - UNDP Risk Appetite: CAUTIOUS" w:value="5. REPUTATIONAL (5.4. Communications) - UNDP Risk Appetite: CAUTIOUS"/>
                <w:listItem w:displayText="5. REPUTATIONAL (5.5. Stakeholder management) - UNDP Risk Appetite: CAUTIOUS" w:value="5. REPUTATIONAL (5.5. Stakeholder management) - UNDP Risk Appetite: CAUTIOUS"/>
                <w:listItem w:displayText="5. REPUTATIONAL (5.6. Exposure to entities involved in money laundering and terrorism financing) - UNDP Risk Appetite: CAUTIOUS" w:value="5. REPUTATIONAL (5.6. Exposure to entities involved in money laundering and terrorism financing) - UNDP Risk Appetite: CAUTIOUS"/>
                <w:listItem w:displayText="6. REGULATORY (6.1. Changes in the regulatory framework within the country of operation) - UNDP Risk Appetite: CAUTIOUS" w:value="6. REGULATORY (6.1. Changes in the regulatory framework within the country of operation) - UNDP Risk Appetite: CAUTIOUS"/>
                <w:listItem w:displayText="6. REGULATORY (6.2. Changes in the international regulatory framework affecting the whole organization) - UNDP Risk Appetite: CAUTIOUS" w:value="6. REGULATORY (6.2. Changes in the international regulatory framework affecting the whole organization) - UNDP Risk Appetite: CAUTIOUS"/>
                <w:listItem w:displayText="6. REGULATORY (6.3. Deviation from UNDP internal rules and regulations) - UNDP Risk Appetite: CAUTIOUS" w:value="6. REGULATORY (6.3. Deviation from UNDP internal rules and regulations) - UNDP Risk Appetite: CAUTIOUS"/>
                <w:listItem w:displayText="7. STRATEGIC (7.1. Alignment with UNDP strategic priorities) - UNDP Risk Appetite: OPEN TO SEEKING" w:value="7. STRATEGIC (7.1. Alignment with UNDP strategic priorities) - UNDP Risk Appetite: OPEN TO SEEKING"/>
                <w:listItem w:displayText="7. STRATEGIC (7.2. UN system coordination and reform) - UNDP Risk Appetite: OPEN TO SEEKING" w:value="7. STRATEGIC (7.2. UN system coordination and reform) - UNDP Risk Appetite: OPEN TO SEEKING"/>
                <w:listItem w:displayText="7. STRATEGIC (7.3. Stakeholder relations and partnerships) - UNDP Risk Appetite: OPEN TO SEEKING" w:value="7. STRATEGIC (7.3. Stakeholder relations and partnerships) - UNDP Risk Appetite: OPEN TO SEEKING"/>
                <w:listItem w:displayText="7. STRATEGIC (7.4. Competition) - UNDP Risk Appetite: OPEN TO SEEKING" w:value="7. STRATEGIC (7.4. Competition) - UNDP Risk Appetite: OPEN TO SEEKING"/>
                <w:listItem w:displayText="7. STRATEGIC (7.5. Government commitment) - UNDP Risk Appetite: OPEN TO SEEKING" w:value="7. STRATEGIC (7.5. Government commitment) - UNDP Risk Appetite: OPEN TO SEEKING"/>
                <w:listItem w:displayText="7. STRATEGIC (7.6. Change/turnover in government) - UNDP Risk Appetite: OPEN TO SEEKING" w:value="7. STRATEGIC (7.6. Change/turnover in government) - UNDP Risk Appetite: OPEN TO SEEKING"/>
                <w:listItem w:displayText="7. STRATEGIC (7.7. Alignment with national priorities) - UNDP Risk Appetite: OPEN TO SEEKING" w:value="7. STRATEGIC (7.7. Alignment with national priorities) - UNDP Risk Appetite: OPEN TO SEEKING"/>
                <w:listItem w:displayText="7. STRATEGIC (7.8. Innovating, piloting, experimenting) - UNDP Risk Appetite: OPEN TO SEEKING" w:value="7. STRATEGIC (7.8. Innovating, piloting, experimenting) - UNDP Risk Appetite: OPEN TO SEEKING"/>
                <w:listItem w:displayText="8. SAFETY AND SECURITY (8.1. Armed conflict) - UNDP Risk Appetite: CAUTIOUS" w:value="8. SAFETY AND SECURITY (8.1. Armed conflict) - UNDP Risk Appetite: CAUTIOUS"/>
                <w:listItem w:displayText="8. SAFETY AND SECURITY (8.2. Political instability) - UNDP Risk Appetite: CAUTIOUS" w:value="8. SAFETY AND SECURITY (8.2. Political instability) - UNDP Risk Appetite: CAUTIOUS"/>
                <w:listItem w:displayText="8. SAFETY AND SECURITY (8.3. Terrorism) - UNDP Risk Appetite: CAUTIOUS" w:value="8. SAFETY AND SECURITY (8.3. Terrorism) - UNDP Risk Appetite: CAUTIOUS"/>
                <w:listItem w:displayText="8. SAFETY AND SECURITY (8.4. Crime) - UNDP Risk Appetite: CAUTIOUS" w:value="8. SAFETY AND SECURITY (8.4. Crime) - UNDP Risk Appetite: CAUTIOUS"/>
                <w:listItem w:displayText="8. SAFETY AND SECURITY (8.5. Civil unrest) - UNDP Risk Appetite: CAUTIOUS" w:value="8. SAFETY AND SECURITY (8.5. Civil unrest) - UNDP Risk Appetite: CAUTIOUS"/>
                <w:listItem w:displayText="8. SAFETY AND SECURITY (8.6. Natural hazards) - UNDP Risk Appetite: CAUTIOUS" w:value="8. SAFETY AND SECURITY (8.6. Natural hazards) - UNDP Risk Appetite: CAUTIOUS"/>
                <w:listItem w:displayText="8. SAFETY AND SECURITY (8.7. Manmade hazards) - UNDP Risk Appetite: CAUTIOUS" w:value="8. SAFETY AND SECURITY (8.7. Manmade hazards) - UNDP Risk Appetite: CAUTIOUS"/>
                <w:listItem w:displayText="8. SAFETY AND SECURITY (8.8. Cyber security and threats) - UNDP Risk Appetite: CAUTIOUS" w:value="8. SAFETY AND SECURITY (8.8. Cyber security and threats) - UNDP Risk Appetite: CAUTIOUS"/>
              </w:dropDownList>
            </w:sdtPr>
            <w:sdtEndPr/>
            <w:sdtContent>
              <w:p w14:paraId="1DD75D2E" w14:textId="77777777" w:rsidR="00B22A6E" w:rsidRPr="001F152B" w:rsidRDefault="00B22A6E" w:rsidP="00406EFC">
                <w:pPr>
                  <w:spacing w:beforeLines="60" w:before="144" w:afterLines="60" w:after="144"/>
                  <w:contextualSpacing/>
                  <w:rPr>
                    <w:rFonts w:asciiTheme="minorHAnsi" w:hAnsiTheme="minorHAnsi" w:cstheme="minorHAnsi"/>
                    <w:b/>
                    <w:bCs/>
                    <w:color w:val="000000" w:themeColor="text1"/>
                    <w:sz w:val="16"/>
                    <w:szCs w:val="16"/>
                  </w:rPr>
                </w:pPr>
                <w:r w:rsidRPr="001F152B">
                  <w:rPr>
                    <w:rFonts w:asciiTheme="minorHAnsi" w:hAnsiTheme="minorHAnsi" w:cstheme="minorHAnsi"/>
                    <w:b/>
                    <w:bCs/>
                    <w:color w:val="000000" w:themeColor="text1"/>
                    <w:sz w:val="16"/>
                    <w:szCs w:val="16"/>
                    <w:highlight w:val="lightGray"/>
                  </w:rPr>
                  <w:t>1. SOCIAL AND ENVIRONMENTAL (1.2. Gender equality and women’s empowerment) - UNDP Risk Appetite: CAUTIOUS</w:t>
                </w:r>
              </w:p>
            </w:sdtContent>
          </w:sdt>
          <w:p w14:paraId="6A1E7437" w14:textId="77777777" w:rsidR="00B22A6E" w:rsidRPr="001F152B" w:rsidRDefault="00B22A6E" w:rsidP="00406EFC">
            <w:pPr>
              <w:spacing w:beforeLines="60" w:before="144" w:afterLines="60" w:after="144"/>
              <w:contextualSpacing/>
              <w:rPr>
                <w:rFonts w:asciiTheme="minorHAnsi" w:hAnsiTheme="minorHAnsi" w:cstheme="minorHAnsi"/>
                <w:b/>
                <w:bCs/>
                <w:color w:val="000000" w:themeColor="text1"/>
                <w:sz w:val="16"/>
                <w:szCs w:val="16"/>
                <w:highlight w:val="lightGray"/>
              </w:rPr>
            </w:pPr>
          </w:p>
        </w:tc>
        <w:tc>
          <w:tcPr>
            <w:tcW w:w="1344" w:type="dxa"/>
          </w:tcPr>
          <w:p w14:paraId="2D5D5F43" w14:textId="77777777" w:rsidR="00B22A6E" w:rsidRPr="001F152B" w:rsidRDefault="00B22A6E" w:rsidP="00406EFC">
            <w:pPr>
              <w:spacing w:beforeLines="60" w:before="144" w:afterLines="60" w:after="144"/>
              <w:contextualSpacing/>
              <w:rPr>
                <w:rFonts w:asciiTheme="minorHAnsi" w:hAnsiTheme="minorHAnsi" w:cstheme="minorHAnsi"/>
                <w:color w:val="000000" w:themeColor="text1"/>
                <w:sz w:val="16"/>
                <w:szCs w:val="16"/>
                <w:lang w:val="en-GB"/>
              </w:rPr>
            </w:pPr>
            <w:r w:rsidRPr="001F152B">
              <w:rPr>
                <w:rFonts w:asciiTheme="minorHAnsi" w:hAnsiTheme="minorHAnsi" w:cstheme="minorHAnsi"/>
                <w:color w:val="000000" w:themeColor="text1"/>
                <w:sz w:val="16"/>
                <w:szCs w:val="16"/>
                <w:lang w:val="en-GB"/>
              </w:rPr>
              <w:t>Likelihood:</w:t>
            </w:r>
          </w:p>
          <w:p w14:paraId="721C5BC9" w14:textId="77777777" w:rsidR="00B22A6E" w:rsidRPr="001F152B" w:rsidRDefault="00EB01C0" w:rsidP="00406EFC">
            <w:pPr>
              <w:spacing w:beforeLines="60" w:before="144" w:afterLines="60" w:after="144"/>
              <w:contextualSpacing/>
              <w:rPr>
                <w:rFonts w:asciiTheme="minorHAnsi" w:hAnsiTheme="minorHAnsi" w:cstheme="minorHAnsi"/>
                <w:b/>
                <w:bCs/>
                <w:color w:val="000000" w:themeColor="text1"/>
                <w:sz w:val="16"/>
                <w:szCs w:val="16"/>
                <w:lang w:val="en-GB"/>
              </w:rPr>
            </w:pPr>
            <w:sdt>
              <w:sdtPr>
                <w:rPr>
                  <w:rFonts w:asciiTheme="minorHAnsi" w:hAnsiTheme="minorHAnsi" w:cstheme="minorHAnsi"/>
                  <w:b/>
                  <w:bCs/>
                  <w:color w:val="000000" w:themeColor="text1"/>
                  <w:sz w:val="16"/>
                  <w:szCs w:val="16"/>
                  <w:highlight w:val="lightGray"/>
                  <w:lang w:val="en-GB"/>
                </w:rPr>
                <w:alias w:val="Select Likelihood Level"/>
                <w:tag w:val="Select Likelihood Level"/>
                <w:id w:val="1738745183"/>
                <w:placeholder>
                  <w:docPart w:val="C8E02A0BB4554A6DBED684FA49934712"/>
                </w:placeholder>
                <w:dropDownList>
                  <w:listItem w:displayText="PLEASE SELECT" w:value="PLEASE SELECT"/>
                  <w:listItem w:displayText="1 - Not likely" w:value="1 - Not likely"/>
                  <w:listItem w:displayText="2 - Low likelihood" w:value="2 - Low likelihood"/>
                  <w:listItem w:displayText="3 - Moderately likely" w:value="3 - Moderately likely"/>
                  <w:listItem w:displayText="4 - Highly likely" w:value="4 - Highly likely"/>
                  <w:listItem w:displayText="5 - Expected" w:value="5 - Expected"/>
                </w:dropDownList>
              </w:sdtPr>
              <w:sdtEndPr/>
              <w:sdtContent>
                <w:r w:rsidR="00B22A6E" w:rsidRPr="001F152B">
                  <w:rPr>
                    <w:rFonts w:asciiTheme="minorHAnsi" w:hAnsiTheme="minorHAnsi" w:cstheme="minorHAnsi"/>
                    <w:b/>
                    <w:bCs/>
                    <w:color w:val="000000" w:themeColor="text1"/>
                    <w:sz w:val="16"/>
                    <w:szCs w:val="16"/>
                    <w:highlight w:val="lightGray"/>
                    <w:lang w:val="en-GB"/>
                  </w:rPr>
                  <w:t>3 - Moderately likely</w:t>
                </w:r>
              </w:sdtContent>
            </w:sdt>
          </w:p>
          <w:p w14:paraId="44FA350A" w14:textId="77777777" w:rsidR="00B22A6E" w:rsidRPr="001F152B" w:rsidRDefault="00B22A6E" w:rsidP="00406EFC">
            <w:pPr>
              <w:spacing w:beforeLines="60" w:before="144" w:afterLines="60" w:after="144"/>
              <w:contextualSpacing/>
              <w:rPr>
                <w:rFonts w:asciiTheme="minorHAnsi" w:hAnsiTheme="minorHAnsi" w:cstheme="minorHAnsi"/>
                <w:color w:val="000000" w:themeColor="text1"/>
                <w:sz w:val="16"/>
                <w:szCs w:val="16"/>
                <w:lang w:val="en-GB"/>
              </w:rPr>
            </w:pPr>
          </w:p>
          <w:p w14:paraId="4DD1A6C2" w14:textId="77777777" w:rsidR="00B22A6E" w:rsidRPr="001F152B" w:rsidRDefault="00B22A6E" w:rsidP="00406EFC">
            <w:pPr>
              <w:spacing w:beforeLines="60" w:before="144" w:afterLines="60" w:after="144"/>
              <w:contextualSpacing/>
              <w:rPr>
                <w:rFonts w:asciiTheme="minorHAnsi" w:hAnsiTheme="minorHAnsi" w:cstheme="minorHAnsi"/>
                <w:color w:val="000000" w:themeColor="text1"/>
                <w:sz w:val="16"/>
                <w:szCs w:val="16"/>
                <w:lang w:val="en-GB"/>
              </w:rPr>
            </w:pPr>
            <w:r w:rsidRPr="001F152B">
              <w:rPr>
                <w:rFonts w:asciiTheme="minorHAnsi" w:hAnsiTheme="minorHAnsi" w:cstheme="minorHAnsi"/>
                <w:color w:val="000000" w:themeColor="text1"/>
                <w:sz w:val="16"/>
                <w:szCs w:val="16"/>
                <w:lang w:val="en-GB"/>
              </w:rPr>
              <w:t xml:space="preserve">Impact: </w:t>
            </w:r>
          </w:p>
          <w:p w14:paraId="7EF7506A" w14:textId="77777777" w:rsidR="00B22A6E" w:rsidRPr="001F152B" w:rsidRDefault="00EB01C0" w:rsidP="00406EFC">
            <w:pPr>
              <w:spacing w:beforeLines="60" w:before="144" w:afterLines="60" w:after="144"/>
              <w:contextualSpacing/>
              <w:rPr>
                <w:rFonts w:asciiTheme="minorHAnsi" w:hAnsiTheme="minorHAnsi" w:cstheme="minorHAnsi"/>
                <w:b/>
                <w:bCs/>
                <w:color w:val="000000" w:themeColor="text1"/>
                <w:sz w:val="16"/>
                <w:szCs w:val="16"/>
                <w:highlight w:val="lightGray"/>
                <w:lang w:val="en-GB"/>
              </w:rPr>
            </w:pPr>
            <w:sdt>
              <w:sdtPr>
                <w:rPr>
                  <w:rFonts w:asciiTheme="minorHAnsi" w:hAnsiTheme="minorHAnsi" w:cstheme="minorHAnsi"/>
                  <w:b/>
                  <w:bCs/>
                  <w:color w:val="000000" w:themeColor="text1"/>
                  <w:sz w:val="16"/>
                  <w:szCs w:val="16"/>
                  <w:highlight w:val="lightGray"/>
                  <w:lang w:val="en-GB"/>
                </w:rPr>
                <w:alias w:val="Select Impact Level"/>
                <w:tag w:val="Select Impact Level"/>
                <w:id w:val="49286487"/>
                <w:placeholder>
                  <w:docPart w:val="C8E02A0BB4554A6DBED684FA49934712"/>
                </w:placeholder>
                <w:dropDownList>
                  <w:listItem w:displayText="PLEASE SELECT" w:value="PLEASE SELECT"/>
                  <w:listItem w:displayText="1 - Negligible" w:value="1 - Negligible"/>
                  <w:listItem w:displayText="2 - Minor" w:value="2 - Minor"/>
                  <w:listItem w:displayText="3 - Intermediate" w:value="3 - Intermediate"/>
                  <w:listItem w:displayText="4 - Extensive" w:value="4 - Extensive"/>
                  <w:listItem w:displayText="5 - Extreme" w:value="5 - Extreme"/>
                </w:dropDownList>
              </w:sdtPr>
              <w:sdtEndPr/>
              <w:sdtContent>
                <w:r w:rsidR="00B22A6E" w:rsidRPr="001F152B">
                  <w:rPr>
                    <w:rFonts w:asciiTheme="minorHAnsi" w:hAnsiTheme="minorHAnsi" w:cstheme="minorHAnsi"/>
                    <w:b/>
                    <w:bCs/>
                    <w:color w:val="000000" w:themeColor="text1"/>
                    <w:sz w:val="16"/>
                    <w:szCs w:val="16"/>
                    <w:highlight w:val="lightGray"/>
                    <w:lang w:val="en-GB"/>
                  </w:rPr>
                  <w:t>3 - Intermediate</w:t>
                </w:r>
              </w:sdtContent>
            </w:sdt>
          </w:p>
          <w:p w14:paraId="70D500F2" w14:textId="77777777" w:rsidR="00B22A6E" w:rsidRPr="001F152B" w:rsidRDefault="00B22A6E" w:rsidP="00406EFC">
            <w:pPr>
              <w:spacing w:beforeLines="60" w:before="144" w:afterLines="60" w:after="144"/>
              <w:contextualSpacing/>
              <w:rPr>
                <w:rFonts w:asciiTheme="minorHAnsi" w:hAnsiTheme="minorHAnsi" w:cstheme="minorHAnsi"/>
                <w:color w:val="000000" w:themeColor="text1"/>
                <w:sz w:val="16"/>
                <w:szCs w:val="16"/>
                <w:highlight w:val="lightGray"/>
                <w:lang w:val="en-GB"/>
              </w:rPr>
            </w:pPr>
          </w:p>
          <w:p w14:paraId="3692294B" w14:textId="77777777" w:rsidR="00B22A6E" w:rsidRPr="001F152B" w:rsidRDefault="00B22A6E" w:rsidP="00406EFC">
            <w:pPr>
              <w:spacing w:beforeLines="60" w:before="144" w:afterLines="60" w:after="144"/>
              <w:contextualSpacing/>
              <w:rPr>
                <w:rFonts w:asciiTheme="minorHAnsi" w:hAnsiTheme="minorHAnsi" w:cstheme="minorHAnsi"/>
                <w:color w:val="000000" w:themeColor="text1"/>
                <w:sz w:val="16"/>
                <w:szCs w:val="16"/>
                <w:lang w:val="en-GB"/>
              </w:rPr>
            </w:pPr>
            <w:r w:rsidRPr="001F152B">
              <w:rPr>
                <w:rFonts w:asciiTheme="minorHAnsi" w:hAnsiTheme="minorHAnsi" w:cstheme="minorHAnsi"/>
                <w:color w:val="000000" w:themeColor="text1"/>
                <w:sz w:val="16"/>
                <w:szCs w:val="16"/>
                <w:lang w:val="en-GB"/>
              </w:rPr>
              <w:t xml:space="preserve">Risk level: </w:t>
            </w:r>
          </w:p>
          <w:p w14:paraId="2046F2F2" w14:textId="77777777" w:rsidR="00B22A6E" w:rsidRPr="001F152B" w:rsidRDefault="00EB01C0" w:rsidP="00406EFC">
            <w:pPr>
              <w:spacing w:beforeLines="60" w:before="144" w:afterLines="60" w:after="144"/>
              <w:contextualSpacing/>
              <w:rPr>
                <w:rFonts w:asciiTheme="minorHAnsi" w:hAnsiTheme="minorHAnsi" w:cstheme="minorHAnsi"/>
                <w:color w:val="000000" w:themeColor="text1"/>
                <w:sz w:val="16"/>
                <w:szCs w:val="16"/>
                <w:lang w:val="en-GB"/>
              </w:rPr>
            </w:pPr>
            <w:sdt>
              <w:sdtPr>
                <w:rPr>
                  <w:rFonts w:asciiTheme="minorHAnsi" w:hAnsiTheme="minorHAnsi" w:cstheme="minorHAnsi"/>
                  <w:b/>
                  <w:bCs/>
                  <w:color w:val="000000" w:themeColor="text1"/>
                  <w:sz w:val="16"/>
                  <w:szCs w:val="16"/>
                  <w:highlight w:val="lightGray"/>
                  <w:lang w:val="en-GB"/>
                </w:rPr>
                <w:alias w:val="Select Risk Level"/>
                <w:tag w:val="Select Risk Level"/>
                <w:id w:val="525914623"/>
                <w:placeholder>
                  <w:docPart w:val="C8E02A0BB4554A6DBED684FA49934712"/>
                </w:placeholder>
                <w:dropDownList>
                  <w:listItem w:displayText="PLEASE SELECT" w:value="PLEASE SELECT"/>
                  <w:listItem w:displayText="LOW (equates to a risk appetite of MINIMAL)" w:value="LOW (equates to a risk appetite of MINIMAL)"/>
                  <w:listItem w:displayText="LOW (equates to a risk appetite of CAUTIOUS)" w:value="LOW (equates to a risk appetite of CAUTIOUS)"/>
                  <w:listItem w:displayText="MODERATE (equates to a risk appetite of EXPLORATORY)" w:value="MODERATE (equates to a risk appetite of EXPLORATORY)"/>
                  <w:listItem w:displayText="SUBSTANTIAL (equates to a risk appetite of OPEN)" w:value="SUBSTANTIAL (equates to a risk appetite of OPEN)"/>
                  <w:listItem w:displayText="HIGH RISK (equates to a risk appetite of SEEK)" w:value="HIGH RISK (equates to a risk appetite of SEEK)"/>
                </w:dropDownList>
              </w:sdtPr>
              <w:sdtEndPr/>
              <w:sdtContent>
                <w:r w:rsidR="00B22A6E" w:rsidRPr="001F152B">
                  <w:rPr>
                    <w:rFonts w:asciiTheme="minorHAnsi" w:hAnsiTheme="minorHAnsi" w:cstheme="minorHAnsi"/>
                    <w:b/>
                    <w:bCs/>
                    <w:color w:val="000000" w:themeColor="text1"/>
                    <w:sz w:val="16"/>
                    <w:szCs w:val="16"/>
                    <w:highlight w:val="lightGray"/>
                    <w:lang w:val="en-GB"/>
                  </w:rPr>
                  <w:t>MODERATE (equates to a risk appetite of EXPLORATORY)</w:t>
                </w:r>
              </w:sdtContent>
            </w:sdt>
          </w:p>
        </w:tc>
        <w:tc>
          <w:tcPr>
            <w:tcW w:w="992" w:type="dxa"/>
          </w:tcPr>
          <w:p w14:paraId="5CE2F971" w14:textId="77777777" w:rsidR="00B22A6E" w:rsidRPr="001F152B" w:rsidRDefault="00B22A6E" w:rsidP="00406EFC">
            <w:pPr>
              <w:spacing w:beforeLines="60" w:before="144" w:afterLines="60" w:after="144"/>
              <w:contextualSpacing/>
              <w:rPr>
                <w:rFonts w:asciiTheme="minorHAnsi" w:hAnsiTheme="minorHAnsi" w:cstheme="minorHAnsi"/>
                <w:color w:val="000000" w:themeColor="text1"/>
                <w:sz w:val="16"/>
                <w:szCs w:val="16"/>
                <w:highlight w:val="lightGray"/>
                <w:lang w:val="en-GB"/>
              </w:rPr>
            </w:pPr>
            <w:r w:rsidRPr="001F152B">
              <w:rPr>
                <w:rFonts w:asciiTheme="minorHAnsi" w:hAnsiTheme="minorHAnsi" w:cstheme="minorHAnsi"/>
                <w:color w:val="000000" w:themeColor="text1"/>
                <w:sz w:val="16"/>
                <w:szCs w:val="16"/>
                <w:lang w:val="en-GB"/>
              </w:rPr>
              <w:t xml:space="preserve">From: </w:t>
            </w:r>
            <w:sdt>
              <w:sdtPr>
                <w:rPr>
                  <w:rFonts w:asciiTheme="minorHAnsi" w:hAnsiTheme="minorHAnsi" w:cstheme="minorHAnsi"/>
                  <w:color w:val="000000" w:themeColor="text1"/>
                  <w:sz w:val="16"/>
                  <w:szCs w:val="16"/>
                  <w:highlight w:val="lightGray"/>
                  <w:lang w:val="en-GB"/>
                </w:rPr>
                <w:alias w:val="Select starting date"/>
                <w:tag w:val="Select starting date"/>
                <w:id w:val="1148480437"/>
                <w:placeholder>
                  <w:docPart w:val="849E437B8D1D4E82A3A7691910FC66C6"/>
                </w:placeholder>
                <w:date w:fullDate="2027-01-01T00:00:00Z">
                  <w:dateFormat w:val="dd-MMM-yy"/>
                  <w:lid w:val="en-US"/>
                  <w:storeMappedDataAs w:val="dateTime"/>
                  <w:calendar w:val="gregorian"/>
                </w:date>
              </w:sdtPr>
              <w:sdtEndPr/>
              <w:sdtContent>
                <w:r w:rsidRPr="001F152B">
                  <w:rPr>
                    <w:rFonts w:asciiTheme="minorHAnsi" w:hAnsiTheme="minorHAnsi" w:cstheme="minorHAnsi"/>
                    <w:color w:val="000000" w:themeColor="text1"/>
                    <w:sz w:val="16"/>
                    <w:szCs w:val="16"/>
                    <w:highlight w:val="lightGray"/>
                  </w:rPr>
                  <w:t>01-Jan-27</w:t>
                </w:r>
              </w:sdtContent>
            </w:sdt>
          </w:p>
          <w:p w14:paraId="0A88417D" w14:textId="77777777" w:rsidR="00B22A6E" w:rsidRPr="001F152B" w:rsidRDefault="00B22A6E" w:rsidP="00406EFC">
            <w:pPr>
              <w:spacing w:beforeLines="60" w:before="144" w:afterLines="60" w:after="144"/>
              <w:contextualSpacing/>
              <w:rPr>
                <w:rFonts w:asciiTheme="minorHAnsi" w:hAnsiTheme="minorHAnsi" w:cstheme="minorHAnsi"/>
                <w:color w:val="000000" w:themeColor="text1"/>
                <w:sz w:val="16"/>
                <w:szCs w:val="16"/>
                <w:highlight w:val="lightGray"/>
                <w:lang w:val="en-GB"/>
              </w:rPr>
            </w:pPr>
          </w:p>
          <w:p w14:paraId="28451F4B" w14:textId="77777777" w:rsidR="00B22A6E" w:rsidRPr="001F152B" w:rsidRDefault="00B22A6E" w:rsidP="00406EFC">
            <w:pPr>
              <w:spacing w:beforeLines="60" w:before="144" w:afterLines="60" w:after="144"/>
              <w:contextualSpacing/>
              <w:rPr>
                <w:rFonts w:asciiTheme="minorHAnsi" w:hAnsiTheme="minorHAnsi" w:cstheme="minorHAnsi"/>
                <w:color w:val="000000" w:themeColor="text1"/>
                <w:sz w:val="16"/>
                <w:szCs w:val="16"/>
                <w:lang w:val="en-GB"/>
              </w:rPr>
            </w:pPr>
            <w:r w:rsidRPr="001F152B">
              <w:rPr>
                <w:rFonts w:asciiTheme="minorHAnsi" w:hAnsiTheme="minorHAnsi" w:cstheme="minorHAnsi"/>
                <w:color w:val="000000" w:themeColor="text1"/>
                <w:sz w:val="16"/>
                <w:szCs w:val="16"/>
                <w:lang w:val="en-GB"/>
              </w:rPr>
              <w:t xml:space="preserve">To: </w:t>
            </w:r>
            <w:sdt>
              <w:sdtPr>
                <w:rPr>
                  <w:rFonts w:asciiTheme="minorHAnsi" w:hAnsiTheme="minorHAnsi" w:cstheme="minorHAnsi"/>
                  <w:color w:val="000000" w:themeColor="text1"/>
                  <w:sz w:val="16"/>
                  <w:szCs w:val="16"/>
                  <w:highlight w:val="lightGray"/>
                  <w:lang w:val="en-GB"/>
                </w:rPr>
                <w:alias w:val="Select End Date"/>
                <w:tag w:val="Select End Date"/>
                <w:id w:val="1279992739"/>
                <w:placeholder>
                  <w:docPart w:val="849E437B8D1D4E82A3A7691910FC66C6"/>
                </w:placeholder>
                <w:date w:fullDate="2030-07-01T00:00:00Z">
                  <w:dateFormat w:val="dd-MMM-yy"/>
                  <w:lid w:val="en-US"/>
                  <w:storeMappedDataAs w:val="dateTime"/>
                  <w:calendar w:val="gregorian"/>
                </w:date>
              </w:sdtPr>
              <w:sdtEndPr/>
              <w:sdtContent>
                <w:r w:rsidRPr="001F152B">
                  <w:rPr>
                    <w:rFonts w:asciiTheme="minorHAnsi" w:hAnsiTheme="minorHAnsi" w:cstheme="minorHAnsi"/>
                    <w:color w:val="000000" w:themeColor="text1"/>
                    <w:sz w:val="16"/>
                    <w:szCs w:val="16"/>
                    <w:highlight w:val="lightGray"/>
                  </w:rPr>
                  <w:t>01-Jul-30</w:t>
                </w:r>
              </w:sdtContent>
            </w:sdt>
          </w:p>
        </w:tc>
        <w:tc>
          <w:tcPr>
            <w:tcW w:w="1417" w:type="dxa"/>
          </w:tcPr>
          <w:p w14:paraId="7ECE53A3" w14:textId="77777777" w:rsidR="00B22A6E" w:rsidRPr="001F152B" w:rsidRDefault="00B22A6E" w:rsidP="00406EFC">
            <w:pPr>
              <w:spacing w:beforeLines="60" w:before="144" w:afterLines="60" w:after="144"/>
              <w:contextualSpacing/>
              <w:rPr>
                <w:rFonts w:asciiTheme="minorHAnsi" w:hAnsiTheme="minorHAnsi" w:cstheme="minorHAnsi"/>
                <w:color w:val="000000" w:themeColor="text1"/>
                <w:sz w:val="16"/>
                <w:szCs w:val="16"/>
                <w:lang w:val="en-GB"/>
              </w:rPr>
            </w:pPr>
            <w:r w:rsidRPr="001F152B">
              <w:rPr>
                <w:rFonts w:asciiTheme="minorHAnsi" w:hAnsiTheme="minorHAnsi" w:cstheme="minorHAnsi"/>
                <w:color w:val="000000" w:themeColor="text1"/>
                <w:sz w:val="16"/>
                <w:szCs w:val="16"/>
                <w:lang w:val="en-GB"/>
              </w:rPr>
              <w:t>MNRT</w:t>
            </w:r>
          </w:p>
          <w:p w14:paraId="4C6B9AC9" w14:textId="77777777" w:rsidR="00B22A6E" w:rsidRPr="001F152B" w:rsidRDefault="00B22A6E" w:rsidP="00406EFC">
            <w:pPr>
              <w:spacing w:beforeLines="60" w:before="144" w:afterLines="60" w:after="144"/>
              <w:contextualSpacing/>
              <w:rPr>
                <w:rFonts w:asciiTheme="minorHAnsi" w:hAnsiTheme="minorHAnsi" w:cstheme="minorHAnsi"/>
                <w:color w:val="000000" w:themeColor="text1"/>
                <w:sz w:val="16"/>
                <w:szCs w:val="16"/>
                <w:lang w:val="en-GB"/>
              </w:rPr>
            </w:pPr>
          </w:p>
        </w:tc>
        <w:tc>
          <w:tcPr>
            <w:tcW w:w="3627" w:type="dxa"/>
          </w:tcPr>
          <w:p w14:paraId="571DF38D" w14:textId="77777777" w:rsidR="00B22A6E" w:rsidRPr="001F152B" w:rsidRDefault="00B22A6E" w:rsidP="00406EFC">
            <w:pPr>
              <w:rPr>
                <w:rFonts w:asciiTheme="minorHAnsi" w:hAnsiTheme="minorHAnsi" w:cstheme="minorHAnsi"/>
                <w:b/>
                <w:bCs/>
                <w:color w:val="000000"/>
                <w:sz w:val="16"/>
                <w:szCs w:val="16"/>
              </w:rPr>
            </w:pPr>
            <w:r w:rsidRPr="001F152B">
              <w:rPr>
                <w:rFonts w:asciiTheme="minorHAnsi" w:hAnsiTheme="minorHAnsi" w:cstheme="minorHAnsi"/>
                <w:b/>
                <w:bCs/>
                <w:color w:val="000000"/>
                <w:sz w:val="16"/>
                <w:szCs w:val="16"/>
              </w:rPr>
              <w:t>Assessment</w:t>
            </w:r>
          </w:p>
          <w:p w14:paraId="33153C98" w14:textId="77777777" w:rsidR="00B22A6E" w:rsidRPr="001F152B" w:rsidRDefault="00B22A6E" w:rsidP="00406EFC">
            <w:pPr>
              <w:rPr>
                <w:rFonts w:asciiTheme="minorHAnsi" w:hAnsiTheme="minorHAnsi" w:cstheme="minorHAnsi"/>
                <w:b/>
                <w:bCs/>
                <w:color w:val="000000"/>
                <w:sz w:val="16"/>
                <w:szCs w:val="16"/>
              </w:rPr>
            </w:pPr>
          </w:p>
          <w:p w14:paraId="50C25AED" w14:textId="77777777" w:rsidR="00B22A6E" w:rsidRPr="001F152B" w:rsidRDefault="00B22A6E" w:rsidP="00406EFC">
            <w:pPr>
              <w:rPr>
                <w:rFonts w:asciiTheme="minorHAnsi" w:hAnsiTheme="minorHAnsi" w:cstheme="minorHAnsi"/>
                <w:color w:val="000000"/>
                <w:sz w:val="16"/>
                <w:szCs w:val="16"/>
              </w:rPr>
            </w:pPr>
            <w:r w:rsidRPr="001F152B">
              <w:rPr>
                <w:rFonts w:asciiTheme="minorHAnsi" w:hAnsiTheme="minorHAnsi" w:cstheme="minorHAnsi"/>
                <w:color w:val="000000"/>
                <w:sz w:val="16"/>
                <w:szCs w:val="16"/>
              </w:rPr>
              <w:t>Scoped assessment of risks associated with the activities under the listed Outputs using the template for targeted social and environmental screening of sub-projects (See ESMF Annex 4)</w:t>
            </w:r>
          </w:p>
          <w:p w14:paraId="4B27096B" w14:textId="77777777" w:rsidR="00B22A6E" w:rsidRPr="001F152B" w:rsidRDefault="00B22A6E" w:rsidP="00406EFC">
            <w:pPr>
              <w:rPr>
                <w:rFonts w:asciiTheme="minorHAnsi" w:hAnsiTheme="minorHAnsi" w:cstheme="minorHAnsi"/>
                <w:color w:val="000000"/>
                <w:sz w:val="16"/>
                <w:szCs w:val="16"/>
              </w:rPr>
            </w:pPr>
          </w:p>
          <w:p w14:paraId="33A1271D" w14:textId="77777777" w:rsidR="00B22A6E" w:rsidRPr="001F152B" w:rsidRDefault="00B22A6E" w:rsidP="00406EFC">
            <w:pPr>
              <w:rPr>
                <w:rFonts w:asciiTheme="minorHAnsi" w:hAnsiTheme="minorHAnsi" w:cstheme="minorHAnsi"/>
                <w:color w:val="000000"/>
                <w:sz w:val="16"/>
                <w:szCs w:val="16"/>
              </w:rPr>
            </w:pPr>
            <w:r w:rsidRPr="001F152B">
              <w:rPr>
                <w:rFonts w:asciiTheme="minorHAnsi" w:hAnsiTheme="minorHAnsi" w:cstheme="minorHAnsi"/>
                <w:b/>
                <w:bCs/>
                <w:color w:val="212121"/>
                <w:sz w:val="16"/>
                <w:szCs w:val="16"/>
              </w:rPr>
              <w:t>Management</w:t>
            </w:r>
          </w:p>
          <w:p w14:paraId="486643D3" w14:textId="77777777" w:rsidR="00B22A6E" w:rsidRPr="001F152B" w:rsidRDefault="00B22A6E" w:rsidP="00406EFC">
            <w:pPr>
              <w:rPr>
                <w:rFonts w:asciiTheme="minorHAnsi" w:hAnsiTheme="minorHAnsi" w:cstheme="minorHAnsi"/>
                <w:b/>
                <w:bCs/>
                <w:color w:val="212121"/>
                <w:sz w:val="16"/>
                <w:szCs w:val="16"/>
              </w:rPr>
            </w:pPr>
          </w:p>
          <w:p w14:paraId="1644C9A6" w14:textId="77777777" w:rsidR="00B22A6E" w:rsidRPr="001F152B" w:rsidRDefault="00B22A6E" w:rsidP="00406EFC">
            <w:pPr>
              <w:pStyle w:val="outlineSEQSs"/>
              <w:numPr>
                <w:ilvl w:val="0"/>
                <w:numId w:val="0"/>
              </w:numPr>
              <w:spacing w:before="0" w:after="0"/>
              <w:rPr>
                <w:rFonts w:eastAsia="Times New Roman" w:cstheme="minorHAnsi"/>
                <w:color w:val="000000"/>
                <w:sz w:val="16"/>
                <w:szCs w:val="16"/>
                <w:lang w:val="en-US"/>
              </w:rPr>
            </w:pPr>
            <w:r w:rsidRPr="001F152B">
              <w:rPr>
                <w:rFonts w:eastAsia="Times New Roman" w:cstheme="minorHAnsi"/>
                <w:color w:val="000000"/>
                <w:sz w:val="16"/>
                <w:szCs w:val="16"/>
                <w:lang w:val="en-US"/>
              </w:rPr>
              <w:t>Development of activity specific Environmental and Social Management Plan (ESMP) based on the scoped assessment results (See ESMF Annex 5)</w:t>
            </w:r>
          </w:p>
          <w:p w14:paraId="67F8B088" w14:textId="77777777" w:rsidR="00B22A6E" w:rsidRPr="001F152B" w:rsidRDefault="00B22A6E" w:rsidP="00406EFC">
            <w:pPr>
              <w:rPr>
                <w:rFonts w:asciiTheme="minorHAnsi" w:hAnsiTheme="minorHAnsi" w:cstheme="minorHAnsi"/>
                <w:b/>
                <w:bCs/>
                <w:color w:val="000000"/>
                <w:sz w:val="16"/>
                <w:szCs w:val="16"/>
              </w:rPr>
            </w:pPr>
          </w:p>
        </w:tc>
      </w:tr>
      <w:tr w:rsidR="00B22A6E" w:rsidRPr="00052E41" w14:paraId="7CCCA890" w14:textId="77777777" w:rsidTr="00406EFC">
        <w:trPr>
          <w:trHeight w:val="860"/>
        </w:trPr>
        <w:tc>
          <w:tcPr>
            <w:tcW w:w="535" w:type="dxa"/>
          </w:tcPr>
          <w:p w14:paraId="7339493E" w14:textId="77777777" w:rsidR="00B22A6E" w:rsidRPr="001F152B" w:rsidRDefault="00B22A6E" w:rsidP="00406EFC">
            <w:pPr>
              <w:spacing w:beforeLines="60" w:before="144" w:afterLines="60" w:after="144"/>
              <w:contextualSpacing/>
              <w:rPr>
                <w:rFonts w:asciiTheme="minorHAnsi" w:hAnsiTheme="minorHAnsi" w:cstheme="minorHAnsi"/>
                <w:color w:val="000000" w:themeColor="text1"/>
                <w:sz w:val="16"/>
                <w:szCs w:val="16"/>
                <w:lang w:val="en-GB"/>
              </w:rPr>
            </w:pPr>
            <w:r w:rsidRPr="001F152B">
              <w:rPr>
                <w:rFonts w:asciiTheme="minorHAnsi" w:hAnsiTheme="minorHAnsi" w:cstheme="minorHAnsi"/>
                <w:color w:val="000000" w:themeColor="text1"/>
                <w:sz w:val="16"/>
                <w:szCs w:val="16"/>
                <w:lang w:val="en-GB"/>
              </w:rPr>
              <w:t>9</w:t>
            </w:r>
          </w:p>
        </w:tc>
        <w:tc>
          <w:tcPr>
            <w:tcW w:w="1445" w:type="dxa"/>
          </w:tcPr>
          <w:p w14:paraId="77BBC7C8" w14:textId="77777777" w:rsidR="00B22A6E" w:rsidRPr="001F152B" w:rsidRDefault="00B22A6E" w:rsidP="00406EFC">
            <w:pPr>
              <w:spacing w:beforeLines="60" w:before="144" w:afterLines="60" w:after="144"/>
              <w:contextualSpacing/>
              <w:rPr>
                <w:rFonts w:asciiTheme="minorHAnsi" w:hAnsiTheme="minorHAnsi" w:cstheme="minorHAnsi"/>
                <w:bCs/>
                <w:iCs/>
                <w:color w:val="000000" w:themeColor="text1"/>
                <w:sz w:val="16"/>
                <w:szCs w:val="16"/>
              </w:rPr>
            </w:pPr>
            <w:r w:rsidRPr="001F152B">
              <w:rPr>
                <w:rFonts w:asciiTheme="minorHAnsi" w:hAnsiTheme="minorHAnsi" w:cstheme="minorHAnsi"/>
                <w:bCs/>
                <w:iCs/>
                <w:color w:val="000000" w:themeColor="text1"/>
                <w:sz w:val="16"/>
                <w:szCs w:val="16"/>
              </w:rPr>
              <w:t>Pollution Prevention and Resource Efficiency</w:t>
            </w:r>
          </w:p>
        </w:tc>
        <w:tc>
          <w:tcPr>
            <w:tcW w:w="1885" w:type="dxa"/>
          </w:tcPr>
          <w:p w14:paraId="79EC3206" w14:textId="77777777" w:rsidR="00B22A6E" w:rsidRPr="001F152B" w:rsidRDefault="00B22A6E" w:rsidP="00406EFC">
            <w:pPr>
              <w:pStyle w:val="Table"/>
              <w:rPr>
                <w:bCs/>
                <w:sz w:val="16"/>
                <w:szCs w:val="16"/>
              </w:rPr>
            </w:pPr>
            <w:r w:rsidRPr="001F152B">
              <w:rPr>
                <w:bCs/>
                <w:sz w:val="16"/>
                <w:szCs w:val="16"/>
              </w:rPr>
              <w:t>The project includes activities with unknown design parameters that may have adverse impacts to habitats (e.g. modified, natural, and critical habitats) and/or ecosystems and ecosystem services</w:t>
            </w:r>
            <w:r w:rsidRPr="001F152B">
              <w:rPr>
                <w:bCs/>
                <w:iCs/>
                <w:color w:val="000000" w:themeColor="text1"/>
                <w:sz w:val="16"/>
                <w:szCs w:val="16"/>
              </w:rPr>
              <w:t xml:space="preserve"> </w:t>
            </w:r>
            <w:r w:rsidRPr="001F152B">
              <w:rPr>
                <w:bCs/>
                <w:color w:val="000000" w:themeColor="text1"/>
                <w:sz w:val="16"/>
                <w:szCs w:val="16"/>
              </w:rPr>
              <w:t>including game reserves and village reserve forests.</w:t>
            </w:r>
          </w:p>
        </w:tc>
        <w:tc>
          <w:tcPr>
            <w:tcW w:w="1440" w:type="dxa"/>
          </w:tcPr>
          <w:p w14:paraId="7547FF72" w14:textId="77777777" w:rsidR="00B22A6E" w:rsidRPr="001F152B" w:rsidRDefault="00B22A6E" w:rsidP="00406EFC">
            <w:pPr>
              <w:pStyle w:val="TableParagraph"/>
              <w:ind w:right="157"/>
              <w:rPr>
                <w:rFonts w:asciiTheme="minorHAnsi" w:hAnsiTheme="minorHAnsi" w:cstheme="minorHAnsi"/>
                <w:sz w:val="16"/>
                <w:szCs w:val="16"/>
                <w:lang w:val="en-GB"/>
              </w:rPr>
            </w:pPr>
            <w:r w:rsidRPr="001F152B">
              <w:rPr>
                <w:rFonts w:asciiTheme="minorHAnsi" w:hAnsiTheme="minorHAnsi" w:cstheme="minorHAnsi"/>
                <w:bCs/>
                <w:sz w:val="16"/>
                <w:szCs w:val="16"/>
              </w:rPr>
              <w:t>Local pollution, degradation of water resources</w:t>
            </w:r>
          </w:p>
        </w:tc>
        <w:tc>
          <w:tcPr>
            <w:tcW w:w="1710" w:type="dxa"/>
          </w:tcPr>
          <w:sdt>
            <w:sdtPr>
              <w:rPr>
                <w:rFonts w:asciiTheme="minorHAnsi" w:hAnsiTheme="minorHAnsi" w:cstheme="minorHAnsi"/>
                <w:b/>
                <w:bCs/>
                <w:color w:val="000000" w:themeColor="text1"/>
                <w:sz w:val="16"/>
                <w:szCs w:val="16"/>
                <w:highlight w:val="lightGray"/>
              </w:rPr>
              <w:alias w:val="Select Risk Categories and Sub-categories"/>
              <w:tag w:val="Select Risk Categories and Sub-categories"/>
              <w:id w:val="1472942288"/>
              <w:placeholder>
                <w:docPart w:val="D2913457671748E0886711E695F0967C"/>
              </w:placeholder>
              <w:dropDownList>
                <w:listItem w:displayText="PLEASE SELECT" w:value="PLEASE SELECT"/>
                <w:listItem w:displayText="1. SOCIAL AND ENVIRONMENTAL (1.1. Human rights) - UNDP Risk Appetite: CAUTIOUS" w:value="1. SOCIAL AND ENVIRONMENTAL (1.1. Human rights) - UNDP Risk Appetite: CAUTIOUS"/>
                <w:listItem w:displayText="1. SOCIAL AND ENVIRONMENTAL (1.2. Gender equality and women’s empowerment) - UNDP Risk Appetite: CAUTIOUS" w:value="1. SOCIAL AND ENVIRONMENTAL (1.2. Gender equality and women’s empowerment) - UNDP Risk Appetite: CAUTIOUS"/>
                <w:listItem w:displayText="1. SOCIAL AND ENVIRONMENTAL (1.3. Grievances (Accountability to stakeholders)) - UNDP Risk Appetite: CAUTIOUS" w:value="1. SOCIAL AND ENVIRONMENTAL (1.3. Grievances (Accountability to stakeholders)) - UNDP Risk Appetite: CAUTIOUS"/>
                <w:listItem w:displayText="1. SOCIAL AND ENVIRONMENTAL (1.4. Biodiversity conservation and sustainable natural resource management) - UNDP Risk Appetite: CAUTIOUS" w:value="1. SOCIAL AND ENVIRONMENTAL (1.4. Biodiversity conservation and sustainable natural resource management) - UNDP Risk Appetite: CAUTIOUS"/>
                <w:listItem w:displayText="1. SOCIAL AND ENVIRONMENTAL (1.5. Climate change and disaster risks) - UNDP Risk Appetite: CAUTIOUS" w:value="1. SOCIAL AND ENVIRONMENTAL (1.5. Climate change and disaster risks) - UNDP Risk Appetite: CAUTIOUS"/>
                <w:listItem w:displayText="1. SOCIAL AND ENVIRONMENTAL (1.6. Community health, safety and security) - UNDP Risk Appetite: CAUTIOUS" w:value="1. SOCIAL AND ENVIRONMENTAL (1.6. Community health, safety and security) - UNDP Risk Appetite: CAUTIOUS"/>
                <w:listItem w:displayText="1. SOCIAL AND ENVIRONMENTAL (1.7. Cultural heritage) - UNDP Risk Appetite: CAUTIOUS" w:value="1. SOCIAL AND ENVIRONMENTAL (1.7. Cultural heritage) - UNDP Risk Appetite: CAUTIOUS"/>
                <w:listItem w:displayText="1. SOCIAL AND ENVIRONMENTAL (1.8. Displacement and resettlement) - UNDP Risk Appetite: CAUTIOUS" w:value="1. SOCIAL AND ENVIRONMENTAL (1.8. Displacement and resettlement) - UNDP Risk Appetite: CAUTIOUS"/>
                <w:listItem w:displayText="1. SOCIAL AND ENVIRONMENTAL (1.9. Indigenous peoples) - UNDP Risk Appetite: CAUTIOUS" w:value="1. SOCIAL AND ENVIRONMENTAL (1.9. Indigenous peoples) - UNDP Risk Appetite: CAUTIOUS"/>
                <w:listItem w:displayText="1. SOCIAL AND ENVIRONMENTAL (1.10. Labour and working conditions) - UNDP Risk Appetite: CAUTIOUS" w:value="1. SOCIAL AND ENVIRONMENTAL (1.10. Labour and working conditions) - UNDP Risk Appetite: CAUTIOUS"/>
                <w:listItem w:displayText="1. SOCIAL AND ENVIRONMENTAL (1.11. Pollution prevention and resource efficiency) - UNDP Risk Appetite: CAUTIOUS" w:value="1. SOCIAL AND ENVIRONMENTAL (1.11. Pollution prevention and resource efficiency) - UNDP Risk Appetite: CAUTIOUS"/>
                <w:listItem w:displayText="1. SOCIAL AND ENVIRONMENTAL (1.12. Stakeholder engagement) - UNDP Risk Appetite: CAUTIOUS" w:value="1. SOCIAL AND ENVIRONMENTAL (1.12. Stakeholder engagement) - UNDP Risk Appetite: CAUTIOUS"/>
                <w:listItem w:displayText="1. SOCIAL AND ENVIRONMENTAL (1.13. Sexual exploitation and abuse) - UNDP Risk Appetite: CAUTIOUS" w:value="1. SOCIAL AND ENVIRONMENTAL (1.13. Sexual exploitation and abuse) - UNDP Risk Appetite: CAUTIOUS"/>
                <w:listItem w:displayText="2. FINANCIAL (2.1. Cost recovery) - UNDP Risk Appetite: MINIMAL TO CAUTIOUS" w:value="2. FINANCIAL (2.1. Cost recovery) - UNDP Risk Appetite: MINIMAL TO CAUTIOUS"/>
                <w:listItem w:displayText="2. FINANCIAL (2.2. Value for money) - UNDP Risk Appetite: MINIMAL TO CAUTIOUS" w:value="2. FINANCIAL (2.2. Value for money) - UNDP Risk Appetite: MINIMAL TO CAUTIOUS"/>
                <w:listItem w:displayText="2. FINANCIAL (2.3. Corruption and fraud) - UNDP Risk Appetite: MINIMAL TO CAUTIOUS" w:value="2. FINANCIAL (2.3. Corruption and fraud) - UNDP Risk Appetite: MINIMAL TO CAUTIOUS"/>
                <w:listItem w:displayText="2. FINANCIAL (2.4. Fluctuation in credit rate, market, currency) - UNDP Risk Appetite: MINIMAL TO CAUTIOUS" w:value="2. FINANCIAL (2.4. Fluctuation in credit rate, market, currency) - UNDP Risk Appetite: MINIMAL TO CAUTIOUS"/>
                <w:listItem w:displayText="2. FINANCIAL (2.5. Delivery) - UNDP Risk Appetite: MINIMAL TO CAUTIOUS" w:value="2. FINANCIAL (2.5. Delivery) - UNDP Risk Appetite: MINIMAL TO CAUTIOUS"/>
                <w:listItem w:displayText="2. FINANCIAL (2.6. Budget availability and cash flow) - UNDP Risk Appetite: MINIMAL TO CAUTIOUS" w:value="2. FINANCIAL (2.6. Budget availability and cash flow) - UNDP Risk Appetite: MINIMAL TO CAUTIOUS"/>
                <w:listItem w:displayText="3. OPERATIONAL (3.1. Responsiveness to audit and evaluations (Delays in the conduct of and implementation of recommendations)) - UNDP Risk Appetite: EXPLORATORY TO OPEN" w:value="3. OPERATIONAL (3.1. Responsiveness to audit and evaluations (Delays in the conduct of and implementation of recommendations)) - UNDP Risk Appetite: EXPLORATORY TO OPEN"/>
                <w:listItem w:displayText="3. OPERATIONAL (3.2. Leadership and management) - UNDP Risk Appetite: EXPLORATORY TO OPEN" w:value="3. OPERATIONAL (3.2. Leadership and management) - UNDP Risk Appetite: EXPLORATORY TO OPEN"/>
                <w:listItem w:displayText="3. OPERATIONAL (3.3. Flexibility and opportunity management) - UNDP Risk Appetite: EXPLORATORY TO OPEN" w:value="3. OPERATIONAL (3.3. Flexibility and opportunity management) - UNDP Risk Appetite: EXPLORATORY TO OPEN"/>
                <w:listItem w:displayText="3. OPERATIONAL (3.4. Reporting and communication) - UNDP Risk Appetite: EXPLORATORY TO OPEN" w:value="3. OPERATIONAL (3.4. Reporting and communication) - UNDP Risk Appetite: EXPLORATORY TO OPEN"/>
                <w:listItem w:displayText="3. OPERATIONAL (3.5. Partners’ engagement) - UNDP Risk Appetite: EXPLORATORY TO OPEN" w:value="3. OPERATIONAL (3.5. Partners’ engagement) - UNDP Risk Appetite: EXPLORATORY TO OPEN"/>
                <w:listItem w:displayText="3. OPERATIONAL (3.6. Transition and exit strategy) - UNDP Risk Appetite: EXPLORATORY TO OPEN" w:value="3. OPERATIONAL (3.6. Transition and exit strategy) - UNDP Risk Appetite: EXPLORATORY TO OPEN"/>
                <w:listItem w:displayText="3. OPERATIONAL (3.7. Occupational safety, health and well-being) - UNDP Risk Appetite: EXPLORATORY TO OPEN" w:value="3. OPERATIONAL (3.7. Occupational safety, health and well-being) - UNDP Risk Appetite: EXPLORATORY TO OPEN"/>
                <w:listItem w:displayText="3. OPERATIONAL (3.8. Capacities of the partners) - UNDP Risk Appetite: EXPLORATORY TO OPEN" w:value="3. OPERATIONAL (3.8. Capacities of the partners) - UNDP Risk Appetite: EXPLORATORY TO OPEN"/>
                <w:listItem w:displayText="4. ORGANIZATIONAL (4.1. Governance) - UNDP Risk Appetite: EXPLORATORY TO OPEN" w:value="4. ORGANIZATIONAL (4.1. Governance) - UNDP Risk Appetite: EXPLORATORY TO OPEN"/>
                <w:listItem w:displayText="4. ORGANIZATIONAL (4.2. Execution capacity) - UNDP Risk Appetite: EXPLORATORY TO OPEN" w:value="4. ORGANIZATIONAL (4.2. Execution capacity) - UNDP Risk Appetite: EXPLORATORY TO OPEN"/>
                <w:listItem w:displayText="4. ORGANIZATIONAL (4.3. Implementation arrangements) - UNDP Risk Appetite: EXPLORATORY TO OPEN" w:value="4. ORGANIZATIONAL (4.3. Implementation arrangements) - UNDP Risk Appetite: EXPLORATORY TO OPEN"/>
                <w:listItem w:displayText="4. ORGANIZATIONAL (4.4. Accountability) - UNDP Risk Appetite: EXPLORATORY TO OPEN" w:value="4. ORGANIZATIONAL (4.4. Accountability) - UNDP Risk Appetite: EXPLORATORY TO OPEN"/>
                <w:listItem w:displayText="4. ORGANIZATIONAL (4.5. Monitoring and oversight) - UNDP Risk Appetite: EXPLORATORY TO OPEN" w:value="4. ORGANIZATIONAL (4.5. Monitoring and oversight) - UNDP Risk Appetite: EXPLORATORY TO OPEN"/>
                <w:listItem w:displayText="4. ORGANIZATIONAL (4.6. Knowledge management) - UNDP Risk Appetite: EXPLORATORY TO OPEN" w:value="4. ORGANIZATIONAL (4.6. Knowledge management) - UNDP Risk Appetite: EXPLORATORY TO OPEN"/>
                <w:listItem w:displayText="4. ORGANIZATIONAL (4.7. Human Resources) - UNDP Risk Appetite: EXPLORATORY TO OPEN" w:value="4. ORGANIZATIONAL (4.7. Human Resources) - UNDP Risk Appetite: EXPLORATORY TO OPEN"/>
                <w:listItem w:displayText="4. ORGANIZATIONAL (4.8. Internal control) - UNDP Risk Appetite: EXPLORATORY TO OPEN" w:value="4. ORGANIZATIONAL (4.8. Internal control) - UNDP Risk Appetite: EXPLORATORY TO OPEN"/>
                <w:listItem w:displayText="4. ORGANIZATIONAL (4.9. Procurement) - UNDP Risk Appetite: EXPLORATORY TO OPEN" w:value="4. ORGANIZATIONAL (4.9. Procurement) - UNDP Risk Appetite: EXPLORATORY TO OPEN"/>
                <w:listItem w:displayText="5. REPUTATIONAL (5.1. Public opinion and media) - UNDP Risk Appetite: CAUTIOUS" w:value="5. REPUTATIONAL (5.1. Public opinion and media) - UNDP Risk Appetite: CAUTIOUS"/>
                <w:listItem w:displayText="5. REPUTATIONAL (5.2. Engagement with private sector partnership) - UNDP Risk Appetite: CAUTIOUS" w:value="5. REPUTATIONAL (5.2. Engagement with private sector partnership) - UNDP Risk Appetite: CAUTIOUS"/>
                <w:listItem w:displayText="5. REPUTATIONAL (5.3. Code of conduct and ethics) - UNDP Risk Appetite: CAUTIOUS" w:value="5. REPUTATIONAL (5.3. Code of conduct and ethics) - UNDP Risk Appetite: CAUTIOUS"/>
                <w:listItem w:displayText="5. REPUTATIONAL (5.4. Communications) - UNDP Risk Appetite: CAUTIOUS" w:value="5. REPUTATIONAL (5.4. Communications) - UNDP Risk Appetite: CAUTIOUS"/>
                <w:listItem w:displayText="5. REPUTATIONAL (5.5. Stakeholder management) - UNDP Risk Appetite: CAUTIOUS" w:value="5. REPUTATIONAL (5.5. Stakeholder management) - UNDP Risk Appetite: CAUTIOUS"/>
                <w:listItem w:displayText="5. REPUTATIONAL (5.6. Exposure to entities involved in money laundering and terrorism financing) - UNDP Risk Appetite: CAUTIOUS" w:value="5. REPUTATIONAL (5.6. Exposure to entities involved in money laundering and terrorism financing) - UNDP Risk Appetite: CAUTIOUS"/>
                <w:listItem w:displayText="6. REGULATORY (6.1. Changes in the regulatory framework within the country of operation) - UNDP Risk Appetite: CAUTIOUS" w:value="6. REGULATORY (6.1. Changes in the regulatory framework within the country of operation) - UNDP Risk Appetite: CAUTIOUS"/>
                <w:listItem w:displayText="6. REGULATORY (6.2. Changes in the international regulatory framework affecting the whole organization) - UNDP Risk Appetite: CAUTIOUS" w:value="6. REGULATORY (6.2. Changes in the international regulatory framework affecting the whole organization) - UNDP Risk Appetite: CAUTIOUS"/>
                <w:listItem w:displayText="6. REGULATORY (6.3. Deviation from UNDP internal rules and regulations) - UNDP Risk Appetite: CAUTIOUS" w:value="6. REGULATORY (6.3. Deviation from UNDP internal rules and regulations) - UNDP Risk Appetite: CAUTIOUS"/>
                <w:listItem w:displayText="7. STRATEGIC (7.1. Alignment with UNDP strategic priorities) - UNDP Risk Appetite: OPEN TO SEEKING" w:value="7. STRATEGIC (7.1. Alignment with UNDP strategic priorities) - UNDP Risk Appetite: OPEN TO SEEKING"/>
                <w:listItem w:displayText="7. STRATEGIC (7.2. UN system coordination and reform) - UNDP Risk Appetite: OPEN TO SEEKING" w:value="7. STRATEGIC (7.2. UN system coordination and reform) - UNDP Risk Appetite: OPEN TO SEEKING"/>
                <w:listItem w:displayText="7. STRATEGIC (7.3. Stakeholder relations and partnerships) - UNDP Risk Appetite: OPEN TO SEEKING" w:value="7. STRATEGIC (7.3. Stakeholder relations and partnerships) - UNDP Risk Appetite: OPEN TO SEEKING"/>
                <w:listItem w:displayText="7. STRATEGIC (7.4. Competition) - UNDP Risk Appetite: OPEN TO SEEKING" w:value="7. STRATEGIC (7.4. Competition) - UNDP Risk Appetite: OPEN TO SEEKING"/>
                <w:listItem w:displayText="7. STRATEGIC (7.5. Government commitment) - UNDP Risk Appetite: OPEN TO SEEKING" w:value="7. STRATEGIC (7.5. Government commitment) - UNDP Risk Appetite: OPEN TO SEEKING"/>
                <w:listItem w:displayText="7. STRATEGIC (7.6. Change/turnover in government) - UNDP Risk Appetite: OPEN TO SEEKING" w:value="7. STRATEGIC (7.6. Change/turnover in government) - UNDP Risk Appetite: OPEN TO SEEKING"/>
                <w:listItem w:displayText="7. STRATEGIC (7.7. Alignment with national priorities) - UNDP Risk Appetite: OPEN TO SEEKING" w:value="7. STRATEGIC (7.7. Alignment with national priorities) - UNDP Risk Appetite: OPEN TO SEEKING"/>
                <w:listItem w:displayText="7. STRATEGIC (7.8. Innovating, piloting, experimenting) - UNDP Risk Appetite: OPEN TO SEEKING" w:value="7. STRATEGIC (7.8. Innovating, piloting, experimenting) - UNDP Risk Appetite: OPEN TO SEEKING"/>
                <w:listItem w:displayText="8. SAFETY AND SECURITY (8.1. Armed conflict) - UNDP Risk Appetite: CAUTIOUS" w:value="8. SAFETY AND SECURITY (8.1. Armed conflict) - UNDP Risk Appetite: CAUTIOUS"/>
                <w:listItem w:displayText="8. SAFETY AND SECURITY (8.2. Political instability) - UNDP Risk Appetite: CAUTIOUS" w:value="8. SAFETY AND SECURITY (8.2. Political instability) - UNDP Risk Appetite: CAUTIOUS"/>
                <w:listItem w:displayText="8. SAFETY AND SECURITY (8.3. Terrorism) - UNDP Risk Appetite: CAUTIOUS" w:value="8. SAFETY AND SECURITY (8.3. Terrorism) - UNDP Risk Appetite: CAUTIOUS"/>
                <w:listItem w:displayText="8. SAFETY AND SECURITY (8.4. Crime) - UNDP Risk Appetite: CAUTIOUS" w:value="8. SAFETY AND SECURITY (8.4. Crime) - UNDP Risk Appetite: CAUTIOUS"/>
                <w:listItem w:displayText="8. SAFETY AND SECURITY (8.5. Civil unrest) - UNDP Risk Appetite: CAUTIOUS" w:value="8. SAFETY AND SECURITY (8.5. Civil unrest) - UNDP Risk Appetite: CAUTIOUS"/>
                <w:listItem w:displayText="8. SAFETY AND SECURITY (8.6. Natural hazards) - UNDP Risk Appetite: CAUTIOUS" w:value="8. SAFETY AND SECURITY (8.6. Natural hazards) - UNDP Risk Appetite: CAUTIOUS"/>
                <w:listItem w:displayText="8. SAFETY AND SECURITY (8.7. Manmade hazards) - UNDP Risk Appetite: CAUTIOUS" w:value="8. SAFETY AND SECURITY (8.7. Manmade hazards) - UNDP Risk Appetite: CAUTIOUS"/>
                <w:listItem w:displayText="8. SAFETY AND SECURITY (8.8. Cyber security and threats) - UNDP Risk Appetite: CAUTIOUS" w:value="8. SAFETY AND SECURITY (8.8. Cyber security and threats) - UNDP Risk Appetite: CAUTIOUS"/>
              </w:dropDownList>
            </w:sdtPr>
            <w:sdtEndPr/>
            <w:sdtContent>
              <w:p w14:paraId="661FAE93" w14:textId="77777777" w:rsidR="00B22A6E" w:rsidRPr="001F152B" w:rsidRDefault="00B22A6E" w:rsidP="00406EFC">
                <w:pPr>
                  <w:spacing w:beforeLines="60" w:before="144" w:afterLines="60" w:after="144"/>
                  <w:contextualSpacing/>
                  <w:rPr>
                    <w:rFonts w:asciiTheme="minorHAnsi" w:hAnsiTheme="minorHAnsi" w:cstheme="minorHAnsi"/>
                    <w:b/>
                    <w:bCs/>
                    <w:color w:val="000000" w:themeColor="text1"/>
                    <w:sz w:val="16"/>
                    <w:szCs w:val="16"/>
                  </w:rPr>
                </w:pPr>
                <w:r w:rsidRPr="001F152B">
                  <w:rPr>
                    <w:rFonts w:asciiTheme="minorHAnsi" w:hAnsiTheme="minorHAnsi" w:cstheme="minorHAnsi"/>
                    <w:b/>
                    <w:bCs/>
                    <w:color w:val="000000" w:themeColor="text1"/>
                    <w:sz w:val="16"/>
                    <w:szCs w:val="16"/>
                    <w:highlight w:val="lightGray"/>
                  </w:rPr>
                  <w:t>1. SOCIAL AND ENVIRONMENTAL (1.2. Gender equality and women’s empowerment) - UNDP Risk Appetite: CAUTIOUS</w:t>
                </w:r>
              </w:p>
            </w:sdtContent>
          </w:sdt>
          <w:p w14:paraId="68792879" w14:textId="77777777" w:rsidR="00B22A6E" w:rsidRPr="001F152B" w:rsidRDefault="00B22A6E" w:rsidP="00406EFC">
            <w:pPr>
              <w:spacing w:beforeLines="60" w:before="144" w:afterLines="60" w:after="144"/>
              <w:contextualSpacing/>
              <w:rPr>
                <w:rFonts w:asciiTheme="minorHAnsi" w:hAnsiTheme="minorHAnsi" w:cstheme="minorHAnsi"/>
                <w:b/>
                <w:bCs/>
                <w:color w:val="000000" w:themeColor="text1"/>
                <w:sz w:val="16"/>
                <w:szCs w:val="16"/>
                <w:highlight w:val="lightGray"/>
              </w:rPr>
            </w:pPr>
          </w:p>
        </w:tc>
        <w:tc>
          <w:tcPr>
            <w:tcW w:w="1344" w:type="dxa"/>
          </w:tcPr>
          <w:p w14:paraId="0B129974" w14:textId="77777777" w:rsidR="00B22A6E" w:rsidRPr="001F152B" w:rsidRDefault="00B22A6E" w:rsidP="00406EFC">
            <w:pPr>
              <w:spacing w:beforeLines="60" w:before="144" w:afterLines="60" w:after="144"/>
              <w:contextualSpacing/>
              <w:rPr>
                <w:rFonts w:asciiTheme="minorHAnsi" w:hAnsiTheme="minorHAnsi" w:cstheme="minorHAnsi"/>
                <w:color w:val="000000" w:themeColor="text1"/>
                <w:sz w:val="16"/>
                <w:szCs w:val="16"/>
                <w:lang w:val="en-GB"/>
              </w:rPr>
            </w:pPr>
            <w:r w:rsidRPr="001F152B">
              <w:rPr>
                <w:rFonts w:asciiTheme="minorHAnsi" w:hAnsiTheme="minorHAnsi" w:cstheme="minorHAnsi"/>
                <w:color w:val="000000" w:themeColor="text1"/>
                <w:sz w:val="16"/>
                <w:szCs w:val="16"/>
                <w:lang w:val="en-GB"/>
              </w:rPr>
              <w:t>Likelihood:</w:t>
            </w:r>
          </w:p>
          <w:p w14:paraId="6395B567" w14:textId="77777777" w:rsidR="00B22A6E" w:rsidRPr="001F152B" w:rsidRDefault="00EB01C0" w:rsidP="00406EFC">
            <w:pPr>
              <w:spacing w:beforeLines="60" w:before="144" w:afterLines="60" w:after="144"/>
              <w:contextualSpacing/>
              <w:rPr>
                <w:rFonts w:asciiTheme="minorHAnsi" w:hAnsiTheme="minorHAnsi" w:cstheme="minorHAnsi"/>
                <w:b/>
                <w:bCs/>
                <w:color w:val="000000" w:themeColor="text1"/>
                <w:sz w:val="16"/>
                <w:szCs w:val="16"/>
                <w:lang w:val="en-GB"/>
              </w:rPr>
            </w:pPr>
            <w:sdt>
              <w:sdtPr>
                <w:rPr>
                  <w:rFonts w:asciiTheme="minorHAnsi" w:hAnsiTheme="minorHAnsi" w:cstheme="minorHAnsi"/>
                  <w:b/>
                  <w:bCs/>
                  <w:color w:val="000000" w:themeColor="text1"/>
                  <w:sz w:val="16"/>
                  <w:szCs w:val="16"/>
                  <w:highlight w:val="lightGray"/>
                  <w:lang w:val="en-GB"/>
                </w:rPr>
                <w:alias w:val="Select Likelihood Level"/>
                <w:tag w:val="Select Likelihood Level"/>
                <w:id w:val="-1719117961"/>
                <w:placeholder>
                  <w:docPart w:val="B66F8D290D01471F8922ACE318A2432D"/>
                </w:placeholder>
                <w:dropDownList>
                  <w:listItem w:displayText="PLEASE SELECT" w:value="PLEASE SELECT"/>
                  <w:listItem w:displayText="1 - Not likely" w:value="1 - Not likely"/>
                  <w:listItem w:displayText="2 - Low likelihood" w:value="2 - Low likelihood"/>
                  <w:listItem w:displayText="3 - Moderately likely" w:value="3 - Moderately likely"/>
                  <w:listItem w:displayText="4 - Highly likely" w:value="4 - Highly likely"/>
                  <w:listItem w:displayText="5 - Expected" w:value="5 - Expected"/>
                </w:dropDownList>
              </w:sdtPr>
              <w:sdtEndPr/>
              <w:sdtContent>
                <w:r w:rsidR="00B22A6E" w:rsidRPr="001F152B">
                  <w:rPr>
                    <w:rFonts w:asciiTheme="minorHAnsi" w:hAnsiTheme="minorHAnsi" w:cstheme="minorHAnsi"/>
                    <w:b/>
                    <w:bCs/>
                    <w:color w:val="000000" w:themeColor="text1"/>
                    <w:sz w:val="16"/>
                    <w:szCs w:val="16"/>
                    <w:highlight w:val="lightGray"/>
                    <w:lang w:val="en-GB"/>
                  </w:rPr>
                  <w:t>3 - Moderately likely</w:t>
                </w:r>
              </w:sdtContent>
            </w:sdt>
          </w:p>
          <w:p w14:paraId="015D2E74" w14:textId="77777777" w:rsidR="00B22A6E" w:rsidRPr="001F152B" w:rsidRDefault="00B22A6E" w:rsidP="00406EFC">
            <w:pPr>
              <w:spacing w:beforeLines="60" w:before="144" w:afterLines="60" w:after="144"/>
              <w:contextualSpacing/>
              <w:rPr>
                <w:rFonts w:asciiTheme="minorHAnsi" w:hAnsiTheme="minorHAnsi" w:cstheme="minorHAnsi"/>
                <w:color w:val="000000" w:themeColor="text1"/>
                <w:sz w:val="16"/>
                <w:szCs w:val="16"/>
                <w:lang w:val="en-GB"/>
              </w:rPr>
            </w:pPr>
          </w:p>
          <w:p w14:paraId="6ECBB92E" w14:textId="77777777" w:rsidR="00B22A6E" w:rsidRPr="001F152B" w:rsidRDefault="00B22A6E" w:rsidP="00406EFC">
            <w:pPr>
              <w:spacing w:beforeLines="60" w:before="144" w:afterLines="60" w:after="144"/>
              <w:contextualSpacing/>
              <w:rPr>
                <w:rFonts w:asciiTheme="minorHAnsi" w:hAnsiTheme="minorHAnsi" w:cstheme="minorHAnsi"/>
                <w:color w:val="000000" w:themeColor="text1"/>
                <w:sz w:val="16"/>
                <w:szCs w:val="16"/>
                <w:lang w:val="en-GB"/>
              </w:rPr>
            </w:pPr>
            <w:r w:rsidRPr="001F152B">
              <w:rPr>
                <w:rFonts w:asciiTheme="minorHAnsi" w:hAnsiTheme="minorHAnsi" w:cstheme="minorHAnsi"/>
                <w:color w:val="000000" w:themeColor="text1"/>
                <w:sz w:val="16"/>
                <w:szCs w:val="16"/>
                <w:lang w:val="en-GB"/>
              </w:rPr>
              <w:t xml:space="preserve">Impact: </w:t>
            </w:r>
          </w:p>
          <w:p w14:paraId="188C1DE3" w14:textId="77777777" w:rsidR="00B22A6E" w:rsidRPr="001F152B" w:rsidRDefault="00EB01C0" w:rsidP="00406EFC">
            <w:pPr>
              <w:spacing w:beforeLines="60" w:before="144" w:afterLines="60" w:after="144"/>
              <w:contextualSpacing/>
              <w:rPr>
                <w:rFonts w:asciiTheme="minorHAnsi" w:hAnsiTheme="minorHAnsi" w:cstheme="minorHAnsi"/>
                <w:b/>
                <w:bCs/>
                <w:color w:val="000000" w:themeColor="text1"/>
                <w:sz w:val="16"/>
                <w:szCs w:val="16"/>
                <w:highlight w:val="lightGray"/>
                <w:lang w:val="en-GB"/>
              </w:rPr>
            </w:pPr>
            <w:sdt>
              <w:sdtPr>
                <w:rPr>
                  <w:rFonts w:asciiTheme="minorHAnsi" w:hAnsiTheme="minorHAnsi" w:cstheme="minorHAnsi"/>
                  <w:b/>
                  <w:bCs/>
                  <w:color w:val="000000" w:themeColor="text1"/>
                  <w:sz w:val="16"/>
                  <w:szCs w:val="16"/>
                  <w:highlight w:val="lightGray"/>
                  <w:lang w:val="en-GB"/>
                </w:rPr>
                <w:alias w:val="Select Impact Level"/>
                <w:tag w:val="Select Impact Level"/>
                <w:id w:val="-677511672"/>
                <w:placeholder>
                  <w:docPart w:val="B66F8D290D01471F8922ACE318A2432D"/>
                </w:placeholder>
                <w:dropDownList>
                  <w:listItem w:displayText="PLEASE SELECT" w:value="PLEASE SELECT"/>
                  <w:listItem w:displayText="1 - Negligible" w:value="1 - Negligible"/>
                  <w:listItem w:displayText="2 - Minor" w:value="2 - Minor"/>
                  <w:listItem w:displayText="3 - Intermediate" w:value="3 - Intermediate"/>
                  <w:listItem w:displayText="4 - Extensive" w:value="4 - Extensive"/>
                  <w:listItem w:displayText="5 - Extreme" w:value="5 - Extreme"/>
                </w:dropDownList>
              </w:sdtPr>
              <w:sdtEndPr/>
              <w:sdtContent>
                <w:r w:rsidR="00B22A6E" w:rsidRPr="001F152B">
                  <w:rPr>
                    <w:rFonts w:asciiTheme="minorHAnsi" w:hAnsiTheme="minorHAnsi" w:cstheme="minorHAnsi"/>
                    <w:b/>
                    <w:bCs/>
                    <w:color w:val="000000" w:themeColor="text1"/>
                    <w:sz w:val="16"/>
                    <w:szCs w:val="16"/>
                    <w:highlight w:val="lightGray"/>
                    <w:lang w:val="en-GB"/>
                  </w:rPr>
                  <w:t>3 - Intermediate</w:t>
                </w:r>
              </w:sdtContent>
            </w:sdt>
          </w:p>
          <w:p w14:paraId="52635C5D" w14:textId="77777777" w:rsidR="00B22A6E" w:rsidRPr="001F152B" w:rsidRDefault="00B22A6E" w:rsidP="00406EFC">
            <w:pPr>
              <w:spacing w:beforeLines="60" w:before="144" w:afterLines="60" w:after="144"/>
              <w:contextualSpacing/>
              <w:rPr>
                <w:rFonts w:asciiTheme="minorHAnsi" w:hAnsiTheme="minorHAnsi" w:cstheme="minorHAnsi"/>
                <w:color w:val="000000" w:themeColor="text1"/>
                <w:sz w:val="16"/>
                <w:szCs w:val="16"/>
                <w:highlight w:val="lightGray"/>
                <w:lang w:val="en-GB"/>
              </w:rPr>
            </w:pPr>
          </w:p>
          <w:p w14:paraId="48DB3FE4" w14:textId="77777777" w:rsidR="00B22A6E" w:rsidRPr="001F152B" w:rsidRDefault="00B22A6E" w:rsidP="00406EFC">
            <w:pPr>
              <w:spacing w:beforeLines="60" w:before="144" w:afterLines="60" w:after="144"/>
              <w:contextualSpacing/>
              <w:rPr>
                <w:rFonts w:asciiTheme="minorHAnsi" w:hAnsiTheme="minorHAnsi" w:cstheme="minorHAnsi"/>
                <w:color w:val="000000" w:themeColor="text1"/>
                <w:sz w:val="16"/>
                <w:szCs w:val="16"/>
                <w:lang w:val="en-GB"/>
              </w:rPr>
            </w:pPr>
            <w:r w:rsidRPr="001F152B">
              <w:rPr>
                <w:rFonts w:asciiTheme="minorHAnsi" w:hAnsiTheme="minorHAnsi" w:cstheme="minorHAnsi"/>
                <w:color w:val="000000" w:themeColor="text1"/>
                <w:sz w:val="16"/>
                <w:szCs w:val="16"/>
                <w:lang w:val="en-GB"/>
              </w:rPr>
              <w:t xml:space="preserve">Risk level: </w:t>
            </w:r>
          </w:p>
          <w:p w14:paraId="1E2EDB15" w14:textId="77777777" w:rsidR="00B22A6E" w:rsidRPr="001F152B" w:rsidRDefault="00EB01C0" w:rsidP="00406EFC">
            <w:pPr>
              <w:spacing w:beforeLines="60" w:before="144" w:afterLines="60" w:after="144"/>
              <w:contextualSpacing/>
              <w:rPr>
                <w:rFonts w:asciiTheme="minorHAnsi" w:hAnsiTheme="minorHAnsi" w:cstheme="minorHAnsi"/>
                <w:color w:val="000000" w:themeColor="text1"/>
                <w:sz w:val="16"/>
                <w:szCs w:val="16"/>
                <w:lang w:val="en-GB"/>
              </w:rPr>
            </w:pPr>
            <w:sdt>
              <w:sdtPr>
                <w:rPr>
                  <w:rFonts w:asciiTheme="minorHAnsi" w:hAnsiTheme="minorHAnsi" w:cstheme="minorHAnsi"/>
                  <w:b/>
                  <w:bCs/>
                  <w:color w:val="000000" w:themeColor="text1"/>
                  <w:sz w:val="16"/>
                  <w:szCs w:val="16"/>
                  <w:highlight w:val="lightGray"/>
                  <w:lang w:val="en-GB"/>
                </w:rPr>
                <w:alias w:val="Select Risk Level"/>
                <w:tag w:val="Select Risk Level"/>
                <w:id w:val="-481155453"/>
                <w:placeholder>
                  <w:docPart w:val="B66F8D290D01471F8922ACE318A2432D"/>
                </w:placeholder>
                <w:dropDownList>
                  <w:listItem w:displayText="PLEASE SELECT" w:value="PLEASE SELECT"/>
                  <w:listItem w:displayText="LOW (equates to a risk appetite of MINIMAL)" w:value="LOW (equates to a risk appetite of MINIMAL)"/>
                  <w:listItem w:displayText="LOW (equates to a risk appetite of CAUTIOUS)" w:value="LOW (equates to a risk appetite of CAUTIOUS)"/>
                  <w:listItem w:displayText="MODERATE (equates to a risk appetite of EXPLORATORY)" w:value="MODERATE (equates to a risk appetite of EXPLORATORY)"/>
                  <w:listItem w:displayText="SUBSTANTIAL (equates to a risk appetite of OPEN)" w:value="SUBSTANTIAL (equates to a risk appetite of OPEN)"/>
                  <w:listItem w:displayText="HIGH RISK (equates to a risk appetite of SEEK)" w:value="HIGH RISK (equates to a risk appetite of SEEK)"/>
                </w:dropDownList>
              </w:sdtPr>
              <w:sdtEndPr/>
              <w:sdtContent>
                <w:r w:rsidR="00B22A6E" w:rsidRPr="001F152B">
                  <w:rPr>
                    <w:rFonts w:asciiTheme="minorHAnsi" w:hAnsiTheme="minorHAnsi" w:cstheme="minorHAnsi"/>
                    <w:b/>
                    <w:bCs/>
                    <w:color w:val="000000" w:themeColor="text1"/>
                    <w:sz w:val="16"/>
                    <w:szCs w:val="16"/>
                    <w:highlight w:val="lightGray"/>
                    <w:lang w:val="en-GB"/>
                  </w:rPr>
                  <w:t>MODERATE (equates to a risk appetite of EXPLORATORY)</w:t>
                </w:r>
              </w:sdtContent>
            </w:sdt>
          </w:p>
        </w:tc>
        <w:tc>
          <w:tcPr>
            <w:tcW w:w="992" w:type="dxa"/>
          </w:tcPr>
          <w:p w14:paraId="06977286" w14:textId="77777777" w:rsidR="00B22A6E" w:rsidRPr="001F152B" w:rsidRDefault="00B22A6E" w:rsidP="00406EFC">
            <w:pPr>
              <w:spacing w:beforeLines="60" w:before="144" w:afterLines="60" w:after="144"/>
              <w:contextualSpacing/>
              <w:rPr>
                <w:rFonts w:asciiTheme="minorHAnsi" w:hAnsiTheme="minorHAnsi" w:cstheme="minorHAnsi"/>
                <w:color w:val="000000" w:themeColor="text1"/>
                <w:sz w:val="16"/>
                <w:szCs w:val="16"/>
                <w:highlight w:val="lightGray"/>
                <w:lang w:val="en-GB"/>
              </w:rPr>
            </w:pPr>
            <w:r w:rsidRPr="001F152B">
              <w:rPr>
                <w:rFonts w:asciiTheme="minorHAnsi" w:hAnsiTheme="minorHAnsi" w:cstheme="minorHAnsi"/>
                <w:color w:val="000000" w:themeColor="text1"/>
                <w:sz w:val="16"/>
                <w:szCs w:val="16"/>
                <w:lang w:val="en-GB"/>
              </w:rPr>
              <w:t xml:space="preserve">From: </w:t>
            </w:r>
            <w:sdt>
              <w:sdtPr>
                <w:rPr>
                  <w:rFonts w:asciiTheme="minorHAnsi" w:hAnsiTheme="minorHAnsi" w:cstheme="minorHAnsi"/>
                  <w:color w:val="000000" w:themeColor="text1"/>
                  <w:sz w:val="16"/>
                  <w:szCs w:val="16"/>
                  <w:highlight w:val="lightGray"/>
                  <w:lang w:val="en-GB"/>
                </w:rPr>
                <w:alias w:val="Select starting date"/>
                <w:tag w:val="Select starting date"/>
                <w:id w:val="-836535144"/>
                <w:placeholder>
                  <w:docPart w:val="A16D592F027D4AB7B4E7B13E8AC590E1"/>
                </w:placeholder>
                <w:date w:fullDate="2027-01-01T00:00:00Z">
                  <w:dateFormat w:val="dd-MMM-yy"/>
                  <w:lid w:val="en-US"/>
                  <w:storeMappedDataAs w:val="dateTime"/>
                  <w:calendar w:val="gregorian"/>
                </w:date>
              </w:sdtPr>
              <w:sdtEndPr/>
              <w:sdtContent>
                <w:r w:rsidRPr="001F152B">
                  <w:rPr>
                    <w:rFonts w:asciiTheme="minorHAnsi" w:hAnsiTheme="minorHAnsi" w:cstheme="minorHAnsi"/>
                    <w:color w:val="000000" w:themeColor="text1"/>
                    <w:sz w:val="16"/>
                    <w:szCs w:val="16"/>
                    <w:highlight w:val="lightGray"/>
                  </w:rPr>
                  <w:t>01-Jan-27</w:t>
                </w:r>
              </w:sdtContent>
            </w:sdt>
          </w:p>
          <w:p w14:paraId="7B113380" w14:textId="77777777" w:rsidR="00B22A6E" w:rsidRPr="001F152B" w:rsidRDefault="00B22A6E" w:rsidP="00406EFC">
            <w:pPr>
              <w:spacing w:beforeLines="60" w:before="144" w:afterLines="60" w:after="144"/>
              <w:contextualSpacing/>
              <w:rPr>
                <w:rFonts w:asciiTheme="minorHAnsi" w:hAnsiTheme="minorHAnsi" w:cstheme="minorHAnsi"/>
                <w:color w:val="000000" w:themeColor="text1"/>
                <w:sz w:val="16"/>
                <w:szCs w:val="16"/>
                <w:highlight w:val="lightGray"/>
                <w:lang w:val="en-GB"/>
              </w:rPr>
            </w:pPr>
          </w:p>
          <w:p w14:paraId="5DF1B7E0" w14:textId="77777777" w:rsidR="00B22A6E" w:rsidRPr="001F152B" w:rsidRDefault="00B22A6E" w:rsidP="00406EFC">
            <w:pPr>
              <w:spacing w:beforeLines="60" w:before="144" w:afterLines="60" w:after="144"/>
              <w:contextualSpacing/>
              <w:rPr>
                <w:rFonts w:asciiTheme="minorHAnsi" w:hAnsiTheme="minorHAnsi" w:cstheme="minorHAnsi"/>
                <w:color w:val="000000" w:themeColor="text1"/>
                <w:sz w:val="16"/>
                <w:szCs w:val="16"/>
                <w:lang w:val="en-GB"/>
              </w:rPr>
            </w:pPr>
            <w:r w:rsidRPr="001F152B">
              <w:rPr>
                <w:rFonts w:asciiTheme="minorHAnsi" w:hAnsiTheme="minorHAnsi" w:cstheme="minorHAnsi"/>
                <w:color w:val="000000" w:themeColor="text1"/>
                <w:sz w:val="16"/>
                <w:szCs w:val="16"/>
                <w:lang w:val="en-GB"/>
              </w:rPr>
              <w:t xml:space="preserve">To: </w:t>
            </w:r>
            <w:sdt>
              <w:sdtPr>
                <w:rPr>
                  <w:rFonts w:asciiTheme="minorHAnsi" w:hAnsiTheme="minorHAnsi" w:cstheme="minorHAnsi"/>
                  <w:color w:val="000000" w:themeColor="text1"/>
                  <w:sz w:val="16"/>
                  <w:szCs w:val="16"/>
                  <w:highlight w:val="lightGray"/>
                  <w:lang w:val="en-GB"/>
                </w:rPr>
                <w:alias w:val="Select End Date"/>
                <w:tag w:val="Select End Date"/>
                <w:id w:val="497927900"/>
                <w:placeholder>
                  <w:docPart w:val="A16D592F027D4AB7B4E7B13E8AC590E1"/>
                </w:placeholder>
                <w:date w:fullDate="2030-07-01T00:00:00Z">
                  <w:dateFormat w:val="dd-MMM-yy"/>
                  <w:lid w:val="en-US"/>
                  <w:storeMappedDataAs w:val="dateTime"/>
                  <w:calendar w:val="gregorian"/>
                </w:date>
              </w:sdtPr>
              <w:sdtEndPr/>
              <w:sdtContent>
                <w:r w:rsidRPr="001F152B">
                  <w:rPr>
                    <w:rFonts w:asciiTheme="minorHAnsi" w:hAnsiTheme="minorHAnsi" w:cstheme="minorHAnsi"/>
                    <w:color w:val="000000" w:themeColor="text1"/>
                    <w:sz w:val="16"/>
                    <w:szCs w:val="16"/>
                    <w:highlight w:val="lightGray"/>
                  </w:rPr>
                  <w:t>01-Jul-30</w:t>
                </w:r>
              </w:sdtContent>
            </w:sdt>
          </w:p>
        </w:tc>
        <w:tc>
          <w:tcPr>
            <w:tcW w:w="1417" w:type="dxa"/>
          </w:tcPr>
          <w:p w14:paraId="1D27E851" w14:textId="77777777" w:rsidR="00B22A6E" w:rsidRPr="001F152B" w:rsidRDefault="00B22A6E" w:rsidP="00406EFC">
            <w:pPr>
              <w:spacing w:beforeLines="60" w:before="144" w:afterLines="60" w:after="144"/>
              <w:contextualSpacing/>
              <w:rPr>
                <w:rFonts w:asciiTheme="minorHAnsi" w:hAnsiTheme="minorHAnsi" w:cstheme="minorHAnsi"/>
                <w:color w:val="000000" w:themeColor="text1"/>
                <w:sz w:val="16"/>
                <w:szCs w:val="16"/>
                <w:lang w:val="en-GB"/>
              </w:rPr>
            </w:pPr>
            <w:r w:rsidRPr="001F152B">
              <w:rPr>
                <w:rFonts w:asciiTheme="minorHAnsi" w:hAnsiTheme="minorHAnsi" w:cstheme="minorHAnsi"/>
                <w:color w:val="000000" w:themeColor="text1"/>
                <w:sz w:val="16"/>
                <w:szCs w:val="16"/>
                <w:lang w:val="en-GB"/>
              </w:rPr>
              <w:t>MNRT</w:t>
            </w:r>
          </w:p>
          <w:p w14:paraId="1F081A09" w14:textId="77777777" w:rsidR="00B22A6E" w:rsidRPr="001F152B" w:rsidRDefault="00B22A6E" w:rsidP="00406EFC">
            <w:pPr>
              <w:spacing w:beforeLines="60" w:before="144" w:afterLines="60" w:after="144"/>
              <w:contextualSpacing/>
              <w:rPr>
                <w:rFonts w:asciiTheme="minorHAnsi" w:hAnsiTheme="minorHAnsi" w:cstheme="minorHAnsi"/>
                <w:color w:val="000000" w:themeColor="text1"/>
                <w:sz w:val="16"/>
                <w:szCs w:val="16"/>
                <w:lang w:val="en-GB"/>
              </w:rPr>
            </w:pPr>
          </w:p>
        </w:tc>
        <w:tc>
          <w:tcPr>
            <w:tcW w:w="3627" w:type="dxa"/>
          </w:tcPr>
          <w:p w14:paraId="14DB7E00" w14:textId="77777777" w:rsidR="00B22A6E" w:rsidRPr="001F152B" w:rsidRDefault="00B22A6E" w:rsidP="00406EFC">
            <w:pPr>
              <w:rPr>
                <w:rFonts w:asciiTheme="minorHAnsi" w:hAnsiTheme="minorHAnsi" w:cstheme="minorHAnsi"/>
                <w:b/>
                <w:bCs/>
                <w:color w:val="000000"/>
                <w:sz w:val="16"/>
                <w:szCs w:val="16"/>
              </w:rPr>
            </w:pPr>
            <w:r w:rsidRPr="001F152B">
              <w:rPr>
                <w:rFonts w:asciiTheme="minorHAnsi" w:hAnsiTheme="minorHAnsi" w:cstheme="minorHAnsi"/>
                <w:b/>
                <w:bCs/>
                <w:color w:val="000000"/>
                <w:sz w:val="16"/>
                <w:szCs w:val="16"/>
              </w:rPr>
              <w:t>Assessment</w:t>
            </w:r>
          </w:p>
          <w:p w14:paraId="437D785A" w14:textId="77777777" w:rsidR="00B22A6E" w:rsidRPr="001F152B" w:rsidRDefault="00B22A6E" w:rsidP="00406EFC">
            <w:pPr>
              <w:rPr>
                <w:rFonts w:asciiTheme="minorHAnsi" w:hAnsiTheme="minorHAnsi" w:cstheme="minorHAnsi"/>
                <w:b/>
                <w:bCs/>
                <w:color w:val="000000"/>
                <w:sz w:val="16"/>
                <w:szCs w:val="16"/>
              </w:rPr>
            </w:pPr>
          </w:p>
          <w:p w14:paraId="3F7EF0EF" w14:textId="77777777" w:rsidR="00B22A6E" w:rsidRPr="001F152B" w:rsidRDefault="00B22A6E" w:rsidP="00406EFC">
            <w:pPr>
              <w:rPr>
                <w:rFonts w:asciiTheme="minorHAnsi" w:hAnsiTheme="minorHAnsi" w:cstheme="minorHAnsi"/>
                <w:color w:val="000000"/>
                <w:sz w:val="16"/>
                <w:szCs w:val="16"/>
              </w:rPr>
            </w:pPr>
            <w:r w:rsidRPr="001F152B">
              <w:rPr>
                <w:rFonts w:asciiTheme="minorHAnsi" w:hAnsiTheme="minorHAnsi" w:cstheme="minorHAnsi"/>
                <w:color w:val="000000"/>
                <w:sz w:val="16"/>
                <w:szCs w:val="16"/>
              </w:rPr>
              <w:t>Scoped assessment of risks associated with the activities under the listed Outputs using the template for targeted social and environmental screening of sub-projects (See ESMF Annex 4)</w:t>
            </w:r>
          </w:p>
          <w:p w14:paraId="03EDCB4F" w14:textId="77777777" w:rsidR="00B22A6E" w:rsidRPr="001F152B" w:rsidRDefault="00B22A6E" w:rsidP="00406EFC">
            <w:pPr>
              <w:rPr>
                <w:rFonts w:asciiTheme="minorHAnsi" w:hAnsiTheme="minorHAnsi" w:cstheme="minorHAnsi"/>
                <w:color w:val="000000"/>
                <w:sz w:val="16"/>
                <w:szCs w:val="16"/>
              </w:rPr>
            </w:pPr>
          </w:p>
          <w:p w14:paraId="549D37F1" w14:textId="77777777" w:rsidR="00B22A6E" w:rsidRPr="001F152B" w:rsidRDefault="00B22A6E" w:rsidP="00406EFC">
            <w:pPr>
              <w:rPr>
                <w:rFonts w:asciiTheme="minorHAnsi" w:hAnsiTheme="minorHAnsi" w:cstheme="minorHAnsi"/>
                <w:color w:val="000000"/>
                <w:sz w:val="16"/>
                <w:szCs w:val="16"/>
              </w:rPr>
            </w:pPr>
            <w:r w:rsidRPr="001F152B">
              <w:rPr>
                <w:rFonts w:asciiTheme="minorHAnsi" w:hAnsiTheme="minorHAnsi" w:cstheme="minorHAnsi"/>
                <w:b/>
                <w:bCs/>
                <w:color w:val="212121"/>
                <w:sz w:val="16"/>
                <w:szCs w:val="16"/>
              </w:rPr>
              <w:t>Management</w:t>
            </w:r>
          </w:p>
          <w:p w14:paraId="2E77F2C4" w14:textId="77777777" w:rsidR="00B22A6E" w:rsidRPr="001F152B" w:rsidRDefault="00B22A6E" w:rsidP="00406EFC">
            <w:pPr>
              <w:rPr>
                <w:rFonts w:asciiTheme="minorHAnsi" w:hAnsiTheme="minorHAnsi" w:cstheme="minorHAnsi"/>
                <w:b/>
                <w:bCs/>
                <w:color w:val="212121"/>
                <w:sz w:val="16"/>
                <w:szCs w:val="16"/>
              </w:rPr>
            </w:pPr>
          </w:p>
          <w:p w14:paraId="4AA9175A" w14:textId="77777777" w:rsidR="00B22A6E" w:rsidRPr="001F152B" w:rsidRDefault="00B22A6E" w:rsidP="00406EFC">
            <w:pPr>
              <w:pStyle w:val="outlineSEQSs"/>
              <w:numPr>
                <w:ilvl w:val="0"/>
                <w:numId w:val="0"/>
              </w:numPr>
              <w:spacing w:before="0" w:after="0"/>
              <w:rPr>
                <w:rFonts w:eastAsia="Times New Roman" w:cstheme="minorHAnsi"/>
                <w:color w:val="000000"/>
                <w:sz w:val="16"/>
                <w:szCs w:val="16"/>
                <w:lang w:val="en-US"/>
              </w:rPr>
            </w:pPr>
            <w:r w:rsidRPr="001F152B">
              <w:rPr>
                <w:rFonts w:eastAsia="Times New Roman" w:cstheme="minorHAnsi"/>
                <w:color w:val="000000"/>
                <w:sz w:val="16"/>
                <w:szCs w:val="16"/>
                <w:lang w:val="en-US"/>
              </w:rPr>
              <w:t>Development of activity specific Environmental and Social Management Plan (ESMP) based on the scoped assessment results (See ESMF Annex 5)</w:t>
            </w:r>
          </w:p>
          <w:p w14:paraId="53F1C2D8" w14:textId="77777777" w:rsidR="00B22A6E" w:rsidRPr="001F152B" w:rsidRDefault="00B22A6E" w:rsidP="00406EFC">
            <w:pPr>
              <w:rPr>
                <w:rFonts w:asciiTheme="minorHAnsi" w:hAnsiTheme="minorHAnsi" w:cstheme="minorHAnsi"/>
                <w:b/>
                <w:bCs/>
                <w:color w:val="000000"/>
                <w:sz w:val="16"/>
                <w:szCs w:val="16"/>
              </w:rPr>
            </w:pPr>
          </w:p>
        </w:tc>
      </w:tr>
      <w:tr w:rsidR="00B22A6E" w:rsidRPr="00052E41" w14:paraId="5FB43C49" w14:textId="77777777" w:rsidTr="00406EFC">
        <w:trPr>
          <w:trHeight w:val="860"/>
        </w:trPr>
        <w:tc>
          <w:tcPr>
            <w:tcW w:w="535" w:type="dxa"/>
          </w:tcPr>
          <w:p w14:paraId="526BA32F" w14:textId="77777777" w:rsidR="00B22A6E" w:rsidRPr="001F152B" w:rsidRDefault="00B22A6E" w:rsidP="00406EFC">
            <w:pPr>
              <w:spacing w:beforeLines="60" w:before="144" w:afterLines="60" w:after="144"/>
              <w:contextualSpacing/>
              <w:rPr>
                <w:rFonts w:asciiTheme="minorHAnsi" w:hAnsiTheme="minorHAnsi" w:cstheme="minorHAnsi"/>
                <w:color w:val="000000" w:themeColor="text1"/>
                <w:sz w:val="16"/>
                <w:szCs w:val="16"/>
                <w:lang w:val="en-GB"/>
              </w:rPr>
            </w:pPr>
            <w:r w:rsidRPr="001F152B">
              <w:rPr>
                <w:rFonts w:asciiTheme="minorHAnsi" w:hAnsiTheme="minorHAnsi" w:cstheme="minorHAnsi"/>
                <w:color w:val="000000" w:themeColor="text1"/>
                <w:sz w:val="16"/>
                <w:szCs w:val="16"/>
                <w:lang w:val="en-GB"/>
              </w:rPr>
              <w:t>10</w:t>
            </w:r>
          </w:p>
        </w:tc>
        <w:tc>
          <w:tcPr>
            <w:tcW w:w="1445" w:type="dxa"/>
          </w:tcPr>
          <w:p w14:paraId="06601A1E" w14:textId="77777777" w:rsidR="00B22A6E" w:rsidRPr="001F152B" w:rsidRDefault="00B22A6E" w:rsidP="00406EFC">
            <w:pPr>
              <w:spacing w:beforeLines="60" w:before="144" w:afterLines="60" w:after="144"/>
              <w:contextualSpacing/>
              <w:rPr>
                <w:rFonts w:asciiTheme="minorHAnsi" w:hAnsiTheme="minorHAnsi" w:cstheme="minorHAnsi"/>
                <w:bCs/>
                <w:iCs/>
                <w:color w:val="000000" w:themeColor="text1"/>
                <w:sz w:val="16"/>
                <w:szCs w:val="16"/>
              </w:rPr>
            </w:pPr>
            <w:r w:rsidRPr="001F152B">
              <w:rPr>
                <w:rFonts w:asciiTheme="minorHAnsi" w:hAnsiTheme="minorHAnsi" w:cstheme="minorHAnsi"/>
                <w:bCs/>
                <w:iCs/>
                <w:color w:val="000000" w:themeColor="text1"/>
                <w:sz w:val="16"/>
                <w:szCs w:val="16"/>
              </w:rPr>
              <w:t>Physical access restriction to sites and natural resources of cultural significance</w:t>
            </w:r>
          </w:p>
        </w:tc>
        <w:tc>
          <w:tcPr>
            <w:tcW w:w="1885" w:type="dxa"/>
          </w:tcPr>
          <w:p w14:paraId="2FD6B4C9" w14:textId="77777777" w:rsidR="00B22A6E" w:rsidRPr="001F152B" w:rsidRDefault="00B22A6E" w:rsidP="00406EFC">
            <w:pPr>
              <w:pStyle w:val="Table"/>
              <w:rPr>
                <w:rFonts w:eastAsiaTheme="minorHAnsi"/>
                <w:sz w:val="16"/>
                <w:szCs w:val="16"/>
              </w:rPr>
            </w:pPr>
            <w:r w:rsidRPr="001F152B">
              <w:rPr>
                <w:sz w:val="16"/>
                <w:szCs w:val="16"/>
              </w:rPr>
              <w:t>Several (but not all) project villages contain sites of cultural significance (sacred areas) and natural resources (medicinal plants) that are used by traditional elders and healers.</w:t>
            </w:r>
          </w:p>
        </w:tc>
        <w:tc>
          <w:tcPr>
            <w:tcW w:w="1440" w:type="dxa"/>
          </w:tcPr>
          <w:p w14:paraId="5AE24C39" w14:textId="77777777" w:rsidR="00B22A6E" w:rsidRPr="001F152B" w:rsidRDefault="00B22A6E" w:rsidP="00406EFC">
            <w:pPr>
              <w:pStyle w:val="TableParagraph"/>
              <w:jc w:val="both"/>
              <w:rPr>
                <w:rFonts w:asciiTheme="minorHAnsi" w:hAnsiTheme="minorHAnsi" w:cstheme="minorHAnsi"/>
                <w:sz w:val="16"/>
                <w:szCs w:val="16"/>
                <w:u w:val="single"/>
              </w:rPr>
            </w:pPr>
            <w:r w:rsidRPr="001F152B">
              <w:rPr>
                <w:rFonts w:asciiTheme="minorHAnsi" w:hAnsiTheme="minorHAnsi" w:cstheme="minorHAnsi"/>
                <w:sz w:val="16"/>
                <w:szCs w:val="16"/>
              </w:rPr>
              <w:t>Physical access restriction to sites and natural resources of cultural significance. loss of traditional knowledge, intangible cultural heritage</w:t>
            </w:r>
          </w:p>
          <w:p w14:paraId="3693124E" w14:textId="77777777" w:rsidR="00B22A6E" w:rsidRPr="001F152B" w:rsidRDefault="00B22A6E" w:rsidP="00406EFC">
            <w:pPr>
              <w:rPr>
                <w:rFonts w:asciiTheme="minorHAnsi" w:hAnsiTheme="minorHAnsi" w:cstheme="minorHAnsi"/>
                <w:color w:val="000000"/>
                <w:sz w:val="16"/>
                <w:szCs w:val="16"/>
              </w:rPr>
            </w:pPr>
          </w:p>
        </w:tc>
        <w:tc>
          <w:tcPr>
            <w:tcW w:w="1710" w:type="dxa"/>
          </w:tcPr>
          <w:sdt>
            <w:sdtPr>
              <w:rPr>
                <w:rFonts w:asciiTheme="minorHAnsi" w:hAnsiTheme="minorHAnsi" w:cstheme="minorHAnsi"/>
                <w:b/>
                <w:bCs/>
                <w:color w:val="000000" w:themeColor="text1"/>
                <w:sz w:val="16"/>
                <w:szCs w:val="16"/>
                <w:highlight w:val="lightGray"/>
              </w:rPr>
              <w:alias w:val="Select Risk Categories and Sub-categories"/>
              <w:tag w:val="Select Risk Categories and Sub-categories"/>
              <w:id w:val="485748665"/>
              <w:placeholder>
                <w:docPart w:val="A35D46A6B1864956BBB5D44832F1A8A2"/>
              </w:placeholder>
              <w:dropDownList>
                <w:listItem w:displayText="PLEASE SELECT" w:value="PLEASE SELECT"/>
                <w:listItem w:displayText="1. SOCIAL AND ENVIRONMENTAL (1.1. Human rights) - UNDP Risk Appetite: CAUTIOUS" w:value="1. SOCIAL AND ENVIRONMENTAL (1.1. Human rights) - UNDP Risk Appetite: CAUTIOUS"/>
                <w:listItem w:displayText="1. SOCIAL AND ENVIRONMENTAL (1.2. Gender equality and women’s empowerment) - UNDP Risk Appetite: CAUTIOUS" w:value="1. SOCIAL AND ENVIRONMENTAL (1.2. Gender equality and women’s empowerment) - UNDP Risk Appetite: CAUTIOUS"/>
                <w:listItem w:displayText="1. SOCIAL AND ENVIRONMENTAL (1.3. Grievances (Accountability to stakeholders)) - UNDP Risk Appetite: CAUTIOUS" w:value="1. SOCIAL AND ENVIRONMENTAL (1.3. Grievances (Accountability to stakeholders)) - UNDP Risk Appetite: CAUTIOUS"/>
                <w:listItem w:displayText="1. SOCIAL AND ENVIRONMENTAL (1.4. Biodiversity conservation and sustainable natural resource management) - UNDP Risk Appetite: CAUTIOUS" w:value="1. SOCIAL AND ENVIRONMENTAL (1.4. Biodiversity conservation and sustainable natural resource management) - UNDP Risk Appetite: CAUTIOUS"/>
                <w:listItem w:displayText="1. SOCIAL AND ENVIRONMENTAL (1.5. Climate change and disaster risks) - UNDP Risk Appetite: CAUTIOUS" w:value="1. SOCIAL AND ENVIRONMENTAL (1.5. Climate change and disaster risks) - UNDP Risk Appetite: CAUTIOUS"/>
                <w:listItem w:displayText="1. SOCIAL AND ENVIRONMENTAL (1.6. Community health, safety and security) - UNDP Risk Appetite: CAUTIOUS" w:value="1. SOCIAL AND ENVIRONMENTAL (1.6. Community health, safety and security) - UNDP Risk Appetite: CAUTIOUS"/>
                <w:listItem w:displayText="1. SOCIAL AND ENVIRONMENTAL (1.7. Cultural heritage) - UNDP Risk Appetite: CAUTIOUS" w:value="1. SOCIAL AND ENVIRONMENTAL (1.7. Cultural heritage) - UNDP Risk Appetite: CAUTIOUS"/>
                <w:listItem w:displayText="1. SOCIAL AND ENVIRONMENTAL (1.8. Displacement and resettlement) - UNDP Risk Appetite: CAUTIOUS" w:value="1. SOCIAL AND ENVIRONMENTAL (1.8. Displacement and resettlement) - UNDP Risk Appetite: CAUTIOUS"/>
                <w:listItem w:displayText="1. SOCIAL AND ENVIRONMENTAL (1.9. Indigenous peoples) - UNDP Risk Appetite: CAUTIOUS" w:value="1. SOCIAL AND ENVIRONMENTAL (1.9. Indigenous peoples) - UNDP Risk Appetite: CAUTIOUS"/>
                <w:listItem w:displayText="1. SOCIAL AND ENVIRONMENTAL (1.10. Labour and working conditions) - UNDP Risk Appetite: CAUTIOUS" w:value="1. SOCIAL AND ENVIRONMENTAL (1.10. Labour and working conditions) - UNDP Risk Appetite: CAUTIOUS"/>
                <w:listItem w:displayText="1. SOCIAL AND ENVIRONMENTAL (1.11. Pollution prevention and resource efficiency) - UNDP Risk Appetite: CAUTIOUS" w:value="1. SOCIAL AND ENVIRONMENTAL (1.11. Pollution prevention and resource efficiency) - UNDP Risk Appetite: CAUTIOUS"/>
                <w:listItem w:displayText="1. SOCIAL AND ENVIRONMENTAL (1.12. Stakeholder engagement) - UNDP Risk Appetite: CAUTIOUS" w:value="1. SOCIAL AND ENVIRONMENTAL (1.12. Stakeholder engagement) - UNDP Risk Appetite: CAUTIOUS"/>
                <w:listItem w:displayText="1. SOCIAL AND ENVIRONMENTAL (1.13. Sexual exploitation and abuse) - UNDP Risk Appetite: CAUTIOUS" w:value="1. SOCIAL AND ENVIRONMENTAL (1.13. Sexual exploitation and abuse) - UNDP Risk Appetite: CAUTIOUS"/>
                <w:listItem w:displayText="2. FINANCIAL (2.1. Cost recovery) - UNDP Risk Appetite: MINIMAL TO CAUTIOUS" w:value="2. FINANCIAL (2.1. Cost recovery) - UNDP Risk Appetite: MINIMAL TO CAUTIOUS"/>
                <w:listItem w:displayText="2. FINANCIAL (2.2. Value for money) - UNDP Risk Appetite: MINIMAL TO CAUTIOUS" w:value="2. FINANCIAL (2.2. Value for money) - UNDP Risk Appetite: MINIMAL TO CAUTIOUS"/>
                <w:listItem w:displayText="2. FINANCIAL (2.3. Corruption and fraud) - UNDP Risk Appetite: MINIMAL TO CAUTIOUS" w:value="2. FINANCIAL (2.3. Corruption and fraud) - UNDP Risk Appetite: MINIMAL TO CAUTIOUS"/>
                <w:listItem w:displayText="2. FINANCIAL (2.4. Fluctuation in credit rate, market, currency) - UNDP Risk Appetite: MINIMAL TO CAUTIOUS" w:value="2. FINANCIAL (2.4. Fluctuation in credit rate, market, currency) - UNDP Risk Appetite: MINIMAL TO CAUTIOUS"/>
                <w:listItem w:displayText="2. FINANCIAL (2.5. Delivery) - UNDP Risk Appetite: MINIMAL TO CAUTIOUS" w:value="2. FINANCIAL (2.5. Delivery) - UNDP Risk Appetite: MINIMAL TO CAUTIOUS"/>
                <w:listItem w:displayText="2. FINANCIAL (2.6. Budget availability and cash flow) - UNDP Risk Appetite: MINIMAL TO CAUTIOUS" w:value="2. FINANCIAL (2.6. Budget availability and cash flow) - UNDP Risk Appetite: MINIMAL TO CAUTIOUS"/>
                <w:listItem w:displayText="3. OPERATIONAL (3.1. Responsiveness to audit and evaluations (Delays in the conduct of and implementation of recommendations)) - UNDP Risk Appetite: EXPLORATORY TO OPEN" w:value="3. OPERATIONAL (3.1. Responsiveness to audit and evaluations (Delays in the conduct of and implementation of recommendations)) - UNDP Risk Appetite: EXPLORATORY TO OPEN"/>
                <w:listItem w:displayText="3. OPERATIONAL (3.2. Leadership and management) - UNDP Risk Appetite: EXPLORATORY TO OPEN" w:value="3. OPERATIONAL (3.2. Leadership and management) - UNDP Risk Appetite: EXPLORATORY TO OPEN"/>
                <w:listItem w:displayText="3. OPERATIONAL (3.3. Flexibility and opportunity management) - UNDP Risk Appetite: EXPLORATORY TO OPEN" w:value="3. OPERATIONAL (3.3. Flexibility and opportunity management) - UNDP Risk Appetite: EXPLORATORY TO OPEN"/>
                <w:listItem w:displayText="3. OPERATIONAL (3.4. Reporting and communication) - UNDP Risk Appetite: EXPLORATORY TO OPEN" w:value="3. OPERATIONAL (3.4. Reporting and communication) - UNDP Risk Appetite: EXPLORATORY TO OPEN"/>
                <w:listItem w:displayText="3. OPERATIONAL (3.5. Partners’ engagement) - UNDP Risk Appetite: EXPLORATORY TO OPEN" w:value="3. OPERATIONAL (3.5. Partners’ engagement) - UNDP Risk Appetite: EXPLORATORY TO OPEN"/>
                <w:listItem w:displayText="3. OPERATIONAL (3.6. Transition and exit strategy) - UNDP Risk Appetite: EXPLORATORY TO OPEN" w:value="3. OPERATIONAL (3.6. Transition and exit strategy) - UNDP Risk Appetite: EXPLORATORY TO OPEN"/>
                <w:listItem w:displayText="3. OPERATIONAL (3.7. Occupational safety, health and well-being) - UNDP Risk Appetite: EXPLORATORY TO OPEN" w:value="3. OPERATIONAL (3.7. Occupational safety, health and well-being) - UNDP Risk Appetite: EXPLORATORY TO OPEN"/>
                <w:listItem w:displayText="3. OPERATIONAL (3.8. Capacities of the partners) - UNDP Risk Appetite: EXPLORATORY TO OPEN" w:value="3. OPERATIONAL (3.8. Capacities of the partners) - UNDP Risk Appetite: EXPLORATORY TO OPEN"/>
                <w:listItem w:displayText="4. ORGANIZATIONAL (4.1. Governance) - UNDP Risk Appetite: EXPLORATORY TO OPEN" w:value="4. ORGANIZATIONAL (4.1. Governance) - UNDP Risk Appetite: EXPLORATORY TO OPEN"/>
                <w:listItem w:displayText="4. ORGANIZATIONAL (4.2. Execution capacity) - UNDP Risk Appetite: EXPLORATORY TO OPEN" w:value="4. ORGANIZATIONAL (4.2. Execution capacity) - UNDP Risk Appetite: EXPLORATORY TO OPEN"/>
                <w:listItem w:displayText="4. ORGANIZATIONAL (4.3. Implementation arrangements) - UNDP Risk Appetite: EXPLORATORY TO OPEN" w:value="4. ORGANIZATIONAL (4.3. Implementation arrangements) - UNDP Risk Appetite: EXPLORATORY TO OPEN"/>
                <w:listItem w:displayText="4. ORGANIZATIONAL (4.4. Accountability) - UNDP Risk Appetite: EXPLORATORY TO OPEN" w:value="4. ORGANIZATIONAL (4.4. Accountability) - UNDP Risk Appetite: EXPLORATORY TO OPEN"/>
                <w:listItem w:displayText="4. ORGANIZATIONAL (4.5. Monitoring and oversight) - UNDP Risk Appetite: EXPLORATORY TO OPEN" w:value="4. ORGANIZATIONAL (4.5. Monitoring and oversight) - UNDP Risk Appetite: EXPLORATORY TO OPEN"/>
                <w:listItem w:displayText="4. ORGANIZATIONAL (4.6. Knowledge management) - UNDP Risk Appetite: EXPLORATORY TO OPEN" w:value="4. ORGANIZATIONAL (4.6. Knowledge management) - UNDP Risk Appetite: EXPLORATORY TO OPEN"/>
                <w:listItem w:displayText="4. ORGANIZATIONAL (4.7. Human Resources) - UNDP Risk Appetite: EXPLORATORY TO OPEN" w:value="4. ORGANIZATIONAL (4.7. Human Resources) - UNDP Risk Appetite: EXPLORATORY TO OPEN"/>
                <w:listItem w:displayText="4. ORGANIZATIONAL (4.8. Internal control) - UNDP Risk Appetite: EXPLORATORY TO OPEN" w:value="4. ORGANIZATIONAL (4.8. Internal control) - UNDP Risk Appetite: EXPLORATORY TO OPEN"/>
                <w:listItem w:displayText="4. ORGANIZATIONAL (4.9. Procurement) - UNDP Risk Appetite: EXPLORATORY TO OPEN" w:value="4. ORGANIZATIONAL (4.9. Procurement) - UNDP Risk Appetite: EXPLORATORY TO OPEN"/>
                <w:listItem w:displayText="5. REPUTATIONAL (5.1. Public opinion and media) - UNDP Risk Appetite: CAUTIOUS" w:value="5. REPUTATIONAL (5.1. Public opinion and media) - UNDP Risk Appetite: CAUTIOUS"/>
                <w:listItem w:displayText="5. REPUTATIONAL (5.2. Engagement with private sector partnership) - UNDP Risk Appetite: CAUTIOUS" w:value="5. REPUTATIONAL (5.2. Engagement with private sector partnership) - UNDP Risk Appetite: CAUTIOUS"/>
                <w:listItem w:displayText="5. REPUTATIONAL (5.3. Code of conduct and ethics) - UNDP Risk Appetite: CAUTIOUS" w:value="5. REPUTATIONAL (5.3. Code of conduct and ethics) - UNDP Risk Appetite: CAUTIOUS"/>
                <w:listItem w:displayText="5. REPUTATIONAL (5.4. Communications) - UNDP Risk Appetite: CAUTIOUS" w:value="5. REPUTATIONAL (5.4. Communications) - UNDP Risk Appetite: CAUTIOUS"/>
                <w:listItem w:displayText="5. REPUTATIONAL (5.5. Stakeholder management) - UNDP Risk Appetite: CAUTIOUS" w:value="5. REPUTATIONAL (5.5. Stakeholder management) - UNDP Risk Appetite: CAUTIOUS"/>
                <w:listItem w:displayText="5. REPUTATIONAL (5.6. Exposure to entities involved in money laundering and terrorism financing) - UNDP Risk Appetite: CAUTIOUS" w:value="5. REPUTATIONAL (5.6. Exposure to entities involved in money laundering and terrorism financing) - UNDP Risk Appetite: CAUTIOUS"/>
                <w:listItem w:displayText="6. REGULATORY (6.1. Changes in the regulatory framework within the country of operation) - UNDP Risk Appetite: CAUTIOUS" w:value="6. REGULATORY (6.1. Changes in the regulatory framework within the country of operation) - UNDP Risk Appetite: CAUTIOUS"/>
                <w:listItem w:displayText="6. REGULATORY (6.2. Changes in the international regulatory framework affecting the whole organization) - UNDP Risk Appetite: CAUTIOUS" w:value="6. REGULATORY (6.2. Changes in the international regulatory framework affecting the whole organization) - UNDP Risk Appetite: CAUTIOUS"/>
                <w:listItem w:displayText="6. REGULATORY (6.3. Deviation from UNDP internal rules and regulations) - UNDP Risk Appetite: CAUTIOUS" w:value="6. REGULATORY (6.3. Deviation from UNDP internal rules and regulations) - UNDP Risk Appetite: CAUTIOUS"/>
                <w:listItem w:displayText="7. STRATEGIC (7.1. Alignment with UNDP strategic priorities) - UNDP Risk Appetite: OPEN TO SEEKING" w:value="7. STRATEGIC (7.1. Alignment with UNDP strategic priorities) - UNDP Risk Appetite: OPEN TO SEEKING"/>
                <w:listItem w:displayText="7. STRATEGIC (7.2. UN system coordination and reform) - UNDP Risk Appetite: OPEN TO SEEKING" w:value="7. STRATEGIC (7.2. UN system coordination and reform) - UNDP Risk Appetite: OPEN TO SEEKING"/>
                <w:listItem w:displayText="7. STRATEGIC (7.3. Stakeholder relations and partnerships) - UNDP Risk Appetite: OPEN TO SEEKING" w:value="7. STRATEGIC (7.3. Stakeholder relations and partnerships) - UNDP Risk Appetite: OPEN TO SEEKING"/>
                <w:listItem w:displayText="7. STRATEGIC (7.4. Competition) - UNDP Risk Appetite: OPEN TO SEEKING" w:value="7. STRATEGIC (7.4. Competition) - UNDP Risk Appetite: OPEN TO SEEKING"/>
                <w:listItem w:displayText="7. STRATEGIC (7.5. Government commitment) - UNDP Risk Appetite: OPEN TO SEEKING" w:value="7. STRATEGIC (7.5. Government commitment) - UNDP Risk Appetite: OPEN TO SEEKING"/>
                <w:listItem w:displayText="7. STRATEGIC (7.6. Change/turnover in government) - UNDP Risk Appetite: OPEN TO SEEKING" w:value="7. STRATEGIC (7.6. Change/turnover in government) - UNDP Risk Appetite: OPEN TO SEEKING"/>
                <w:listItem w:displayText="7. STRATEGIC (7.7. Alignment with national priorities) - UNDP Risk Appetite: OPEN TO SEEKING" w:value="7. STRATEGIC (7.7. Alignment with national priorities) - UNDP Risk Appetite: OPEN TO SEEKING"/>
                <w:listItem w:displayText="7. STRATEGIC (7.8. Innovating, piloting, experimenting) - UNDP Risk Appetite: OPEN TO SEEKING" w:value="7. STRATEGIC (7.8. Innovating, piloting, experimenting) - UNDP Risk Appetite: OPEN TO SEEKING"/>
                <w:listItem w:displayText="8. SAFETY AND SECURITY (8.1. Armed conflict) - UNDP Risk Appetite: CAUTIOUS" w:value="8. SAFETY AND SECURITY (8.1. Armed conflict) - UNDP Risk Appetite: CAUTIOUS"/>
                <w:listItem w:displayText="8. SAFETY AND SECURITY (8.2. Political instability) - UNDP Risk Appetite: CAUTIOUS" w:value="8. SAFETY AND SECURITY (8.2. Political instability) - UNDP Risk Appetite: CAUTIOUS"/>
                <w:listItem w:displayText="8. SAFETY AND SECURITY (8.3. Terrorism) - UNDP Risk Appetite: CAUTIOUS" w:value="8. SAFETY AND SECURITY (8.3. Terrorism) - UNDP Risk Appetite: CAUTIOUS"/>
                <w:listItem w:displayText="8. SAFETY AND SECURITY (8.4. Crime) - UNDP Risk Appetite: CAUTIOUS" w:value="8. SAFETY AND SECURITY (8.4. Crime) - UNDP Risk Appetite: CAUTIOUS"/>
                <w:listItem w:displayText="8. SAFETY AND SECURITY (8.5. Civil unrest) - UNDP Risk Appetite: CAUTIOUS" w:value="8. SAFETY AND SECURITY (8.5. Civil unrest) - UNDP Risk Appetite: CAUTIOUS"/>
                <w:listItem w:displayText="8. SAFETY AND SECURITY (8.6. Natural hazards) - UNDP Risk Appetite: CAUTIOUS" w:value="8. SAFETY AND SECURITY (8.6. Natural hazards) - UNDP Risk Appetite: CAUTIOUS"/>
                <w:listItem w:displayText="8. SAFETY AND SECURITY (8.7. Manmade hazards) - UNDP Risk Appetite: CAUTIOUS" w:value="8. SAFETY AND SECURITY (8.7. Manmade hazards) - UNDP Risk Appetite: CAUTIOUS"/>
                <w:listItem w:displayText="8. SAFETY AND SECURITY (8.8. Cyber security and threats) - UNDP Risk Appetite: CAUTIOUS" w:value="8. SAFETY AND SECURITY (8.8. Cyber security and threats) - UNDP Risk Appetite: CAUTIOUS"/>
              </w:dropDownList>
            </w:sdtPr>
            <w:sdtEndPr/>
            <w:sdtContent>
              <w:p w14:paraId="43320DE2" w14:textId="77777777" w:rsidR="00B22A6E" w:rsidRPr="001F152B" w:rsidRDefault="00B22A6E" w:rsidP="00406EFC">
                <w:pPr>
                  <w:spacing w:beforeLines="60" w:before="144" w:afterLines="60" w:after="144"/>
                  <w:contextualSpacing/>
                  <w:rPr>
                    <w:rFonts w:asciiTheme="minorHAnsi" w:hAnsiTheme="minorHAnsi" w:cstheme="minorHAnsi"/>
                    <w:b/>
                    <w:bCs/>
                    <w:color w:val="000000" w:themeColor="text1"/>
                    <w:sz w:val="16"/>
                    <w:szCs w:val="16"/>
                  </w:rPr>
                </w:pPr>
                <w:r w:rsidRPr="001F152B">
                  <w:rPr>
                    <w:rFonts w:asciiTheme="minorHAnsi" w:hAnsiTheme="minorHAnsi" w:cstheme="minorHAnsi"/>
                    <w:b/>
                    <w:bCs/>
                    <w:color w:val="000000" w:themeColor="text1"/>
                    <w:sz w:val="16"/>
                    <w:szCs w:val="16"/>
                    <w:highlight w:val="lightGray"/>
                  </w:rPr>
                  <w:t>1. SOCIAL AND ENVIRONMENTAL (1.2. Gender equality and women’s empowerment) - UNDP Risk Appetite: CAUTIOUS</w:t>
                </w:r>
              </w:p>
            </w:sdtContent>
          </w:sdt>
          <w:p w14:paraId="724B5EE1" w14:textId="77777777" w:rsidR="00B22A6E" w:rsidRPr="001F152B" w:rsidRDefault="00B22A6E" w:rsidP="00406EFC">
            <w:pPr>
              <w:spacing w:beforeLines="60" w:before="144" w:afterLines="60" w:after="144"/>
              <w:contextualSpacing/>
              <w:rPr>
                <w:rFonts w:asciiTheme="minorHAnsi" w:hAnsiTheme="minorHAnsi" w:cstheme="minorHAnsi"/>
                <w:i/>
                <w:color w:val="000000" w:themeColor="text1"/>
                <w:sz w:val="16"/>
                <w:szCs w:val="16"/>
                <w:lang w:val="en-GB"/>
              </w:rPr>
            </w:pPr>
          </w:p>
          <w:p w14:paraId="5083DE64" w14:textId="77777777" w:rsidR="00B22A6E" w:rsidRPr="001F152B" w:rsidRDefault="00B22A6E" w:rsidP="00406EFC">
            <w:pPr>
              <w:spacing w:beforeLines="60" w:before="144" w:afterLines="60" w:after="144"/>
              <w:contextualSpacing/>
              <w:rPr>
                <w:rFonts w:asciiTheme="minorHAnsi" w:hAnsiTheme="minorHAnsi" w:cstheme="minorHAnsi"/>
                <w:b/>
                <w:bCs/>
                <w:color w:val="000000" w:themeColor="text1"/>
                <w:sz w:val="16"/>
                <w:szCs w:val="16"/>
                <w:highlight w:val="lightGray"/>
              </w:rPr>
            </w:pPr>
          </w:p>
        </w:tc>
        <w:tc>
          <w:tcPr>
            <w:tcW w:w="1344" w:type="dxa"/>
          </w:tcPr>
          <w:p w14:paraId="6DF77785" w14:textId="77777777" w:rsidR="00B22A6E" w:rsidRPr="001F152B" w:rsidRDefault="00B22A6E" w:rsidP="00406EFC">
            <w:pPr>
              <w:spacing w:beforeLines="60" w:before="144" w:afterLines="60" w:after="144"/>
              <w:contextualSpacing/>
              <w:rPr>
                <w:rFonts w:asciiTheme="minorHAnsi" w:hAnsiTheme="minorHAnsi" w:cstheme="minorHAnsi"/>
                <w:color w:val="000000" w:themeColor="text1"/>
                <w:sz w:val="16"/>
                <w:szCs w:val="16"/>
                <w:lang w:val="en-GB"/>
              </w:rPr>
            </w:pPr>
            <w:r w:rsidRPr="001F152B">
              <w:rPr>
                <w:rFonts w:asciiTheme="minorHAnsi" w:hAnsiTheme="minorHAnsi" w:cstheme="minorHAnsi"/>
                <w:color w:val="000000" w:themeColor="text1"/>
                <w:sz w:val="16"/>
                <w:szCs w:val="16"/>
                <w:lang w:val="en-GB"/>
              </w:rPr>
              <w:t>Likelihood:</w:t>
            </w:r>
          </w:p>
          <w:p w14:paraId="49B11750" w14:textId="77777777" w:rsidR="00B22A6E" w:rsidRPr="001F152B" w:rsidRDefault="00EB01C0" w:rsidP="00406EFC">
            <w:pPr>
              <w:spacing w:beforeLines="60" w:before="144" w:afterLines="60" w:after="144"/>
              <w:contextualSpacing/>
              <w:rPr>
                <w:rFonts w:asciiTheme="minorHAnsi" w:hAnsiTheme="minorHAnsi" w:cstheme="minorHAnsi"/>
                <w:b/>
                <w:bCs/>
                <w:color w:val="000000" w:themeColor="text1"/>
                <w:sz w:val="16"/>
                <w:szCs w:val="16"/>
                <w:lang w:val="en-GB"/>
              </w:rPr>
            </w:pPr>
            <w:sdt>
              <w:sdtPr>
                <w:rPr>
                  <w:rFonts w:asciiTheme="minorHAnsi" w:hAnsiTheme="minorHAnsi" w:cstheme="minorHAnsi"/>
                  <w:b/>
                  <w:bCs/>
                  <w:color w:val="000000" w:themeColor="text1"/>
                  <w:sz w:val="16"/>
                  <w:szCs w:val="16"/>
                  <w:highlight w:val="lightGray"/>
                  <w:lang w:val="en-GB"/>
                </w:rPr>
                <w:alias w:val="Select Likelihood Level"/>
                <w:tag w:val="Select Likelihood Level"/>
                <w:id w:val="120041277"/>
                <w:placeholder>
                  <w:docPart w:val="70E87F2DCE05437B87257B84429F0805"/>
                </w:placeholder>
                <w:dropDownList>
                  <w:listItem w:displayText="PLEASE SELECT" w:value="PLEASE SELECT"/>
                  <w:listItem w:displayText="1 - Not likely" w:value="1 - Not likely"/>
                  <w:listItem w:displayText="2 - Low likelihood" w:value="2 - Low likelihood"/>
                  <w:listItem w:displayText="3 - Moderately likely" w:value="3 - Moderately likely"/>
                  <w:listItem w:displayText="4 - Highly likely" w:value="4 - Highly likely"/>
                  <w:listItem w:displayText="5 - Expected" w:value="5 - Expected"/>
                </w:dropDownList>
              </w:sdtPr>
              <w:sdtEndPr/>
              <w:sdtContent>
                <w:r w:rsidR="00B22A6E" w:rsidRPr="001F152B">
                  <w:rPr>
                    <w:rFonts w:asciiTheme="minorHAnsi" w:hAnsiTheme="minorHAnsi" w:cstheme="minorHAnsi"/>
                    <w:b/>
                    <w:bCs/>
                    <w:color w:val="000000" w:themeColor="text1"/>
                    <w:sz w:val="16"/>
                    <w:szCs w:val="16"/>
                    <w:highlight w:val="lightGray"/>
                    <w:lang w:val="en-GB"/>
                  </w:rPr>
                  <w:t>1 - Not likely</w:t>
                </w:r>
              </w:sdtContent>
            </w:sdt>
          </w:p>
          <w:p w14:paraId="29D8246B" w14:textId="77777777" w:rsidR="00B22A6E" w:rsidRPr="001F152B" w:rsidRDefault="00B22A6E" w:rsidP="00406EFC">
            <w:pPr>
              <w:spacing w:beforeLines="60" w:before="144" w:afterLines="60" w:after="144"/>
              <w:contextualSpacing/>
              <w:rPr>
                <w:rFonts w:asciiTheme="minorHAnsi" w:hAnsiTheme="minorHAnsi" w:cstheme="minorHAnsi"/>
                <w:color w:val="000000" w:themeColor="text1"/>
                <w:sz w:val="16"/>
                <w:szCs w:val="16"/>
                <w:lang w:val="en-GB"/>
              </w:rPr>
            </w:pPr>
          </w:p>
          <w:p w14:paraId="63F9D3DE" w14:textId="77777777" w:rsidR="00B22A6E" w:rsidRPr="001F152B" w:rsidRDefault="00B22A6E" w:rsidP="00406EFC">
            <w:pPr>
              <w:spacing w:beforeLines="60" w:before="144" w:afterLines="60" w:after="144"/>
              <w:contextualSpacing/>
              <w:rPr>
                <w:rFonts w:asciiTheme="minorHAnsi" w:hAnsiTheme="minorHAnsi" w:cstheme="minorHAnsi"/>
                <w:color w:val="000000" w:themeColor="text1"/>
                <w:sz w:val="16"/>
                <w:szCs w:val="16"/>
                <w:lang w:val="en-GB"/>
              </w:rPr>
            </w:pPr>
            <w:r w:rsidRPr="001F152B">
              <w:rPr>
                <w:rFonts w:asciiTheme="minorHAnsi" w:hAnsiTheme="minorHAnsi" w:cstheme="minorHAnsi"/>
                <w:color w:val="000000" w:themeColor="text1"/>
                <w:sz w:val="16"/>
                <w:szCs w:val="16"/>
                <w:lang w:val="en-GB"/>
              </w:rPr>
              <w:t xml:space="preserve">Impact: </w:t>
            </w:r>
          </w:p>
          <w:p w14:paraId="0241D1EE" w14:textId="77777777" w:rsidR="00B22A6E" w:rsidRPr="001F152B" w:rsidRDefault="00EB01C0" w:rsidP="00406EFC">
            <w:pPr>
              <w:spacing w:beforeLines="60" w:before="144" w:afterLines="60" w:after="144"/>
              <w:contextualSpacing/>
              <w:rPr>
                <w:rFonts w:asciiTheme="minorHAnsi" w:hAnsiTheme="minorHAnsi" w:cstheme="minorHAnsi"/>
                <w:b/>
                <w:bCs/>
                <w:color w:val="000000" w:themeColor="text1"/>
                <w:sz w:val="16"/>
                <w:szCs w:val="16"/>
                <w:highlight w:val="lightGray"/>
                <w:lang w:val="en-GB"/>
              </w:rPr>
            </w:pPr>
            <w:sdt>
              <w:sdtPr>
                <w:rPr>
                  <w:rFonts w:asciiTheme="minorHAnsi" w:hAnsiTheme="minorHAnsi" w:cstheme="minorHAnsi"/>
                  <w:b/>
                  <w:bCs/>
                  <w:color w:val="000000" w:themeColor="text1"/>
                  <w:sz w:val="16"/>
                  <w:szCs w:val="16"/>
                  <w:highlight w:val="lightGray"/>
                  <w:lang w:val="en-GB"/>
                </w:rPr>
                <w:alias w:val="Select Impact Level"/>
                <w:tag w:val="Select Impact Level"/>
                <w:id w:val="198209081"/>
                <w:placeholder>
                  <w:docPart w:val="70E87F2DCE05437B87257B84429F0805"/>
                </w:placeholder>
                <w:dropDownList>
                  <w:listItem w:displayText="PLEASE SELECT" w:value="PLEASE SELECT"/>
                  <w:listItem w:displayText="1 - Negligible" w:value="1 - Negligible"/>
                  <w:listItem w:displayText="2 - Minor" w:value="2 - Minor"/>
                  <w:listItem w:displayText="3 - Intermediate" w:value="3 - Intermediate"/>
                  <w:listItem w:displayText="4 - Extensive" w:value="4 - Extensive"/>
                  <w:listItem w:displayText="5 - Extreme" w:value="5 - Extreme"/>
                </w:dropDownList>
              </w:sdtPr>
              <w:sdtEndPr/>
              <w:sdtContent>
                <w:r w:rsidR="00B22A6E" w:rsidRPr="001F152B">
                  <w:rPr>
                    <w:rFonts w:asciiTheme="minorHAnsi" w:hAnsiTheme="minorHAnsi" w:cstheme="minorHAnsi"/>
                    <w:b/>
                    <w:bCs/>
                    <w:color w:val="000000" w:themeColor="text1"/>
                    <w:sz w:val="16"/>
                    <w:szCs w:val="16"/>
                    <w:highlight w:val="lightGray"/>
                    <w:lang w:val="en-GB"/>
                  </w:rPr>
                  <w:t>2 - Minor</w:t>
                </w:r>
              </w:sdtContent>
            </w:sdt>
          </w:p>
          <w:p w14:paraId="321F489D" w14:textId="77777777" w:rsidR="00B22A6E" w:rsidRPr="001F152B" w:rsidRDefault="00B22A6E" w:rsidP="00406EFC">
            <w:pPr>
              <w:spacing w:beforeLines="60" w:before="144" w:afterLines="60" w:after="144"/>
              <w:contextualSpacing/>
              <w:rPr>
                <w:rFonts w:asciiTheme="minorHAnsi" w:hAnsiTheme="minorHAnsi" w:cstheme="minorHAnsi"/>
                <w:color w:val="000000" w:themeColor="text1"/>
                <w:sz w:val="16"/>
                <w:szCs w:val="16"/>
                <w:highlight w:val="lightGray"/>
                <w:lang w:val="en-GB"/>
              </w:rPr>
            </w:pPr>
          </w:p>
          <w:p w14:paraId="75318EDE" w14:textId="77777777" w:rsidR="00B22A6E" w:rsidRPr="001F152B" w:rsidRDefault="00B22A6E" w:rsidP="00406EFC">
            <w:pPr>
              <w:spacing w:beforeLines="60" w:before="144" w:afterLines="60" w:after="144"/>
              <w:contextualSpacing/>
              <w:rPr>
                <w:rFonts w:asciiTheme="minorHAnsi" w:hAnsiTheme="minorHAnsi" w:cstheme="minorHAnsi"/>
                <w:color w:val="000000" w:themeColor="text1"/>
                <w:sz w:val="16"/>
                <w:szCs w:val="16"/>
                <w:lang w:val="en-GB"/>
              </w:rPr>
            </w:pPr>
            <w:r w:rsidRPr="001F152B">
              <w:rPr>
                <w:rFonts w:asciiTheme="minorHAnsi" w:hAnsiTheme="minorHAnsi" w:cstheme="minorHAnsi"/>
                <w:color w:val="000000" w:themeColor="text1"/>
                <w:sz w:val="16"/>
                <w:szCs w:val="16"/>
                <w:lang w:val="en-GB"/>
              </w:rPr>
              <w:t xml:space="preserve">Risk level: </w:t>
            </w:r>
          </w:p>
          <w:p w14:paraId="0942D7B5" w14:textId="77777777" w:rsidR="00B22A6E" w:rsidRPr="001F152B" w:rsidRDefault="00EB01C0" w:rsidP="00406EFC">
            <w:pPr>
              <w:spacing w:beforeLines="60" w:before="144" w:afterLines="60" w:after="144"/>
              <w:contextualSpacing/>
              <w:rPr>
                <w:rFonts w:asciiTheme="minorHAnsi" w:hAnsiTheme="minorHAnsi" w:cstheme="minorHAnsi"/>
                <w:color w:val="000000" w:themeColor="text1"/>
                <w:sz w:val="16"/>
                <w:szCs w:val="16"/>
                <w:lang w:val="en-GB"/>
              </w:rPr>
            </w:pPr>
            <w:sdt>
              <w:sdtPr>
                <w:rPr>
                  <w:rFonts w:asciiTheme="minorHAnsi" w:hAnsiTheme="minorHAnsi" w:cstheme="minorHAnsi"/>
                  <w:b/>
                  <w:bCs/>
                  <w:color w:val="000000" w:themeColor="text1"/>
                  <w:sz w:val="16"/>
                  <w:szCs w:val="16"/>
                  <w:highlight w:val="lightGray"/>
                  <w:lang w:val="en-GB"/>
                </w:rPr>
                <w:alias w:val="Select Risk Level"/>
                <w:tag w:val="Select Risk Level"/>
                <w:id w:val="-355121120"/>
                <w:placeholder>
                  <w:docPart w:val="70E87F2DCE05437B87257B84429F0805"/>
                </w:placeholder>
                <w:dropDownList>
                  <w:listItem w:displayText="PLEASE SELECT" w:value="PLEASE SELECT"/>
                  <w:listItem w:displayText="LOW (equates to a risk appetite of MINIMAL)" w:value="LOW (equates to a risk appetite of MINIMAL)"/>
                  <w:listItem w:displayText="LOW (equates to a risk appetite of CAUTIOUS)" w:value="LOW (equates to a risk appetite of CAUTIOUS)"/>
                  <w:listItem w:displayText="MODERATE (equates to a risk appetite of EXPLORATORY)" w:value="MODERATE (equates to a risk appetite of EXPLORATORY)"/>
                  <w:listItem w:displayText="SUBSTANTIAL (equates to a risk appetite of OPEN)" w:value="SUBSTANTIAL (equates to a risk appetite of OPEN)"/>
                  <w:listItem w:displayText="HIGH RISK (equates to a risk appetite of SEEK)" w:value="HIGH RISK (equates to a risk appetite of SEEK)"/>
                </w:dropDownList>
              </w:sdtPr>
              <w:sdtEndPr/>
              <w:sdtContent>
                <w:r w:rsidR="00B22A6E" w:rsidRPr="001F152B">
                  <w:rPr>
                    <w:rFonts w:asciiTheme="minorHAnsi" w:hAnsiTheme="minorHAnsi" w:cstheme="minorHAnsi"/>
                    <w:b/>
                    <w:bCs/>
                    <w:color w:val="000000" w:themeColor="text1"/>
                    <w:sz w:val="16"/>
                    <w:szCs w:val="16"/>
                    <w:highlight w:val="lightGray"/>
                    <w:lang w:val="en-GB"/>
                  </w:rPr>
                  <w:t>LOW (equates to a risk appetite of MINIMAL)</w:t>
                </w:r>
              </w:sdtContent>
            </w:sdt>
          </w:p>
        </w:tc>
        <w:tc>
          <w:tcPr>
            <w:tcW w:w="992" w:type="dxa"/>
          </w:tcPr>
          <w:p w14:paraId="6459F45F" w14:textId="77777777" w:rsidR="00B22A6E" w:rsidRPr="001F152B" w:rsidRDefault="00B22A6E" w:rsidP="00406EFC">
            <w:pPr>
              <w:spacing w:beforeLines="60" w:before="144" w:afterLines="60" w:after="144"/>
              <w:contextualSpacing/>
              <w:rPr>
                <w:rFonts w:asciiTheme="minorHAnsi" w:hAnsiTheme="minorHAnsi" w:cstheme="minorHAnsi"/>
                <w:color w:val="000000" w:themeColor="text1"/>
                <w:sz w:val="16"/>
                <w:szCs w:val="16"/>
                <w:highlight w:val="lightGray"/>
                <w:lang w:val="en-GB"/>
              </w:rPr>
            </w:pPr>
            <w:r w:rsidRPr="001F152B">
              <w:rPr>
                <w:rFonts w:asciiTheme="minorHAnsi" w:hAnsiTheme="minorHAnsi" w:cstheme="minorHAnsi"/>
                <w:color w:val="000000" w:themeColor="text1"/>
                <w:sz w:val="16"/>
                <w:szCs w:val="16"/>
                <w:lang w:val="en-GB"/>
              </w:rPr>
              <w:t xml:space="preserve">From: </w:t>
            </w:r>
            <w:sdt>
              <w:sdtPr>
                <w:rPr>
                  <w:rFonts w:asciiTheme="minorHAnsi" w:hAnsiTheme="minorHAnsi" w:cstheme="minorHAnsi"/>
                  <w:color w:val="000000" w:themeColor="text1"/>
                  <w:sz w:val="16"/>
                  <w:szCs w:val="16"/>
                  <w:highlight w:val="lightGray"/>
                  <w:lang w:val="en-GB"/>
                </w:rPr>
                <w:alias w:val="Select starting date"/>
                <w:tag w:val="Select starting date"/>
                <w:id w:val="1357388233"/>
                <w:placeholder>
                  <w:docPart w:val="3A662D1E0467420EB4AD61E92377D72F"/>
                </w:placeholder>
                <w:date w:fullDate="2027-01-01T00:00:00Z">
                  <w:dateFormat w:val="dd-MMM-yy"/>
                  <w:lid w:val="en-US"/>
                  <w:storeMappedDataAs w:val="dateTime"/>
                  <w:calendar w:val="gregorian"/>
                </w:date>
              </w:sdtPr>
              <w:sdtEndPr/>
              <w:sdtContent>
                <w:r w:rsidRPr="001F152B">
                  <w:rPr>
                    <w:rFonts w:asciiTheme="minorHAnsi" w:hAnsiTheme="minorHAnsi" w:cstheme="minorHAnsi"/>
                    <w:color w:val="000000" w:themeColor="text1"/>
                    <w:sz w:val="16"/>
                    <w:szCs w:val="16"/>
                    <w:highlight w:val="lightGray"/>
                  </w:rPr>
                  <w:t>01-Jan-27</w:t>
                </w:r>
              </w:sdtContent>
            </w:sdt>
          </w:p>
          <w:p w14:paraId="6A00D480" w14:textId="77777777" w:rsidR="00B22A6E" w:rsidRPr="001F152B" w:rsidRDefault="00B22A6E" w:rsidP="00406EFC">
            <w:pPr>
              <w:spacing w:beforeLines="60" w:before="144" w:afterLines="60" w:after="144"/>
              <w:contextualSpacing/>
              <w:rPr>
                <w:rFonts w:asciiTheme="minorHAnsi" w:hAnsiTheme="minorHAnsi" w:cstheme="minorHAnsi"/>
                <w:color w:val="000000" w:themeColor="text1"/>
                <w:sz w:val="16"/>
                <w:szCs w:val="16"/>
                <w:highlight w:val="lightGray"/>
                <w:lang w:val="en-GB"/>
              </w:rPr>
            </w:pPr>
          </w:p>
          <w:p w14:paraId="3CE5133C" w14:textId="77777777" w:rsidR="00B22A6E" w:rsidRPr="001F152B" w:rsidRDefault="00B22A6E" w:rsidP="00406EFC">
            <w:pPr>
              <w:spacing w:beforeLines="60" w:before="144" w:afterLines="60" w:after="144"/>
              <w:contextualSpacing/>
              <w:rPr>
                <w:rFonts w:asciiTheme="minorHAnsi" w:hAnsiTheme="minorHAnsi" w:cstheme="minorHAnsi"/>
                <w:color w:val="000000" w:themeColor="text1"/>
                <w:sz w:val="16"/>
                <w:szCs w:val="16"/>
                <w:lang w:val="en-GB"/>
              </w:rPr>
            </w:pPr>
            <w:r w:rsidRPr="001F152B">
              <w:rPr>
                <w:rFonts w:asciiTheme="minorHAnsi" w:hAnsiTheme="minorHAnsi" w:cstheme="minorHAnsi"/>
                <w:color w:val="000000" w:themeColor="text1"/>
                <w:sz w:val="16"/>
                <w:szCs w:val="16"/>
                <w:lang w:val="en-GB"/>
              </w:rPr>
              <w:t xml:space="preserve">To: </w:t>
            </w:r>
            <w:sdt>
              <w:sdtPr>
                <w:rPr>
                  <w:rFonts w:asciiTheme="minorHAnsi" w:hAnsiTheme="minorHAnsi" w:cstheme="minorHAnsi"/>
                  <w:color w:val="000000" w:themeColor="text1"/>
                  <w:sz w:val="16"/>
                  <w:szCs w:val="16"/>
                  <w:highlight w:val="lightGray"/>
                  <w:lang w:val="en-GB"/>
                </w:rPr>
                <w:alias w:val="Select End Date"/>
                <w:tag w:val="Select End Date"/>
                <w:id w:val="1973323122"/>
                <w:placeholder>
                  <w:docPart w:val="3A662D1E0467420EB4AD61E92377D72F"/>
                </w:placeholder>
                <w:date w:fullDate="2030-07-01T00:00:00Z">
                  <w:dateFormat w:val="dd-MMM-yy"/>
                  <w:lid w:val="en-US"/>
                  <w:storeMappedDataAs w:val="dateTime"/>
                  <w:calendar w:val="gregorian"/>
                </w:date>
              </w:sdtPr>
              <w:sdtEndPr/>
              <w:sdtContent>
                <w:r w:rsidRPr="001F152B">
                  <w:rPr>
                    <w:rFonts w:asciiTheme="minorHAnsi" w:hAnsiTheme="minorHAnsi" w:cstheme="minorHAnsi"/>
                    <w:color w:val="000000" w:themeColor="text1"/>
                    <w:sz w:val="16"/>
                    <w:szCs w:val="16"/>
                    <w:highlight w:val="lightGray"/>
                  </w:rPr>
                  <w:t>01-Jul-30</w:t>
                </w:r>
              </w:sdtContent>
            </w:sdt>
          </w:p>
        </w:tc>
        <w:tc>
          <w:tcPr>
            <w:tcW w:w="1417" w:type="dxa"/>
          </w:tcPr>
          <w:p w14:paraId="3B1FAB61" w14:textId="77777777" w:rsidR="00B22A6E" w:rsidRPr="001F152B" w:rsidRDefault="00B22A6E" w:rsidP="00406EFC">
            <w:pPr>
              <w:spacing w:beforeLines="60" w:before="144" w:afterLines="60" w:after="144"/>
              <w:contextualSpacing/>
              <w:rPr>
                <w:rFonts w:asciiTheme="minorHAnsi" w:hAnsiTheme="minorHAnsi" w:cstheme="minorHAnsi"/>
                <w:color w:val="000000" w:themeColor="text1"/>
                <w:sz w:val="16"/>
                <w:szCs w:val="16"/>
                <w:lang w:val="en-GB"/>
              </w:rPr>
            </w:pPr>
            <w:r w:rsidRPr="001F152B">
              <w:rPr>
                <w:rFonts w:asciiTheme="minorHAnsi" w:hAnsiTheme="minorHAnsi" w:cstheme="minorHAnsi"/>
                <w:color w:val="000000" w:themeColor="text1"/>
                <w:sz w:val="16"/>
                <w:szCs w:val="16"/>
                <w:lang w:val="en-GB"/>
              </w:rPr>
              <w:t>MNRT</w:t>
            </w:r>
          </w:p>
          <w:p w14:paraId="48FE8620" w14:textId="77777777" w:rsidR="00B22A6E" w:rsidRPr="001F152B" w:rsidRDefault="00B22A6E" w:rsidP="00406EFC">
            <w:pPr>
              <w:spacing w:beforeLines="60" w:before="144" w:afterLines="60" w:after="144"/>
              <w:contextualSpacing/>
              <w:rPr>
                <w:rFonts w:asciiTheme="minorHAnsi" w:hAnsiTheme="minorHAnsi" w:cstheme="minorHAnsi"/>
                <w:color w:val="000000" w:themeColor="text1"/>
                <w:sz w:val="16"/>
                <w:szCs w:val="16"/>
                <w:lang w:val="en-GB"/>
              </w:rPr>
            </w:pPr>
          </w:p>
        </w:tc>
        <w:tc>
          <w:tcPr>
            <w:tcW w:w="3627" w:type="dxa"/>
          </w:tcPr>
          <w:p w14:paraId="676C43F4" w14:textId="77777777" w:rsidR="00B22A6E" w:rsidRPr="001F152B" w:rsidRDefault="00B22A6E" w:rsidP="00406EFC">
            <w:pPr>
              <w:rPr>
                <w:rFonts w:asciiTheme="minorHAnsi" w:hAnsiTheme="minorHAnsi" w:cstheme="minorHAnsi"/>
                <w:b/>
                <w:bCs/>
                <w:color w:val="000000"/>
                <w:sz w:val="16"/>
                <w:szCs w:val="16"/>
              </w:rPr>
            </w:pPr>
            <w:r w:rsidRPr="001F152B">
              <w:rPr>
                <w:rFonts w:asciiTheme="minorHAnsi" w:hAnsiTheme="minorHAnsi" w:cstheme="minorHAnsi"/>
                <w:b/>
                <w:bCs/>
                <w:color w:val="000000"/>
                <w:sz w:val="16"/>
                <w:szCs w:val="16"/>
              </w:rPr>
              <w:t>Assessment</w:t>
            </w:r>
          </w:p>
          <w:p w14:paraId="3F77C8AC" w14:textId="77777777" w:rsidR="00B22A6E" w:rsidRPr="001F152B" w:rsidRDefault="00B22A6E" w:rsidP="00B22A6E">
            <w:pPr>
              <w:pStyle w:val="ListParagraph"/>
              <w:numPr>
                <w:ilvl w:val="0"/>
                <w:numId w:val="55"/>
              </w:numPr>
              <w:spacing w:line="240" w:lineRule="auto"/>
              <w:rPr>
                <w:rFonts w:asciiTheme="minorHAnsi" w:hAnsiTheme="minorHAnsi" w:cstheme="minorHAnsi"/>
                <w:color w:val="000000"/>
                <w:sz w:val="16"/>
                <w:szCs w:val="16"/>
              </w:rPr>
            </w:pPr>
            <w:r w:rsidRPr="001F152B">
              <w:rPr>
                <w:rFonts w:asciiTheme="minorHAnsi" w:hAnsiTheme="minorHAnsi" w:cstheme="minorHAnsi"/>
                <w:color w:val="000000"/>
                <w:sz w:val="16"/>
                <w:szCs w:val="16"/>
              </w:rPr>
              <w:t>Identification of areas and resources of cultural significance within VLUP and JVLFR areas (done for all 9 villages)</w:t>
            </w:r>
          </w:p>
          <w:p w14:paraId="715A50F0" w14:textId="77777777" w:rsidR="00B22A6E" w:rsidRPr="001F152B" w:rsidRDefault="00B22A6E" w:rsidP="00406EFC">
            <w:pPr>
              <w:rPr>
                <w:rFonts w:asciiTheme="minorHAnsi" w:hAnsiTheme="minorHAnsi" w:cstheme="minorHAnsi"/>
                <w:color w:val="000000"/>
                <w:sz w:val="16"/>
                <w:szCs w:val="16"/>
              </w:rPr>
            </w:pPr>
          </w:p>
          <w:p w14:paraId="30DFFAF4" w14:textId="77777777" w:rsidR="00B22A6E" w:rsidRPr="001F152B" w:rsidRDefault="00B22A6E" w:rsidP="00406EFC">
            <w:pPr>
              <w:rPr>
                <w:rFonts w:asciiTheme="minorHAnsi" w:hAnsiTheme="minorHAnsi" w:cstheme="minorHAnsi"/>
                <w:b/>
                <w:bCs/>
                <w:color w:val="000000"/>
                <w:sz w:val="16"/>
                <w:szCs w:val="16"/>
              </w:rPr>
            </w:pPr>
            <w:r w:rsidRPr="001F152B">
              <w:rPr>
                <w:rFonts w:asciiTheme="minorHAnsi" w:hAnsiTheme="minorHAnsi" w:cstheme="minorHAnsi"/>
                <w:b/>
                <w:bCs/>
                <w:color w:val="000000"/>
                <w:sz w:val="16"/>
                <w:szCs w:val="16"/>
              </w:rPr>
              <w:t>Management</w:t>
            </w:r>
          </w:p>
          <w:p w14:paraId="1BAB2E8C" w14:textId="77777777" w:rsidR="00B22A6E" w:rsidRPr="001F152B" w:rsidRDefault="00B22A6E" w:rsidP="00B22A6E">
            <w:pPr>
              <w:pStyle w:val="ListParagraph"/>
              <w:numPr>
                <w:ilvl w:val="0"/>
                <w:numId w:val="50"/>
              </w:numPr>
              <w:spacing w:line="240" w:lineRule="auto"/>
              <w:rPr>
                <w:rFonts w:asciiTheme="minorHAnsi" w:hAnsiTheme="minorHAnsi" w:cstheme="minorHAnsi"/>
                <w:color w:val="000000"/>
                <w:sz w:val="16"/>
                <w:szCs w:val="16"/>
              </w:rPr>
            </w:pPr>
            <w:r w:rsidRPr="001F152B">
              <w:rPr>
                <w:rFonts w:asciiTheme="minorHAnsi" w:hAnsiTheme="minorHAnsi" w:cstheme="minorHAnsi"/>
                <w:color w:val="000000"/>
                <w:sz w:val="16"/>
                <w:szCs w:val="16"/>
              </w:rPr>
              <w:t>Village by-laws already authorise access to reserve forest areas for traditional activities such as rituals, collection of medicinal plants and for beekeeping (subject to permit)</w:t>
            </w:r>
          </w:p>
          <w:p w14:paraId="1125646A" w14:textId="77777777" w:rsidR="00B22A6E" w:rsidRPr="001F152B" w:rsidRDefault="00B22A6E" w:rsidP="00B22A6E">
            <w:pPr>
              <w:pStyle w:val="ListParagraph"/>
              <w:numPr>
                <w:ilvl w:val="0"/>
                <w:numId w:val="50"/>
              </w:numPr>
              <w:spacing w:line="240" w:lineRule="auto"/>
              <w:rPr>
                <w:rFonts w:asciiTheme="minorHAnsi" w:hAnsiTheme="minorHAnsi" w:cstheme="minorHAnsi"/>
                <w:color w:val="000000"/>
                <w:sz w:val="16"/>
                <w:szCs w:val="16"/>
              </w:rPr>
            </w:pPr>
            <w:r w:rsidRPr="001F152B">
              <w:rPr>
                <w:rFonts w:asciiTheme="minorHAnsi" w:hAnsiTheme="minorHAnsi" w:cstheme="minorHAnsi"/>
                <w:color w:val="000000"/>
                <w:sz w:val="16"/>
                <w:szCs w:val="16"/>
              </w:rPr>
              <w:t>Permits can be obtained at no cost from village authorities subject to a request</w:t>
            </w:r>
          </w:p>
          <w:p w14:paraId="6289E8C8" w14:textId="77777777" w:rsidR="00B22A6E" w:rsidRPr="001F152B" w:rsidRDefault="00B22A6E" w:rsidP="00406EFC">
            <w:pPr>
              <w:rPr>
                <w:rFonts w:asciiTheme="minorHAnsi" w:hAnsiTheme="minorHAnsi" w:cstheme="minorHAnsi"/>
                <w:b/>
                <w:bCs/>
                <w:color w:val="000000"/>
                <w:sz w:val="16"/>
                <w:szCs w:val="16"/>
              </w:rPr>
            </w:pPr>
            <w:r w:rsidRPr="001F152B">
              <w:rPr>
                <w:rFonts w:asciiTheme="minorHAnsi" w:hAnsiTheme="minorHAnsi" w:cstheme="minorHAnsi"/>
                <w:color w:val="000000" w:themeColor="text1"/>
                <w:sz w:val="16"/>
                <w:szCs w:val="16"/>
                <w:lang w:val="en-GB"/>
              </w:rPr>
              <w:t>Owner: PMU</w:t>
            </w:r>
          </w:p>
        </w:tc>
      </w:tr>
    </w:tbl>
    <w:tbl>
      <w:tblPr>
        <w:tblW w:w="14400" w:type="dxa"/>
        <w:tblInd w:w="-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540"/>
        <w:gridCol w:w="1440"/>
        <w:gridCol w:w="1890"/>
        <w:gridCol w:w="1440"/>
        <w:gridCol w:w="1710"/>
        <w:gridCol w:w="1350"/>
        <w:gridCol w:w="990"/>
        <w:gridCol w:w="1440"/>
        <w:gridCol w:w="3600"/>
      </w:tblGrid>
      <w:tr w:rsidR="00B22A6E" w:rsidRPr="00E41A43" w14:paraId="789DE68D" w14:textId="77777777" w:rsidTr="00406EFC">
        <w:trPr>
          <w:trHeight w:val="331"/>
        </w:trPr>
        <w:tc>
          <w:tcPr>
            <w:tcW w:w="540" w:type="dxa"/>
          </w:tcPr>
          <w:p w14:paraId="2079B17C" w14:textId="77777777" w:rsidR="00B22A6E" w:rsidRPr="00E41A43" w:rsidRDefault="00B22A6E" w:rsidP="00406EFC">
            <w:pPr>
              <w:ind w:right="180"/>
              <w:rPr>
                <w:rFonts w:asciiTheme="minorHAnsi" w:hAnsiTheme="minorHAnsi" w:cstheme="minorHAnsi"/>
                <w:sz w:val="16"/>
                <w:szCs w:val="16"/>
              </w:rPr>
            </w:pPr>
            <w:r w:rsidRPr="00E41A43">
              <w:rPr>
                <w:rFonts w:asciiTheme="minorHAnsi" w:hAnsiTheme="minorHAnsi" w:cstheme="minorHAnsi"/>
                <w:sz w:val="16"/>
                <w:szCs w:val="16"/>
              </w:rPr>
              <w:t>11</w:t>
            </w:r>
          </w:p>
        </w:tc>
        <w:tc>
          <w:tcPr>
            <w:tcW w:w="1440" w:type="dxa"/>
          </w:tcPr>
          <w:p w14:paraId="779AAA46" w14:textId="77777777" w:rsidR="00B22A6E" w:rsidRPr="00E41A43" w:rsidRDefault="00B22A6E" w:rsidP="00406EFC">
            <w:pPr>
              <w:ind w:right="180"/>
              <w:rPr>
                <w:rFonts w:asciiTheme="minorHAnsi" w:hAnsiTheme="minorHAnsi" w:cstheme="minorHAnsi"/>
                <w:sz w:val="16"/>
                <w:szCs w:val="16"/>
              </w:rPr>
            </w:pPr>
            <w:r w:rsidRPr="00E41A43">
              <w:rPr>
                <w:rFonts w:asciiTheme="minorHAnsi" w:hAnsiTheme="minorHAnsi" w:cstheme="minorHAnsi"/>
                <w:sz w:val="16"/>
                <w:szCs w:val="16"/>
              </w:rPr>
              <w:t>Institutional fragmentation and overlapping mandates undermine integrated landscape management</w:t>
            </w:r>
          </w:p>
        </w:tc>
        <w:tc>
          <w:tcPr>
            <w:tcW w:w="1890" w:type="dxa"/>
          </w:tcPr>
          <w:p w14:paraId="03834388" w14:textId="77777777" w:rsidR="00B22A6E" w:rsidRPr="00E41A43" w:rsidRDefault="00B22A6E" w:rsidP="00406EFC">
            <w:pPr>
              <w:ind w:right="180"/>
              <w:rPr>
                <w:rFonts w:asciiTheme="minorHAnsi" w:hAnsiTheme="minorHAnsi" w:cstheme="minorHAnsi"/>
                <w:sz w:val="16"/>
                <w:szCs w:val="16"/>
              </w:rPr>
            </w:pPr>
            <w:r w:rsidRPr="00E41A43">
              <w:rPr>
                <w:rFonts w:asciiTheme="minorHAnsi" w:hAnsiTheme="minorHAnsi" w:cstheme="minorHAnsi"/>
                <w:sz w:val="16"/>
                <w:szCs w:val="16"/>
              </w:rPr>
              <w:t>Inadequate institutional capacity for planning, enforcement, and implementation of wildlife corridor protection measures</w:t>
            </w:r>
          </w:p>
          <w:p w14:paraId="5DC274DF" w14:textId="77777777" w:rsidR="00B22A6E" w:rsidRPr="00E41A43" w:rsidRDefault="00B22A6E" w:rsidP="00406EFC">
            <w:pPr>
              <w:ind w:right="180"/>
              <w:rPr>
                <w:rFonts w:asciiTheme="minorHAnsi" w:hAnsiTheme="minorHAnsi" w:cstheme="minorHAnsi"/>
                <w:sz w:val="16"/>
                <w:szCs w:val="16"/>
              </w:rPr>
            </w:pPr>
          </w:p>
        </w:tc>
        <w:tc>
          <w:tcPr>
            <w:tcW w:w="1440" w:type="dxa"/>
          </w:tcPr>
          <w:p w14:paraId="080A7F42" w14:textId="77777777" w:rsidR="00B22A6E" w:rsidRPr="00E41A43" w:rsidRDefault="00B22A6E" w:rsidP="00406EFC">
            <w:pPr>
              <w:ind w:right="180"/>
              <w:rPr>
                <w:rFonts w:asciiTheme="minorHAnsi" w:hAnsiTheme="minorHAnsi" w:cstheme="minorHAnsi"/>
                <w:sz w:val="16"/>
                <w:szCs w:val="16"/>
              </w:rPr>
            </w:pPr>
            <w:r w:rsidRPr="00E41A43">
              <w:rPr>
                <w:rFonts w:asciiTheme="minorHAnsi" w:hAnsiTheme="minorHAnsi" w:cstheme="minorHAnsi"/>
                <w:sz w:val="16"/>
                <w:szCs w:val="16"/>
              </w:rPr>
              <w:t>Delayed decisions; inconsistent enforcement; duplication of investments; fragmented monitoring; inability to address cross-district</w:t>
            </w:r>
          </w:p>
        </w:tc>
        <w:tc>
          <w:tcPr>
            <w:tcW w:w="1710" w:type="dxa"/>
            <w:tcMar>
              <w:top w:w="0" w:type="dxa"/>
              <w:left w:w="108" w:type="dxa"/>
              <w:bottom w:w="0" w:type="dxa"/>
              <w:right w:w="108" w:type="dxa"/>
            </w:tcMar>
            <w:vAlign w:val="center"/>
          </w:tcPr>
          <w:p w14:paraId="15C0BE34" w14:textId="77777777" w:rsidR="00B22A6E" w:rsidRPr="00E41A43" w:rsidRDefault="00B22A6E" w:rsidP="00406EFC">
            <w:pPr>
              <w:ind w:right="180"/>
              <w:rPr>
                <w:rFonts w:asciiTheme="minorHAnsi" w:hAnsiTheme="minorHAnsi" w:cstheme="minorHAnsi"/>
                <w:sz w:val="16"/>
                <w:szCs w:val="16"/>
              </w:rPr>
            </w:pPr>
            <w:r w:rsidRPr="00E41A43">
              <w:rPr>
                <w:rFonts w:asciiTheme="minorHAnsi" w:hAnsiTheme="minorHAnsi" w:cstheme="minorHAnsi"/>
                <w:sz w:val="16"/>
                <w:szCs w:val="16"/>
              </w:rPr>
              <w:t>Institutional and Policy</w:t>
            </w:r>
          </w:p>
          <w:sdt>
            <w:sdtPr>
              <w:rPr>
                <w:rFonts w:asciiTheme="minorHAnsi" w:hAnsiTheme="minorHAnsi" w:cstheme="minorHAnsi"/>
                <w:b/>
                <w:bCs/>
                <w:color w:val="000000" w:themeColor="text1"/>
                <w:sz w:val="16"/>
                <w:szCs w:val="16"/>
                <w:highlight w:val="lightGray"/>
              </w:rPr>
              <w:alias w:val="Select Risk Categories and Sub-categories"/>
              <w:tag w:val="Select Risk Categories and Sub-categories"/>
              <w:id w:val="1550732921"/>
              <w:placeholder>
                <w:docPart w:val="5DB2EF6F531048C588602D83CA2060D1"/>
              </w:placeholder>
              <w:dropDownList>
                <w:listItem w:displayText="PLEASE SELECT" w:value="PLEASE SELECT"/>
                <w:listItem w:displayText="1. SOCIAL AND ENVIRONMENTAL (1.1. Human rights) - UNDP Risk Appetite: CAUTIOUS" w:value="1. SOCIAL AND ENVIRONMENTAL (1.1. Human rights) - UNDP Risk Appetite: CAUTIOUS"/>
                <w:listItem w:displayText="1. SOCIAL AND ENVIRONMENTAL (1.2. Gender equality and women’s empowerment) - UNDP Risk Appetite: CAUTIOUS" w:value="1. SOCIAL AND ENVIRONMENTAL (1.2. Gender equality and women’s empowerment) - UNDP Risk Appetite: CAUTIOUS"/>
                <w:listItem w:displayText="1. SOCIAL AND ENVIRONMENTAL (1.3. Grievances (Accountability to stakeholders)) - UNDP Risk Appetite: CAUTIOUS" w:value="1. SOCIAL AND ENVIRONMENTAL (1.3. Grievances (Accountability to stakeholders)) - UNDP Risk Appetite: CAUTIOUS"/>
                <w:listItem w:displayText="1. SOCIAL AND ENVIRONMENTAL (1.4. Biodiversity conservation and sustainable natural resource management) - UNDP Risk Appetite: CAUTIOUS" w:value="1. SOCIAL AND ENVIRONMENTAL (1.4. Biodiversity conservation and sustainable natural resource management) - UNDP Risk Appetite: CAUTIOUS"/>
                <w:listItem w:displayText="1. SOCIAL AND ENVIRONMENTAL (1.5. Climate change and disaster risks) - UNDP Risk Appetite: CAUTIOUS" w:value="1. SOCIAL AND ENVIRONMENTAL (1.5. Climate change and disaster risks) - UNDP Risk Appetite: CAUTIOUS"/>
                <w:listItem w:displayText="1. SOCIAL AND ENVIRONMENTAL (1.6. Community health, safety and security) - UNDP Risk Appetite: CAUTIOUS" w:value="1. SOCIAL AND ENVIRONMENTAL (1.6. Community health, safety and security) - UNDP Risk Appetite: CAUTIOUS"/>
                <w:listItem w:displayText="1. SOCIAL AND ENVIRONMENTAL (1.7. Cultural heritage) - UNDP Risk Appetite: CAUTIOUS" w:value="1. SOCIAL AND ENVIRONMENTAL (1.7. Cultural heritage) - UNDP Risk Appetite: CAUTIOUS"/>
                <w:listItem w:displayText="1. SOCIAL AND ENVIRONMENTAL (1.8. Displacement and resettlement) - UNDP Risk Appetite: CAUTIOUS" w:value="1. SOCIAL AND ENVIRONMENTAL (1.8. Displacement and resettlement) - UNDP Risk Appetite: CAUTIOUS"/>
                <w:listItem w:displayText="1. SOCIAL AND ENVIRONMENTAL (1.9. Indigenous peoples) - UNDP Risk Appetite: CAUTIOUS" w:value="1. SOCIAL AND ENVIRONMENTAL (1.9. Indigenous peoples) - UNDP Risk Appetite: CAUTIOUS"/>
                <w:listItem w:displayText="1. SOCIAL AND ENVIRONMENTAL (1.10. Labour and working conditions) - UNDP Risk Appetite: CAUTIOUS" w:value="1. SOCIAL AND ENVIRONMENTAL (1.10. Labour and working conditions) - UNDP Risk Appetite: CAUTIOUS"/>
                <w:listItem w:displayText="1. SOCIAL AND ENVIRONMENTAL (1.11. Pollution prevention and resource efficiency) - UNDP Risk Appetite: CAUTIOUS" w:value="1. SOCIAL AND ENVIRONMENTAL (1.11. Pollution prevention and resource efficiency) - UNDP Risk Appetite: CAUTIOUS"/>
                <w:listItem w:displayText="1. SOCIAL AND ENVIRONMENTAL (1.12. Stakeholder engagement) - UNDP Risk Appetite: CAUTIOUS" w:value="1. SOCIAL AND ENVIRONMENTAL (1.12. Stakeholder engagement) - UNDP Risk Appetite: CAUTIOUS"/>
                <w:listItem w:displayText="1. SOCIAL AND ENVIRONMENTAL (1.13. Sexual exploitation and abuse) - UNDP Risk Appetite: CAUTIOUS" w:value="1. SOCIAL AND ENVIRONMENTAL (1.13. Sexual exploitation and abuse) - UNDP Risk Appetite: CAUTIOUS"/>
                <w:listItem w:displayText="2. FINANCIAL (2.1. Cost recovery) - UNDP Risk Appetite: MINIMAL TO CAUTIOUS" w:value="2. FINANCIAL (2.1. Cost recovery) - UNDP Risk Appetite: MINIMAL TO CAUTIOUS"/>
                <w:listItem w:displayText="2. FINANCIAL (2.2. Value for money) - UNDP Risk Appetite: MINIMAL TO CAUTIOUS" w:value="2. FINANCIAL (2.2. Value for money) - UNDP Risk Appetite: MINIMAL TO CAUTIOUS"/>
                <w:listItem w:displayText="2. FINANCIAL (2.3. Corruption and fraud) - UNDP Risk Appetite: MINIMAL TO CAUTIOUS" w:value="2. FINANCIAL (2.3. Corruption and fraud) - UNDP Risk Appetite: MINIMAL TO CAUTIOUS"/>
                <w:listItem w:displayText="2. FINANCIAL (2.4. Fluctuation in credit rate, market, currency) - UNDP Risk Appetite: MINIMAL TO CAUTIOUS" w:value="2. FINANCIAL (2.4. Fluctuation in credit rate, market, currency) - UNDP Risk Appetite: MINIMAL TO CAUTIOUS"/>
                <w:listItem w:displayText="2. FINANCIAL (2.5. Delivery) - UNDP Risk Appetite: MINIMAL TO CAUTIOUS" w:value="2. FINANCIAL (2.5. Delivery) - UNDP Risk Appetite: MINIMAL TO CAUTIOUS"/>
                <w:listItem w:displayText="2. FINANCIAL (2.6. Budget availability and cash flow) - UNDP Risk Appetite: MINIMAL TO CAUTIOUS" w:value="2. FINANCIAL (2.6. Budget availability and cash flow) - UNDP Risk Appetite: MINIMAL TO CAUTIOUS"/>
                <w:listItem w:displayText="3. OPERATIONAL (3.1. Responsiveness to audit and evaluations (Delays in the conduct of and implementation of recommendations)) - UNDP Risk Appetite: EXPLORATORY TO OPEN" w:value="3. OPERATIONAL (3.1. Responsiveness to audit and evaluations (Delays in the conduct of and implementation of recommendations)) - UNDP Risk Appetite: EXPLORATORY TO OPEN"/>
                <w:listItem w:displayText="3. OPERATIONAL (3.2. Leadership and management) - UNDP Risk Appetite: EXPLORATORY TO OPEN" w:value="3. OPERATIONAL (3.2. Leadership and management) - UNDP Risk Appetite: EXPLORATORY TO OPEN"/>
                <w:listItem w:displayText="3. OPERATIONAL (3.3. Flexibility and opportunity management) - UNDP Risk Appetite: EXPLORATORY TO OPEN" w:value="3. OPERATIONAL (3.3. Flexibility and opportunity management) - UNDP Risk Appetite: EXPLORATORY TO OPEN"/>
                <w:listItem w:displayText="3. OPERATIONAL (3.4. Reporting and communication) - UNDP Risk Appetite: EXPLORATORY TO OPEN" w:value="3. OPERATIONAL (3.4. Reporting and communication) - UNDP Risk Appetite: EXPLORATORY TO OPEN"/>
                <w:listItem w:displayText="3. OPERATIONAL (3.5. Partners’ engagement) - UNDP Risk Appetite: EXPLORATORY TO OPEN" w:value="3. OPERATIONAL (3.5. Partners’ engagement) - UNDP Risk Appetite: EXPLORATORY TO OPEN"/>
                <w:listItem w:displayText="3. OPERATIONAL (3.6. Transition and exit strategy) - UNDP Risk Appetite: EXPLORATORY TO OPEN" w:value="3. OPERATIONAL (3.6. Transition and exit strategy) - UNDP Risk Appetite: EXPLORATORY TO OPEN"/>
                <w:listItem w:displayText="3. OPERATIONAL (3.7. Occupational safety, health and well-being) - UNDP Risk Appetite: EXPLORATORY TO OPEN" w:value="3. OPERATIONAL (3.7. Occupational safety, health and well-being) - UNDP Risk Appetite: EXPLORATORY TO OPEN"/>
                <w:listItem w:displayText="3. OPERATIONAL (3.8. Capacities of the partners) - UNDP Risk Appetite: EXPLORATORY TO OPEN" w:value="3. OPERATIONAL (3.8. Capacities of the partners) - UNDP Risk Appetite: EXPLORATORY TO OPEN"/>
                <w:listItem w:displayText="4. ORGANIZATIONAL (4.1. Governance) - UNDP Risk Appetite: EXPLORATORY TO OPEN" w:value="4. ORGANIZATIONAL (4.1. Governance) - UNDP Risk Appetite: EXPLORATORY TO OPEN"/>
                <w:listItem w:displayText="4. ORGANIZATIONAL (4.2. Execution capacity) - UNDP Risk Appetite: EXPLORATORY TO OPEN" w:value="4. ORGANIZATIONAL (4.2. Execution capacity) - UNDP Risk Appetite: EXPLORATORY TO OPEN"/>
                <w:listItem w:displayText="4. ORGANIZATIONAL (4.3. Implementation arrangements) - UNDP Risk Appetite: EXPLORATORY TO OPEN" w:value="4. ORGANIZATIONAL (4.3. Implementation arrangements) - UNDP Risk Appetite: EXPLORATORY TO OPEN"/>
                <w:listItem w:displayText="4. ORGANIZATIONAL (4.4. Accountability) - UNDP Risk Appetite: EXPLORATORY TO OPEN" w:value="4. ORGANIZATIONAL (4.4. Accountability) - UNDP Risk Appetite: EXPLORATORY TO OPEN"/>
                <w:listItem w:displayText="4. ORGANIZATIONAL (4.5. Monitoring and oversight) - UNDP Risk Appetite: EXPLORATORY TO OPEN" w:value="4. ORGANIZATIONAL (4.5. Monitoring and oversight) - UNDP Risk Appetite: EXPLORATORY TO OPEN"/>
                <w:listItem w:displayText="4. ORGANIZATIONAL (4.6. Knowledge management) - UNDP Risk Appetite: EXPLORATORY TO OPEN" w:value="4. ORGANIZATIONAL (4.6. Knowledge management) - UNDP Risk Appetite: EXPLORATORY TO OPEN"/>
                <w:listItem w:displayText="4. ORGANIZATIONAL (4.7. Human Resources) - UNDP Risk Appetite: EXPLORATORY TO OPEN" w:value="4. ORGANIZATIONAL (4.7. Human Resources) - UNDP Risk Appetite: EXPLORATORY TO OPEN"/>
                <w:listItem w:displayText="4. ORGANIZATIONAL (4.8. Internal control) - UNDP Risk Appetite: EXPLORATORY TO OPEN" w:value="4. ORGANIZATIONAL (4.8. Internal control) - UNDP Risk Appetite: EXPLORATORY TO OPEN"/>
                <w:listItem w:displayText="4. ORGANIZATIONAL (4.9. Procurement) - UNDP Risk Appetite: EXPLORATORY TO OPEN" w:value="4. ORGANIZATIONAL (4.9. Procurement) - UNDP Risk Appetite: EXPLORATORY TO OPEN"/>
                <w:listItem w:displayText="5. REPUTATIONAL (5.1. Public opinion and media) - UNDP Risk Appetite: CAUTIOUS" w:value="5. REPUTATIONAL (5.1. Public opinion and media) - UNDP Risk Appetite: CAUTIOUS"/>
                <w:listItem w:displayText="5. REPUTATIONAL (5.2. Engagement with private sector partnership) - UNDP Risk Appetite: CAUTIOUS" w:value="5. REPUTATIONAL (5.2. Engagement with private sector partnership) - UNDP Risk Appetite: CAUTIOUS"/>
                <w:listItem w:displayText="5. REPUTATIONAL (5.3. Code of conduct and ethics) - UNDP Risk Appetite: CAUTIOUS" w:value="5. REPUTATIONAL (5.3. Code of conduct and ethics) - UNDP Risk Appetite: CAUTIOUS"/>
                <w:listItem w:displayText="5. REPUTATIONAL (5.4. Communications) - UNDP Risk Appetite: CAUTIOUS" w:value="5. REPUTATIONAL (5.4. Communications) - UNDP Risk Appetite: CAUTIOUS"/>
                <w:listItem w:displayText="5. REPUTATIONAL (5.5. Stakeholder management) - UNDP Risk Appetite: CAUTIOUS" w:value="5. REPUTATIONAL (5.5. Stakeholder management) - UNDP Risk Appetite: CAUTIOUS"/>
                <w:listItem w:displayText="5. REPUTATIONAL (5.6. Exposure to entities involved in money laundering and terrorism financing) - UNDP Risk Appetite: CAUTIOUS" w:value="5. REPUTATIONAL (5.6. Exposure to entities involved in money laundering and terrorism financing) - UNDP Risk Appetite: CAUTIOUS"/>
                <w:listItem w:displayText="6. REGULATORY (6.1. Changes in the regulatory framework within the country of operation) - UNDP Risk Appetite: CAUTIOUS" w:value="6. REGULATORY (6.1. Changes in the regulatory framework within the country of operation) - UNDP Risk Appetite: CAUTIOUS"/>
                <w:listItem w:displayText="6. REGULATORY (6.2. Changes in the international regulatory framework affecting the whole organization) - UNDP Risk Appetite: CAUTIOUS" w:value="6. REGULATORY (6.2. Changes in the international regulatory framework affecting the whole organization) - UNDP Risk Appetite: CAUTIOUS"/>
                <w:listItem w:displayText="6. REGULATORY (6.3. Deviation from UNDP internal rules and regulations) - UNDP Risk Appetite: CAUTIOUS" w:value="6. REGULATORY (6.3. Deviation from UNDP internal rules and regulations) - UNDP Risk Appetite: CAUTIOUS"/>
                <w:listItem w:displayText="7. STRATEGIC (7.1. Alignment with UNDP strategic priorities) - UNDP Risk Appetite: OPEN TO SEEKING" w:value="7. STRATEGIC (7.1. Alignment with UNDP strategic priorities) - UNDP Risk Appetite: OPEN TO SEEKING"/>
                <w:listItem w:displayText="7. STRATEGIC (7.2. UN system coordination and reform) - UNDP Risk Appetite: OPEN TO SEEKING" w:value="7. STRATEGIC (7.2. UN system coordination and reform) - UNDP Risk Appetite: OPEN TO SEEKING"/>
                <w:listItem w:displayText="7. STRATEGIC (7.3. Stakeholder relations and partnerships) - UNDP Risk Appetite: OPEN TO SEEKING" w:value="7. STRATEGIC (7.3. Stakeholder relations and partnerships) - UNDP Risk Appetite: OPEN TO SEEKING"/>
                <w:listItem w:displayText="7. STRATEGIC (7.4. Competition) - UNDP Risk Appetite: OPEN TO SEEKING" w:value="7. STRATEGIC (7.4. Competition) - UNDP Risk Appetite: OPEN TO SEEKING"/>
                <w:listItem w:displayText="7. STRATEGIC (7.5. Government commitment) - UNDP Risk Appetite: OPEN TO SEEKING" w:value="7. STRATEGIC (7.5. Government commitment) - UNDP Risk Appetite: OPEN TO SEEKING"/>
                <w:listItem w:displayText="7. STRATEGIC (7.6. Change/turnover in government) - UNDP Risk Appetite: OPEN TO SEEKING" w:value="7. STRATEGIC (7.6. Change/turnover in government) - UNDP Risk Appetite: OPEN TO SEEKING"/>
                <w:listItem w:displayText="7. STRATEGIC (7.7. Alignment with national priorities) - UNDP Risk Appetite: OPEN TO SEEKING" w:value="7. STRATEGIC (7.7. Alignment with national priorities) - UNDP Risk Appetite: OPEN TO SEEKING"/>
                <w:listItem w:displayText="7. STRATEGIC (7.8. Innovating, piloting, experimenting) - UNDP Risk Appetite: OPEN TO SEEKING" w:value="7. STRATEGIC (7.8. Innovating, piloting, experimenting) - UNDP Risk Appetite: OPEN TO SEEKING"/>
                <w:listItem w:displayText="8. SAFETY AND SECURITY (8.1. Armed conflict) - UNDP Risk Appetite: CAUTIOUS" w:value="8. SAFETY AND SECURITY (8.1. Armed conflict) - UNDP Risk Appetite: CAUTIOUS"/>
                <w:listItem w:displayText="8. SAFETY AND SECURITY (8.2. Political instability) - UNDP Risk Appetite: CAUTIOUS" w:value="8. SAFETY AND SECURITY (8.2. Political instability) - UNDP Risk Appetite: CAUTIOUS"/>
                <w:listItem w:displayText="8. SAFETY AND SECURITY (8.3. Terrorism) - UNDP Risk Appetite: CAUTIOUS" w:value="8. SAFETY AND SECURITY (8.3. Terrorism) - UNDP Risk Appetite: CAUTIOUS"/>
                <w:listItem w:displayText="8. SAFETY AND SECURITY (8.4. Crime) - UNDP Risk Appetite: CAUTIOUS" w:value="8. SAFETY AND SECURITY (8.4. Crime) - UNDP Risk Appetite: CAUTIOUS"/>
                <w:listItem w:displayText="8. SAFETY AND SECURITY (8.5. Civil unrest) - UNDP Risk Appetite: CAUTIOUS" w:value="8. SAFETY AND SECURITY (8.5. Civil unrest) - UNDP Risk Appetite: CAUTIOUS"/>
                <w:listItem w:displayText="8. SAFETY AND SECURITY (8.6. Natural hazards) - UNDP Risk Appetite: CAUTIOUS" w:value="8. SAFETY AND SECURITY (8.6. Natural hazards) - UNDP Risk Appetite: CAUTIOUS"/>
                <w:listItem w:displayText="8. SAFETY AND SECURITY (8.7. Manmade hazards) - UNDP Risk Appetite: CAUTIOUS" w:value="8. SAFETY AND SECURITY (8.7. Manmade hazards) - UNDP Risk Appetite: CAUTIOUS"/>
                <w:listItem w:displayText="8. SAFETY AND SECURITY (8.8. Cyber security and threats) - UNDP Risk Appetite: CAUTIOUS" w:value="8. SAFETY AND SECURITY (8.8. Cyber security and threats) - UNDP Risk Appetite: CAUTIOUS"/>
              </w:dropDownList>
            </w:sdtPr>
            <w:sdtEndPr/>
            <w:sdtContent>
              <w:p w14:paraId="1E4D7F59" w14:textId="77777777" w:rsidR="00B22A6E" w:rsidRPr="00E41A43" w:rsidRDefault="00B22A6E" w:rsidP="00406EFC">
                <w:pPr>
                  <w:spacing w:beforeLines="60" w:before="144" w:afterLines="60" w:after="144"/>
                  <w:contextualSpacing/>
                  <w:rPr>
                    <w:rFonts w:asciiTheme="minorHAnsi" w:hAnsiTheme="minorHAnsi" w:cstheme="minorHAnsi"/>
                    <w:b/>
                    <w:bCs/>
                    <w:color w:val="000000" w:themeColor="text1"/>
                    <w:sz w:val="16"/>
                    <w:szCs w:val="16"/>
                  </w:rPr>
                </w:pPr>
                <w:r w:rsidRPr="00E41A43">
                  <w:rPr>
                    <w:rFonts w:asciiTheme="minorHAnsi" w:hAnsiTheme="minorHAnsi" w:cstheme="minorHAnsi"/>
                    <w:b/>
                    <w:bCs/>
                    <w:color w:val="000000" w:themeColor="text1"/>
                    <w:sz w:val="16"/>
                    <w:szCs w:val="16"/>
                    <w:highlight w:val="lightGray"/>
                  </w:rPr>
                  <w:t>4. ORGANIZATIONAL (4.3. Implementation arrangements) - UNDP Risk Appetite: EXPLORATORY TO OPEN</w:t>
                </w:r>
              </w:p>
            </w:sdtContent>
          </w:sdt>
          <w:p w14:paraId="1E1B447D" w14:textId="77777777" w:rsidR="00B22A6E" w:rsidRPr="00E41A43" w:rsidRDefault="00B22A6E" w:rsidP="00406EFC">
            <w:pPr>
              <w:ind w:right="180"/>
              <w:rPr>
                <w:rFonts w:asciiTheme="minorHAnsi" w:hAnsiTheme="minorHAnsi" w:cstheme="minorHAnsi"/>
                <w:sz w:val="16"/>
                <w:szCs w:val="16"/>
              </w:rPr>
            </w:pPr>
          </w:p>
          <w:p w14:paraId="171F2A02" w14:textId="77777777" w:rsidR="00B22A6E" w:rsidRPr="00E41A43" w:rsidRDefault="00B22A6E" w:rsidP="00406EFC">
            <w:pPr>
              <w:ind w:right="180"/>
              <w:rPr>
                <w:rFonts w:asciiTheme="minorHAnsi" w:hAnsiTheme="minorHAnsi" w:cstheme="minorHAnsi"/>
                <w:sz w:val="16"/>
                <w:szCs w:val="16"/>
              </w:rPr>
            </w:pPr>
          </w:p>
        </w:tc>
        <w:tc>
          <w:tcPr>
            <w:tcW w:w="1350" w:type="dxa"/>
            <w:tcMar>
              <w:top w:w="0" w:type="dxa"/>
              <w:left w:w="0" w:type="dxa"/>
              <w:bottom w:w="0" w:type="dxa"/>
              <w:right w:w="0" w:type="dxa"/>
            </w:tcMar>
            <w:vAlign w:val="center"/>
          </w:tcPr>
          <w:p w14:paraId="219B43DA" w14:textId="77777777" w:rsidR="00B22A6E" w:rsidRPr="00E41A43" w:rsidRDefault="00EB01C0" w:rsidP="00406EFC">
            <w:pPr>
              <w:shd w:val="clear" w:color="auto" w:fill="FFFFFF"/>
              <w:rPr>
                <w:rFonts w:asciiTheme="minorHAnsi" w:hAnsiTheme="minorHAnsi" w:cstheme="minorHAnsi"/>
                <w:sz w:val="16"/>
                <w:szCs w:val="16"/>
              </w:rPr>
            </w:pPr>
            <w:sdt>
              <w:sdtPr>
                <w:rPr>
                  <w:rFonts w:asciiTheme="minorHAnsi" w:hAnsiTheme="minorHAnsi" w:cstheme="minorHAnsi"/>
                  <w:sz w:val="16"/>
                  <w:szCs w:val="16"/>
                </w:rPr>
                <w:id w:val="678464847"/>
                <w:dropDownList>
                  <w:listItem w:displayText="Low" w:value="Low"/>
                  <w:listItem w:displayText="Moderate" w:value="Moderate"/>
                  <w:listItem w:displayText="Substantial" w:value="Substantial"/>
                  <w:listItem w:displayText="High" w:value="High"/>
                  <w:listItem w:displayText="Not rated" w:value="Not rated"/>
                </w:dropDownList>
              </w:sdtPr>
              <w:sdtEndPr/>
              <w:sdtContent>
                <w:r w:rsidR="00B22A6E" w:rsidRPr="00E41A43">
                  <w:rPr>
                    <w:rFonts w:asciiTheme="minorHAnsi" w:hAnsiTheme="minorHAnsi" w:cstheme="minorHAnsi"/>
                    <w:color w:val="000000"/>
                    <w:sz w:val="16"/>
                    <w:szCs w:val="16"/>
                  </w:rPr>
                  <w:t>Moderate</w:t>
                </w:r>
              </w:sdtContent>
            </w:sdt>
          </w:p>
        </w:tc>
        <w:tc>
          <w:tcPr>
            <w:tcW w:w="990" w:type="dxa"/>
          </w:tcPr>
          <w:p w14:paraId="5C86D3B7" w14:textId="77777777" w:rsidR="00B22A6E" w:rsidRPr="00E41A43" w:rsidRDefault="00B22A6E" w:rsidP="00406EFC">
            <w:pPr>
              <w:spacing w:beforeLines="60" w:before="144" w:afterLines="60" w:after="144"/>
              <w:contextualSpacing/>
              <w:rPr>
                <w:rFonts w:asciiTheme="minorHAnsi" w:hAnsiTheme="minorHAnsi" w:cstheme="minorHAnsi"/>
                <w:color w:val="000000" w:themeColor="text1"/>
                <w:sz w:val="16"/>
                <w:szCs w:val="16"/>
                <w:highlight w:val="lightGray"/>
                <w:lang w:val="en-GB"/>
              </w:rPr>
            </w:pPr>
            <w:r w:rsidRPr="00E41A43">
              <w:rPr>
                <w:rFonts w:asciiTheme="minorHAnsi" w:hAnsiTheme="minorHAnsi" w:cstheme="minorHAnsi"/>
                <w:color w:val="000000" w:themeColor="text1"/>
                <w:sz w:val="16"/>
                <w:szCs w:val="16"/>
                <w:lang w:val="en-GB"/>
              </w:rPr>
              <w:t xml:space="preserve">From: </w:t>
            </w:r>
            <w:sdt>
              <w:sdtPr>
                <w:rPr>
                  <w:rFonts w:asciiTheme="minorHAnsi" w:hAnsiTheme="minorHAnsi" w:cstheme="minorHAnsi"/>
                  <w:color w:val="000000" w:themeColor="text1"/>
                  <w:sz w:val="16"/>
                  <w:szCs w:val="16"/>
                  <w:highlight w:val="lightGray"/>
                  <w:lang w:val="en-GB"/>
                </w:rPr>
                <w:alias w:val="Select starting date"/>
                <w:tag w:val="Select starting date"/>
                <w:id w:val="-389502291"/>
                <w:placeholder>
                  <w:docPart w:val="C8B1A28479DF4A9081AF0853BAAEE8AC"/>
                </w:placeholder>
                <w:date w:fullDate="2027-01-01T00:00:00Z">
                  <w:dateFormat w:val="dd-MMM-yy"/>
                  <w:lid w:val="en-US"/>
                  <w:storeMappedDataAs w:val="dateTime"/>
                  <w:calendar w:val="gregorian"/>
                </w:date>
              </w:sdtPr>
              <w:sdtEndPr/>
              <w:sdtContent>
                <w:r w:rsidRPr="00E41A43">
                  <w:rPr>
                    <w:rFonts w:asciiTheme="minorHAnsi" w:hAnsiTheme="minorHAnsi" w:cstheme="minorHAnsi"/>
                    <w:color w:val="000000" w:themeColor="text1"/>
                    <w:sz w:val="16"/>
                    <w:szCs w:val="16"/>
                    <w:highlight w:val="lightGray"/>
                  </w:rPr>
                  <w:t>01-Jan-27</w:t>
                </w:r>
              </w:sdtContent>
            </w:sdt>
          </w:p>
          <w:p w14:paraId="3B75054C" w14:textId="77777777" w:rsidR="00B22A6E" w:rsidRPr="00E41A43" w:rsidRDefault="00B22A6E" w:rsidP="00406EFC">
            <w:pPr>
              <w:spacing w:beforeLines="60" w:before="144" w:afterLines="60" w:after="144"/>
              <w:contextualSpacing/>
              <w:rPr>
                <w:rFonts w:asciiTheme="minorHAnsi" w:hAnsiTheme="minorHAnsi" w:cstheme="minorHAnsi"/>
                <w:color w:val="000000" w:themeColor="text1"/>
                <w:sz w:val="16"/>
                <w:szCs w:val="16"/>
                <w:highlight w:val="lightGray"/>
                <w:lang w:val="en-GB"/>
              </w:rPr>
            </w:pPr>
          </w:p>
          <w:p w14:paraId="13590B14" w14:textId="77777777" w:rsidR="00B22A6E" w:rsidRPr="00E41A43" w:rsidRDefault="00B22A6E" w:rsidP="00406EFC">
            <w:pPr>
              <w:ind w:right="180"/>
              <w:rPr>
                <w:rFonts w:asciiTheme="minorHAnsi" w:hAnsiTheme="minorHAnsi" w:cstheme="minorHAnsi"/>
                <w:sz w:val="16"/>
                <w:szCs w:val="16"/>
              </w:rPr>
            </w:pPr>
            <w:r w:rsidRPr="00E41A43">
              <w:rPr>
                <w:rFonts w:asciiTheme="minorHAnsi" w:hAnsiTheme="minorHAnsi" w:cstheme="minorHAnsi"/>
                <w:color w:val="000000" w:themeColor="text1"/>
                <w:sz w:val="16"/>
                <w:szCs w:val="16"/>
                <w:lang w:val="en-GB"/>
              </w:rPr>
              <w:t xml:space="preserve">To: </w:t>
            </w:r>
            <w:sdt>
              <w:sdtPr>
                <w:rPr>
                  <w:rFonts w:asciiTheme="minorHAnsi" w:hAnsiTheme="minorHAnsi" w:cstheme="minorHAnsi"/>
                  <w:color w:val="000000" w:themeColor="text1"/>
                  <w:sz w:val="16"/>
                  <w:szCs w:val="16"/>
                  <w:highlight w:val="lightGray"/>
                  <w:lang w:val="en-GB"/>
                </w:rPr>
                <w:alias w:val="Select End Date"/>
                <w:tag w:val="Select End Date"/>
                <w:id w:val="610553058"/>
                <w:placeholder>
                  <w:docPart w:val="C8B1A28479DF4A9081AF0853BAAEE8AC"/>
                </w:placeholder>
                <w:date w:fullDate="2030-07-01T00:00:00Z">
                  <w:dateFormat w:val="dd-MMM-yy"/>
                  <w:lid w:val="en-US"/>
                  <w:storeMappedDataAs w:val="dateTime"/>
                  <w:calendar w:val="gregorian"/>
                </w:date>
              </w:sdtPr>
              <w:sdtEndPr/>
              <w:sdtContent>
                <w:r w:rsidRPr="00E41A43">
                  <w:rPr>
                    <w:rFonts w:asciiTheme="minorHAnsi" w:hAnsiTheme="minorHAnsi" w:cstheme="minorHAnsi"/>
                    <w:color w:val="000000" w:themeColor="text1"/>
                    <w:sz w:val="16"/>
                    <w:szCs w:val="16"/>
                    <w:highlight w:val="lightGray"/>
                  </w:rPr>
                  <w:t>01-Jul-30</w:t>
                </w:r>
              </w:sdtContent>
            </w:sdt>
          </w:p>
        </w:tc>
        <w:tc>
          <w:tcPr>
            <w:tcW w:w="1440" w:type="dxa"/>
          </w:tcPr>
          <w:p w14:paraId="5A0AC945" w14:textId="77777777" w:rsidR="00B22A6E" w:rsidRPr="00E41A43" w:rsidRDefault="00B22A6E" w:rsidP="00406EFC">
            <w:pPr>
              <w:ind w:right="180"/>
              <w:rPr>
                <w:rFonts w:asciiTheme="minorHAnsi" w:hAnsiTheme="minorHAnsi" w:cstheme="minorHAnsi"/>
                <w:sz w:val="16"/>
                <w:szCs w:val="16"/>
              </w:rPr>
            </w:pPr>
            <w:r w:rsidRPr="00E41A43">
              <w:rPr>
                <w:rFonts w:asciiTheme="minorHAnsi" w:hAnsiTheme="minorHAnsi" w:cstheme="minorHAnsi"/>
                <w:sz w:val="16"/>
                <w:szCs w:val="16"/>
              </w:rPr>
              <w:t>MNRT and VPO</w:t>
            </w:r>
          </w:p>
        </w:tc>
        <w:tc>
          <w:tcPr>
            <w:tcW w:w="3600" w:type="dxa"/>
            <w:tcMar>
              <w:top w:w="0" w:type="dxa"/>
              <w:left w:w="108" w:type="dxa"/>
              <w:bottom w:w="0" w:type="dxa"/>
              <w:right w:w="108" w:type="dxa"/>
            </w:tcMar>
            <w:vAlign w:val="center"/>
          </w:tcPr>
          <w:p w14:paraId="6AD82F16" w14:textId="77777777" w:rsidR="00B22A6E" w:rsidRPr="00E41A43" w:rsidRDefault="00B22A6E" w:rsidP="00406EFC">
            <w:pPr>
              <w:ind w:right="180"/>
              <w:rPr>
                <w:rFonts w:asciiTheme="minorHAnsi" w:hAnsiTheme="minorHAnsi" w:cstheme="minorHAnsi"/>
                <w:sz w:val="16"/>
                <w:szCs w:val="16"/>
              </w:rPr>
            </w:pPr>
            <w:r w:rsidRPr="00E41A43">
              <w:rPr>
                <w:rFonts w:asciiTheme="minorHAnsi" w:hAnsiTheme="minorHAnsi" w:cstheme="minorHAnsi"/>
                <w:sz w:val="16"/>
                <w:szCs w:val="16"/>
              </w:rPr>
              <w:t>Assessment: HACT micro assessment has been undertaken for the implementing partner.  Additional assessment will be carried out for responsible partners identified during implementation.</w:t>
            </w:r>
          </w:p>
          <w:p w14:paraId="029342BA" w14:textId="77777777" w:rsidR="00B22A6E" w:rsidRPr="00E41A43" w:rsidRDefault="00B22A6E" w:rsidP="00406EFC">
            <w:pPr>
              <w:ind w:right="180"/>
              <w:rPr>
                <w:rFonts w:asciiTheme="minorHAnsi" w:hAnsiTheme="minorHAnsi" w:cstheme="minorHAnsi"/>
                <w:sz w:val="16"/>
                <w:szCs w:val="16"/>
              </w:rPr>
            </w:pPr>
          </w:p>
          <w:p w14:paraId="6673840D" w14:textId="77777777" w:rsidR="00B22A6E" w:rsidRPr="00E41A43" w:rsidRDefault="00B22A6E" w:rsidP="00406EFC">
            <w:pPr>
              <w:ind w:right="180"/>
              <w:rPr>
                <w:rFonts w:asciiTheme="minorHAnsi" w:hAnsiTheme="minorHAnsi" w:cstheme="minorHAnsi"/>
                <w:sz w:val="16"/>
                <w:szCs w:val="16"/>
              </w:rPr>
            </w:pPr>
            <w:r w:rsidRPr="00E41A43">
              <w:rPr>
                <w:rFonts w:asciiTheme="minorHAnsi" w:hAnsiTheme="minorHAnsi" w:cstheme="minorHAnsi"/>
                <w:sz w:val="16"/>
                <w:szCs w:val="16"/>
              </w:rPr>
              <w:t>Management: The project includes a strong component of institutional assessments, and capacity building and partnerships to leverage on the capacity of different stakeholders and build synergies for the protection of wildlife corridors (Output 1.1.1 and Output 1.1.2)</w:t>
            </w:r>
          </w:p>
        </w:tc>
      </w:tr>
      <w:tr w:rsidR="00B22A6E" w:rsidRPr="00E41A43" w14:paraId="079E74B3" w14:textId="77777777" w:rsidTr="00406EFC">
        <w:trPr>
          <w:trHeight w:val="331"/>
        </w:trPr>
        <w:tc>
          <w:tcPr>
            <w:tcW w:w="540" w:type="dxa"/>
          </w:tcPr>
          <w:p w14:paraId="5CA29B6B" w14:textId="77777777" w:rsidR="00B22A6E" w:rsidRPr="00E41A43" w:rsidRDefault="00B22A6E" w:rsidP="00406EFC">
            <w:pPr>
              <w:ind w:right="180"/>
              <w:rPr>
                <w:rFonts w:asciiTheme="minorHAnsi" w:hAnsiTheme="minorHAnsi" w:cstheme="minorHAnsi"/>
                <w:sz w:val="16"/>
                <w:szCs w:val="16"/>
              </w:rPr>
            </w:pPr>
            <w:r w:rsidRPr="00E41A43">
              <w:rPr>
                <w:rFonts w:asciiTheme="minorHAnsi" w:hAnsiTheme="minorHAnsi" w:cstheme="minorHAnsi"/>
                <w:sz w:val="16"/>
                <w:szCs w:val="16"/>
              </w:rPr>
              <w:t>12</w:t>
            </w:r>
          </w:p>
        </w:tc>
        <w:tc>
          <w:tcPr>
            <w:tcW w:w="1440" w:type="dxa"/>
          </w:tcPr>
          <w:p w14:paraId="65313CCC" w14:textId="77777777" w:rsidR="00B22A6E" w:rsidRPr="00E41A43" w:rsidRDefault="00B22A6E" w:rsidP="00406EFC">
            <w:pPr>
              <w:ind w:right="180"/>
              <w:rPr>
                <w:rFonts w:asciiTheme="minorHAnsi" w:hAnsiTheme="minorHAnsi" w:cstheme="minorHAnsi"/>
                <w:sz w:val="16"/>
                <w:szCs w:val="16"/>
              </w:rPr>
            </w:pPr>
            <w:r w:rsidRPr="00E41A43">
              <w:rPr>
                <w:rFonts w:asciiTheme="minorHAnsi" w:hAnsiTheme="minorHAnsi" w:cstheme="minorHAnsi"/>
                <w:sz w:val="16"/>
                <w:szCs w:val="16"/>
              </w:rPr>
              <w:t>Limited access to monitoring</w:t>
            </w:r>
            <w:r w:rsidRPr="00E41A43">
              <w:rPr>
                <w:rFonts w:asciiTheme="minorHAnsi" w:hAnsiTheme="minorHAnsi" w:cstheme="minorHAnsi"/>
                <w:b/>
                <w:bCs/>
                <w:sz w:val="16"/>
                <w:szCs w:val="16"/>
              </w:rPr>
              <w:t xml:space="preserve"> </w:t>
            </w:r>
            <w:r w:rsidRPr="00E41A43">
              <w:rPr>
                <w:rFonts w:asciiTheme="minorHAnsi" w:hAnsiTheme="minorHAnsi" w:cstheme="minorHAnsi"/>
                <w:sz w:val="16"/>
                <w:szCs w:val="16"/>
              </w:rPr>
              <w:t>technology and equipment constrains effective corridor</w:t>
            </w:r>
            <w:r w:rsidRPr="00E41A43">
              <w:rPr>
                <w:rFonts w:asciiTheme="minorHAnsi" w:hAnsiTheme="minorHAnsi" w:cstheme="minorHAnsi"/>
                <w:b/>
                <w:bCs/>
                <w:sz w:val="16"/>
                <w:szCs w:val="16"/>
              </w:rPr>
              <w:t xml:space="preserve"> protection</w:t>
            </w:r>
          </w:p>
        </w:tc>
        <w:tc>
          <w:tcPr>
            <w:tcW w:w="1890" w:type="dxa"/>
          </w:tcPr>
          <w:p w14:paraId="2CF651A6" w14:textId="77777777" w:rsidR="00B22A6E" w:rsidRPr="00E41A43" w:rsidRDefault="00B22A6E" w:rsidP="00406EFC">
            <w:pPr>
              <w:ind w:right="180"/>
              <w:rPr>
                <w:rFonts w:asciiTheme="minorHAnsi" w:hAnsiTheme="minorHAnsi" w:cstheme="minorHAnsi"/>
                <w:sz w:val="16"/>
                <w:szCs w:val="16"/>
              </w:rPr>
            </w:pPr>
            <w:r w:rsidRPr="00E41A43">
              <w:rPr>
                <w:rFonts w:asciiTheme="minorHAnsi" w:hAnsiTheme="minorHAnsi" w:cstheme="minorHAnsi"/>
                <w:sz w:val="16"/>
                <w:szCs w:val="16"/>
              </w:rPr>
              <w:t>Limited access to monitoring and patrolling equipment and technology; is some of the challenges faced by CBOs and district governments in planning and implementing operations to protected wildlife corridors.</w:t>
            </w:r>
          </w:p>
          <w:p w14:paraId="00A72A98" w14:textId="77777777" w:rsidR="00B22A6E" w:rsidRPr="00E41A43" w:rsidRDefault="00B22A6E" w:rsidP="00406EFC">
            <w:pPr>
              <w:ind w:right="180"/>
              <w:rPr>
                <w:rFonts w:asciiTheme="minorHAnsi" w:hAnsiTheme="minorHAnsi" w:cstheme="minorHAnsi"/>
                <w:sz w:val="16"/>
                <w:szCs w:val="16"/>
              </w:rPr>
            </w:pPr>
          </w:p>
        </w:tc>
        <w:tc>
          <w:tcPr>
            <w:tcW w:w="1440" w:type="dxa"/>
          </w:tcPr>
          <w:p w14:paraId="2819C22B" w14:textId="77777777" w:rsidR="00B22A6E" w:rsidRPr="00E41A43" w:rsidRDefault="00B22A6E" w:rsidP="00406EFC">
            <w:pPr>
              <w:ind w:right="180"/>
              <w:rPr>
                <w:rFonts w:asciiTheme="minorHAnsi" w:hAnsiTheme="minorHAnsi" w:cstheme="minorHAnsi"/>
                <w:sz w:val="16"/>
                <w:szCs w:val="16"/>
              </w:rPr>
            </w:pPr>
            <w:r w:rsidRPr="00E41A43">
              <w:rPr>
                <w:rFonts w:asciiTheme="minorHAnsi" w:hAnsiTheme="minorHAnsi" w:cstheme="minorHAnsi"/>
                <w:sz w:val="16"/>
                <w:szCs w:val="16"/>
              </w:rPr>
              <w:t>Weak biodiversity monitoring; delayed detection of threats; limited evidence for adaptive management and enforcement.</w:t>
            </w:r>
          </w:p>
        </w:tc>
        <w:tc>
          <w:tcPr>
            <w:tcW w:w="1710" w:type="dxa"/>
            <w:tcMar>
              <w:top w:w="0" w:type="dxa"/>
              <w:left w:w="108" w:type="dxa"/>
              <w:bottom w:w="0" w:type="dxa"/>
              <w:right w:w="108" w:type="dxa"/>
            </w:tcMar>
            <w:vAlign w:val="center"/>
          </w:tcPr>
          <w:p w14:paraId="7F3AA0E5" w14:textId="77777777" w:rsidR="00B22A6E" w:rsidRPr="00E41A43" w:rsidRDefault="00B22A6E" w:rsidP="00406EFC">
            <w:pPr>
              <w:ind w:right="180"/>
              <w:rPr>
                <w:rFonts w:asciiTheme="minorHAnsi" w:hAnsiTheme="minorHAnsi" w:cstheme="minorHAnsi"/>
                <w:sz w:val="16"/>
                <w:szCs w:val="16"/>
              </w:rPr>
            </w:pPr>
            <w:r w:rsidRPr="00E41A43">
              <w:rPr>
                <w:rFonts w:asciiTheme="minorHAnsi" w:hAnsiTheme="minorHAnsi" w:cstheme="minorHAnsi"/>
                <w:sz w:val="16"/>
                <w:szCs w:val="16"/>
              </w:rPr>
              <w:t>Technological</w:t>
            </w:r>
          </w:p>
          <w:sdt>
            <w:sdtPr>
              <w:rPr>
                <w:rFonts w:asciiTheme="minorHAnsi" w:hAnsiTheme="minorHAnsi" w:cstheme="minorHAnsi"/>
                <w:b/>
                <w:bCs/>
                <w:color w:val="000000" w:themeColor="text1"/>
                <w:sz w:val="16"/>
                <w:szCs w:val="16"/>
                <w:highlight w:val="lightGray"/>
              </w:rPr>
              <w:alias w:val="Select Risk Categories and Sub-categories"/>
              <w:tag w:val="Select Risk Categories and Sub-categories"/>
              <w:id w:val="1548030495"/>
              <w:placeholder>
                <w:docPart w:val="C9EF7505A1E94BE680888CC92FEE8E23"/>
              </w:placeholder>
              <w:dropDownList>
                <w:listItem w:displayText="PLEASE SELECT" w:value="PLEASE SELECT"/>
                <w:listItem w:displayText="1. SOCIAL AND ENVIRONMENTAL (1.1. Human rights) - UNDP Risk Appetite: CAUTIOUS" w:value="1. SOCIAL AND ENVIRONMENTAL (1.1. Human rights) - UNDP Risk Appetite: CAUTIOUS"/>
                <w:listItem w:displayText="1. SOCIAL AND ENVIRONMENTAL (1.2. Gender equality and women’s empowerment) - UNDP Risk Appetite: CAUTIOUS" w:value="1. SOCIAL AND ENVIRONMENTAL (1.2. Gender equality and women’s empowerment) - UNDP Risk Appetite: CAUTIOUS"/>
                <w:listItem w:displayText="1. SOCIAL AND ENVIRONMENTAL (1.3. Grievances (Accountability to stakeholders)) - UNDP Risk Appetite: CAUTIOUS" w:value="1. SOCIAL AND ENVIRONMENTAL (1.3. Grievances (Accountability to stakeholders)) - UNDP Risk Appetite: CAUTIOUS"/>
                <w:listItem w:displayText="1. SOCIAL AND ENVIRONMENTAL (1.4. Biodiversity conservation and sustainable natural resource management) - UNDP Risk Appetite: CAUTIOUS" w:value="1. SOCIAL AND ENVIRONMENTAL (1.4. Biodiversity conservation and sustainable natural resource management) - UNDP Risk Appetite: CAUTIOUS"/>
                <w:listItem w:displayText="1. SOCIAL AND ENVIRONMENTAL (1.5. Climate change and disaster risks) - UNDP Risk Appetite: CAUTIOUS" w:value="1. SOCIAL AND ENVIRONMENTAL (1.5. Climate change and disaster risks) - UNDP Risk Appetite: CAUTIOUS"/>
                <w:listItem w:displayText="1. SOCIAL AND ENVIRONMENTAL (1.6. Community health, safety and security) - UNDP Risk Appetite: CAUTIOUS" w:value="1. SOCIAL AND ENVIRONMENTAL (1.6. Community health, safety and security) - UNDP Risk Appetite: CAUTIOUS"/>
                <w:listItem w:displayText="1. SOCIAL AND ENVIRONMENTAL (1.7. Cultural heritage) - UNDP Risk Appetite: CAUTIOUS" w:value="1. SOCIAL AND ENVIRONMENTAL (1.7. Cultural heritage) - UNDP Risk Appetite: CAUTIOUS"/>
                <w:listItem w:displayText="1. SOCIAL AND ENVIRONMENTAL (1.8. Displacement and resettlement) - UNDP Risk Appetite: CAUTIOUS" w:value="1. SOCIAL AND ENVIRONMENTAL (1.8. Displacement and resettlement) - UNDP Risk Appetite: CAUTIOUS"/>
                <w:listItem w:displayText="1. SOCIAL AND ENVIRONMENTAL (1.9. Indigenous peoples) - UNDP Risk Appetite: CAUTIOUS" w:value="1. SOCIAL AND ENVIRONMENTAL (1.9. Indigenous peoples) - UNDP Risk Appetite: CAUTIOUS"/>
                <w:listItem w:displayText="1. SOCIAL AND ENVIRONMENTAL (1.10. Labour and working conditions) - UNDP Risk Appetite: CAUTIOUS" w:value="1. SOCIAL AND ENVIRONMENTAL (1.10. Labour and working conditions) - UNDP Risk Appetite: CAUTIOUS"/>
                <w:listItem w:displayText="1. SOCIAL AND ENVIRONMENTAL (1.11. Pollution prevention and resource efficiency) - UNDP Risk Appetite: CAUTIOUS" w:value="1. SOCIAL AND ENVIRONMENTAL (1.11. Pollution prevention and resource efficiency) - UNDP Risk Appetite: CAUTIOUS"/>
                <w:listItem w:displayText="1. SOCIAL AND ENVIRONMENTAL (1.12. Stakeholder engagement) - UNDP Risk Appetite: CAUTIOUS" w:value="1. SOCIAL AND ENVIRONMENTAL (1.12. Stakeholder engagement) - UNDP Risk Appetite: CAUTIOUS"/>
                <w:listItem w:displayText="1. SOCIAL AND ENVIRONMENTAL (1.13. Sexual exploitation and abuse) - UNDP Risk Appetite: CAUTIOUS" w:value="1. SOCIAL AND ENVIRONMENTAL (1.13. Sexual exploitation and abuse) - UNDP Risk Appetite: CAUTIOUS"/>
                <w:listItem w:displayText="2. FINANCIAL (2.1. Cost recovery) - UNDP Risk Appetite: MINIMAL TO CAUTIOUS" w:value="2. FINANCIAL (2.1. Cost recovery) - UNDP Risk Appetite: MINIMAL TO CAUTIOUS"/>
                <w:listItem w:displayText="2. FINANCIAL (2.2. Value for money) - UNDP Risk Appetite: MINIMAL TO CAUTIOUS" w:value="2. FINANCIAL (2.2. Value for money) - UNDP Risk Appetite: MINIMAL TO CAUTIOUS"/>
                <w:listItem w:displayText="2. FINANCIAL (2.3. Corruption and fraud) - UNDP Risk Appetite: MINIMAL TO CAUTIOUS" w:value="2. FINANCIAL (2.3. Corruption and fraud) - UNDP Risk Appetite: MINIMAL TO CAUTIOUS"/>
                <w:listItem w:displayText="2. FINANCIAL (2.4. Fluctuation in credit rate, market, currency) - UNDP Risk Appetite: MINIMAL TO CAUTIOUS" w:value="2. FINANCIAL (2.4. Fluctuation in credit rate, market, currency) - UNDP Risk Appetite: MINIMAL TO CAUTIOUS"/>
                <w:listItem w:displayText="2. FINANCIAL (2.5. Delivery) - UNDP Risk Appetite: MINIMAL TO CAUTIOUS" w:value="2. FINANCIAL (2.5. Delivery) - UNDP Risk Appetite: MINIMAL TO CAUTIOUS"/>
                <w:listItem w:displayText="2. FINANCIAL (2.6. Budget availability and cash flow) - UNDP Risk Appetite: MINIMAL TO CAUTIOUS" w:value="2. FINANCIAL (2.6. Budget availability and cash flow) - UNDP Risk Appetite: MINIMAL TO CAUTIOUS"/>
                <w:listItem w:displayText="3. OPERATIONAL (3.1. Responsiveness to audit and evaluations (Delays in the conduct of and implementation of recommendations)) - UNDP Risk Appetite: EXPLORATORY TO OPEN" w:value="3. OPERATIONAL (3.1. Responsiveness to audit and evaluations (Delays in the conduct of and implementation of recommendations)) - UNDP Risk Appetite: EXPLORATORY TO OPEN"/>
                <w:listItem w:displayText="3. OPERATIONAL (3.2. Leadership and management) - UNDP Risk Appetite: EXPLORATORY TO OPEN" w:value="3. OPERATIONAL (3.2. Leadership and management) - UNDP Risk Appetite: EXPLORATORY TO OPEN"/>
                <w:listItem w:displayText="3. OPERATIONAL (3.3. Flexibility and opportunity management) - UNDP Risk Appetite: EXPLORATORY TO OPEN" w:value="3. OPERATIONAL (3.3. Flexibility and opportunity management) - UNDP Risk Appetite: EXPLORATORY TO OPEN"/>
                <w:listItem w:displayText="3. OPERATIONAL (3.4. Reporting and communication) - UNDP Risk Appetite: EXPLORATORY TO OPEN" w:value="3. OPERATIONAL (3.4. Reporting and communication) - UNDP Risk Appetite: EXPLORATORY TO OPEN"/>
                <w:listItem w:displayText="3. OPERATIONAL (3.5. Partners’ engagement) - UNDP Risk Appetite: EXPLORATORY TO OPEN" w:value="3. OPERATIONAL (3.5. Partners’ engagement) - UNDP Risk Appetite: EXPLORATORY TO OPEN"/>
                <w:listItem w:displayText="3. OPERATIONAL (3.6. Transition and exit strategy) - UNDP Risk Appetite: EXPLORATORY TO OPEN" w:value="3. OPERATIONAL (3.6. Transition and exit strategy) - UNDP Risk Appetite: EXPLORATORY TO OPEN"/>
                <w:listItem w:displayText="3. OPERATIONAL (3.7. Occupational safety, health and well-being) - UNDP Risk Appetite: EXPLORATORY TO OPEN" w:value="3. OPERATIONAL (3.7. Occupational safety, health and well-being) - UNDP Risk Appetite: EXPLORATORY TO OPEN"/>
                <w:listItem w:displayText="3. OPERATIONAL (3.8. Capacities of the partners) - UNDP Risk Appetite: EXPLORATORY TO OPEN" w:value="3. OPERATIONAL (3.8. Capacities of the partners) - UNDP Risk Appetite: EXPLORATORY TO OPEN"/>
                <w:listItem w:displayText="4. ORGANIZATIONAL (4.1. Governance) - UNDP Risk Appetite: EXPLORATORY TO OPEN" w:value="4. ORGANIZATIONAL (4.1. Governance) - UNDP Risk Appetite: EXPLORATORY TO OPEN"/>
                <w:listItem w:displayText="4. ORGANIZATIONAL (4.2. Execution capacity) - UNDP Risk Appetite: EXPLORATORY TO OPEN" w:value="4. ORGANIZATIONAL (4.2. Execution capacity) - UNDP Risk Appetite: EXPLORATORY TO OPEN"/>
                <w:listItem w:displayText="4. ORGANIZATIONAL (4.3. Implementation arrangements) - UNDP Risk Appetite: EXPLORATORY TO OPEN" w:value="4. ORGANIZATIONAL (4.3. Implementation arrangements) - UNDP Risk Appetite: EXPLORATORY TO OPEN"/>
                <w:listItem w:displayText="4. ORGANIZATIONAL (4.4. Accountability) - UNDP Risk Appetite: EXPLORATORY TO OPEN" w:value="4. ORGANIZATIONAL (4.4. Accountability) - UNDP Risk Appetite: EXPLORATORY TO OPEN"/>
                <w:listItem w:displayText="4. ORGANIZATIONAL (4.5. Monitoring and oversight) - UNDP Risk Appetite: EXPLORATORY TO OPEN" w:value="4. ORGANIZATIONAL (4.5. Monitoring and oversight) - UNDP Risk Appetite: EXPLORATORY TO OPEN"/>
                <w:listItem w:displayText="4. ORGANIZATIONAL (4.6. Knowledge management) - UNDP Risk Appetite: EXPLORATORY TO OPEN" w:value="4. ORGANIZATIONAL (4.6. Knowledge management) - UNDP Risk Appetite: EXPLORATORY TO OPEN"/>
                <w:listItem w:displayText="4. ORGANIZATIONAL (4.7. Human Resources) - UNDP Risk Appetite: EXPLORATORY TO OPEN" w:value="4. ORGANIZATIONAL (4.7. Human Resources) - UNDP Risk Appetite: EXPLORATORY TO OPEN"/>
                <w:listItem w:displayText="4. ORGANIZATIONAL (4.8. Internal control) - UNDP Risk Appetite: EXPLORATORY TO OPEN" w:value="4. ORGANIZATIONAL (4.8. Internal control) - UNDP Risk Appetite: EXPLORATORY TO OPEN"/>
                <w:listItem w:displayText="4. ORGANIZATIONAL (4.9. Procurement) - UNDP Risk Appetite: EXPLORATORY TO OPEN" w:value="4. ORGANIZATIONAL (4.9. Procurement) - UNDP Risk Appetite: EXPLORATORY TO OPEN"/>
                <w:listItem w:displayText="5. REPUTATIONAL (5.1. Public opinion and media) - UNDP Risk Appetite: CAUTIOUS" w:value="5. REPUTATIONAL (5.1. Public opinion and media) - UNDP Risk Appetite: CAUTIOUS"/>
                <w:listItem w:displayText="5. REPUTATIONAL (5.2. Engagement with private sector partnership) - UNDP Risk Appetite: CAUTIOUS" w:value="5. REPUTATIONAL (5.2. Engagement with private sector partnership) - UNDP Risk Appetite: CAUTIOUS"/>
                <w:listItem w:displayText="5. REPUTATIONAL (5.3. Code of conduct and ethics) - UNDP Risk Appetite: CAUTIOUS" w:value="5. REPUTATIONAL (5.3. Code of conduct and ethics) - UNDP Risk Appetite: CAUTIOUS"/>
                <w:listItem w:displayText="5. REPUTATIONAL (5.4. Communications) - UNDP Risk Appetite: CAUTIOUS" w:value="5. REPUTATIONAL (5.4. Communications) - UNDP Risk Appetite: CAUTIOUS"/>
                <w:listItem w:displayText="5. REPUTATIONAL (5.5. Stakeholder management) - UNDP Risk Appetite: CAUTIOUS" w:value="5. REPUTATIONAL (5.5. Stakeholder management) - UNDP Risk Appetite: CAUTIOUS"/>
                <w:listItem w:displayText="5. REPUTATIONAL (5.6. Exposure to entities involved in money laundering and terrorism financing) - UNDP Risk Appetite: CAUTIOUS" w:value="5. REPUTATIONAL (5.6. Exposure to entities involved in money laundering and terrorism financing) - UNDP Risk Appetite: CAUTIOUS"/>
                <w:listItem w:displayText="6. REGULATORY (6.1. Changes in the regulatory framework within the country of operation) - UNDP Risk Appetite: CAUTIOUS" w:value="6. REGULATORY (6.1. Changes in the regulatory framework within the country of operation) - UNDP Risk Appetite: CAUTIOUS"/>
                <w:listItem w:displayText="6. REGULATORY (6.2. Changes in the international regulatory framework affecting the whole organization) - UNDP Risk Appetite: CAUTIOUS" w:value="6. REGULATORY (6.2. Changes in the international regulatory framework affecting the whole organization) - UNDP Risk Appetite: CAUTIOUS"/>
                <w:listItem w:displayText="6. REGULATORY (6.3. Deviation from UNDP internal rules and regulations) - UNDP Risk Appetite: CAUTIOUS" w:value="6. REGULATORY (6.3. Deviation from UNDP internal rules and regulations) - UNDP Risk Appetite: CAUTIOUS"/>
                <w:listItem w:displayText="7. STRATEGIC (7.1. Alignment with UNDP strategic priorities) - UNDP Risk Appetite: OPEN TO SEEKING" w:value="7. STRATEGIC (7.1. Alignment with UNDP strategic priorities) - UNDP Risk Appetite: OPEN TO SEEKING"/>
                <w:listItem w:displayText="7. STRATEGIC (7.2. UN system coordination and reform) - UNDP Risk Appetite: OPEN TO SEEKING" w:value="7. STRATEGIC (7.2. UN system coordination and reform) - UNDP Risk Appetite: OPEN TO SEEKING"/>
                <w:listItem w:displayText="7. STRATEGIC (7.3. Stakeholder relations and partnerships) - UNDP Risk Appetite: OPEN TO SEEKING" w:value="7. STRATEGIC (7.3. Stakeholder relations and partnerships) - UNDP Risk Appetite: OPEN TO SEEKING"/>
                <w:listItem w:displayText="7. STRATEGIC (7.4. Competition) - UNDP Risk Appetite: OPEN TO SEEKING" w:value="7. STRATEGIC (7.4. Competition) - UNDP Risk Appetite: OPEN TO SEEKING"/>
                <w:listItem w:displayText="7. STRATEGIC (7.5. Government commitment) - UNDP Risk Appetite: OPEN TO SEEKING" w:value="7. STRATEGIC (7.5. Government commitment) - UNDP Risk Appetite: OPEN TO SEEKING"/>
                <w:listItem w:displayText="7. STRATEGIC (7.6. Change/turnover in government) - UNDP Risk Appetite: OPEN TO SEEKING" w:value="7. STRATEGIC (7.6. Change/turnover in government) - UNDP Risk Appetite: OPEN TO SEEKING"/>
                <w:listItem w:displayText="7. STRATEGIC (7.7. Alignment with national priorities) - UNDP Risk Appetite: OPEN TO SEEKING" w:value="7. STRATEGIC (7.7. Alignment with national priorities) - UNDP Risk Appetite: OPEN TO SEEKING"/>
                <w:listItem w:displayText="7. STRATEGIC (7.8. Innovating, piloting, experimenting) - UNDP Risk Appetite: OPEN TO SEEKING" w:value="7. STRATEGIC (7.8. Innovating, piloting, experimenting) - UNDP Risk Appetite: OPEN TO SEEKING"/>
                <w:listItem w:displayText="8. SAFETY AND SECURITY (8.1. Armed conflict) - UNDP Risk Appetite: CAUTIOUS" w:value="8. SAFETY AND SECURITY (8.1. Armed conflict) - UNDP Risk Appetite: CAUTIOUS"/>
                <w:listItem w:displayText="8. SAFETY AND SECURITY (8.2. Political instability) - UNDP Risk Appetite: CAUTIOUS" w:value="8. SAFETY AND SECURITY (8.2. Political instability) - UNDP Risk Appetite: CAUTIOUS"/>
                <w:listItem w:displayText="8. SAFETY AND SECURITY (8.3. Terrorism) - UNDP Risk Appetite: CAUTIOUS" w:value="8. SAFETY AND SECURITY (8.3. Terrorism) - UNDP Risk Appetite: CAUTIOUS"/>
                <w:listItem w:displayText="8. SAFETY AND SECURITY (8.4. Crime) - UNDP Risk Appetite: CAUTIOUS" w:value="8. SAFETY AND SECURITY (8.4. Crime) - UNDP Risk Appetite: CAUTIOUS"/>
                <w:listItem w:displayText="8. SAFETY AND SECURITY (8.5. Civil unrest) - UNDP Risk Appetite: CAUTIOUS" w:value="8. SAFETY AND SECURITY (8.5. Civil unrest) - UNDP Risk Appetite: CAUTIOUS"/>
                <w:listItem w:displayText="8. SAFETY AND SECURITY (8.6. Natural hazards) - UNDP Risk Appetite: CAUTIOUS" w:value="8. SAFETY AND SECURITY (8.6. Natural hazards) - UNDP Risk Appetite: CAUTIOUS"/>
                <w:listItem w:displayText="8. SAFETY AND SECURITY (8.7. Manmade hazards) - UNDP Risk Appetite: CAUTIOUS" w:value="8. SAFETY AND SECURITY (8.7. Manmade hazards) - UNDP Risk Appetite: CAUTIOUS"/>
                <w:listItem w:displayText="8. SAFETY AND SECURITY (8.8. Cyber security and threats) - UNDP Risk Appetite: CAUTIOUS" w:value="8. SAFETY AND SECURITY (8.8. Cyber security and threats) - UNDP Risk Appetite: CAUTIOUS"/>
              </w:dropDownList>
            </w:sdtPr>
            <w:sdtEndPr/>
            <w:sdtContent>
              <w:p w14:paraId="073B5C28" w14:textId="77777777" w:rsidR="00B22A6E" w:rsidRPr="00E41A43" w:rsidRDefault="00B22A6E" w:rsidP="00406EFC">
                <w:pPr>
                  <w:spacing w:beforeLines="60" w:before="144" w:afterLines="60" w:after="144"/>
                  <w:contextualSpacing/>
                  <w:rPr>
                    <w:rFonts w:asciiTheme="minorHAnsi" w:hAnsiTheme="minorHAnsi" w:cstheme="minorHAnsi"/>
                    <w:b/>
                    <w:bCs/>
                    <w:color w:val="000000" w:themeColor="text1"/>
                    <w:sz w:val="16"/>
                    <w:szCs w:val="16"/>
                  </w:rPr>
                </w:pPr>
                <w:r w:rsidRPr="00E41A43">
                  <w:rPr>
                    <w:rFonts w:asciiTheme="minorHAnsi" w:hAnsiTheme="minorHAnsi" w:cstheme="minorHAnsi"/>
                    <w:b/>
                    <w:bCs/>
                    <w:color w:val="000000" w:themeColor="text1"/>
                    <w:sz w:val="16"/>
                    <w:szCs w:val="16"/>
                    <w:highlight w:val="lightGray"/>
                  </w:rPr>
                  <w:t>7. STRATEGIC (7.8. Innovating, piloting, experimenting) - UNDP Risk Appetite: OPEN TO SEEKING</w:t>
                </w:r>
              </w:p>
            </w:sdtContent>
          </w:sdt>
          <w:p w14:paraId="0B4B1611" w14:textId="77777777" w:rsidR="00B22A6E" w:rsidRPr="00E41A43" w:rsidRDefault="00B22A6E" w:rsidP="00406EFC">
            <w:pPr>
              <w:ind w:right="180"/>
              <w:rPr>
                <w:rFonts w:asciiTheme="minorHAnsi" w:hAnsiTheme="minorHAnsi" w:cstheme="minorHAnsi"/>
                <w:sz w:val="16"/>
                <w:szCs w:val="16"/>
              </w:rPr>
            </w:pPr>
          </w:p>
          <w:p w14:paraId="5A9A521B" w14:textId="77777777" w:rsidR="00B22A6E" w:rsidRPr="00E41A43" w:rsidRDefault="00B22A6E" w:rsidP="00406EFC">
            <w:pPr>
              <w:ind w:right="180"/>
              <w:rPr>
                <w:rFonts w:asciiTheme="minorHAnsi" w:hAnsiTheme="minorHAnsi" w:cstheme="minorHAnsi"/>
                <w:sz w:val="16"/>
                <w:szCs w:val="16"/>
              </w:rPr>
            </w:pPr>
          </w:p>
          <w:p w14:paraId="6D4CBE08" w14:textId="77777777" w:rsidR="00B22A6E" w:rsidRPr="00E41A43" w:rsidRDefault="00B22A6E" w:rsidP="00406EFC">
            <w:pPr>
              <w:ind w:right="180"/>
              <w:rPr>
                <w:rFonts w:asciiTheme="minorHAnsi" w:hAnsiTheme="minorHAnsi" w:cstheme="minorHAnsi"/>
                <w:sz w:val="16"/>
                <w:szCs w:val="16"/>
              </w:rPr>
            </w:pPr>
          </w:p>
          <w:p w14:paraId="34232C26" w14:textId="77777777" w:rsidR="00B22A6E" w:rsidRPr="00E41A43" w:rsidRDefault="00B22A6E" w:rsidP="00406EFC">
            <w:pPr>
              <w:ind w:right="180"/>
              <w:rPr>
                <w:rFonts w:asciiTheme="minorHAnsi" w:hAnsiTheme="minorHAnsi" w:cstheme="minorHAnsi"/>
                <w:sz w:val="16"/>
                <w:szCs w:val="16"/>
              </w:rPr>
            </w:pPr>
          </w:p>
        </w:tc>
        <w:tc>
          <w:tcPr>
            <w:tcW w:w="1350" w:type="dxa"/>
            <w:tcMar>
              <w:top w:w="0" w:type="dxa"/>
              <w:left w:w="0" w:type="dxa"/>
              <w:bottom w:w="0" w:type="dxa"/>
              <w:right w:w="0" w:type="dxa"/>
            </w:tcMar>
            <w:vAlign w:val="center"/>
          </w:tcPr>
          <w:p w14:paraId="44616F5E" w14:textId="77777777" w:rsidR="00B22A6E" w:rsidRPr="00E41A43" w:rsidRDefault="00EB01C0" w:rsidP="00406EFC">
            <w:pPr>
              <w:shd w:val="clear" w:color="auto" w:fill="FFFFFF"/>
              <w:rPr>
                <w:rFonts w:asciiTheme="minorHAnsi" w:hAnsiTheme="minorHAnsi" w:cstheme="minorHAnsi"/>
                <w:sz w:val="16"/>
                <w:szCs w:val="16"/>
              </w:rPr>
            </w:pPr>
            <w:sdt>
              <w:sdtPr>
                <w:rPr>
                  <w:rFonts w:asciiTheme="minorHAnsi" w:hAnsiTheme="minorHAnsi" w:cstheme="minorHAnsi"/>
                  <w:sz w:val="16"/>
                  <w:szCs w:val="16"/>
                </w:rPr>
                <w:id w:val="2048724512"/>
                <w:dropDownList>
                  <w:listItem w:displayText="Low" w:value="Low"/>
                  <w:listItem w:displayText="Moderate" w:value="Moderate"/>
                  <w:listItem w:displayText="Substantial" w:value="Substantial"/>
                  <w:listItem w:displayText="High" w:value="High"/>
                  <w:listItem w:displayText="Not rated" w:value="Not rated"/>
                </w:dropDownList>
              </w:sdtPr>
              <w:sdtEndPr/>
              <w:sdtContent>
                <w:r w:rsidR="00B22A6E" w:rsidRPr="00E41A43">
                  <w:rPr>
                    <w:rFonts w:asciiTheme="minorHAnsi" w:hAnsiTheme="minorHAnsi" w:cstheme="minorHAnsi"/>
                    <w:color w:val="000000"/>
                    <w:sz w:val="16"/>
                    <w:szCs w:val="16"/>
                  </w:rPr>
                  <w:t>Moderate</w:t>
                </w:r>
              </w:sdtContent>
            </w:sdt>
          </w:p>
        </w:tc>
        <w:tc>
          <w:tcPr>
            <w:tcW w:w="990" w:type="dxa"/>
          </w:tcPr>
          <w:p w14:paraId="68FA4083" w14:textId="77777777" w:rsidR="00B22A6E" w:rsidRPr="00E41A43" w:rsidRDefault="00B22A6E" w:rsidP="00406EFC">
            <w:pPr>
              <w:spacing w:beforeLines="60" w:before="144" w:afterLines="60" w:after="144"/>
              <w:contextualSpacing/>
              <w:rPr>
                <w:rFonts w:asciiTheme="minorHAnsi" w:hAnsiTheme="minorHAnsi" w:cstheme="minorHAnsi"/>
                <w:color w:val="000000" w:themeColor="text1"/>
                <w:sz w:val="16"/>
                <w:szCs w:val="16"/>
                <w:highlight w:val="lightGray"/>
                <w:lang w:val="en-GB"/>
              </w:rPr>
            </w:pPr>
            <w:r w:rsidRPr="00E41A43">
              <w:rPr>
                <w:rFonts w:asciiTheme="minorHAnsi" w:hAnsiTheme="minorHAnsi" w:cstheme="minorHAnsi"/>
                <w:color w:val="000000" w:themeColor="text1"/>
                <w:sz w:val="16"/>
                <w:szCs w:val="16"/>
                <w:lang w:val="en-GB"/>
              </w:rPr>
              <w:t xml:space="preserve">From: </w:t>
            </w:r>
            <w:sdt>
              <w:sdtPr>
                <w:rPr>
                  <w:rFonts w:asciiTheme="minorHAnsi" w:hAnsiTheme="minorHAnsi" w:cstheme="minorHAnsi"/>
                  <w:color w:val="000000" w:themeColor="text1"/>
                  <w:sz w:val="16"/>
                  <w:szCs w:val="16"/>
                  <w:highlight w:val="lightGray"/>
                  <w:lang w:val="en-GB"/>
                </w:rPr>
                <w:alias w:val="Select starting date"/>
                <w:tag w:val="Select starting date"/>
                <w:id w:val="2004929643"/>
                <w:placeholder>
                  <w:docPart w:val="B3C6879A3A8E4AE8B2AACB61F6D7E808"/>
                </w:placeholder>
                <w:date w:fullDate="2027-01-01T00:00:00Z">
                  <w:dateFormat w:val="dd-MMM-yy"/>
                  <w:lid w:val="en-US"/>
                  <w:storeMappedDataAs w:val="dateTime"/>
                  <w:calendar w:val="gregorian"/>
                </w:date>
              </w:sdtPr>
              <w:sdtEndPr/>
              <w:sdtContent>
                <w:r w:rsidRPr="00E41A43">
                  <w:rPr>
                    <w:rFonts w:asciiTheme="minorHAnsi" w:hAnsiTheme="minorHAnsi" w:cstheme="minorHAnsi"/>
                    <w:color w:val="000000" w:themeColor="text1"/>
                    <w:sz w:val="16"/>
                    <w:szCs w:val="16"/>
                    <w:highlight w:val="lightGray"/>
                  </w:rPr>
                  <w:t>01-Jan-27</w:t>
                </w:r>
              </w:sdtContent>
            </w:sdt>
          </w:p>
          <w:p w14:paraId="6389D9D9" w14:textId="77777777" w:rsidR="00B22A6E" w:rsidRPr="00E41A43" w:rsidRDefault="00B22A6E" w:rsidP="00406EFC">
            <w:pPr>
              <w:spacing w:beforeLines="60" w:before="144" w:afterLines="60" w:after="144"/>
              <w:contextualSpacing/>
              <w:rPr>
                <w:rFonts w:asciiTheme="minorHAnsi" w:hAnsiTheme="minorHAnsi" w:cstheme="minorHAnsi"/>
                <w:color w:val="000000" w:themeColor="text1"/>
                <w:sz w:val="16"/>
                <w:szCs w:val="16"/>
                <w:highlight w:val="lightGray"/>
                <w:lang w:val="en-GB"/>
              </w:rPr>
            </w:pPr>
          </w:p>
          <w:p w14:paraId="3A774821" w14:textId="77777777" w:rsidR="00B22A6E" w:rsidRPr="00E41A43" w:rsidRDefault="00B22A6E" w:rsidP="00406EFC">
            <w:pPr>
              <w:ind w:right="180"/>
              <w:rPr>
                <w:rFonts w:asciiTheme="minorHAnsi" w:hAnsiTheme="minorHAnsi" w:cstheme="minorHAnsi"/>
                <w:sz w:val="16"/>
                <w:szCs w:val="16"/>
              </w:rPr>
            </w:pPr>
            <w:r w:rsidRPr="00E41A43">
              <w:rPr>
                <w:rFonts w:asciiTheme="minorHAnsi" w:hAnsiTheme="minorHAnsi" w:cstheme="minorHAnsi"/>
                <w:color w:val="000000" w:themeColor="text1"/>
                <w:sz w:val="16"/>
                <w:szCs w:val="16"/>
                <w:lang w:val="en-GB"/>
              </w:rPr>
              <w:t xml:space="preserve">To: </w:t>
            </w:r>
            <w:sdt>
              <w:sdtPr>
                <w:rPr>
                  <w:rFonts w:asciiTheme="minorHAnsi" w:hAnsiTheme="minorHAnsi" w:cstheme="minorHAnsi"/>
                  <w:color w:val="000000" w:themeColor="text1"/>
                  <w:sz w:val="16"/>
                  <w:szCs w:val="16"/>
                  <w:highlight w:val="lightGray"/>
                  <w:lang w:val="en-GB"/>
                </w:rPr>
                <w:alias w:val="Select End Date"/>
                <w:tag w:val="Select End Date"/>
                <w:id w:val="-1850250950"/>
                <w:placeholder>
                  <w:docPart w:val="B3C6879A3A8E4AE8B2AACB61F6D7E808"/>
                </w:placeholder>
                <w:date w:fullDate="2030-07-01T00:00:00Z">
                  <w:dateFormat w:val="dd-MMM-yy"/>
                  <w:lid w:val="en-US"/>
                  <w:storeMappedDataAs w:val="dateTime"/>
                  <w:calendar w:val="gregorian"/>
                </w:date>
              </w:sdtPr>
              <w:sdtEndPr/>
              <w:sdtContent>
                <w:r w:rsidRPr="00E41A43">
                  <w:rPr>
                    <w:rFonts w:asciiTheme="minorHAnsi" w:hAnsiTheme="minorHAnsi" w:cstheme="minorHAnsi"/>
                    <w:color w:val="000000" w:themeColor="text1"/>
                    <w:sz w:val="16"/>
                    <w:szCs w:val="16"/>
                    <w:highlight w:val="lightGray"/>
                  </w:rPr>
                  <w:t>01-Jul-30</w:t>
                </w:r>
              </w:sdtContent>
            </w:sdt>
          </w:p>
        </w:tc>
        <w:tc>
          <w:tcPr>
            <w:tcW w:w="1440" w:type="dxa"/>
          </w:tcPr>
          <w:p w14:paraId="0D16DBDB" w14:textId="77777777" w:rsidR="00B22A6E" w:rsidRPr="00E41A43" w:rsidRDefault="00B22A6E" w:rsidP="00406EFC">
            <w:pPr>
              <w:ind w:right="180"/>
              <w:rPr>
                <w:rFonts w:asciiTheme="minorHAnsi" w:hAnsiTheme="minorHAnsi" w:cstheme="minorHAnsi"/>
                <w:sz w:val="16"/>
                <w:szCs w:val="16"/>
              </w:rPr>
            </w:pPr>
            <w:r w:rsidRPr="00E41A43">
              <w:rPr>
                <w:rFonts w:asciiTheme="minorHAnsi" w:hAnsiTheme="minorHAnsi" w:cstheme="minorHAnsi"/>
                <w:sz w:val="16"/>
                <w:szCs w:val="16"/>
              </w:rPr>
              <w:t>MNRT</w:t>
            </w:r>
          </w:p>
        </w:tc>
        <w:tc>
          <w:tcPr>
            <w:tcW w:w="3600" w:type="dxa"/>
            <w:tcMar>
              <w:top w:w="0" w:type="dxa"/>
              <w:left w:w="108" w:type="dxa"/>
              <w:bottom w:w="0" w:type="dxa"/>
              <w:right w:w="108" w:type="dxa"/>
            </w:tcMar>
            <w:vAlign w:val="center"/>
          </w:tcPr>
          <w:p w14:paraId="40FD0712" w14:textId="77777777" w:rsidR="00B22A6E" w:rsidRPr="00E41A43" w:rsidRDefault="00B22A6E" w:rsidP="00406EFC">
            <w:pPr>
              <w:ind w:right="180"/>
              <w:rPr>
                <w:rFonts w:asciiTheme="minorHAnsi" w:hAnsiTheme="minorHAnsi" w:cstheme="minorHAnsi"/>
                <w:sz w:val="16"/>
                <w:szCs w:val="16"/>
              </w:rPr>
            </w:pPr>
            <w:r w:rsidRPr="00E41A43">
              <w:rPr>
                <w:rFonts w:asciiTheme="minorHAnsi" w:hAnsiTheme="minorHAnsi" w:cstheme="minorHAnsi"/>
                <w:b/>
                <w:bCs/>
                <w:sz w:val="16"/>
                <w:szCs w:val="16"/>
              </w:rPr>
              <w:t>Assessment:</w:t>
            </w:r>
            <w:r w:rsidRPr="00E41A43">
              <w:rPr>
                <w:rFonts w:asciiTheme="minorHAnsi" w:hAnsiTheme="minorHAnsi" w:cstheme="minorHAnsi"/>
                <w:sz w:val="16"/>
                <w:szCs w:val="16"/>
              </w:rPr>
              <w:t xml:space="preserve"> Institutional capacity assessment has been carried out during PPG phase.</w:t>
            </w:r>
          </w:p>
          <w:p w14:paraId="46052551" w14:textId="77777777" w:rsidR="00B22A6E" w:rsidRPr="00E41A43" w:rsidRDefault="00B22A6E" w:rsidP="00406EFC">
            <w:pPr>
              <w:ind w:right="180"/>
              <w:rPr>
                <w:rFonts w:asciiTheme="minorHAnsi" w:hAnsiTheme="minorHAnsi" w:cstheme="minorHAnsi"/>
                <w:sz w:val="16"/>
                <w:szCs w:val="16"/>
              </w:rPr>
            </w:pPr>
          </w:p>
          <w:p w14:paraId="4E755DDB" w14:textId="77777777" w:rsidR="00B22A6E" w:rsidRPr="00E41A43" w:rsidRDefault="00B22A6E" w:rsidP="00406EFC">
            <w:pPr>
              <w:ind w:right="180"/>
              <w:rPr>
                <w:rFonts w:asciiTheme="minorHAnsi" w:hAnsiTheme="minorHAnsi" w:cstheme="minorHAnsi"/>
                <w:sz w:val="16"/>
                <w:szCs w:val="16"/>
              </w:rPr>
            </w:pPr>
            <w:r w:rsidRPr="00E41A43">
              <w:rPr>
                <w:rFonts w:asciiTheme="minorHAnsi" w:hAnsiTheme="minorHAnsi" w:cstheme="minorHAnsi"/>
                <w:b/>
                <w:bCs/>
                <w:sz w:val="16"/>
                <w:szCs w:val="16"/>
              </w:rPr>
              <w:t>Management:</w:t>
            </w:r>
            <w:r w:rsidRPr="00E41A43">
              <w:rPr>
                <w:rFonts w:asciiTheme="minorHAnsi" w:hAnsiTheme="minorHAnsi" w:cstheme="minorHAnsi"/>
                <w:sz w:val="16"/>
                <w:szCs w:val="16"/>
              </w:rPr>
              <w:t xml:space="preserve"> The project will procure necessary equipment (e.g., camera traps, handheld GPS units, binoculars, digital cameras) for use during patrolling, monitoring and ecological surveillance (Output 1.2.2)</w:t>
            </w:r>
          </w:p>
        </w:tc>
      </w:tr>
      <w:tr w:rsidR="00B22A6E" w:rsidRPr="00E41A43" w14:paraId="7E59D981" w14:textId="77777777" w:rsidTr="00406EFC">
        <w:trPr>
          <w:trHeight w:val="40"/>
        </w:trPr>
        <w:tc>
          <w:tcPr>
            <w:tcW w:w="540" w:type="dxa"/>
          </w:tcPr>
          <w:p w14:paraId="64EFBE35" w14:textId="77777777" w:rsidR="00B22A6E" w:rsidRPr="00E41A43" w:rsidRDefault="00B22A6E" w:rsidP="00406EFC">
            <w:pPr>
              <w:ind w:right="180"/>
              <w:rPr>
                <w:rFonts w:asciiTheme="minorHAnsi" w:hAnsiTheme="minorHAnsi" w:cstheme="minorHAnsi"/>
                <w:sz w:val="16"/>
                <w:szCs w:val="16"/>
              </w:rPr>
            </w:pPr>
            <w:r w:rsidRPr="00E41A43">
              <w:rPr>
                <w:rFonts w:asciiTheme="minorHAnsi" w:hAnsiTheme="minorHAnsi" w:cstheme="minorHAnsi"/>
                <w:sz w:val="16"/>
                <w:szCs w:val="16"/>
              </w:rPr>
              <w:t>13</w:t>
            </w:r>
          </w:p>
        </w:tc>
        <w:tc>
          <w:tcPr>
            <w:tcW w:w="1440" w:type="dxa"/>
          </w:tcPr>
          <w:p w14:paraId="5C60E685" w14:textId="77777777" w:rsidR="00B22A6E" w:rsidRPr="00E41A43" w:rsidRDefault="00B22A6E" w:rsidP="00406EFC">
            <w:pPr>
              <w:ind w:right="180"/>
              <w:rPr>
                <w:rFonts w:asciiTheme="minorHAnsi" w:hAnsiTheme="minorHAnsi" w:cstheme="minorHAnsi"/>
                <w:sz w:val="16"/>
                <w:szCs w:val="16"/>
              </w:rPr>
            </w:pPr>
            <w:r w:rsidRPr="00E41A43">
              <w:rPr>
                <w:rFonts w:asciiTheme="minorHAnsi" w:hAnsiTheme="minorHAnsi" w:cstheme="minorHAnsi"/>
                <w:sz w:val="16"/>
                <w:szCs w:val="16"/>
              </w:rPr>
              <w:t>CBO and LGA capacity is insufficient to implement corridor management and community conservation activities</w:t>
            </w:r>
          </w:p>
          <w:p w14:paraId="0C787268" w14:textId="77777777" w:rsidR="00B22A6E" w:rsidRPr="00E41A43" w:rsidRDefault="00B22A6E" w:rsidP="00406EFC">
            <w:pPr>
              <w:ind w:right="180"/>
              <w:rPr>
                <w:rFonts w:asciiTheme="minorHAnsi" w:hAnsiTheme="minorHAnsi" w:cstheme="minorHAnsi"/>
                <w:sz w:val="16"/>
                <w:szCs w:val="16"/>
              </w:rPr>
            </w:pPr>
          </w:p>
        </w:tc>
        <w:tc>
          <w:tcPr>
            <w:tcW w:w="1890" w:type="dxa"/>
          </w:tcPr>
          <w:p w14:paraId="03C9BD74" w14:textId="77777777" w:rsidR="00B22A6E" w:rsidRPr="00E41A43" w:rsidRDefault="00B22A6E" w:rsidP="00406EFC">
            <w:pPr>
              <w:ind w:right="180"/>
              <w:rPr>
                <w:rFonts w:asciiTheme="minorHAnsi" w:hAnsiTheme="minorHAnsi" w:cstheme="minorHAnsi"/>
                <w:sz w:val="16"/>
                <w:szCs w:val="16"/>
              </w:rPr>
            </w:pPr>
            <w:r w:rsidRPr="00E41A43">
              <w:rPr>
                <w:rFonts w:asciiTheme="minorHAnsi" w:hAnsiTheme="minorHAnsi" w:cstheme="minorHAnsi"/>
                <w:sz w:val="16"/>
                <w:szCs w:val="16"/>
              </w:rPr>
              <w:t xml:space="preserve">CBOs and district governments face several capacity gaps for patrolling and enforcing by-laws, monitoring biodiversity and developing wildlife compatible livelihoods.  </w:t>
            </w:r>
          </w:p>
          <w:p w14:paraId="6D75AB0F" w14:textId="77777777" w:rsidR="00B22A6E" w:rsidRPr="00E41A43" w:rsidRDefault="00B22A6E" w:rsidP="00406EFC">
            <w:pPr>
              <w:ind w:right="180"/>
              <w:rPr>
                <w:rFonts w:asciiTheme="minorHAnsi" w:hAnsiTheme="minorHAnsi" w:cstheme="minorHAnsi"/>
                <w:sz w:val="16"/>
                <w:szCs w:val="16"/>
              </w:rPr>
            </w:pPr>
          </w:p>
        </w:tc>
        <w:tc>
          <w:tcPr>
            <w:tcW w:w="1440" w:type="dxa"/>
          </w:tcPr>
          <w:p w14:paraId="563046D3" w14:textId="77777777" w:rsidR="00B22A6E" w:rsidRPr="00E41A43" w:rsidRDefault="00B22A6E" w:rsidP="00406EFC">
            <w:pPr>
              <w:ind w:right="180"/>
              <w:rPr>
                <w:rFonts w:asciiTheme="minorHAnsi" w:hAnsiTheme="minorHAnsi" w:cstheme="minorHAnsi"/>
                <w:sz w:val="16"/>
                <w:szCs w:val="16"/>
              </w:rPr>
            </w:pPr>
            <w:r w:rsidRPr="00E41A43">
              <w:rPr>
                <w:rFonts w:asciiTheme="minorHAnsi" w:hAnsiTheme="minorHAnsi" w:cstheme="minorHAnsi"/>
                <w:sz w:val="16"/>
                <w:szCs w:val="16"/>
              </w:rPr>
              <w:t>Weak VLUP/JVLFR implementation; inadequate patrolling and monitoring; poor financial accountability; dependence on project</w:t>
            </w:r>
          </w:p>
        </w:tc>
        <w:tc>
          <w:tcPr>
            <w:tcW w:w="1710" w:type="dxa"/>
            <w:tcMar>
              <w:top w:w="0" w:type="dxa"/>
              <w:left w:w="115" w:type="dxa"/>
              <w:bottom w:w="0" w:type="dxa"/>
              <w:right w:w="0" w:type="dxa"/>
            </w:tcMar>
            <w:vAlign w:val="center"/>
          </w:tcPr>
          <w:p w14:paraId="1519E78B" w14:textId="77777777" w:rsidR="00B22A6E" w:rsidRPr="00E41A43" w:rsidRDefault="00B22A6E" w:rsidP="00406EFC">
            <w:pPr>
              <w:ind w:right="180"/>
              <w:rPr>
                <w:rFonts w:asciiTheme="minorHAnsi" w:hAnsiTheme="minorHAnsi" w:cstheme="minorHAnsi"/>
                <w:sz w:val="16"/>
                <w:szCs w:val="16"/>
              </w:rPr>
            </w:pPr>
            <w:r w:rsidRPr="00E41A43">
              <w:rPr>
                <w:rFonts w:asciiTheme="minorHAnsi" w:hAnsiTheme="minorHAnsi" w:cstheme="minorHAnsi"/>
                <w:sz w:val="16"/>
                <w:szCs w:val="16"/>
              </w:rPr>
              <w:t>Capacity for Implementation</w:t>
            </w:r>
          </w:p>
          <w:sdt>
            <w:sdtPr>
              <w:rPr>
                <w:rFonts w:asciiTheme="minorHAnsi" w:hAnsiTheme="minorHAnsi" w:cstheme="minorHAnsi"/>
                <w:b/>
                <w:bCs/>
                <w:color w:val="000000" w:themeColor="text1"/>
                <w:sz w:val="16"/>
                <w:szCs w:val="16"/>
                <w:highlight w:val="lightGray"/>
              </w:rPr>
              <w:alias w:val="Select Risk Categories and Sub-categories"/>
              <w:tag w:val="Select Risk Categories and Sub-categories"/>
              <w:id w:val="-1599483124"/>
              <w:placeholder>
                <w:docPart w:val="6C88A2FD548F4A2099D47389CC67FE92"/>
              </w:placeholder>
              <w:dropDownList>
                <w:listItem w:displayText="PLEASE SELECT" w:value="PLEASE SELECT"/>
                <w:listItem w:displayText="1. SOCIAL AND ENVIRONMENTAL (1.1. Human rights) - UNDP Risk Appetite: CAUTIOUS" w:value="1. SOCIAL AND ENVIRONMENTAL (1.1. Human rights) - UNDP Risk Appetite: CAUTIOUS"/>
                <w:listItem w:displayText="1. SOCIAL AND ENVIRONMENTAL (1.2. Gender equality and women’s empowerment) - UNDP Risk Appetite: CAUTIOUS" w:value="1. SOCIAL AND ENVIRONMENTAL (1.2. Gender equality and women’s empowerment) - UNDP Risk Appetite: CAUTIOUS"/>
                <w:listItem w:displayText="1. SOCIAL AND ENVIRONMENTAL (1.3. Grievances (Accountability to stakeholders)) - UNDP Risk Appetite: CAUTIOUS" w:value="1. SOCIAL AND ENVIRONMENTAL (1.3. Grievances (Accountability to stakeholders)) - UNDP Risk Appetite: CAUTIOUS"/>
                <w:listItem w:displayText="1. SOCIAL AND ENVIRONMENTAL (1.4. Biodiversity conservation and sustainable natural resource management) - UNDP Risk Appetite: CAUTIOUS" w:value="1. SOCIAL AND ENVIRONMENTAL (1.4. Biodiversity conservation and sustainable natural resource management) - UNDP Risk Appetite: CAUTIOUS"/>
                <w:listItem w:displayText="1. SOCIAL AND ENVIRONMENTAL (1.5. Climate change and disaster risks) - UNDP Risk Appetite: CAUTIOUS" w:value="1. SOCIAL AND ENVIRONMENTAL (1.5. Climate change and disaster risks) - UNDP Risk Appetite: CAUTIOUS"/>
                <w:listItem w:displayText="1. SOCIAL AND ENVIRONMENTAL (1.6. Community health, safety and security) - UNDP Risk Appetite: CAUTIOUS" w:value="1. SOCIAL AND ENVIRONMENTAL (1.6. Community health, safety and security) - UNDP Risk Appetite: CAUTIOUS"/>
                <w:listItem w:displayText="1. SOCIAL AND ENVIRONMENTAL (1.7. Cultural heritage) - UNDP Risk Appetite: CAUTIOUS" w:value="1. SOCIAL AND ENVIRONMENTAL (1.7. Cultural heritage) - UNDP Risk Appetite: CAUTIOUS"/>
                <w:listItem w:displayText="1. SOCIAL AND ENVIRONMENTAL (1.8. Displacement and resettlement) - UNDP Risk Appetite: CAUTIOUS" w:value="1. SOCIAL AND ENVIRONMENTAL (1.8. Displacement and resettlement) - UNDP Risk Appetite: CAUTIOUS"/>
                <w:listItem w:displayText="1. SOCIAL AND ENVIRONMENTAL (1.9. Indigenous peoples) - UNDP Risk Appetite: CAUTIOUS" w:value="1. SOCIAL AND ENVIRONMENTAL (1.9. Indigenous peoples) - UNDP Risk Appetite: CAUTIOUS"/>
                <w:listItem w:displayText="1. SOCIAL AND ENVIRONMENTAL (1.10. Labour and working conditions) - UNDP Risk Appetite: CAUTIOUS" w:value="1. SOCIAL AND ENVIRONMENTAL (1.10. Labour and working conditions) - UNDP Risk Appetite: CAUTIOUS"/>
                <w:listItem w:displayText="1. SOCIAL AND ENVIRONMENTAL (1.11. Pollution prevention and resource efficiency) - UNDP Risk Appetite: CAUTIOUS" w:value="1. SOCIAL AND ENVIRONMENTAL (1.11. Pollution prevention and resource efficiency) - UNDP Risk Appetite: CAUTIOUS"/>
                <w:listItem w:displayText="1. SOCIAL AND ENVIRONMENTAL (1.12. Stakeholder engagement) - UNDP Risk Appetite: CAUTIOUS" w:value="1. SOCIAL AND ENVIRONMENTAL (1.12. Stakeholder engagement) - UNDP Risk Appetite: CAUTIOUS"/>
                <w:listItem w:displayText="1. SOCIAL AND ENVIRONMENTAL (1.13. Sexual exploitation and abuse) - UNDP Risk Appetite: CAUTIOUS" w:value="1. SOCIAL AND ENVIRONMENTAL (1.13. Sexual exploitation and abuse) - UNDP Risk Appetite: CAUTIOUS"/>
                <w:listItem w:displayText="2. FINANCIAL (2.1. Cost recovery) - UNDP Risk Appetite: MINIMAL TO CAUTIOUS" w:value="2. FINANCIAL (2.1. Cost recovery) - UNDP Risk Appetite: MINIMAL TO CAUTIOUS"/>
                <w:listItem w:displayText="2. FINANCIAL (2.2. Value for money) - UNDP Risk Appetite: MINIMAL TO CAUTIOUS" w:value="2. FINANCIAL (2.2. Value for money) - UNDP Risk Appetite: MINIMAL TO CAUTIOUS"/>
                <w:listItem w:displayText="2. FINANCIAL (2.3. Corruption and fraud) - UNDP Risk Appetite: MINIMAL TO CAUTIOUS" w:value="2. FINANCIAL (2.3. Corruption and fraud) - UNDP Risk Appetite: MINIMAL TO CAUTIOUS"/>
                <w:listItem w:displayText="2. FINANCIAL (2.4. Fluctuation in credit rate, market, currency) - UNDP Risk Appetite: MINIMAL TO CAUTIOUS" w:value="2. FINANCIAL (2.4. Fluctuation in credit rate, market, currency) - UNDP Risk Appetite: MINIMAL TO CAUTIOUS"/>
                <w:listItem w:displayText="2. FINANCIAL (2.5. Delivery) - UNDP Risk Appetite: MINIMAL TO CAUTIOUS" w:value="2. FINANCIAL (2.5. Delivery) - UNDP Risk Appetite: MINIMAL TO CAUTIOUS"/>
                <w:listItem w:displayText="2. FINANCIAL (2.6. Budget availability and cash flow) - UNDP Risk Appetite: MINIMAL TO CAUTIOUS" w:value="2. FINANCIAL (2.6. Budget availability and cash flow) - UNDP Risk Appetite: MINIMAL TO CAUTIOUS"/>
                <w:listItem w:displayText="3. OPERATIONAL (3.1. Responsiveness to audit and evaluations (Delays in the conduct of and implementation of recommendations)) - UNDP Risk Appetite: EXPLORATORY TO OPEN" w:value="3. OPERATIONAL (3.1. Responsiveness to audit and evaluations (Delays in the conduct of and implementation of recommendations)) - UNDP Risk Appetite: EXPLORATORY TO OPEN"/>
                <w:listItem w:displayText="3. OPERATIONAL (3.2. Leadership and management) - UNDP Risk Appetite: EXPLORATORY TO OPEN" w:value="3. OPERATIONAL (3.2. Leadership and management) - UNDP Risk Appetite: EXPLORATORY TO OPEN"/>
                <w:listItem w:displayText="3. OPERATIONAL (3.3. Flexibility and opportunity management) - UNDP Risk Appetite: EXPLORATORY TO OPEN" w:value="3. OPERATIONAL (3.3. Flexibility and opportunity management) - UNDP Risk Appetite: EXPLORATORY TO OPEN"/>
                <w:listItem w:displayText="3. OPERATIONAL (3.4. Reporting and communication) - UNDP Risk Appetite: EXPLORATORY TO OPEN" w:value="3. OPERATIONAL (3.4. Reporting and communication) - UNDP Risk Appetite: EXPLORATORY TO OPEN"/>
                <w:listItem w:displayText="3. OPERATIONAL (3.5. Partners’ engagement) - UNDP Risk Appetite: EXPLORATORY TO OPEN" w:value="3. OPERATIONAL (3.5. Partners’ engagement) - UNDP Risk Appetite: EXPLORATORY TO OPEN"/>
                <w:listItem w:displayText="3. OPERATIONAL (3.6. Transition and exit strategy) - UNDP Risk Appetite: EXPLORATORY TO OPEN" w:value="3. OPERATIONAL (3.6. Transition and exit strategy) - UNDP Risk Appetite: EXPLORATORY TO OPEN"/>
                <w:listItem w:displayText="3. OPERATIONAL (3.7. Occupational safety, health and well-being) - UNDP Risk Appetite: EXPLORATORY TO OPEN" w:value="3. OPERATIONAL (3.7. Occupational safety, health and well-being) - UNDP Risk Appetite: EXPLORATORY TO OPEN"/>
                <w:listItem w:displayText="3. OPERATIONAL (3.8. Capacities of the partners) - UNDP Risk Appetite: EXPLORATORY TO OPEN" w:value="3. OPERATIONAL (3.8. Capacities of the partners) - UNDP Risk Appetite: EXPLORATORY TO OPEN"/>
                <w:listItem w:displayText="4. ORGANIZATIONAL (4.1. Governance) - UNDP Risk Appetite: EXPLORATORY TO OPEN" w:value="4. ORGANIZATIONAL (4.1. Governance) - UNDP Risk Appetite: EXPLORATORY TO OPEN"/>
                <w:listItem w:displayText="4. ORGANIZATIONAL (4.2. Execution capacity) - UNDP Risk Appetite: EXPLORATORY TO OPEN" w:value="4. ORGANIZATIONAL (4.2. Execution capacity) - UNDP Risk Appetite: EXPLORATORY TO OPEN"/>
                <w:listItem w:displayText="4. ORGANIZATIONAL (4.3. Implementation arrangements) - UNDP Risk Appetite: EXPLORATORY TO OPEN" w:value="4. ORGANIZATIONAL (4.3. Implementation arrangements) - UNDP Risk Appetite: EXPLORATORY TO OPEN"/>
                <w:listItem w:displayText="4. ORGANIZATIONAL (4.4. Accountability) - UNDP Risk Appetite: EXPLORATORY TO OPEN" w:value="4. ORGANIZATIONAL (4.4. Accountability) - UNDP Risk Appetite: EXPLORATORY TO OPEN"/>
                <w:listItem w:displayText="4. ORGANIZATIONAL (4.5. Monitoring and oversight) - UNDP Risk Appetite: EXPLORATORY TO OPEN" w:value="4. ORGANIZATIONAL (4.5. Monitoring and oversight) - UNDP Risk Appetite: EXPLORATORY TO OPEN"/>
                <w:listItem w:displayText="4. ORGANIZATIONAL (4.6. Knowledge management) - UNDP Risk Appetite: EXPLORATORY TO OPEN" w:value="4. ORGANIZATIONAL (4.6. Knowledge management) - UNDP Risk Appetite: EXPLORATORY TO OPEN"/>
                <w:listItem w:displayText="4. ORGANIZATIONAL (4.7. Human Resources) - UNDP Risk Appetite: EXPLORATORY TO OPEN" w:value="4. ORGANIZATIONAL (4.7. Human Resources) - UNDP Risk Appetite: EXPLORATORY TO OPEN"/>
                <w:listItem w:displayText="4. ORGANIZATIONAL (4.8. Internal control) - UNDP Risk Appetite: EXPLORATORY TO OPEN" w:value="4. ORGANIZATIONAL (4.8. Internal control) - UNDP Risk Appetite: EXPLORATORY TO OPEN"/>
                <w:listItem w:displayText="4. ORGANIZATIONAL (4.9. Procurement) - UNDP Risk Appetite: EXPLORATORY TO OPEN" w:value="4. ORGANIZATIONAL (4.9. Procurement) - UNDP Risk Appetite: EXPLORATORY TO OPEN"/>
                <w:listItem w:displayText="5. REPUTATIONAL (5.1. Public opinion and media) - UNDP Risk Appetite: CAUTIOUS" w:value="5. REPUTATIONAL (5.1. Public opinion and media) - UNDP Risk Appetite: CAUTIOUS"/>
                <w:listItem w:displayText="5. REPUTATIONAL (5.2. Engagement with private sector partnership) - UNDP Risk Appetite: CAUTIOUS" w:value="5. REPUTATIONAL (5.2. Engagement with private sector partnership) - UNDP Risk Appetite: CAUTIOUS"/>
                <w:listItem w:displayText="5. REPUTATIONAL (5.3. Code of conduct and ethics) - UNDP Risk Appetite: CAUTIOUS" w:value="5. REPUTATIONAL (5.3. Code of conduct and ethics) - UNDP Risk Appetite: CAUTIOUS"/>
                <w:listItem w:displayText="5. REPUTATIONAL (5.4. Communications) - UNDP Risk Appetite: CAUTIOUS" w:value="5. REPUTATIONAL (5.4. Communications) - UNDP Risk Appetite: CAUTIOUS"/>
                <w:listItem w:displayText="5. REPUTATIONAL (5.5. Stakeholder management) - UNDP Risk Appetite: CAUTIOUS" w:value="5. REPUTATIONAL (5.5. Stakeholder management) - UNDP Risk Appetite: CAUTIOUS"/>
                <w:listItem w:displayText="5. REPUTATIONAL (5.6. Exposure to entities involved in money laundering and terrorism financing) - UNDP Risk Appetite: CAUTIOUS" w:value="5. REPUTATIONAL (5.6. Exposure to entities involved in money laundering and terrorism financing) - UNDP Risk Appetite: CAUTIOUS"/>
                <w:listItem w:displayText="6. REGULATORY (6.1. Changes in the regulatory framework within the country of operation) - UNDP Risk Appetite: CAUTIOUS" w:value="6. REGULATORY (6.1. Changes in the regulatory framework within the country of operation) - UNDP Risk Appetite: CAUTIOUS"/>
                <w:listItem w:displayText="6. REGULATORY (6.2. Changes in the international regulatory framework affecting the whole organization) - UNDP Risk Appetite: CAUTIOUS" w:value="6. REGULATORY (6.2. Changes in the international regulatory framework affecting the whole organization) - UNDP Risk Appetite: CAUTIOUS"/>
                <w:listItem w:displayText="6. REGULATORY (6.3. Deviation from UNDP internal rules and regulations) - UNDP Risk Appetite: CAUTIOUS" w:value="6. REGULATORY (6.3. Deviation from UNDP internal rules and regulations) - UNDP Risk Appetite: CAUTIOUS"/>
                <w:listItem w:displayText="7. STRATEGIC (7.1. Alignment with UNDP strategic priorities) - UNDP Risk Appetite: OPEN TO SEEKING" w:value="7. STRATEGIC (7.1. Alignment with UNDP strategic priorities) - UNDP Risk Appetite: OPEN TO SEEKING"/>
                <w:listItem w:displayText="7. STRATEGIC (7.2. UN system coordination and reform) - UNDP Risk Appetite: OPEN TO SEEKING" w:value="7. STRATEGIC (7.2. UN system coordination and reform) - UNDP Risk Appetite: OPEN TO SEEKING"/>
                <w:listItem w:displayText="7. STRATEGIC (7.3. Stakeholder relations and partnerships) - UNDP Risk Appetite: OPEN TO SEEKING" w:value="7. STRATEGIC (7.3. Stakeholder relations and partnerships) - UNDP Risk Appetite: OPEN TO SEEKING"/>
                <w:listItem w:displayText="7. STRATEGIC (7.4. Competition) - UNDP Risk Appetite: OPEN TO SEEKING" w:value="7. STRATEGIC (7.4. Competition) - UNDP Risk Appetite: OPEN TO SEEKING"/>
                <w:listItem w:displayText="7. STRATEGIC (7.5. Government commitment) - UNDP Risk Appetite: OPEN TO SEEKING" w:value="7. STRATEGIC (7.5. Government commitment) - UNDP Risk Appetite: OPEN TO SEEKING"/>
                <w:listItem w:displayText="7. STRATEGIC (7.6. Change/turnover in government) - UNDP Risk Appetite: OPEN TO SEEKING" w:value="7. STRATEGIC (7.6. Change/turnover in government) - UNDP Risk Appetite: OPEN TO SEEKING"/>
                <w:listItem w:displayText="7. STRATEGIC (7.7. Alignment with national priorities) - UNDP Risk Appetite: OPEN TO SEEKING" w:value="7. STRATEGIC (7.7. Alignment with national priorities) - UNDP Risk Appetite: OPEN TO SEEKING"/>
                <w:listItem w:displayText="7. STRATEGIC (7.8. Innovating, piloting, experimenting) - UNDP Risk Appetite: OPEN TO SEEKING" w:value="7. STRATEGIC (7.8. Innovating, piloting, experimenting) - UNDP Risk Appetite: OPEN TO SEEKING"/>
                <w:listItem w:displayText="8. SAFETY AND SECURITY (8.1. Armed conflict) - UNDP Risk Appetite: CAUTIOUS" w:value="8. SAFETY AND SECURITY (8.1. Armed conflict) - UNDP Risk Appetite: CAUTIOUS"/>
                <w:listItem w:displayText="8. SAFETY AND SECURITY (8.2. Political instability) - UNDP Risk Appetite: CAUTIOUS" w:value="8. SAFETY AND SECURITY (8.2. Political instability) - UNDP Risk Appetite: CAUTIOUS"/>
                <w:listItem w:displayText="8. SAFETY AND SECURITY (8.3. Terrorism) - UNDP Risk Appetite: CAUTIOUS" w:value="8. SAFETY AND SECURITY (8.3. Terrorism) - UNDP Risk Appetite: CAUTIOUS"/>
                <w:listItem w:displayText="8. SAFETY AND SECURITY (8.4. Crime) - UNDP Risk Appetite: CAUTIOUS" w:value="8. SAFETY AND SECURITY (8.4. Crime) - UNDP Risk Appetite: CAUTIOUS"/>
                <w:listItem w:displayText="8. SAFETY AND SECURITY (8.5. Civil unrest) - UNDP Risk Appetite: CAUTIOUS" w:value="8. SAFETY AND SECURITY (8.5. Civil unrest) - UNDP Risk Appetite: CAUTIOUS"/>
                <w:listItem w:displayText="8. SAFETY AND SECURITY (8.6. Natural hazards) - UNDP Risk Appetite: CAUTIOUS" w:value="8. SAFETY AND SECURITY (8.6. Natural hazards) - UNDP Risk Appetite: CAUTIOUS"/>
                <w:listItem w:displayText="8. SAFETY AND SECURITY (8.7. Manmade hazards) - UNDP Risk Appetite: CAUTIOUS" w:value="8. SAFETY AND SECURITY (8.7. Manmade hazards) - UNDP Risk Appetite: CAUTIOUS"/>
                <w:listItem w:displayText="8. SAFETY AND SECURITY (8.8. Cyber security and threats) - UNDP Risk Appetite: CAUTIOUS" w:value="8. SAFETY AND SECURITY (8.8. Cyber security and threats) - UNDP Risk Appetite: CAUTIOUS"/>
              </w:dropDownList>
            </w:sdtPr>
            <w:sdtEndPr/>
            <w:sdtContent>
              <w:p w14:paraId="1DD47FA3" w14:textId="77777777" w:rsidR="00B22A6E" w:rsidRPr="00E41A43" w:rsidRDefault="00B22A6E" w:rsidP="00406EFC">
                <w:pPr>
                  <w:spacing w:beforeLines="60" w:before="144" w:afterLines="60" w:after="144"/>
                  <w:contextualSpacing/>
                  <w:rPr>
                    <w:rFonts w:asciiTheme="minorHAnsi" w:hAnsiTheme="minorHAnsi" w:cstheme="minorHAnsi"/>
                    <w:b/>
                    <w:bCs/>
                    <w:color w:val="000000" w:themeColor="text1"/>
                    <w:sz w:val="16"/>
                    <w:szCs w:val="16"/>
                  </w:rPr>
                </w:pPr>
                <w:r w:rsidRPr="00E41A43">
                  <w:rPr>
                    <w:rFonts w:asciiTheme="minorHAnsi" w:hAnsiTheme="minorHAnsi" w:cstheme="minorHAnsi"/>
                    <w:b/>
                    <w:bCs/>
                    <w:color w:val="000000" w:themeColor="text1"/>
                    <w:sz w:val="16"/>
                    <w:szCs w:val="16"/>
                    <w:highlight w:val="lightGray"/>
                  </w:rPr>
                  <w:t>4. ORGANIZATIONAL (4.3. Implementation arrangements) - UNDP Risk Appetite: EXPLORATORY TO OPEN</w:t>
                </w:r>
              </w:p>
            </w:sdtContent>
          </w:sdt>
          <w:p w14:paraId="7C315645" w14:textId="77777777" w:rsidR="00B22A6E" w:rsidRPr="00E41A43" w:rsidRDefault="00B22A6E" w:rsidP="00406EFC">
            <w:pPr>
              <w:ind w:right="180"/>
              <w:rPr>
                <w:rFonts w:asciiTheme="minorHAnsi" w:hAnsiTheme="minorHAnsi" w:cstheme="minorHAnsi"/>
                <w:sz w:val="16"/>
                <w:szCs w:val="16"/>
              </w:rPr>
            </w:pPr>
          </w:p>
          <w:p w14:paraId="0BC78EE7" w14:textId="77777777" w:rsidR="00B22A6E" w:rsidRPr="00E41A43" w:rsidRDefault="00B22A6E" w:rsidP="00406EFC">
            <w:pPr>
              <w:ind w:right="180"/>
              <w:rPr>
                <w:rFonts w:asciiTheme="minorHAnsi" w:hAnsiTheme="minorHAnsi" w:cstheme="minorHAnsi"/>
                <w:sz w:val="16"/>
                <w:szCs w:val="16"/>
              </w:rPr>
            </w:pPr>
          </w:p>
          <w:p w14:paraId="01C1F4E3" w14:textId="77777777" w:rsidR="00B22A6E" w:rsidRPr="00E41A43" w:rsidRDefault="00B22A6E" w:rsidP="00406EFC">
            <w:pPr>
              <w:ind w:right="180"/>
              <w:rPr>
                <w:rFonts w:asciiTheme="minorHAnsi" w:hAnsiTheme="minorHAnsi" w:cstheme="minorHAnsi"/>
                <w:sz w:val="16"/>
                <w:szCs w:val="16"/>
              </w:rPr>
            </w:pPr>
          </w:p>
          <w:p w14:paraId="08DC4817" w14:textId="77777777" w:rsidR="00B22A6E" w:rsidRPr="00E41A43" w:rsidRDefault="00B22A6E" w:rsidP="00406EFC">
            <w:pPr>
              <w:ind w:right="180"/>
              <w:rPr>
                <w:rFonts w:asciiTheme="minorHAnsi" w:hAnsiTheme="minorHAnsi" w:cstheme="minorHAnsi"/>
                <w:sz w:val="16"/>
                <w:szCs w:val="16"/>
              </w:rPr>
            </w:pPr>
          </w:p>
        </w:tc>
        <w:tc>
          <w:tcPr>
            <w:tcW w:w="1350" w:type="dxa"/>
            <w:tcMar>
              <w:top w:w="0" w:type="dxa"/>
              <w:left w:w="0" w:type="dxa"/>
              <w:bottom w:w="0" w:type="dxa"/>
              <w:right w:w="0" w:type="dxa"/>
            </w:tcMar>
            <w:vAlign w:val="center"/>
          </w:tcPr>
          <w:p w14:paraId="05C64080" w14:textId="77777777" w:rsidR="00B22A6E" w:rsidRPr="00E41A43" w:rsidRDefault="00EB01C0" w:rsidP="00406EFC">
            <w:pPr>
              <w:shd w:val="clear" w:color="auto" w:fill="FFFFFF"/>
              <w:rPr>
                <w:rFonts w:asciiTheme="minorHAnsi" w:hAnsiTheme="minorHAnsi" w:cstheme="minorHAnsi"/>
                <w:sz w:val="16"/>
                <w:szCs w:val="16"/>
              </w:rPr>
            </w:pPr>
            <w:sdt>
              <w:sdtPr>
                <w:rPr>
                  <w:rFonts w:asciiTheme="minorHAnsi" w:hAnsiTheme="minorHAnsi" w:cstheme="minorHAnsi"/>
                  <w:sz w:val="16"/>
                  <w:szCs w:val="16"/>
                </w:rPr>
                <w:id w:val="400794891"/>
                <w:dropDownList>
                  <w:listItem w:displayText="Low" w:value="Low"/>
                  <w:listItem w:displayText="Moderate" w:value="Moderate"/>
                  <w:listItem w:displayText="Substantial" w:value="Substantial"/>
                  <w:listItem w:displayText="High" w:value="High"/>
                  <w:listItem w:displayText="Not rated" w:value="Not rated"/>
                </w:dropDownList>
              </w:sdtPr>
              <w:sdtEndPr/>
              <w:sdtContent>
                <w:r w:rsidR="00B22A6E" w:rsidRPr="00E41A43">
                  <w:rPr>
                    <w:rFonts w:asciiTheme="minorHAnsi" w:hAnsiTheme="minorHAnsi" w:cstheme="minorHAnsi"/>
                    <w:color w:val="000000"/>
                    <w:sz w:val="16"/>
                    <w:szCs w:val="16"/>
                  </w:rPr>
                  <w:t>Substantial</w:t>
                </w:r>
              </w:sdtContent>
            </w:sdt>
          </w:p>
        </w:tc>
        <w:tc>
          <w:tcPr>
            <w:tcW w:w="990" w:type="dxa"/>
          </w:tcPr>
          <w:p w14:paraId="21A52411" w14:textId="77777777" w:rsidR="00B22A6E" w:rsidRPr="00E41A43" w:rsidRDefault="00B22A6E" w:rsidP="00406EFC">
            <w:pPr>
              <w:spacing w:beforeLines="60" w:before="144" w:afterLines="60" w:after="144"/>
              <w:contextualSpacing/>
              <w:rPr>
                <w:rFonts w:asciiTheme="minorHAnsi" w:hAnsiTheme="minorHAnsi" w:cstheme="minorHAnsi"/>
                <w:color w:val="000000" w:themeColor="text1"/>
                <w:sz w:val="16"/>
                <w:szCs w:val="16"/>
                <w:highlight w:val="lightGray"/>
                <w:lang w:val="en-GB"/>
              </w:rPr>
            </w:pPr>
            <w:r w:rsidRPr="00E41A43">
              <w:rPr>
                <w:rFonts w:asciiTheme="minorHAnsi" w:hAnsiTheme="minorHAnsi" w:cstheme="minorHAnsi"/>
                <w:color w:val="000000" w:themeColor="text1"/>
                <w:sz w:val="16"/>
                <w:szCs w:val="16"/>
                <w:lang w:val="en-GB"/>
              </w:rPr>
              <w:t xml:space="preserve">From: </w:t>
            </w:r>
            <w:sdt>
              <w:sdtPr>
                <w:rPr>
                  <w:rFonts w:asciiTheme="minorHAnsi" w:hAnsiTheme="minorHAnsi" w:cstheme="minorHAnsi"/>
                  <w:color w:val="000000" w:themeColor="text1"/>
                  <w:sz w:val="16"/>
                  <w:szCs w:val="16"/>
                  <w:highlight w:val="lightGray"/>
                  <w:lang w:val="en-GB"/>
                </w:rPr>
                <w:alias w:val="Select starting date"/>
                <w:tag w:val="Select starting date"/>
                <w:id w:val="-442918559"/>
                <w:placeholder>
                  <w:docPart w:val="35AE2ED951874036AAAF19BDA30E542A"/>
                </w:placeholder>
                <w:date w:fullDate="2027-01-01T00:00:00Z">
                  <w:dateFormat w:val="dd-MMM-yy"/>
                  <w:lid w:val="en-US"/>
                  <w:storeMappedDataAs w:val="dateTime"/>
                  <w:calendar w:val="gregorian"/>
                </w:date>
              </w:sdtPr>
              <w:sdtEndPr/>
              <w:sdtContent>
                <w:r w:rsidRPr="00E41A43">
                  <w:rPr>
                    <w:rFonts w:asciiTheme="minorHAnsi" w:hAnsiTheme="minorHAnsi" w:cstheme="minorHAnsi"/>
                    <w:color w:val="000000" w:themeColor="text1"/>
                    <w:sz w:val="16"/>
                    <w:szCs w:val="16"/>
                    <w:highlight w:val="lightGray"/>
                  </w:rPr>
                  <w:t>01-Jan-27</w:t>
                </w:r>
              </w:sdtContent>
            </w:sdt>
          </w:p>
          <w:p w14:paraId="576565E3" w14:textId="77777777" w:rsidR="00B22A6E" w:rsidRPr="00E41A43" w:rsidRDefault="00B22A6E" w:rsidP="00406EFC">
            <w:pPr>
              <w:spacing w:beforeLines="60" w:before="144" w:afterLines="60" w:after="144"/>
              <w:contextualSpacing/>
              <w:rPr>
                <w:rFonts w:asciiTheme="minorHAnsi" w:hAnsiTheme="minorHAnsi" w:cstheme="minorHAnsi"/>
                <w:color w:val="000000" w:themeColor="text1"/>
                <w:sz w:val="16"/>
                <w:szCs w:val="16"/>
                <w:highlight w:val="lightGray"/>
                <w:lang w:val="en-GB"/>
              </w:rPr>
            </w:pPr>
          </w:p>
          <w:p w14:paraId="680293DF" w14:textId="77777777" w:rsidR="00B22A6E" w:rsidRPr="00E41A43" w:rsidRDefault="00B22A6E" w:rsidP="00406EFC">
            <w:pPr>
              <w:ind w:right="180"/>
              <w:rPr>
                <w:rFonts w:asciiTheme="minorHAnsi" w:hAnsiTheme="minorHAnsi" w:cstheme="minorHAnsi"/>
                <w:sz w:val="16"/>
                <w:szCs w:val="16"/>
              </w:rPr>
            </w:pPr>
            <w:r w:rsidRPr="00E41A43">
              <w:rPr>
                <w:rFonts w:asciiTheme="minorHAnsi" w:hAnsiTheme="minorHAnsi" w:cstheme="minorHAnsi"/>
                <w:color w:val="000000" w:themeColor="text1"/>
                <w:sz w:val="16"/>
                <w:szCs w:val="16"/>
                <w:lang w:val="en-GB"/>
              </w:rPr>
              <w:t xml:space="preserve">To: </w:t>
            </w:r>
            <w:sdt>
              <w:sdtPr>
                <w:rPr>
                  <w:rFonts w:asciiTheme="minorHAnsi" w:hAnsiTheme="minorHAnsi" w:cstheme="minorHAnsi"/>
                  <w:color w:val="000000" w:themeColor="text1"/>
                  <w:sz w:val="16"/>
                  <w:szCs w:val="16"/>
                  <w:highlight w:val="lightGray"/>
                  <w:lang w:val="en-GB"/>
                </w:rPr>
                <w:alias w:val="Select End Date"/>
                <w:tag w:val="Select End Date"/>
                <w:id w:val="-2115273425"/>
                <w:placeholder>
                  <w:docPart w:val="35AE2ED951874036AAAF19BDA30E542A"/>
                </w:placeholder>
                <w:date w:fullDate="2030-07-01T00:00:00Z">
                  <w:dateFormat w:val="dd-MMM-yy"/>
                  <w:lid w:val="en-US"/>
                  <w:storeMappedDataAs w:val="dateTime"/>
                  <w:calendar w:val="gregorian"/>
                </w:date>
              </w:sdtPr>
              <w:sdtEndPr/>
              <w:sdtContent>
                <w:r w:rsidRPr="00E41A43">
                  <w:rPr>
                    <w:rFonts w:asciiTheme="minorHAnsi" w:hAnsiTheme="minorHAnsi" w:cstheme="minorHAnsi"/>
                    <w:color w:val="000000" w:themeColor="text1"/>
                    <w:sz w:val="16"/>
                    <w:szCs w:val="16"/>
                    <w:highlight w:val="lightGray"/>
                  </w:rPr>
                  <w:t>01-Jul-30</w:t>
                </w:r>
              </w:sdtContent>
            </w:sdt>
          </w:p>
        </w:tc>
        <w:tc>
          <w:tcPr>
            <w:tcW w:w="1440" w:type="dxa"/>
          </w:tcPr>
          <w:p w14:paraId="45EFCD1E" w14:textId="77777777" w:rsidR="00B22A6E" w:rsidRPr="00E41A43" w:rsidRDefault="00B22A6E" w:rsidP="00406EFC">
            <w:pPr>
              <w:ind w:right="180"/>
              <w:rPr>
                <w:rFonts w:asciiTheme="minorHAnsi" w:hAnsiTheme="minorHAnsi" w:cstheme="minorHAnsi"/>
                <w:sz w:val="16"/>
                <w:szCs w:val="16"/>
              </w:rPr>
            </w:pPr>
            <w:r w:rsidRPr="00E41A43">
              <w:rPr>
                <w:rFonts w:asciiTheme="minorHAnsi" w:hAnsiTheme="minorHAnsi" w:cstheme="minorHAnsi"/>
                <w:sz w:val="16"/>
                <w:szCs w:val="16"/>
              </w:rPr>
              <w:t>MNRT</w:t>
            </w:r>
          </w:p>
        </w:tc>
        <w:tc>
          <w:tcPr>
            <w:tcW w:w="3600" w:type="dxa"/>
            <w:tcMar>
              <w:top w:w="0" w:type="dxa"/>
              <w:left w:w="108" w:type="dxa"/>
              <w:bottom w:w="0" w:type="dxa"/>
              <w:right w:w="108" w:type="dxa"/>
            </w:tcMar>
            <w:vAlign w:val="center"/>
          </w:tcPr>
          <w:p w14:paraId="1B9CE273" w14:textId="77777777" w:rsidR="00B22A6E" w:rsidRPr="00E41A43" w:rsidRDefault="00B22A6E" w:rsidP="00406EFC">
            <w:pPr>
              <w:ind w:right="180"/>
              <w:rPr>
                <w:rFonts w:asciiTheme="minorHAnsi" w:hAnsiTheme="minorHAnsi" w:cstheme="minorHAnsi"/>
                <w:sz w:val="16"/>
                <w:szCs w:val="16"/>
              </w:rPr>
            </w:pPr>
            <w:r w:rsidRPr="00E41A43">
              <w:rPr>
                <w:rFonts w:asciiTheme="minorHAnsi" w:hAnsiTheme="minorHAnsi" w:cstheme="minorHAnsi"/>
                <w:b/>
                <w:bCs/>
                <w:sz w:val="16"/>
                <w:szCs w:val="16"/>
              </w:rPr>
              <w:t>Assessment:</w:t>
            </w:r>
            <w:r w:rsidRPr="00E41A43">
              <w:rPr>
                <w:rFonts w:asciiTheme="minorHAnsi" w:hAnsiTheme="minorHAnsi" w:cstheme="minorHAnsi"/>
                <w:sz w:val="16"/>
                <w:szCs w:val="16"/>
              </w:rPr>
              <w:t xml:space="preserve"> Institutional capacity assessment has been carried out during PPG Phase.</w:t>
            </w:r>
          </w:p>
          <w:p w14:paraId="6CA8147D" w14:textId="77777777" w:rsidR="00B22A6E" w:rsidRPr="00E41A43" w:rsidRDefault="00B22A6E" w:rsidP="00406EFC">
            <w:pPr>
              <w:ind w:right="180"/>
              <w:rPr>
                <w:rFonts w:asciiTheme="minorHAnsi" w:hAnsiTheme="minorHAnsi" w:cstheme="minorHAnsi"/>
                <w:sz w:val="16"/>
                <w:szCs w:val="16"/>
              </w:rPr>
            </w:pPr>
          </w:p>
          <w:p w14:paraId="072700E4" w14:textId="77777777" w:rsidR="00B22A6E" w:rsidRPr="00E41A43" w:rsidRDefault="00B22A6E" w:rsidP="00406EFC">
            <w:pPr>
              <w:ind w:right="180"/>
              <w:rPr>
                <w:rFonts w:asciiTheme="minorHAnsi" w:hAnsiTheme="minorHAnsi" w:cstheme="minorHAnsi"/>
                <w:sz w:val="16"/>
                <w:szCs w:val="16"/>
              </w:rPr>
            </w:pPr>
            <w:r w:rsidRPr="00E41A43">
              <w:rPr>
                <w:rFonts w:asciiTheme="minorHAnsi" w:hAnsiTheme="minorHAnsi" w:cstheme="minorHAnsi"/>
                <w:b/>
                <w:bCs/>
                <w:sz w:val="16"/>
                <w:szCs w:val="16"/>
              </w:rPr>
              <w:t>Management:</w:t>
            </w:r>
            <w:r w:rsidRPr="00E41A43">
              <w:rPr>
                <w:rFonts w:asciiTheme="minorHAnsi" w:hAnsiTheme="minorHAnsi" w:cstheme="minorHAnsi"/>
                <w:sz w:val="16"/>
                <w:szCs w:val="16"/>
              </w:rPr>
              <w:t xml:space="preserve"> The project will build capacity of CBOs through training and provision of modern equipment for patrolling, biodiversity monitoring (Output 1.2.2) and development of livelihoods (Output 2.2.1 and Output 2.2.2). The establishment and strengthening of partnerships between CBOs, TAWA, district councils, CSO and other stakeholders will enable the leveraging of existing capacities for improved management of wildlife corridors (Output 1.1.1 and Output 1.1.2)</w:t>
            </w:r>
          </w:p>
        </w:tc>
      </w:tr>
      <w:tr w:rsidR="00B22A6E" w:rsidRPr="00E41A43" w14:paraId="6FCA7CD2" w14:textId="77777777" w:rsidTr="00406EFC">
        <w:trPr>
          <w:trHeight w:val="40"/>
        </w:trPr>
        <w:tc>
          <w:tcPr>
            <w:tcW w:w="540" w:type="dxa"/>
          </w:tcPr>
          <w:p w14:paraId="57FA3049" w14:textId="77777777" w:rsidR="00B22A6E" w:rsidRPr="00E41A43" w:rsidRDefault="00B22A6E" w:rsidP="00406EFC">
            <w:pPr>
              <w:ind w:right="180"/>
              <w:rPr>
                <w:rFonts w:asciiTheme="minorHAnsi" w:hAnsiTheme="minorHAnsi" w:cstheme="minorHAnsi"/>
                <w:sz w:val="16"/>
                <w:szCs w:val="16"/>
              </w:rPr>
            </w:pPr>
            <w:r w:rsidRPr="00E41A43">
              <w:rPr>
                <w:rFonts w:asciiTheme="minorHAnsi" w:hAnsiTheme="minorHAnsi" w:cstheme="minorHAnsi"/>
                <w:sz w:val="16"/>
                <w:szCs w:val="16"/>
              </w:rPr>
              <w:t>14</w:t>
            </w:r>
          </w:p>
        </w:tc>
        <w:tc>
          <w:tcPr>
            <w:tcW w:w="1440" w:type="dxa"/>
          </w:tcPr>
          <w:p w14:paraId="341B3544" w14:textId="77777777" w:rsidR="00B22A6E" w:rsidRPr="00E41A43" w:rsidRDefault="00B22A6E" w:rsidP="00406EFC">
            <w:pPr>
              <w:ind w:right="180"/>
              <w:rPr>
                <w:rFonts w:asciiTheme="minorHAnsi" w:hAnsiTheme="minorHAnsi" w:cstheme="minorHAnsi"/>
                <w:sz w:val="16"/>
                <w:szCs w:val="16"/>
              </w:rPr>
            </w:pPr>
            <w:r w:rsidRPr="00E41A43">
              <w:rPr>
                <w:rFonts w:asciiTheme="minorHAnsi" w:hAnsiTheme="minorHAnsi" w:cstheme="minorHAnsi"/>
                <w:sz w:val="16"/>
                <w:szCs w:val="16"/>
              </w:rPr>
              <w:t>Financial reporting, procurement or fund management weaknesses result in inefficient or inappropriate use of project resources</w:t>
            </w:r>
          </w:p>
        </w:tc>
        <w:tc>
          <w:tcPr>
            <w:tcW w:w="1890" w:type="dxa"/>
          </w:tcPr>
          <w:p w14:paraId="12D735E4" w14:textId="77777777" w:rsidR="00B22A6E" w:rsidRPr="00E41A43" w:rsidRDefault="00B22A6E" w:rsidP="00406EFC">
            <w:pPr>
              <w:ind w:right="180"/>
              <w:rPr>
                <w:rFonts w:asciiTheme="minorHAnsi" w:hAnsiTheme="minorHAnsi" w:cstheme="minorHAnsi"/>
                <w:sz w:val="16"/>
                <w:szCs w:val="16"/>
              </w:rPr>
            </w:pPr>
            <w:r w:rsidRPr="00E41A43">
              <w:rPr>
                <w:rFonts w:asciiTheme="minorHAnsi" w:hAnsiTheme="minorHAnsi" w:cstheme="minorHAnsi"/>
                <w:sz w:val="16"/>
                <w:szCs w:val="16"/>
              </w:rPr>
              <w:t>Potential inefficiencies in financial reporting or mismanagement of funds during procurement.</w:t>
            </w:r>
          </w:p>
          <w:p w14:paraId="653B2A8B" w14:textId="77777777" w:rsidR="00B22A6E" w:rsidRPr="00E41A43" w:rsidRDefault="00B22A6E" w:rsidP="00406EFC">
            <w:pPr>
              <w:ind w:right="180"/>
              <w:rPr>
                <w:rFonts w:asciiTheme="minorHAnsi" w:hAnsiTheme="minorHAnsi" w:cstheme="minorHAnsi"/>
                <w:sz w:val="16"/>
                <w:szCs w:val="16"/>
              </w:rPr>
            </w:pPr>
            <w:r w:rsidRPr="00E41A43">
              <w:rPr>
                <w:rFonts w:asciiTheme="minorHAnsi" w:hAnsiTheme="minorHAnsi" w:cstheme="minorHAnsi"/>
                <w:sz w:val="16"/>
                <w:szCs w:val="16"/>
              </w:rPr>
              <w:t>MNRT, delivery partners, CBOs or LGAs may have variable fiduciary capacity and limited experience with applicable UNDP/GEF financial and procurement requirements.</w:t>
            </w:r>
          </w:p>
          <w:p w14:paraId="29DBF19C" w14:textId="77777777" w:rsidR="00B22A6E" w:rsidRPr="00E41A43" w:rsidRDefault="00B22A6E" w:rsidP="00406EFC">
            <w:pPr>
              <w:ind w:right="180"/>
              <w:rPr>
                <w:rFonts w:asciiTheme="minorHAnsi" w:hAnsiTheme="minorHAnsi" w:cstheme="minorHAnsi"/>
                <w:sz w:val="16"/>
                <w:szCs w:val="16"/>
              </w:rPr>
            </w:pPr>
          </w:p>
        </w:tc>
        <w:tc>
          <w:tcPr>
            <w:tcW w:w="1440" w:type="dxa"/>
          </w:tcPr>
          <w:p w14:paraId="75D0C2B6" w14:textId="77777777" w:rsidR="00B22A6E" w:rsidRPr="00E41A43" w:rsidRDefault="00B22A6E" w:rsidP="00406EFC">
            <w:pPr>
              <w:ind w:right="180"/>
              <w:rPr>
                <w:rFonts w:asciiTheme="minorHAnsi" w:hAnsiTheme="minorHAnsi" w:cstheme="minorHAnsi"/>
                <w:sz w:val="16"/>
                <w:szCs w:val="16"/>
              </w:rPr>
            </w:pPr>
            <w:r w:rsidRPr="00E41A43">
              <w:rPr>
                <w:rFonts w:asciiTheme="minorHAnsi" w:hAnsiTheme="minorHAnsi" w:cstheme="minorHAnsi"/>
                <w:sz w:val="16"/>
                <w:szCs w:val="16"/>
              </w:rPr>
              <w:t>Procurement delays; inaccurate reporting; questioned expenditure; financial loss; audit findings; suspension or delay of disbursements.</w:t>
            </w:r>
          </w:p>
        </w:tc>
        <w:tc>
          <w:tcPr>
            <w:tcW w:w="1710" w:type="dxa"/>
            <w:tcMar>
              <w:top w:w="0" w:type="dxa"/>
              <w:left w:w="115" w:type="dxa"/>
              <w:bottom w:w="0" w:type="dxa"/>
              <w:right w:w="0" w:type="dxa"/>
            </w:tcMar>
            <w:vAlign w:val="center"/>
          </w:tcPr>
          <w:p w14:paraId="64CAC689" w14:textId="77777777" w:rsidR="00B22A6E" w:rsidRPr="00E41A43" w:rsidRDefault="00B22A6E" w:rsidP="00406EFC">
            <w:pPr>
              <w:ind w:right="180"/>
              <w:rPr>
                <w:rFonts w:asciiTheme="minorHAnsi" w:hAnsiTheme="minorHAnsi" w:cstheme="minorHAnsi"/>
                <w:sz w:val="16"/>
                <w:szCs w:val="16"/>
              </w:rPr>
            </w:pPr>
            <w:r w:rsidRPr="00E41A43">
              <w:rPr>
                <w:rFonts w:asciiTheme="minorHAnsi" w:hAnsiTheme="minorHAnsi" w:cstheme="minorHAnsi"/>
                <w:sz w:val="16"/>
                <w:szCs w:val="16"/>
              </w:rPr>
              <w:t>Fiduciary</w:t>
            </w:r>
          </w:p>
          <w:sdt>
            <w:sdtPr>
              <w:rPr>
                <w:rFonts w:asciiTheme="minorHAnsi" w:hAnsiTheme="minorHAnsi" w:cstheme="minorHAnsi"/>
                <w:b/>
                <w:bCs/>
                <w:color w:val="000000" w:themeColor="text1"/>
                <w:sz w:val="16"/>
                <w:szCs w:val="16"/>
                <w:highlight w:val="lightGray"/>
              </w:rPr>
              <w:alias w:val="Select Risk Categories and Sub-categories"/>
              <w:tag w:val="Select Risk Categories and Sub-categories"/>
              <w:id w:val="2123024727"/>
              <w:placeholder>
                <w:docPart w:val="9940053060D5433F84D4255B17D07E10"/>
              </w:placeholder>
              <w:dropDownList>
                <w:listItem w:displayText="PLEASE SELECT" w:value="PLEASE SELECT"/>
                <w:listItem w:displayText="1. SOCIAL AND ENVIRONMENTAL (1.1. Human rights) - UNDP Risk Appetite: CAUTIOUS" w:value="1. SOCIAL AND ENVIRONMENTAL (1.1. Human rights) - UNDP Risk Appetite: CAUTIOUS"/>
                <w:listItem w:displayText="1. SOCIAL AND ENVIRONMENTAL (1.2. Gender equality and women’s empowerment) - UNDP Risk Appetite: CAUTIOUS" w:value="1. SOCIAL AND ENVIRONMENTAL (1.2. Gender equality and women’s empowerment) - UNDP Risk Appetite: CAUTIOUS"/>
                <w:listItem w:displayText="1. SOCIAL AND ENVIRONMENTAL (1.3. Grievances (Accountability to stakeholders)) - UNDP Risk Appetite: CAUTIOUS" w:value="1. SOCIAL AND ENVIRONMENTAL (1.3. Grievances (Accountability to stakeholders)) - UNDP Risk Appetite: CAUTIOUS"/>
                <w:listItem w:displayText="1. SOCIAL AND ENVIRONMENTAL (1.4. Biodiversity conservation and sustainable natural resource management) - UNDP Risk Appetite: CAUTIOUS" w:value="1. SOCIAL AND ENVIRONMENTAL (1.4. Biodiversity conservation and sustainable natural resource management) - UNDP Risk Appetite: CAUTIOUS"/>
                <w:listItem w:displayText="1. SOCIAL AND ENVIRONMENTAL (1.5. Climate change and disaster risks) - UNDP Risk Appetite: CAUTIOUS" w:value="1. SOCIAL AND ENVIRONMENTAL (1.5. Climate change and disaster risks) - UNDP Risk Appetite: CAUTIOUS"/>
                <w:listItem w:displayText="1. SOCIAL AND ENVIRONMENTAL (1.6. Community health, safety and security) - UNDP Risk Appetite: CAUTIOUS" w:value="1. SOCIAL AND ENVIRONMENTAL (1.6. Community health, safety and security) - UNDP Risk Appetite: CAUTIOUS"/>
                <w:listItem w:displayText="1. SOCIAL AND ENVIRONMENTAL (1.7. Cultural heritage) - UNDP Risk Appetite: CAUTIOUS" w:value="1. SOCIAL AND ENVIRONMENTAL (1.7. Cultural heritage) - UNDP Risk Appetite: CAUTIOUS"/>
                <w:listItem w:displayText="1. SOCIAL AND ENVIRONMENTAL (1.8. Displacement and resettlement) - UNDP Risk Appetite: CAUTIOUS" w:value="1. SOCIAL AND ENVIRONMENTAL (1.8. Displacement and resettlement) - UNDP Risk Appetite: CAUTIOUS"/>
                <w:listItem w:displayText="1. SOCIAL AND ENVIRONMENTAL (1.9. Indigenous peoples) - UNDP Risk Appetite: CAUTIOUS" w:value="1. SOCIAL AND ENVIRONMENTAL (1.9. Indigenous peoples) - UNDP Risk Appetite: CAUTIOUS"/>
                <w:listItem w:displayText="1. SOCIAL AND ENVIRONMENTAL (1.10. Labour and working conditions) - UNDP Risk Appetite: CAUTIOUS" w:value="1. SOCIAL AND ENVIRONMENTAL (1.10. Labour and working conditions) - UNDP Risk Appetite: CAUTIOUS"/>
                <w:listItem w:displayText="1. SOCIAL AND ENVIRONMENTAL (1.11. Pollution prevention and resource efficiency) - UNDP Risk Appetite: CAUTIOUS" w:value="1. SOCIAL AND ENVIRONMENTAL (1.11. Pollution prevention and resource efficiency) - UNDP Risk Appetite: CAUTIOUS"/>
                <w:listItem w:displayText="1. SOCIAL AND ENVIRONMENTAL (1.12. Stakeholder engagement) - UNDP Risk Appetite: CAUTIOUS" w:value="1. SOCIAL AND ENVIRONMENTAL (1.12. Stakeholder engagement) - UNDP Risk Appetite: CAUTIOUS"/>
                <w:listItem w:displayText="1. SOCIAL AND ENVIRONMENTAL (1.13. Sexual exploitation and abuse) - UNDP Risk Appetite: CAUTIOUS" w:value="1. SOCIAL AND ENVIRONMENTAL (1.13. Sexual exploitation and abuse) - UNDP Risk Appetite: CAUTIOUS"/>
                <w:listItem w:displayText="2. FINANCIAL (2.1. Cost recovery) - UNDP Risk Appetite: MINIMAL TO CAUTIOUS" w:value="2. FINANCIAL (2.1. Cost recovery) - UNDP Risk Appetite: MINIMAL TO CAUTIOUS"/>
                <w:listItem w:displayText="2. FINANCIAL (2.2. Value for money) - UNDP Risk Appetite: MINIMAL TO CAUTIOUS" w:value="2. FINANCIAL (2.2. Value for money) - UNDP Risk Appetite: MINIMAL TO CAUTIOUS"/>
                <w:listItem w:displayText="2. FINANCIAL (2.3. Corruption and fraud) - UNDP Risk Appetite: MINIMAL TO CAUTIOUS" w:value="2. FINANCIAL (2.3. Corruption and fraud) - UNDP Risk Appetite: MINIMAL TO CAUTIOUS"/>
                <w:listItem w:displayText="2. FINANCIAL (2.4. Fluctuation in credit rate, market, currency) - UNDP Risk Appetite: MINIMAL TO CAUTIOUS" w:value="2. FINANCIAL (2.4. Fluctuation in credit rate, market, currency) - UNDP Risk Appetite: MINIMAL TO CAUTIOUS"/>
                <w:listItem w:displayText="2. FINANCIAL (2.5. Delivery) - UNDP Risk Appetite: MINIMAL TO CAUTIOUS" w:value="2. FINANCIAL (2.5. Delivery) - UNDP Risk Appetite: MINIMAL TO CAUTIOUS"/>
                <w:listItem w:displayText="2. FINANCIAL (2.6. Budget availability and cash flow) - UNDP Risk Appetite: MINIMAL TO CAUTIOUS" w:value="2. FINANCIAL (2.6. Budget availability and cash flow) - UNDP Risk Appetite: MINIMAL TO CAUTIOUS"/>
                <w:listItem w:displayText="3. OPERATIONAL (3.1. Responsiveness to audit and evaluations (Delays in the conduct of and implementation of recommendations)) - UNDP Risk Appetite: EXPLORATORY TO OPEN" w:value="3. OPERATIONAL (3.1. Responsiveness to audit and evaluations (Delays in the conduct of and implementation of recommendations)) - UNDP Risk Appetite: EXPLORATORY TO OPEN"/>
                <w:listItem w:displayText="3. OPERATIONAL (3.2. Leadership and management) - UNDP Risk Appetite: EXPLORATORY TO OPEN" w:value="3. OPERATIONAL (3.2. Leadership and management) - UNDP Risk Appetite: EXPLORATORY TO OPEN"/>
                <w:listItem w:displayText="3. OPERATIONAL (3.3. Flexibility and opportunity management) - UNDP Risk Appetite: EXPLORATORY TO OPEN" w:value="3. OPERATIONAL (3.3. Flexibility and opportunity management) - UNDP Risk Appetite: EXPLORATORY TO OPEN"/>
                <w:listItem w:displayText="3. OPERATIONAL (3.4. Reporting and communication) - UNDP Risk Appetite: EXPLORATORY TO OPEN" w:value="3. OPERATIONAL (3.4. Reporting and communication) - UNDP Risk Appetite: EXPLORATORY TO OPEN"/>
                <w:listItem w:displayText="3. OPERATIONAL (3.5. Partners’ engagement) - UNDP Risk Appetite: EXPLORATORY TO OPEN" w:value="3. OPERATIONAL (3.5. Partners’ engagement) - UNDP Risk Appetite: EXPLORATORY TO OPEN"/>
                <w:listItem w:displayText="3. OPERATIONAL (3.6. Transition and exit strategy) - UNDP Risk Appetite: EXPLORATORY TO OPEN" w:value="3. OPERATIONAL (3.6. Transition and exit strategy) - UNDP Risk Appetite: EXPLORATORY TO OPEN"/>
                <w:listItem w:displayText="3. OPERATIONAL (3.7. Occupational safety, health and well-being) - UNDP Risk Appetite: EXPLORATORY TO OPEN" w:value="3. OPERATIONAL (3.7. Occupational safety, health and well-being) - UNDP Risk Appetite: EXPLORATORY TO OPEN"/>
                <w:listItem w:displayText="3. OPERATIONAL (3.8. Capacities of the partners) - UNDP Risk Appetite: EXPLORATORY TO OPEN" w:value="3. OPERATIONAL (3.8. Capacities of the partners) - UNDP Risk Appetite: EXPLORATORY TO OPEN"/>
                <w:listItem w:displayText="4. ORGANIZATIONAL (4.1. Governance) - UNDP Risk Appetite: EXPLORATORY TO OPEN" w:value="4. ORGANIZATIONAL (4.1. Governance) - UNDP Risk Appetite: EXPLORATORY TO OPEN"/>
                <w:listItem w:displayText="4. ORGANIZATIONAL (4.2. Execution capacity) - UNDP Risk Appetite: EXPLORATORY TO OPEN" w:value="4. ORGANIZATIONAL (4.2. Execution capacity) - UNDP Risk Appetite: EXPLORATORY TO OPEN"/>
                <w:listItem w:displayText="4. ORGANIZATIONAL (4.3. Implementation arrangements) - UNDP Risk Appetite: EXPLORATORY TO OPEN" w:value="4. ORGANIZATIONAL (4.3. Implementation arrangements) - UNDP Risk Appetite: EXPLORATORY TO OPEN"/>
                <w:listItem w:displayText="4. ORGANIZATIONAL (4.4. Accountability) - UNDP Risk Appetite: EXPLORATORY TO OPEN" w:value="4. ORGANIZATIONAL (4.4. Accountability) - UNDP Risk Appetite: EXPLORATORY TO OPEN"/>
                <w:listItem w:displayText="4. ORGANIZATIONAL (4.5. Monitoring and oversight) - UNDP Risk Appetite: EXPLORATORY TO OPEN" w:value="4. ORGANIZATIONAL (4.5. Monitoring and oversight) - UNDP Risk Appetite: EXPLORATORY TO OPEN"/>
                <w:listItem w:displayText="4. ORGANIZATIONAL (4.6. Knowledge management) - UNDP Risk Appetite: EXPLORATORY TO OPEN" w:value="4. ORGANIZATIONAL (4.6. Knowledge management) - UNDP Risk Appetite: EXPLORATORY TO OPEN"/>
                <w:listItem w:displayText="4. ORGANIZATIONAL (4.7. Human Resources) - UNDP Risk Appetite: EXPLORATORY TO OPEN" w:value="4. ORGANIZATIONAL (4.7. Human Resources) - UNDP Risk Appetite: EXPLORATORY TO OPEN"/>
                <w:listItem w:displayText="4. ORGANIZATIONAL (4.8. Internal control) - UNDP Risk Appetite: EXPLORATORY TO OPEN" w:value="4. ORGANIZATIONAL (4.8. Internal control) - UNDP Risk Appetite: EXPLORATORY TO OPEN"/>
                <w:listItem w:displayText="4. ORGANIZATIONAL (4.9. Procurement) - UNDP Risk Appetite: EXPLORATORY TO OPEN" w:value="4. ORGANIZATIONAL (4.9. Procurement) - UNDP Risk Appetite: EXPLORATORY TO OPEN"/>
                <w:listItem w:displayText="5. REPUTATIONAL (5.1. Public opinion and media) - UNDP Risk Appetite: CAUTIOUS" w:value="5. REPUTATIONAL (5.1. Public opinion and media) - UNDP Risk Appetite: CAUTIOUS"/>
                <w:listItem w:displayText="5. REPUTATIONAL (5.2. Engagement with private sector partnership) - UNDP Risk Appetite: CAUTIOUS" w:value="5. REPUTATIONAL (5.2. Engagement with private sector partnership) - UNDP Risk Appetite: CAUTIOUS"/>
                <w:listItem w:displayText="5. REPUTATIONAL (5.3. Code of conduct and ethics) - UNDP Risk Appetite: CAUTIOUS" w:value="5. REPUTATIONAL (5.3. Code of conduct and ethics) - UNDP Risk Appetite: CAUTIOUS"/>
                <w:listItem w:displayText="5. REPUTATIONAL (5.4. Communications) - UNDP Risk Appetite: CAUTIOUS" w:value="5. REPUTATIONAL (5.4. Communications) - UNDP Risk Appetite: CAUTIOUS"/>
                <w:listItem w:displayText="5. REPUTATIONAL (5.5. Stakeholder management) - UNDP Risk Appetite: CAUTIOUS" w:value="5. REPUTATIONAL (5.5. Stakeholder management) - UNDP Risk Appetite: CAUTIOUS"/>
                <w:listItem w:displayText="5. REPUTATIONAL (5.6. Exposure to entities involved in money laundering and terrorism financing) - UNDP Risk Appetite: CAUTIOUS" w:value="5. REPUTATIONAL (5.6. Exposure to entities involved in money laundering and terrorism financing) - UNDP Risk Appetite: CAUTIOUS"/>
                <w:listItem w:displayText="6. REGULATORY (6.1. Changes in the regulatory framework within the country of operation) - UNDP Risk Appetite: CAUTIOUS" w:value="6. REGULATORY (6.1. Changes in the regulatory framework within the country of operation) - UNDP Risk Appetite: CAUTIOUS"/>
                <w:listItem w:displayText="6. REGULATORY (6.2. Changes in the international regulatory framework affecting the whole organization) - UNDP Risk Appetite: CAUTIOUS" w:value="6. REGULATORY (6.2. Changes in the international regulatory framework affecting the whole organization) - UNDP Risk Appetite: CAUTIOUS"/>
                <w:listItem w:displayText="6. REGULATORY (6.3. Deviation from UNDP internal rules and regulations) - UNDP Risk Appetite: CAUTIOUS" w:value="6. REGULATORY (6.3. Deviation from UNDP internal rules and regulations) - UNDP Risk Appetite: CAUTIOUS"/>
                <w:listItem w:displayText="7. STRATEGIC (7.1. Alignment with UNDP strategic priorities) - UNDP Risk Appetite: OPEN TO SEEKING" w:value="7. STRATEGIC (7.1. Alignment with UNDP strategic priorities) - UNDP Risk Appetite: OPEN TO SEEKING"/>
                <w:listItem w:displayText="7. STRATEGIC (7.2. UN system coordination and reform) - UNDP Risk Appetite: OPEN TO SEEKING" w:value="7. STRATEGIC (7.2. UN system coordination and reform) - UNDP Risk Appetite: OPEN TO SEEKING"/>
                <w:listItem w:displayText="7. STRATEGIC (7.3. Stakeholder relations and partnerships) - UNDP Risk Appetite: OPEN TO SEEKING" w:value="7. STRATEGIC (7.3. Stakeholder relations and partnerships) - UNDP Risk Appetite: OPEN TO SEEKING"/>
                <w:listItem w:displayText="7. STRATEGIC (7.4. Competition) - UNDP Risk Appetite: OPEN TO SEEKING" w:value="7. STRATEGIC (7.4. Competition) - UNDP Risk Appetite: OPEN TO SEEKING"/>
                <w:listItem w:displayText="7. STRATEGIC (7.5. Government commitment) - UNDP Risk Appetite: OPEN TO SEEKING" w:value="7. STRATEGIC (7.5. Government commitment) - UNDP Risk Appetite: OPEN TO SEEKING"/>
                <w:listItem w:displayText="7. STRATEGIC (7.6. Change/turnover in government) - UNDP Risk Appetite: OPEN TO SEEKING" w:value="7. STRATEGIC (7.6. Change/turnover in government) - UNDP Risk Appetite: OPEN TO SEEKING"/>
                <w:listItem w:displayText="7. STRATEGIC (7.7. Alignment with national priorities) - UNDP Risk Appetite: OPEN TO SEEKING" w:value="7. STRATEGIC (7.7. Alignment with national priorities) - UNDP Risk Appetite: OPEN TO SEEKING"/>
                <w:listItem w:displayText="7. STRATEGIC (7.8. Innovating, piloting, experimenting) - UNDP Risk Appetite: OPEN TO SEEKING" w:value="7. STRATEGIC (7.8. Innovating, piloting, experimenting) - UNDP Risk Appetite: OPEN TO SEEKING"/>
                <w:listItem w:displayText="8. SAFETY AND SECURITY (8.1. Armed conflict) - UNDP Risk Appetite: CAUTIOUS" w:value="8. SAFETY AND SECURITY (8.1. Armed conflict) - UNDP Risk Appetite: CAUTIOUS"/>
                <w:listItem w:displayText="8. SAFETY AND SECURITY (8.2. Political instability) - UNDP Risk Appetite: CAUTIOUS" w:value="8. SAFETY AND SECURITY (8.2. Political instability) - UNDP Risk Appetite: CAUTIOUS"/>
                <w:listItem w:displayText="8. SAFETY AND SECURITY (8.3. Terrorism) - UNDP Risk Appetite: CAUTIOUS" w:value="8. SAFETY AND SECURITY (8.3. Terrorism) - UNDP Risk Appetite: CAUTIOUS"/>
                <w:listItem w:displayText="8. SAFETY AND SECURITY (8.4. Crime) - UNDP Risk Appetite: CAUTIOUS" w:value="8. SAFETY AND SECURITY (8.4. Crime) - UNDP Risk Appetite: CAUTIOUS"/>
                <w:listItem w:displayText="8. SAFETY AND SECURITY (8.5. Civil unrest) - UNDP Risk Appetite: CAUTIOUS" w:value="8. SAFETY AND SECURITY (8.5. Civil unrest) - UNDP Risk Appetite: CAUTIOUS"/>
                <w:listItem w:displayText="8. SAFETY AND SECURITY (8.6. Natural hazards) - UNDP Risk Appetite: CAUTIOUS" w:value="8. SAFETY AND SECURITY (8.6. Natural hazards) - UNDP Risk Appetite: CAUTIOUS"/>
                <w:listItem w:displayText="8. SAFETY AND SECURITY (8.7. Manmade hazards) - UNDP Risk Appetite: CAUTIOUS" w:value="8. SAFETY AND SECURITY (8.7. Manmade hazards) - UNDP Risk Appetite: CAUTIOUS"/>
                <w:listItem w:displayText="8. SAFETY AND SECURITY (8.8. Cyber security and threats) - UNDP Risk Appetite: CAUTIOUS" w:value="8. SAFETY AND SECURITY (8.8. Cyber security and threats) - UNDP Risk Appetite: CAUTIOUS"/>
              </w:dropDownList>
            </w:sdtPr>
            <w:sdtEndPr/>
            <w:sdtContent>
              <w:p w14:paraId="522F70E0" w14:textId="77777777" w:rsidR="00B22A6E" w:rsidRPr="00E41A43" w:rsidRDefault="00B22A6E" w:rsidP="00406EFC">
                <w:pPr>
                  <w:spacing w:beforeLines="60" w:before="144" w:afterLines="60" w:after="144"/>
                  <w:contextualSpacing/>
                  <w:rPr>
                    <w:rFonts w:asciiTheme="minorHAnsi" w:hAnsiTheme="minorHAnsi" w:cstheme="minorHAnsi"/>
                    <w:b/>
                    <w:bCs/>
                    <w:color w:val="000000" w:themeColor="text1"/>
                    <w:sz w:val="16"/>
                    <w:szCs w:val="16"/>
                  </w:rPr>
                </w:pPr>
                <w:r w:rsidRPr="00E41A43">
                  <w:rPr>
                    <w:rFonts w:asciiTheme="minorHAnsi" w:hAnsiTheme="minorHAnsi" w:cstheme="minorHAnsi"/>
                    <w:b/>
                    <w:bCs/>
                    <w:color w:val="000000" w:themeColor="text1"/>
                    <w:sz w:val="16"/>
                    <w:szCs w:val="16"/>
                    <w:highlight w:val="lightGray"/>
                  </w:rPr>
                  <w:t>2. FINANCIAL (2.5. Delivery) - UNDP Risk Appetite: MINIMAL TO CAUTIOUS</w:t>
                </w:r>
              </w:p>
            </w:sdtContent>
          </w:sdt>
          <w:p w14:paraId="010A2BED" w14:textId="77777777" w:rsidR="00B22A6E" w:rsidRPr="00E41A43" w:rsidRDefault="00B22A6E" w:rsidP="00406EFC">
            <w:pPr>
              <w:ind w:right="180"/>
              <w:rPr>
                <w:rFonts w:asciiTheme="minorHAnsi" w:hAnsiTheme="minorHAnsi" w:cstheme="minorHAnsi"/>
                <w:sz w:val="16"/>
                <w:szCs w:val="16"/>
              </w:rPr>
            </w:pPr>
          </w:p>
          <w:p w14:paraId="7E43E1CF" w14:textId="77777777" w:rsidR="00B22A6E" w:rsidRPr="00E41A43" w:rsidRDefault="00B22A6E" w:rsidP="00406EFC">
            <w:pPr>
              <w:ind w:right="180"/>
              <w:rPr>
                <w:rFonts w:asciiTheme="minorHAnsi" w:hAnsiTheme="minorHAnsi" w:cstheme="minorHAnsi"/>
                <w:sz w:val="16"/>
                <w:szCs w:val="16"/>
              </w:rPr>
            </w:pPr>
          </w:p>
          <w:p w14:paraId="0D3AC3AE" w14:textId="77777777" w:rsidR="00B22A6E" w:rsidRPr="00E41A43" w:rsidRDefault="00B22A6E" w:rsidP="00406EFC">
            <w:pPr>
              <w:ind w:right="180"/>
              <w:rPr>
                <w:rFonts w:asciiTheme="minorHAnsi" w:hAnsiTheme="minorHAnsi" w:cstheme="minorHAnsi"/>
                <w:sz w:val="16"/>
                <w:szCs w:val="16"/>
              </w:rPr>
            </w:pPr>
          </w:p>
        </w:tc>
        <w:tc>
          <w:tcPr>
            <w:tcW w:w="1350" w:type="dxa"/>
            <w:tcMar>
              <w:top w:w="0" w:type="dxa"/>
              <w:left w:w="0" w:type="dxa"/>
              <w:bottom w:w="0" w:type="dxa"/>
              <w:right w:w="0" w:type="dxa"/>
            </w:tcMar>
            <w:vAlign w:val="center"/>
          </w:tcPr>
          <w:p w14:paraId="2271A46F" w14:textId="77777777" w:rsidR="00B22A6E" w:rsidRPr="00E41A43" w:rsidRDefault="00EB01C0" w:rsidP="00406EFC">
            <w:pPr>
              <w:shd w:val="clear" w:color="auto" w:fill="FFFFFF"/>
              <w:rPr>
                <w:rFonts w:asciiTheme="minorHAnsi" w:hAnsiTheme="minorHAnsi" w:cstheme="minorHAnsi"/>
                <w:sz w:val="16"/>
                <w:szCs w:val="16"/>
              </w:rPr>
            </w:pPr>
            <w:sdt>
              <w:sdtPr>
                <w:rPr>
                  <w:rFonts w:asciiTheme="minorHAnsi" w:hAnsiTheme="minorHAnsi" w:cstheme="minorHAnsi"/>
                  <w:sz w:val="16"/>
                  <w:szCs w:val="16"/>
                </w:rPr>
                <w:id w:val="-283118730"/>
                <w:dropDownList>
                  <w:listItem w:displayText="Low" w:value="Low"/>
                  <w:listItem w:displayText="Moderate" w:value="Moderate"/>
                  <w:listItem w:displayText="Substantial" w:value="Substantial"/>
                  <w:listItem w:displayText="High" w:value="High"/>
                  <w:listItem w:displayText="Not rated" w:value="Not rated"/>
                </w:dropDownList>
              </w:sdtPr>
              <w:sdtEndPr/>
              <w:sdtContent>
                <w:r w:rsidR="00B22A6E" w:rsidRPr="00E41A43">
                  <w:rPr>
                    <w:rFonts w:asciiTheme="minorHAnsi" w:hAnsiTheme="minorHAnsi" w:cstheme="minorHAnsi"/>
                    <w:color w:val="000000"/>
                    <w:sz w:val="16"/>
                    <w:szCs w:val="16"/>
                  </w:rPr>
                  <w:t>Moderate</w:t>
                </w:r>
              </w:sdtContent>
            </w:sdt>
          </w:p>
        </w:tc>
        <w:tc>
          <w:tcPr>
            <w:tcW w:w="990" w:type="dxa"/>
          </w:tcPr>
          <w:p w14:paraId="7CBDEEF7" w14:textId="77777777" w:rsidR="00B22A6E" w:rsidRPr="00E41A43" w:rsidRDefault="00B22A6E" w:rsidP="00406EFC">
            <w:pPr>
              <w:spacing w:beforeLines="60" w:before="144" w:afterLines="60" w:after="144"/>
              <w:contextualSpacing/>
              <w:rPr>
                <w:rFonts w:asciiTheme="minorHAnsi" w:hAnsiTheme="minorHAnsi" w:cstheme="minorHAnsi"/>
                <w:color w:val="000000" w:themeColor="text1"/>
                <w:sz w:val="16"/>
                <w:szCs w:val="16"/>
                <w:highlight w:val="lightGray"/>
                <w:lang w:val="en-GB"/>
              </w:rPr>
            </w:pPr>
            <w:r w:rsidRPr="00E41A43">
              <w:rPr>
                <w:rFonts w:asciiTheme="minorHAnsi" w:hAnsiTheme="minorHAnsi" w:cstheme="minorHAnsi"/>
                <w:color w:val="000000" w:themeColor="text1"/>
                <w:sz w:val="16"/>
                <w:szCs w:val="16"/>
                <w:lang w:val="en-GB"/>
              </w:rPr>
              <w:t xml:space="preserve">From: </w:t>
            </w:r>
            <w:sdt>
              <w:sdtPr>
                <w:rPr>
                  <w:rFonts w:asciiTheme="minorHAnsi" w:hAnsiTheme="minorHAnsi" w:cstheme="minorHAnsi"/>
                  <w:color w:val="000000" w:themeColor="text1"/>
                  <w:sz w:val="16"/>
                  <w:szCs w:val="16"/>
                  <w:highlight w:val="lightGray"/>
                  <w:lang w:val="en-GB"/>
                </w:rPr>
                <w:alias w:val="Select starting date"/>
                <w:tag w:val="Select starting date"/>
                <w:id w:val="-1302527173"/>
                <w:placeholder>
                  <w:docPart w:val="16BEFE242FA14477BA4058B21246B296"/>
                </w:placeholder>
                <w:date w:fullDate="2027-01-01T00:00:00Z">
                  <w:dateFormat w:val="dd-MMM-yy"/>
                  <w:lid w:val="en-US"/>
                  <w:storeMappedDataAs w:val="dateTime"/>
                  <w:calendar w:val="gregorian"/>
                </w:date>
              </w:sdtPr>
              <w:sdtEndPr/>
              <w:sdtContent>
                <w:r w:rsidRPr="00E41A43">
                  <w:rPr>
                    <w:rFonts w:asciiTheme="minorHAnsi" w:hAnsiTheme="minorHAnsi" w:cstheme="minorHAnsi"/>
                    <w:color w:val="000000" w:themeColor="text1"/>
                    <w:sz w:val="16"/>
                    <w:szCs w:val="16"/>
                    <w:highlight w:val="lightGray"/>
                  </w:rPr>
                  <w:t>01-Jan-27</w:t>
                </w:r>
              </w:sdtContent>
            </w:sdt>
          </w:p>
          <w:p w14:paraId="1D858639" w14:textId="77777777" w:rsidR="00B22A6E" w:rsidRPr="00E41A43" w:rsidRDefault="00B22A6E" w:rsidP="00406EFC">
            <w:pPr>
              <w:spacing w:beforeLines="60" w:before="144" w:afterLines="60" w:after="144"/>
              <w:contextualSpacing/>
              <w:rPr>
                <w:rFonts w:asciiTheme="minorHAnsi" w:hAnsiTheme="minorHAnsi" w:cstheme="minorHAnsi"/>
                <w:color w:val="000000" w:themeColor="text1"/>
                <w:sz w:val="16"/>
                <w:szCs w:val="16"/>
                <w:highlight w:val="lightGray"/>
                <w:lang w:val="en-GB"/>
              </w:rPr>
            </w:pPr>
          </w:p>
          <w:p w14:paraId="267B025D" w14:textId="77777777" w:rsidR="00B22A6E" w:rsidRPr="00E41A43" w:rsidRDefault="00B22A6E" w:rsidP="00406EFC">
            <w:pPr>
              <w:ind w:right="180"/>
              <w:rPr>
                <w:rFonts w:asciiTheme="minorHAnsi" w:hAnsiTheme="minorHAnsi" w:cstheme="minorHAnsi"/>
                <w:sz w:val="16"/>
                <w:szCs w:val="16"/>
              </w:rPr>
            </w:pPr>
            <w:r w:rsidRPr="00E41A43">
              <w:rPr>
                <w:rFonts w:asciiTheme="minorHAnsi" w:hAnsiTheme="minorHAnsi" w:cstheme="minorHAnsi"/>
                <w:color w:val="000000" w:themeColor="text1"/>
                <w:sz w:val="16"/>
                <w:szCs w:val="16"/>
                <w:lang w:val="en-GB"/>
              </w:rPr>
              <w:t xml:space="preserve">To: </w:t>
            </w:r>
            <w:sdt>
              <w:sdtPr>
                <w:rPr>
                  <w:rFonts w:asciiTheme="minorHAnsi" w:hAnsiTheme="minorHAnsi" w:cstheme="minorHAnsi"/>
                  <w:color w:val="000000" w:themeColor="text1"/>
                  <w:sz w:val="16"/>
                  <w:szCs w:val="16"/>
                  <w:highlight w:val="lightGray"/>
                  <w:lang w:val="en-GB"/>
                </w:rPr>
                <w:alias w:val="Select End Date"/>
                <w:tag w:val="Select End Date"/>
                <w:id w:val="748625410"/>
                <w:placeholder>
                  <w:docPart w:val="16BEFE242FA14477BA4058B21246B296"/>
                </w:placeholder>
                <w:date w:fullDate="2030-07-01T00:00:00Z">
                  <w:dateFormat w:val="dd-MMM-yy"/>
                  <w:lid w:val="en-US"/>
                  <w:storeMappedDataAs w:val="dateTime"/>
                  <w:calendar w:val="gregorian"/>
                </w:date>
              </w:sdtPr>
              <w:sdtEndPr/>
              <w:sdtContent>
                <w:r w:rsidRPr="00E41A43">
                  <w:rPr>
                    <w:rFonts w:asciiTheme="minorHAnsi" w:hAnsiTheme="minorHAnsi" w:cstheme="minorHAnsi"/>
                    <w:color w:val="000000" w:themeColor="text1"/>
                    <w:sz w:val="16"/>
                    <w:szCs w:val="16"/>
                    <w:highlight w:val="lightGray"/>
                  </w:rPr>
                  <w:t>01-Jul-30</w:t>
                </w:r>
              </w:sdtContent>
            </w:sdt>
          </w:p>
        </w:tc>
        <w:tc>
          <w:tcPr>
            <w:tcW w:w="1440" w:type="dxa"/>
          </w:tcPr>
          <w:p w14:paraId="58167277" w14:textId="77777777" w:rsidR="00B22A6E" w:rsidRPr="00E41A43" w:rsidRDefault="00B22A6E" w:rsidP="00406EFC">
            <w:pPr>
              <w:ind w:right="180"/>
              <w:rPr>
                <w:rFonts w:asciiTheme="minorHAnsi" w:hAnsiTheme="minorHAnsi" w:cstheme="minorHAnsi"/>
                <w:sz w:val="16"/>
                <w:szCs w:val="16"/>
              </w:rPr>
            </w:pPr>
            <w:r w:rsidRPr="00E41A43">
              <w:rPr>
                <w:rFonts w:asciiTheme="minorHAnsi" w:hAnsiTheme="minorHAnsi" w:cstheme="minorHAnsi"/>
                <w:sz w:val="16"/>
                <w:szCs w:val="16"/>
              </w:rPr>
              <w:t>MNRT and National Treasury</w:t>
            </w:r>
          </w:p>
        </w:tc>
        <w:tc>
          <w:tcPr>
            <w:tcW w:w="3600" w:type="dxa"/>
            <w:tcMar>
              <w:top w:w="0" w:type="dxa"/>
              <w:left w:w="108" w:type="dxa"/>
              <w:bottom w:w="0" w:type="dxa"/>
              <w:right w:w="108" w:type="dxa"/>
            </w:tcMar>
            <w:vAlign w:val="center"/>
          </w:tcPr>
          <w:p w14:paraId="70322069" w14:textId="77777777" w:rsidR="00B22A6E" w:rsidRPr="00E41A43" w:rsidRDefault="00B22A6E" w:rsidP="00406EFC">
            <w:pPr>
              <w:ind w:right="180"/>
              <w:rPr>
                <w:rFonts w:asciiTheme="minorHAnsi" w:hAnsiTheme="minorHAnsi" w:cstheme="minorHAnsi"/>
                <w:sz w:val="16"/>
                <w:szCs w:val="16"/>
              </w:rPr>
            </w:pPr>
            <w:r w:rsidRPr="00E41A43">
              <w:rPr>
                <w:rFonts w:asciiTheme="minorHAnsi" w:hAnsiTheme="minorHAnsi" w:cstheme="minorHAnsi"/>
                <w:b/>
                <w:bCs/>
                <w:sz w:val="16"/>
                <w:szCs w:val="16"/>
              </w:rPr>
              <w:t>Assessment:</w:t>
            </w:r>
            <w:r w:rsidRPr="00E41A43">
              <w:rPr>
                <w:rFonts w:asciiTheme="minorHAnsi" w:hAnsiTheme="minorHAnsi" w:cstheme="minorHAnsi"/>
                <w:sz w:val="16"/>
                <w:szCs w:val="16"/>
              </w:rPr>
              <w:t xml:space="preserve"> PCAT and HACT Micro assessment has been undertaken for the IP during PPG phase with low risk rating.</w:t>
            </w:r>
          </w:p>
          <w:p w14:paraId="4E124C89" w14:textId="77777777" w:rsidR="00B22A6E" w:rsidRPr="00E41A43" w:rsidRDefault="00B22A6E" w:rsidP="00406EFC">
            <w:pPr>
              <w:ind w:right="180"/>
              <w:rPr>
                <w:rFonts w:asciiTheme="minorHAnsi" w:hAnsiTheme="minorHAnsi" w:cstheme="minorHAnsi"/>
                <w:sz w:val="16"/>
                <w:szCs w:val="16"/>
              </w:rPr>
            </w:pPr>
          </w:p>
          <w:p w14:paraId="2F0F0F4B" w14:textId="77777777" w:rsidR="00B22A6E" w:rsidRPr="00E41A43" w:rsidRDefault="00B22A6E" w:rsidP="00406EFC">
            <w:pPr>
              <w:ind w:right="180"/>
              <w:rPr>
                <w:rFonts w:asciiTheme="minorHAnsi" w:hAnsiTheme="minorHAnsi" w:cstheme="minorHAnsi"/>
                <w:sz w:val="16"/>
                <w:szCs w:val="16"/>
              </w:rPr>
            </w:pPr>
            <w:r w:rsidRPr="00E41A43">
              <w:rPr>
                <w:rFonts w:asciiTheme="minorHAnsi" w:hAnsiTheme="minorHAnsi" w:cstheme="minorHAnsi"/>
                <w:b/>
                <w:bCs/>
                <w:sz w:val="16"/>
                <w:szCs w:val="16"/>
              </w:rPr>
              <w:t>Management:</w:t>
            </w:r>
            <w:r w:rsidRPr="00E41A43">
              <w:rPr>
                <w:rFonts w:asciiTheme="minorHAnsi" w:hAnsiTheme="minorHAnsi" w:cstheme="minorHAnsi"/>
                <w:sz w:val="16"/>
                <w:szCs w:val="16"/>
              </w:rPr>
              <w:t xml:space="preserve"> The project will apply UNDP financial management and procurement procedures; conduct regular audits; build fiduciary capacity of implementing partners; implement risk-based monitoring and establish third-party financial audits and community-level financial literacy sessions</w:t>
            </w:r>
            <w:r w:rsidRPr="00E41A43">
              <w:rPr>
                <w:rFonts w:asciiTheme="minorHAnsi" w:hAnsiTheme="minorHAnsi" w:cstheme="minorHAnsi"/>
                <w:sz w:val="16"/>
                <w:szCs w:val="16"/>
              </w:rPr>
              <w:br/>
            </w:r>
          </w:p>
        </w:tc>
      </w:tr>
      <w:tr w:rsidR="00B22A6E" w:rsidRPr="00E41A43" w14:paraId="51EE5BA8" w14:textId="77777777" w:rsidTr="00406EFC">
        <w:trPr>
          <w:trHeight w:val="40"/>
        </w:trPr>
        <w:tc>
          <w:tcPr>
            <w:tcW w:w="540" w:type="dxa"/>
          </w:tcPr>
          <w:p w14:paraId="4623768E" w14:textId="77777777" w:rsidR="00B22A6E" w:rsidRPr="00E41A43" w:rsidRDefault="00B22A6E" w:rsidP="00406EFC">
            <w:pPr>
              <w:ind w:right="180"/>
              <w:rPr>
                <w:rFonts w:asciiTheme="minorHAnsi" w:hAnsiTheme="minorHAnsi" w:cstheme="minorHAnsi"/>
                <w:sz w:val="16"/>
                <w:szCs w:val="16"/>
              </w:rPr>
            </w:pPr>
            <w:r w:rsidRPr="00E41A43">
              <w:rPr>
                <w:rFonts w:asciiTheme="minorHAnsi" w:hAnsiTheme="minorHAnsi" w:cstheme="minorHAnsi"/>
                <w:sz w:val="16"/>
                <w:szCs w:val="16"/>
              </w:rPr>
              <w:t>15</w:t>
            </w:r>
          </w:p>
        </w:tc>
        <w:tc>
          <w:tcPr>
            <w:tcW w:w="1440" w:type="dxa"/>
          </w:tcPr>
          <w:p w14:paraId="5987FF93" w14:textId="77777777" w:rsidR="00B22A6E" w:rsidRPr="00E41A43" w:rsidRDefault="00B22A6E" w:rsidP="00406EFC">
            <w:pPr>
              <w:ind w:right="180"/>
              <w:rPr>
                <w:rFonts w:asciiTheme="minorHAnsi" w:hAnsiTheme="minorHAnsi" w:cstheme="minorHAnsi"/>
                <w:sz w:val="16"/>
                <w:szCs w:val="16"/>
              </w:rPr>
            </w:pPr>
            <w:r w:rsidRPr="00E41A43">
              <w:rPr>
                <w:rFonts w:asciiTheme="minorHAnsi" w:hAnsiTheme="minorHAnsi" w:cstheme="minorHAnsi"/>
                <w:sz w:val="16"/>
                <w:szCs w:val="16"/>
              </w:rPr>
              <w:t>Inadequate stakeholder consultation and feedback reduces participation and contribution to project results</w:t>
            </w:r>
          </w:p>
        </w:tc>
        <w:tc>
          <w:tcPr>
            <w:tcW w:w="1890" w:type="dxa"/>
          </w:tcPr>
          <w:p w14:paraId="51648A03" w14:textId="77777777" w:rsidR="00B22A6E" w:rsidRPr="00E41A43" w:rsidRDefault="00B22A6E" w:rsidP="00406EFC">
            <w:pPr>
              <w:ind w:right="180"/>
              <w:rPr>
                <w:rFonts w:asciiTheme="minorHAnsi" w:hAnsiTheme="minorHAnsi" w:cstheme="minorHAnsi"/>
                <w:sz w:val="16"/>
                <w:szCs w:val="16"/>
              </w:rPr>
            </w:pPr>
            <w:r w:rsidRPr="00E41A43">
              <w:rPr>
                <w:rFonts w:asciiTheme="minorHAnsi" w:hAnsiTheme="minorHAnsi" w:cstheme="minorHAnsi"/>
                <w:sz w:val="16"/>
                <w:szCs w:val="16"/>
              </w:rPr>
              <w:t>Risk of weak stakeholder engagement, resistance to change, and marginalization of vulnerable groups, particularly women.</w:t>
            </w:r>
          </w:p>
          <w:p w14:paraId="190F663D" w14:textId="77777777" w:rsidR="00B22A6E" w:rsidRPr="00E41A43" w:rsidRDefault="00B22A6E" w:rsidP="00406EFC">
            <w:pPr>
              <w:ind w:right="180"/>
              <w:rPr>
                <w:rFonts w:asciiTheme="minorHAnsi" w:hAnsiTheme="minorHAnsi" w:cstheme="minorHAnsi"/>
                <w:sz w:val="16"/>
                <w:szCs w:val="16"/>
              </w:rPr>
            </w:pPr>
          </w:p>
        </w:tc>
        <w:tc>
          <w:tcPr>
            <w:tcW w:w="1440" w:type="dxa"/>
          </w:tcPr>
          <w:p w14:paraId="7ED20122" w14:textId="77777777" w:rsidR="00B22A6E" w:rsidRPr="00E41A43" w:rsidRDefault="00B22A6E" w:rsidP="00406EFC">
            <w:pPr>
              <w:ind w:right="180"/>
              <w:rPr>
                <w:rFonts w:asciiTheme="minorHAnsi" w:hAnsiTheme="minorHAnsi" w:cstheme="minorHAnsi"/>
                <w:sz w:val="16"/>
                <w:szCs w:val="16"/>
              </w:rPr>
            </w:pPr>
            <w:r w:rsidRPr="00E41A43">
              <w:rPr>
                <w:rFonts w:asciiTheme="minorHAnsi" w:hAnsiTheme="minorHAnsi" w:cstheme="minorHAnsi"/>
                <w:sz w:val="16"/>
                <w:szCs w:val="16"/>
              </w:rPr>
              <w:t>Risk of elite capture or exclusion of vulnerable groups (e.g., women, youth, indigenous groups) in VLUPs, livelihood support and decision-making.</w:t>
            </w:r>
          </w:p>
          <w:p w14:paraId="5982606C" w14:textId="77777777" w:rsidR="00B22A6E" w:rsidRPr="00E41A43" w:rsidRDefault="00B22A6E" w:rsidP="00406EFC">
            <w:pPr>
              <w:ind w:right="180"/>
              <w:rPr>
                <w:rFonts w:asciiTheme="minorHAnsi" w:hAnsiTheme="minorHAnsi" w:cstheme="minorHAnsi"/>
                <w:sz w:val="16"/>
                <w:szCs w:val="16"/>
              </w:rPr>
            </w:pPr>
          </w:p>
        </w:tc>
        <w:tc>
          <w:tcPr>
            <w:tcW w:w="1710" w:type="dxa"/>
            <w:tcMar>
              <w:top w:w="0" w:type="dxa"/>
              <w:left w:w="115" w:type="dxa"/>
              <w:bottom w:w="0" w:type="dxa"/>
              <w:right w:w="0" w:type="dxa"/>
            </w:tcMar>
            <w:vAlign w:val="center"/>
          </w:tcPr>
          <w:p w14:paraId="79B9FECD" w14:textId="77777777" w:rsidR="00B22A6E" w:rsidRPr="00E41A43" w:rsidRDefault="00B22A6E" w:rsidP="00406EFC">
            <w:pPr>
              <w:ind w:right="180"/>
              <w:rPr>
                <w:rFonts w:asciiTheme="minorHAnsi" w:hAnsiTheme="minorHAnsi" w:cstheme="minorHAnsi"/>
                <w:sz w:val="16"/>
                <w:szCs w:val="16"/>
              </w:rPr>
            </w:pPr>
            <w:r w:rsidRPr="00E41A43">
              <w:rPr>
                <w:rFonts w:asciiTheme="minorHAnsi" w:hAnsiTheme="minorHAnsi" w:cstheme="minorHAnsi"/>
                <w:sz w:val="16"/>
                <w:szCs w:val="16"/>
              </w:rPr>
              <w:t>Stakeholder</w:t>
            </w:r>
          </w:p>
          <w:sdt>
            <w:sdtPr>
              <w:rPr>
                <w:rFonts w:asciiTheme="minorHAnsi" w:hAnsiTheme="minorHAnsi" w:cstheme="minorHAnsi"/>
                <w:b/>
                <w:bCs/>
                <w:color w:val="000000" w:themeColor="text1"/>
                <w:sz w:val="16"/>
                <w:szCs w:val="16"/>
                <w:highlight w:val="lightGray"/>
              </w:rPr>
              <w:alias w:val="Select Risk Categories and Sub-categories"/>
              <w:tag w:val="Select Risk Categories and Sub-categories"/>
              <w:id w:val="1521287336"/>
              <w:placeholder>
                <w:docPart w:val="0A60E42180964468BFDF329B08BD1E76"/>
              </w:placeholder>
              <w:dropDownList>
                <w:listItem w:displayText="PLEASE SELECT" w:value="PLEASE SELECT"/>
                <w:listItem w:displayText="1. SOCIAL AND ENVIRONMENTAL (1.1. Human rights) - UNDP Risk Appetite: CAUTIOUS" w:value="1. SOCIAL AND ENVIRONMENTAL (1.1. Human rights) - UNDP Risk Appetite: CAUTIOUS"/>
                <w:listItem w:displayText="1. SOCIAL AND ENVIRONMENTAL (1.2. Gender equality and women’s empowerment) - UNDP Risk Appetite: CAUTIOUS" w:value="1. SOCIAL AND ENVIRONMENTAL (1.2. Gender equality and women’s empowerment) - UNDP Risk Appetite: CAUTIOUS"/>
                <w:listItem w:displayText="1. SOCIAL AND ENVIRONMENTAL (1.3. Grievances (Accountability to stakeholders)) - UNDP Risk Appetite: CAUTIOUS" w:value="1. SOCIAL AND ENVIRONMENTAL (1.3. Grievances (Accountability to stakeholders)) - UNDP Risk Appetite: CAUTIOUS"/>
                <w:listItem w:displayText="1. SOCIAL AND ENVIRONMENTAL (1.4. Biodiversity conservation and sustainable natural resource management) - UNDP Risk Appetite: CAUTIOUS" w:value="1. SOCIAL AND ENVIRONMENTAL (1.4. Biodiversity conservation and sustainable natural resource management) - UNDP Risk Appetite: CAUTIOUS"/>
                <w:listItem w:displayText="1. SOCIAL AND ENVIRONMENTAL (1.5. Climate change and disaster risks) - UNDP Risk Appetite: CAUTIOUS" w:value="1. SOCIAL AND ENVIRONMENTAL (1.5. Climate change and disaster risks) - UNDP Risk Appetite: CAUTIOUS"/>
                <w:listItem w:displayText="1. SOCIAL AND ENVIRONMENTAL (1.6. Community health, safety and security) - UNDP Risk Appetite: CAUTIOUS" w:value="1. SOCIAL AND ENVIRONMENTAL (1.6. Community health, safety and security) - UNDP Risk Appetite: CAUTIOUS"/>
                <w:listItem w:displayText="1. SOCIAL AND ENVIRONMENTAL (1.7. Cultural heritage) - UNDP Risk Appetite: CAUTIOUS" w:value="1. SOCIAL AND ENVIRONMENTAL (1.7. Cultural heritage) - UNDP Risk Appetite: CAUTIOUS"/>
                <w:listItem w:displayText="1. SOCIAL AND ENVIRONMENTAL (1.8. Displacement and resettlement) - UNDP Risk Appetite: CAUTIOUS" w:value="1. SOCIAL AND ENVIRONMENTAL (1.8. Displacement and resettlement) - UNDP Risk Appetite: CAUTIOUS"/>
                <w:listItem w:displayText="1. SOCIAL AND ENVIRONMENTAL (1.9. Indigenous peoples) - UNDP Risk Appetite: CAUTIOUS" w:value="1. SOCIAL AND ENVIRONMENTAL (1.9. Indigenous peoples) - UNDP Risk Appetite: CAUTIOUS"/>
                <w:listItem w:displayText="1. SOCIAL AND ENVIRONMENTAL (1.10. Labour and working conditions) - UNDP Risk Appetite: CAUTIOUS" w:value="1. SOCIAL AND ENVIRONMENTAL (1.10. Labour and working conditions) - UNDP Risk Appetite: CAUTIOUS"/>
                <w:listItem w:displayText="1. SOCIAL AND ENVIRONMENTAL (1.11. Pollution prevention and resource efficiency) - UNDP Risk Appetite: CAUTIOUS" w:value="1. SOCIAL AND ENVIRONMENTAL (1.11. Pollution prevention and resource efficiency) - UNDP Risk Appetite: CAUTIOUS"/>
                <w:listItem w:displayText="1. SOCIAL AND ENVIRONMENTAL (1.12. Stakeholder engagement) - UNDP Risk Appetite: CAUTIOUS" w:value="1. SOCIAL AND ENVIRONMENTAL (1.12. Stakeholder engagement) - UNDP Risk Appetite: CAUTIOUS"/>
                <w:listItem w:displayText="1. SOCIAL AND ENVIRONMENTAL (1.13. Sexual exploitation and abuse) - UNDP Risk Appetite: CAUTIOUS" w:value="1. SOCIAL AND ENVIRONMENTAL (1.13. Sexual exploitation and abuse) - UNDP Risk Appetite: CAUTIOUS"/>
                <w:listItem w:displayText="2. FINANCIAL (2.1. Cost recovery) - UNDP Risk Appetite: MINIMAL TO CAUTIOUS" w:value="2. FINANCIAL (2.1. Cost recovery) - UNDP Risk Appetite: MINIMAL TO CAUTIOUS"/>
                <w:listItem w:displayText="2. FINANCIAL (2.2. Value for money) - UNDP Risk Appetite: MINIMAL TO CAUTIOUS" w:value="2. FINANCIAL (2.2. Value for money) - UNDP Risk Appetite: MINIMAL TO CAUTIOUS"/>
                <w:listItem w:displayText="2. FINANCIAL (2.3. Corruption and fraud) - UNDP Risk Appetite: MINIMAL TO CAUTIOUS" w:value="2. FINANCIAL (2.3. Corruption and fraud) - UNDP Risk Appetite: MINIMAL TO CAUTIOUS"/>
                <w:listItem w:displayText="2. FINANCIAL (2.4. Fluctuation in credit rate, market, currency) - UNDP Risk Appetite: MINIMAL TO CAUTIOUS" w:value="2. FINANCIAL (2.4. Fluctuation in credit rate, market, currency) - UNDP Risk Appetite: MINIMAL TO CAUTIOUS"/>
                <w:listItem w:displayText="2. FINANCIAL (2.5. Delivery) - UNDP Risk Appetite: MINIMAL TO CAUTIOUS" w:value="2. FINANCIAL (2.5. Delivery) - UNDP Risk Appetite: MINIMAL TO CAUTIOUS"/>
                <w:listItem w:displayText="2. FINANCIAL (2.6. Budget availability and cash flow) - UNDP Risk Appetite: MINIMAL TO CAUTIOUS" w:value="2. FINANCIAL (2.6. Budget availability and cash flow) - UNDP Risk Appetite: MINIMAL TO CAUTIOUS"/>
                <w:listItem w:displayText="3. OPERATIONAL (3.1. Responsiveness to audit and evaluations (Delays in the conduct of and implementation of recommendations)) - UNDP Risk Appetite: EXPLORATORY TO OPEN" w:value="3. OPERATIONAL (3.1. Responsiveness to audit and evaluations (Delays in the conduct of and implementation of recommendations)) - UNDP Risk Appetite: EXPLORATORY TO OPEN"/>
                <w:listItem w:displayText="3. OPERATIONAL (3.2. Leadership and management) - UNDP Risk Appetite: EXPLORATORY TO OPEN" w:value="3. OPERATIONAL (3.2. Leadership and management) - UNDP Risk Appetite: EXPLORATORY TO OPEN"/>
                <w:listItem w:displayText="3. OPERATIONAL (3.3. Flexibility and opportunity management) - UNDP Risk Appetite: EXPLORATORY TO OPEN" w:value="3. OPERATIONAL (3.3. Flexibility and opportunity management) - UNDP Risk Appetite: EXPLORATORY TO OPEN"/>
                <w:listItem w:displayText="3. OPERATIONAL (3.4. Reporting and communication) - UNDP Risk Appetite: EXPLORATORY TO OPEN" w:value="3. OPERATIONAL (3.4. Reporting and communication) - UNDP Risk Appetite: EXPLORATORY TO OPEN"/>
                <w:listItem w:displayText="3. OPERATIONAL (3.5. Partners’ engagement) - UNDP Risk Appetite: EXPLORATORY TO OPEN" w:value="3. OPERATIONAL (3.5. Partners’ engagement) - UNDP Risk Appetite: EXPLORATORY TO OPEN"/>
                <w:listItem w:displayText="3. OPERATIONAL (3.6. Transition and exit strategy) - UNDP Risk Appetite: EXPLORATORY TO OPEN" w:value="3. OPERATIONAL (3.6. Transition and exit strategy) - UNDP Risk Appetite: EXPLORATORY TO OPEN"/>
                <w:listItem w:displayText="3. OPERATIONAL (3.7. Occupational safety, health and well-being) - UNDP Risk Appetite: EXPLORATORY TO OPEN" w:value="3. OPERATIONAL (3.7. Occupational safety, health and well-being) - UNDP Risk Appetite: EXPLORATORY TO OPEN"/>
                <w:listItem w:displayText="3. OPERATIONAL (3.8. Capacities of the partners) - UNDP Risk Appetite: EXPLORATORY TO OPEN" w:value="3. OPERATIONAL (3.8. Capacities of the partners) - UNDP Risk Appetite: EXPLORATORY TO OPEN"/>
                <w:listItem w:displayText="4. ORGANIZATIONAL (4.1. Governance) - UNDP Risk Appetite: EXPLORATORY TO OPEN" w:value="4. ORGANIZATIONAL (4.1. Governance) - UNDP Risk Appetite: EXPLORATORY TO OPEN"/>
                <w:listItem w:displayText="4. ORGANIZATIONAL (4.2. Execution capacity) - UNDP Risk Appetite: EXPLORATORY TO OPEN" w:value="4. ORGANIZATIONAL (4.2. Execution capacity) - UNDP Risk Appetite: EXPLORATORY TO OPEN"/>
                <w:listItem w:displayText="4. ORGANIZATIONAL (4.3. Implementation arrangements) - UNDP Risk Appetite: EXPLORATORY TO OPEN" w:value="4. ORGANIZATIONAL (4.3. Implementation arrangements) - UNDP Risk Appetite: EXPLORATORY TO OPEN"/>
                <w:listItem w:displayText="4. ORGANIZATIONAL (4.4. Accountability) - UNDP Risk Appetite: EXPLORATORY TO OPEN" w:value="4. ORGANIZATIONAL (4.4. Accountability) - UNDP Risk Appetite: EXPLORATORY TO OPEN"/>
                <w:listItem w:displayText="4. ORGANIZATIONAL (4.5. Monitoring and oversight) - UNDP Risk Appetite: EXPLORATORY TO OPEN" w:value="4. ORGANIZATIONAL (4.5. Monitoring and oversight) - UNDP Risk Appetite: EXPLORATORY TO OPEN"/>
                <w:listItem w:displayText="4. ORGANIZATIONAL (4.6. Knowledge management) - UNDP Risk Appetite: EXPLORATORY TO OPEN" w:value="4. ORGANIZATIONAL (4.6. Knowledge management) - UNDP Risk Appetite: EXPLORATORY TO OPEN"/>
                <w:listItem w:displayText="4. ORGANIZATIONAL (4.7. Human Resources) - UNDP Risk Appetite: EXPLORATORY TO OPEN" w:value="4. ORGANIZATIONAL (4.7. Human Resources) - UNDP Risk Appetite: EXPLORATORY TO OPEN"/>
                <w:listItem w:displayText="4. ORGANIZATIONAL (4.8. Internal control) - UNDP Risk Appetite: EXPLORATORY TO OPEN" w:value="4. ORGANIZATIONAL (4.8. Internal control) - UNDP Risk Appetite: EXPLORATORY TO OPEN"/>
                <w:listItem w:displayText="4. ORGANIZATIONAL (4.9. Procurement) - UNDP Risk Appetite: EXPLORATORY TO OPEN" w:value="4. ORGANIZATIONAL (4.9. Procurement) - UNDP Risk Appetite: EXPLORATORY TO OPEN"/>
                <w:listItem w:displayText="5. REPUTATIONAL (5.1. Public opinion and media) - UNDP Risk Appetite: CAUTIOUS" w:value="5. REPUTATIONAL (5.1. Public opinion and media) - UNDP Risk Appetite: CAUTIOUS"/>
                <w:listItem w:displayText="5. REPUTATIONAL (5.2. Engagement with private sector partnership) - UNDP Risk Appetite: CAUTIOUS" w:value="5. REPUTATIONAL (5.2. Engagement with private sector partnership) - UNDP Risk Appetite: CAUTIOUS"/>
                <w:listItem w:displayText="5. REPUTATIONAL (5.3. Code of conduct and ethics) - UNDP Risk Appetite: CAUTIOUS" w:value="5. REPUTATIONAL (5.3. Code of conduct and ethics) - UNDP Risk Appetite: CAUTIOUS"/>
                <w:listItem w:displayText="5. REPUTATIONAL (5.4. Communications) - UNDP Risk Appetite: CAUTIOUS" w:value="5. REPUTATIONAL (5.4. Communications) - UNDP Risk Appetite: CAUTIOUS"/>
                <w:listItem w:displayText="5. REPUTATIONAL (5.5. Stakeholder management) - UNDP Risk Appetite: CAUTIOUS" w:value="5. REPUTATIONAL (5.5. Stakeholder management) - UNDP Risk Appetite: CAUTIOUS"/>
                <w:listItem w:displayText="5. REPUTATIONAL (5.6. Exposure to entities involved in money laundering and terrorism financing) - UNDP Risk Appetite: CAUTIOUS" w:value="5. REPUTATIONAL (5.6. Exposure to entities involved in money laundering and terrorism financing) - UNDP Risk Appetite: CAUTIOUS"/>
                <w:listItem w:displayText="6. REGULATORY (6.1. Changes in the regulatory framework within the country of operation) - UNDP Risk Appetite: CAUTIOUS" w:value="6. REGULATORY (6.1. Changes in the regulatory framework within the country of operation) - UNDP Risk Appetite: CAUTIOUS"/>
                <w:listItem w:displayText="6. REGULATORY (6.2. Changes in the international regulatory framework affecting the whole organization) - UNDP Risk Appetite: CAUTIOUS" w:value="6. REGULATORY (6.2. Changes in the international regulatory framework affecting the whole organization) - UNDP Risk Appetite: CAUTIOUS"/>
                <w:listItem w:displayText="6. REGULATORY (6.3. Deviation from UNDP internal rules and regulations) - UNDP Risk Appetite: CAUTIOUS" w:value="6. REGULATORY (6.3. Deviation from UNDP internal rules and regulations) - UNDP Risk Appetite: CAUTIOUS"/>
                <w:listItem w:displayText="7. STRATEGIC (7.1. Alignment with UNDP strategic priorities) - UNDP Risk Appetite: OPEN TO SEEKING" w:value="7. STRATEGIC (7.1. Alignment with UNDP strategic priorities) - UNDP Risk Appetite: OPEN TO SEEKING"/>
                <w:listItem w:displayText="7. STRATEGIC (7.2. UN system coordination and reform) - UNDP Risk Appetite: OPEN TO SEEKING" w:value="7. STRATEGIC (7.2. UN system coordination and reform) - UNDP Risk Appetite: OPEN TO SEEKING"/>
                <w:listItem w:displayText="7. STRATEGIC (7.3. Stakeholder relations and partnerships) - UNDP Risk Appetite: OPEN TO SEEKING" w:value="7. STRATEGIC (7.3. Stakeholder relations and partnerships) - UNDP Risk Appetite: OPEN TO SEEKING"/>
                <w:listItem w:displayText="7. STRATEGIC (7.4. Competition) - UNDP Risk Appetite: OPEN TO SEEKING" w:value="7. STRATEGIC (7.4. Competition) - UNDP Risk Appetite: OPEN TO SEEKING"/>
                <w:listItem w:displayText="7. STRATEGIC (7.5. Government commitment) - UNDP Risk Appetite: OPEN TO SEEKING" w:value="7. STRATEGIC (7.5. Government commitment) - UNDP Risk Appetite: OPEN TO SEEKING"/>
                <w:listItem w:displayText="7. STRATEGIC (7.6. Change/turnover in government) - UNDP Risk Appetite: OPEN TO SEEKING" w:value="7. STRATEGIC (7.6. Change/turnover in government) - UNDP Risk Appetite: OPEN TO SEEKING"/>
                <w:listItem w:displayText="7. STRATEGIC (7.7. Alignment with national priorities) - UNDP Risk Appetite: OPEN TO SEEKING" w:value="7. STRATEGIC (7.7. Alignment with national priorities) - UNDP Risk Appetite: OPEN TO SEEKING"/>
                <w:listItem w:displayText="7. STRATEGIC (7.8. Innovating, piloting, experimenting) - UNDP Risk Appetite: OPEN TO SEEKING" w:value="7. STRATEGIC (7.8. Innovating, piloting, experimenting) - UNDP Risk Appetite: OPEN TO SEEKING"/>
                <w:listItem w:displayText="8. SAFETY AND SECURITY (8.1. Armed conflict) - UNDP Risk Appetite: CAUTIOUS" w:value="8. SAFETY AND SECURITY (8.1. Armed conflict) - UNDP Risk Appetite: CAUTIOUS"/>
                <w:listItem w:displayText="8. SAFETY AND SECURITY (8.2. Political instability) - UNDP Risk Appetite: CAUTIOUS" w:value="8. SAFETY AND SECURITY (8.2. Political instability) - UNDP Risk Appetite: CAUTIOUS"/>
                <w:listItem w:displayText="8. SAFETY AND SECURITY (8.3. Terrorism) - UNDP Risk Appetite: CAUTIOUS" w:value="8. SAFETY AND SECURITY (8.3. Terrorism) - UNDP Risk Appetite: CAUTIOUS"/>
                <w:listItem w:displayText="8. SAFETY AND SECURITY (8.4. Crime) - UNDP Risk Appetite: CAUTIOUS" w:value="8. SAFETY AND SECURITY (8.4. Crime) - UNDP Risk Appetite: CAUTIOUS"/>
                <w:listItem w:displayText="8. SAFETY AND SECURITY (8.5. Civil unrest) - UNDP Risk Appetite: CAUTIOUS" w:value="8. SAFETY AND SECURITY (8.5. Civil unrest) - UNDP Risk Appetite: CAUTIOUS"/>
                <w:listItem w:displayText="8. SAFETY AND SECURITY (8.6. Natural hazards) - UNDP Risk Appetite: CAUTIOUS" w:value="8. SAFETY AND SECURITY (8.6. Natural hazards) - UNDP Risk Appetite: CAUTIOUS"/>
                <w:listItem w:displayText="8. SAFETY AND SECURITY (8.7. Manmade hazards) - UNDP Risk Appetite: CAUTIOUS" w:value="8. SAFETY AND SECURITY (8.7. Manmade hazards) - UNDP Risk Appetite: CAUTIOUS"/>
                <w:listItem w:displayText="8. SAFETY AND SECURITY (8.8. Cyber security and threats) - UNDP Risk Appetite: CAUTIOUS" w:value="8. SAFETY AND SECURITY (8.8. Cyber security and threats) - UNDP Risk Appetite: CAUTIOUS"/>
              </w:dropDownList>
            </w:sdtPr>
            <w:sdtEndPr/>
            <w:sdtContent>
              <w:p w14:paraId="6F70EA11" w14:textId="77777777" w:rsidR="00B22A6E" w:rsidRPr="00E41A43" w:rsidRDefault="00B22A6E" w:rsidP="00406EFC">
                <w:pPr>
                  <w:spacing w:beforeLines="60" w:before="144" w:afterLines="60" w:after="144"/>
                  <w:contextualSpacing/>
                  <w:rPr>
                    <w:rFonts w:asciiTheme="minorHAnsi" w:hAnsiTheme="minorHAnsi" w:cstheme="minorHAnsi"/>
                    <w:b/>
                    <w:bCs/>
                    <w:color w:val="000000" w:themeColor="text1"/>
                    <w:sz w:val="16"/>
                    <w:szCs w:val="16"/>
                  </w:rPr>
                </w:pPr>
                <w:r w:rsidRPr="00E41A43">
                  <w:rPr>
                    <w:rFonts w:asciiTheme="minorHAnsi" w:hAnsiTheme="minorHAnsi" w:cstheme="minorHAnsi"/>
                    <w:b/>
                    <w:bCs/>
                    <w:color w:val="000000" w:themeColor="text1"/>
                    <w:sz w:val="16"/>
                    <w:szCs w:val="16"/>
                    <w:highlight w:val="lightGray"/>
                  </w:rPr>
                  <w:t>4. ORGANIZATIONAL (4.3. Implementation arrangements) - UNDP Risk Appetite: EXPLORATORY TO OPEN</w:t>
                </w:r>
              </w:p>
            </w:sdtContent>
          </w:sdt>
          <w:p w14:paraId="59D08815" w14:textId="77777777" w:rsidR="00B22A6E" w:rsidRPr="00E41A43" w:rsidRDefault="00B22A6E" w:rsidP="00406EFC">
            <w:pPr>
              <w:ind w:right="180"/>
              <w:rPr>
                <w:rFonts w:asciiTheme="minorHAnsi" w:hAnsiTheme="minorHAnsi" w:cstheme="minorHAnsi"/>
                <w:sz w:val="16"/>
                <w:szCs w:val="16"/>
              </w:rPr>
            </w:pPr>
          </w:p>
          <w:p w14:paraId="30017BDA" w14:textId="77777777" w:rsidR="00B22A6E" w:rsidRPr="00E41A43" w:rsidRDefault="00B22A6E" w:rsidP="00406EFC">
            <w:pPr>
              <w:ind w:right="180"/>
              <w:rPr>
                <w:rFonts w:asciiTheme="minorHAnsi" w:hAnsiTheme="minorHAnsi" w:cstheme="minorHAnsi"/>
                <w:sz w:val="16"/>
                <w:szCs w:val="16"/>
              </w:rPr>
            </w:pPr>
          </w:p>
        </w:tc>
        <w:tc>
          <w:tcPr>
            <w:tcW w:w="1350" w:type="dxa"/>
            <w:tcMar>
              <w:top w:w="0" w:type="dxa"/>
              <w:left w:w="0" w:type="dxa"/>
              <w:bottom w:w="0" w:type="dxa"/>
              <w:right w:w="0" w:type="dxa"/>
            </w:tcMar>
            <w:vAlign w:val="center"/>
          </w:tcPr>
          <w:p w14:paraId="43F91517" w14:textId="77777777" w:rsidR="00B22A6E" w:rsidRPr="00E41A43" w:rsidRDefault="00EB01C0" w:rsidP="00406EFC">
            <w:pPr>
              <w:shd w:val="clear" w:color="auto" w:fill="FFFFFF"/>
              <w:rPr>
                <w:rFonts w:asciiTheme="minorHAnsi" w:hAnsiTheme="minorHAnsi" w:cstheme="minorHAnsi"/>
                <w:sz w:val="16"/>
                <w:szCs w:val="16"/>
              </w:rPr>
            </w:pPr>
            <w:sdt>
              <w:sdtPr>
                <w:rPr>
                  <w:rFonts w:asciiTheme="minorHAnsi" w:hAnsiTheme="minorHAnsi" w:cstheme="minorHAnsi"/>
                  <w:sz w:val="16"/>
                  <w:szCs w:val="16"/>
                </w:rPr>
                <w:id w:val="1669362301"/>
                <w:dropDownList>
                  <w:listItem w:displayText="Low" w:value="Low"/>
                  <w:listItem w:displayText="Moderate" w:value="Moderate"/>
                  <w:listItem w:displayText="Substantial" w:value="Substantial"/>
                  <w:listItem w:displayText="High" w:value="High"/>
                  <w:listItem w:displayText="Not rated" w:value="Not rated"/>
                </w:dropDownList>
              </w:sdtPr>
              <w:sdtEndPr/>
              <w:sdtContent>
                <w:r w:rsidR="00B22A6E" w:rsidRPr="00E41A43">
                  <w:rPr>
                    <w:rFonts w:asciiTheme="minorHAnsi" w:hAnsiTheme="minorHAnsi" w:cstheme="minorHAnsi"/>
                    <w:sz w:val="16"/>
                    <w:szCs w:val="16"/>
                  </w:rPr>
                  <w:t>Moderate</w:t>
                </w:r>
              </w:sdtContent>
            </w:sdt>
          </w:p>
        </w:tc>
        <w:tc>
          <w:tcPr>
            <w:tcW w:w="990" w:type="dxa"/>
          </w:tcPr>
          <w:p w14:paraId="45AAE45A" w14:textId="77777777" w:rsidR="00B22A6E" w:rsidRPr="00E41A43" w:rsidRDefault="00B22A6E" w:rsidP="00406EFC">
            <w:pPr>
              <w:spacing w:beforeLines="60" w:before="144" w:afterLines="60" w:after="144"/>
              <w:contextualSpacing/>
              <w:rPr>
                <w:rFonts w:asciiTheme="minorHAnsi" w:hAnsiTheme="minorHAnsi" w:cstheme="minorHAnsi"/>
                <w:color w:val="000000" w:themeColor="text1"/>
                <w:sz w:val="16"/>
                <w:szCs w:val="16"/>
                <w:highlight w:val="lightGray"/>
                <w:lang w:val="en-GB"/>
              </w:rPr>
            </w:pPr>
            <w:r w:rsidRPr="00E41A43">
              <w:rPr>
                <w:rFonts w:asciiTheme="minorHAnsi" w:hAnsiTheme="minorHAnsi" w:cstheme="minorHAnsi"/>
                <w:color w:val="000000" w:themeColor="text1"/>
                <w:sz w:val="16"/>
                <w:szCs w:val="16"/>
                <w:lang w:val="en-GB"/>
              </w:rPr>
              <w:t xml:space="preserve">From: </w:t>
            </w:r>
            <w:sdt>
              <w:sdtPr>
                <w:rPr>
                  <w:rFonts w:asciiTheme="minorHAnsi" w:hAnsiTheme="minorHAnsi" w:cstheme="minorHAnsi"/>
                  <w:color w:val="000000" w:themeColor="text1"/>
                  <w:sz w:val="16"/>
                  <w:szCs w:val="16"/>
                  <w:highlight w:val="lightGray"/>
                  <w:lang w:val="en-GB"/>
                </w:rPr>
                <w:alias w:val="Select starting date"/>
                <w:tag w:val="Select starting date"/>
                <w:id w:val="-327062390"/>
                <w:placeholder>
                  <w:docPart w:val="9E950A63A03844B1BFB698046549213E"/>
                </w:placeholder>
                <w:date w:fullDate="2027-01-01T00:00:00Z">
                  <w:dateFormat w:val="dd-MMM-yy"/>
                  <w:lid w:val="en-US"/>
                  <w:storeMappedDataAs w:val="dateTime"/>
                  <w:calendar w:val="gregorian"/>
                </w:date>
              </w:sdtPr>
              <w:sdtEndPr/>
              <w:sdtContent>
                <w:r w:rsidRPr="00E41A43">
                  <w:rPr>
                    <w:rFonts w:asciiTheme="minorHAnsi" w:hAnsiTheme="minorHAnsi" w:cstheme="minorHAnsi"/>
                    <w:color w:val="000000" w:themeColor="text1"/>
                    <w:sz w:val="16"/>
                    <w:szCs w:val="16"/>
                    <w:highlight w:val="lightGray"/>
                  </w:rPr>
                  <w:t>01-Jan-27</w:t>
                </w:r>
              </w:sdtContent>
            </w:sdt>
          </w:p>
          <w:p w14:paraId="48073819" w14:textId="77777777" w:rsidR="00B22A6E" w:rsidRPr="00E41A43" w:rsidRDefault="00B22A6E" w:rsidP="00406EFC">
            <w:pPr>
              <w:spacing w:beforeLines="60" w:before="144" w:afterLines="60" w:after="144"/>
              <w:contextualSpacing/>
              <w:rPr>
                <w:rFonts w:asciiTheme="minorHAnsi" w:hAnsiTheme="minorHAnsi" w:cstheme="minorHAnsi"/>
                <w:color w:val="000000" w:themeColor="text1"/>
                <w:sz w:val="16"/>
                <w:szCs w:val="16"/>
                <w:highlight w:val="lightGray"/>
                <w:lang w:val="en-GB"/>
              </w:rPr>
            </w:pPr>
          </w:p>
          <w:p w14:paraId="57FFE408" w14:textId="77777777" w:rsidR="00B22A6E" w:rsidRPr="00E41A43" w:rsidRDefault="00B22A6E" w:rsidP="00406EFC">
            <w:pPr>
              <w:ind w:right="180"/>
              <w:rPr>
                <w:rFonts w:asciiTheme="minorHAnsi" w:hAnsiTheme="minorHAnsi" w:cstheme="minorHAnsi"/>
                <w:sz w:val="16"/>
                <w:szCs w:val="16"/>
              </w:rPr>
            </w:pPr>
            <w:r w:rsidRPr="00E41A43">
              <w:rPr>
                <w:rFonts w:asciiTheme="minorHAnsi" w:hAnsiTheme="minorHAnsi" w:cstheme="minorHAnsi"/>
                <w:color w:val="000000" w:themeColor="text1"/>
                <w:sz w:val="16"/>
                <w:szCs w:val="16"/>
                <w:lang w:val="en-GB"/>
              </w:rPr>
              <w:t xml:space="preserve">To: </w:t>
            </w:r>
            <w:sdt>
              <w:sdtPr>
                <w:rPr>
                  <w:rFonts w:asciiTheme="minorHAnsi" w:hAnsiTheme="minorHAnsi" w:cstheme="minorHAnsi"/>
                  <w:color w:val="000000" w:themeColor="text1"/>
                  <w:sz w:val="16"/>
                  <w:szCs w:val="16"/>
                  <w:highlight w:val="lightGray"/>
                  <w:lang w:val="en-GB"/>
                </w:rPr>
                <w:alias w:val="Select End Date"/>
                <w:tag w:val="Select End Date"/>
                <w:id w:val="816690425"/>
                <w:placeholder>
                  <w:docPart w:val="9E950A63A03844B1BFB698046549213E"/>
                </w:placeholder>
                <w:date w:fullDate="2030-07-01T00:00:00Z">
                  <w:dateFormat w:val="dd-MMM-yy"/>
                  <w:lid w:val="en-US"/>
                  <w:storeMappedDataAs w:val="dateTime"/>
                  <w:calendar w:val="gregorian"/>
                </w:date>
              </w:sdtPr>
              <w:sdtEndPr/>
              <w:sdtContent>
                <w:r w:rsidRPr="00E41A43">
                  <w:rPr>
                    <w:rFonts w:asciiTheme="minorHAnsi" w:hAnsiTheme="minorHAnsi" w:cstheme="minorHAnsi"/>
                    <w:color w:val="000000" w:themeColor="text1"/>
                    <w:sz w:val="16"/>
                    <w:szCs w:val="16"/>
                    <w:highlight w:val="lightGray"/>
                  </w:rPr>
                  <w:t>01-Jul-30</w:t>
                </w:r>
              </w:sdtContent>
            </w:sdt>
          </w:p>
        </w:tc>
        <w:tc>
          <w:tcPr>
            <w:tcW w:w="1440" w:type="dxa"/>
          </w:tcPr>
          <w:p w14:paraId="0EDBF5A7" w14:textId="77777777" w:rsidR="00B22A6E" w:rsidRPr="00E41A43" w:rsidRDefault="00B22A6E" w:rsidP="00406EFC">
            <w:pPr>
              <w:ind w:right="180"/>
              <w:rPr>
                <w:rFonts w:asciiTheme="minorHAnsi" w:hAnsiTheme="minorHAnsi" w:cstheme="minorHAnsi"/>
                <w:sz w:val="16"/>
                <w:szCs w:val="16"/>
              </w:rPr>
            </w:pPr>
            <w:r w:rsidRPr="00E41A43">
              <w:rPr>
                <w:rFonts w:asciiTheme="minorHAnsi" w:hAnsiTheme="minorHAnsi" w:cstheme="minorHAnsi"/>
                <w:sz w:val="16"/>
                <w:szCs w:val="16"/>
              </w:rPr>
              <w:t xml:space="preserve">MNRT </w:t>
            </w:r>
          </w:p>
        </w:tc>
        <w:tc>
          <w:tcPr>
            <w:tcW w:w="3600" w:type="dxa"/>
            <w:tcMar>
              <w:top w:w="0" w:type="dxa"/>
              <w:left w:w="108" w:type="dxa"/>
              <w:bottom w:w="0" w:type="dxa"/>
              <w:right w:w="108" w:type="dxa"/>
            </w:tcMar>
            <w:vAlign w:val="center"/>
          </w:tcPr>
          <w:p w14:paraId="276BCCFA" w14:textId="77777777" w:rsidR="00B22A6E" w:rsidRPr="00E41A43" w:rsidRDefault="00B22A6E" w:rsidP="00406EFC">
            <w:pPr>
              <w:ind w:right="180"/>
              <w:rPr>
                <w:rFonts w:asciiTheme="minorHAnsi" w:hAnsiTheme="minorHAnsi" w:cstheme="minorHAnsi"/>
                <w:sz w:val="16"/>
                <w:szCs w:val="16"/>
              </w:rPr>
            </w:pPr>
            <w:r w:rsidRPr="00E41A43">
              <w:rPr>
                <w:rFonts w:asciiTheme="minorHAnsi" w:hAnsiTheme="minorHAnsi" w:cstheme="minorHAnsi"/>
                <w:b/>
                <w:bCs/>
                <w:sz w:val="16"/>
                <w:szCs w:val="16"/>
              </w:rPr>
              <w:t>Assessment:</w:t>
            </w:r>
            <w:r w:rsidRPr="00E41A43">
              <w:rPr>
                <w:rFonts w:asciiTheme="minorHAnsi" w:hAnsiTheme="minorHAnsi" w:cstheme="minorHAnsi"/>
                <w:sz w:val="16"/>
                <w:szCs w:val="16"/>
              </w:rPr>
              <w:t xml:space="preserve"> Stakeholder assessment has been carried out during PPG and engagement plan prepared.</w:t>
            </w:r>
          </w:p>
          <w:p w14:paraId="6DA36D55" w14:textId="77777777" w:rsidR="00B22A6E" w:rsidRPr="00E41A43" w:rsidRDefault="00B22A6E" w:rsidP="00406EFC">
            <w:pPr>
              <w:ind w:right="180"/>
              <w:rPr>
                <w:rFonts w:asciiTheme="minorHAnsi" w:hAnsiTheme="minorHAnsi" w:cstheme="minorHAnsi"/>
                <w:sz w:val="16"/>
                <w:szCs w:val="16"/>
              </w:rPr>
            </w:pPr>
          </w:p>
          <w:p w14:paraId="31A63FE7" w14:textId="77777777" w:rsidR="00B22A6E" w:rsidRPr="00E41A43" w:rsidRDefault="00B22A6E" w:rsidP="00406EFC">
            <w:pPr>
              <w:ind w:right="180"/>
              <w:rPr>
                <w:rFonts w:asciiTheme="minorHAnsi" w:hAnsiTheme="minorHAnsi" w:cstheme="minorHAnsi"/>
                <w:sz w:val="16"/>
                <w:szCs w:val="16"/>
              </w:rPr>
            </w:pPr>
            <w:r w:rsidRPr="00E41A43">
              <w:rPr>
                <w:rFonts w:asciiTheme="minorHAnsi" w:hAnsiTheme="minorHAnsi" w:cstheme="minorHAnsi"/>
                <w:b/>
                <w:bCs/>
                <w:sz w:val="16"/>
                <w:szCs w:val="16"/>
              </w:rPr>
              <w:t>Management:</w:t>
            </w:r>
            <w:r w:rsidRPr="00E41A43">
              <w:rPr>
                <w:rFonts w:asciiTheme="minorHAnsi" w:hAnsiTheme="minorHAnsi" w:cstheme="minorHAnsi"/>
                <w:sz w:val="16"/>
                <w:szCs w:val="16"/>
              </w:rPr>
              <w:t xml:space="preserve"> The project should implement Stakeholder Engagement Plan, Gender Action Plan, conduct inclusive and culturally sensitive consultations; support women's participation and leadership; integrate feedback mechanisms; apply Free, Prior and Informed Consent (FPIC) as needed.</w:t>
            </w:r>
          </w:p>
        </w:tc>
      </w:tr>
    </w:tbl>
    <w:p w14:paraId="403F1499" w14:textId="77777777" w:rsidR="00B22A6E" w:rsidRPr="00E41A43" w:rsidRDefault="00B22A6E" w:rsidP="00B22A6E">
      <w:pPr>
        <w:rPr>
          <w:rFonts w:asciiTheme="minorHAnsi" w:hAnsiTheme="minorHAnsi" w:cstheme="minorHAnsi"/>
          <w:sz w:val="16"/>
          <w:szCs w:val="16"/>
        </w:rPr>
      </w:pPr>
    </w:p>
    <w:p w14:paraId="5D820595" w14:textId="071F486E" w:rsidR="00CD0FAC" w:rsidRPr="00437B94" w:rsidRDefault="00CD0FAC" w:rsidP="00B677FE">
      <w:pPr>
        <w:pBdr>
          <w:top w:val="single" w:sz="4" w:space="1" w:color="000000"/>
          <w:left w:val="single" w:sz="4" w:space="4" w:color="000000"/>
          <w:bottom w:val="single" w:sz="4" w:space="1" w:color="000000"/>
          <w:right w:val="single" w:sz="4" w:space="4" w:color="000000"/>
          <w:between w:val="nil"/>
        </w:pBdr>
        <w:tabs>
          <w:tab w:val="left" w:pos="540"/>
        </w:tabs>
        <w:spacing w:line="240" w:lineRule="auto"/>
        <w:ind w:right="180"/>
        <w:rPr>
          <w:rFonts w:asciiTheme="minorHAnsi" w:hAnsiTheme="minorHAnsi" w:cstheme="minorHAnsi"/>
          <w:color w:val="000000"/>
        </w:rPr>
        <w:sectPr w:rsidR="00CD0FAC" w:rsidRPr="00437B94" w:rsidSect="00D87776">
          <w:footerReference w:type="default" r:id="rId58"/>
          <w:pgSz w:w="15840" w:h="12240" w:orient="landscape"/>
          <w:pgMar w:top="720" w:right="720" w:bottom="720" w:left="720" w:header="720" w:footer="720" w:gutter="0"/>
          <w:cols w:space="720"/>
        </w:sectPr>
      </w:pPr>
    </w:p>
    <w:p w14:paraId="2F5CA5FA" w14:textId="77777777" w:rsidR="00D87776" w:rsidRPr="00437B94" w:rsidRDefault="00D87776" w:rsidP="00B677FE">
      <w:pPr>
        <w:pStyle w:val="Heading2"/>
        <w:tabs>
          <w:tab w:val="left" w:pos="540"/>
        </w:tabs>
        <w:rPr>
          <w:rFonts w:ascii="Times New Roman" w:hAnsi="Times New Roman"/>
          <w:b w:val="0"/>
        </w:rPr>
      </w:pPr>
      <w:bookmarkStart w:id="54" w:name="_Toc205212245"/>
      <w:bookmarkStart w:id="55" w:name="_Toc220023581"/>
      <w:r w:rsidRPr="00437B94">
        <w:rPr>
          <w:rFonts w:ascii="Times New Roman" w:hAnsi="Times New Roman"/>
        </w:rPr>
        <w:t>Annex 7: Overview of Technical Consultancies/Subcontracts</w:t>
      </w:r>
      <w:bookmarkEnd w:id="54"/>
      <w:bookmarkEnd w:id="55"/>
    </w:p>
    <w:p w14:paraId="4546DAD9" w14:textId="77777777" w:rsidR="00A74A15" w:rsidRPr="00437B94" w:rsidRDefault="00B2489E" w:rsidP="00B677FE">
      <w:pPr>
        <w:pStyle w:val="Heading2"/>
        <w:tabs>
          <w:tab w:val="left" w:pos="540"/>
        </w:tabs>
        <w:rPr>
          <w:rFonts w:asciiTheme="minorHAnsi" w:hAnsiTheme="minorHAnsi" w:cstheme="minorHAnsi"/>
          <w:sz w:val="20"/>
          <w:szCs w:val="20"/>
        </w:rPr>
      </w:pPr>
      <w:bookmarkStart w:id="56" w:name="_Toc220023584"/>
      <w:r w:rsidRPr="00437B94">
        <w:rPr>
          <w:rFonts w:asciiTheme="minorHAnsi" w:hAnsiTheme="minorHAnsi" w:cstheme="minorHAnsi"/>
          <w:sz w:val="20"/>
          <w:szCs w:val="20"/>
        </w:rPr>
        <w:t>Annex 8: Stakeholder Engagement Plan</w:t>
      </w:r>
      <w:bookmarkEnd w:id="56"/>
      <w:r w:rsidRPr="00437B94">
        <w:rPr>
          <w:rFonts w:asciiTheme="minorHAnsi" w:hAnsiTheme="minorHAnsi" w:cstheme="minorHAnsi"/>
          <w:sz w:val="20"/>
          <w:szCs w:val="20"/>
        </w:rPr>
        <w:t xml:space="preserve"> </w:t>
      </w:r>
    </w:p>
    <w:p w14:paraId="4A469F95" w14:textId="7D85951A" w:rsidR="00A74A15" w:rsidRPr="00437B94" w:rsidRDefault="005823A2" w:rsidP="00B677FE">
      <w:pPr>
        <w:pBdr>
          <w:top w:val="single" w:sz="4" w:space="1" w:color="000000"/>
          <w:left w:val="single" w:sz="4" w:space="4" w:color="000000"/>
          <w:bottom w:val="single" w:sz="4" w:space="1" w:color="000000"/>
          <w:right w:val="single" w:sz="4" w:space="4" w:color="000000"/>
          <w:between w:val="nil"/>
        </w:pBdr>
        <w:tabs>
          <w:tab w:val="left" w:pos="540"/>
        </w:tabs>
        <w:spacing w:line="240" w:lineRule="auto"/>
        <w:ind w:right="180"/>
        <w:rPr>
          <w:rFonts w:asciiTheme="minorHAnsi" w:hAnsiTheme="minorHAnsi" w:cstheme="minorHAnsi"/>
          <w:color w:val="000000"/>
        </w:rPr>
      </w:pPr>
      <w:r w:rsidRPr="00437B94">
        <w:rPr>
          <w:rFonts w:asciiTheme="minorHAnsi" w:hAnsiTheme="minorHAnsi" w:cstheme="minorHAnsi"/>
          <w:color w:val="000000"/>
        </w:rPr>
        <w:t>S</w:t>
      </w:r>
      <w:r w:rsidR="00B2489E" w:rsidRPr="00437B94">
        <w:rPr>
          <w:rFonts w:asciiTheme="minorHAnsi" w:hAnsiTheme="minorHAnsi" w:cstheme="minorHAnsi"/>
          <w:color w:val="000000"/>
        </w:rPr>
        <w:t>eparate file</w:t>
      </w:r>
    </w:p>
    <w:p w14:paraId="1264EE6C" w14:textId="77777777" w:rsidR="00A74A15" w:rsidRPr="00437B94" w:rsidRDefault="00A74A15" w:rsidP="00B677FE">
      <w:pPr>
        <w:tabs>
          <w:tab w:val="left" w:pos="540"/>
        </w:tabs>
        <w:spacing w:line="240" w:lineRule="auto"/>
        <w:rPr>
          <w:rFonts w:asciiTheme="minorHAnsi" w:hAnsiTheme="minorHAnsi" w:cstheme="minorHAnsi"/>
        </w:rPr>
      </w:pPr>
    </w:p>
    <w:p w14:paraId="451B702A" w14:textId="77777777" w:rsidR="00A74A15" w:rsidRPr="00437B94" w:rsidRDefault="00A74A15" w:rsidP="00B677FE">
      <w:pPr>
        <w:tabs>
          <w:tab w:val="left" w:pos="540"/>
        </w:tabs>
        <w:spacing w:line="240" w:lineRule="auto"/>
        <w:rPr>
          <w:rFonts w:asciiTheme="minorHAnsi" w:hAnsiTheme="minorHAnsi" w:cstheme="minorHAnsi"/>
          <w:b/>
        </w:rPr>
      </w:pPr>
    </w:p>
    <w:p w14:paraId="48AAC74F" w14:textId="77777777" w:rsidR="00A74A15" w:rsidRPr="00437B94" w:rsidRDefault="00B2489E" w:rsidP="00B677FE">
      <w:pPr>
        <w:pStyle w:val="Heading2"/>
        <w:tabs>
          <w:tab w:val="left" w:pos="540"/>
        </w:tabs>
        <w:jc w:val="left"/>
        <w:rPr>
          <w:rFonts w:asciiTheme="minorHAnsi" w:hAnsiTheme="minorHAnsi" w:cstheme="minorHAnsi"/>
          <w:sz w:val="20"/>
          <w:szCs w:val="20"/>
        </w:rPr>
      </w:pPr>
      <w:bookmarkStart w:id="57" w:name="_Toc220023585"/>
      <w:r w:rsidRPr="00437B94">
        <w:rPr>
          <w:rFonts w:asciiTheme="minorHAnsi" w:hAnsiTheme="minorHAnsi" w:cstheme="minorHAnsi"/>
          <w:sz w:val="20"/>
          <w:szCs w:val="20"/>
        </w:rPr>
        <w:t>Annex 9: Environmental Social Management Framework (ESMF) and other SES frameworks/plans, if required</w:t>
      </w:r>
      <w:bookmarkEnd w:id="57"/>
    </w:p>
    <w:p w14:paraId="5AAD098C" w14:textId="4C2BC298" w:rsidR="00A74A15" w:rsidRPr="00437B94" w:rsidRDefault="005823A2" w:rsidP="00B677FE">
      <w:pPr>
        <w:pBdr>
          <w:top w:val="single" w:sz="4" w:space="1" w:color="000000"/>
          <w:left w:val="single" w:sz="4" w:space="4" w:color="000000"/>
          <w:bottom w:val="single" w:sz="4" w:space="1" w:color="000000"/>
          <w:right w:val="single" w:sz="4" w:space="4" w:color="000000"/>
          <w:between w:val="nil"/>
        </w:pBdr>
        <w:tabs>
          <w:tab w:val="left" w:pos="540"/>
        </w:tabs>
        <w:spacing w:line="240" w:lineRule="auto"/>
        <w:ind w:right="180"/>
        <w:rPr>
          <w:rFonts w:asciiTheme="minorHAnsi" w:hAnsiTheme="minorHAnsi" w:cstheme="minorHAnsi"/>
          <w:color w:val="000000"/>
        </w:rPr>
      </w:pPr>
      <w:r w:rsidRPr="00437B94">
        <w:rPr>
          <w:rFonts w:asciiTheme="minorHAnsi" w:hAnsiTheme="minorHAnsi" w:cstheme="minorHAnsi"/>
          <w:color w:val="000000"/>
        </w:rPr>
        <w:t>S</w:t>
      </w:r>
      <w:r w:rsidR="00B2489E" w:rsidRPr="00437B94">
        <w:rPr>
          <w:rFonts w:asciiTheme="minorHAnsi" w:hAnsiTheme="minorHAnsi" w:cstheme="minorHAnsi"/>
          <w:color w:val="000000"/>
        </w:rPr>
        <w:t>eparate file</w:t>
      </w:r>
    </w:p>
    <w:p w14:paraId="3B54369F" w14:textId="77777777" w:rsidR="00A74A15" w:rsidRPr="00437B94" w:rsidRDefault="00A74A15" w:rsidP="00B677FE">
      <w:pPr>
        <w:tabs>
          <w:tab w:val="left" w:pos="540"/>
        </w:tabs>
        <w:spacing w:line="240" w:lineRule="auto"/>
        <w:rPr>
          <w:rFonts w:asciiTheme="minorHAnsi" w:hAnsiTheme="minorHAnsi" w:cstheme="minorHAnsi"/>
        </w:rPr>
      </w:pPr>
    </w:p>
    <w:p w14:paraId="28C047C8" w14:textId="77777777" w:rsidR="00A74A15" w:rsidRPr="00437B94" w:rsidRDefault="00A74A15" w:rsidP="00B677FE">
      <w:pPr>
        <w:tabs>
          <w:tab w:val="left" w:pos="540"/>
        </w:tabs>
        <w:spacing w:line="240" w:lineRule="auto"/>
        <w:rPr>
          <w:rFonts w:asciiTheme="minorHAnsi" w:hAnsiTheme="minorHAnsi" w:cstheme="minorHAnsi"/>
        </w:rPr>
      </w:pPr>
    </w:p>
    <w:p w14:paraId="738E8B36" w14:textId="77777777" w:rsidR="00A74A15" w:rsidRPr="00437B94" w:rsidRDefault="00B2489E" w:rsidP="00B677FE">
      <w:pPr>
        <w:pStyle w:val="Heading2"/>
        <w:tabs>
          <w:tab w:val="left" w:pos="540"/>
        </w:tabs>
        <w:rPr>
          <w:rFonts w:asciiTheme="minorHAnsi" w:hAnsiTheme="minorHAnsi" w:cstheme="minorHAnsi"/>
          <w:sz w:val="20"/>
          <w:szCs w:val="20"/>
        </w:rPr>
      </w:pPr>
      <w:bookmarkStart w:id="58" w:name="_Toc220023586"/>
      <w:r w:rsidRPr="00437B94">
        <w:rPr>
          <w:rFonts w:asciiTheme="minorHAnsi" w:hAnsiTheme="minorHAnsi" w:cstheme="minorHAnsi"/>
          <w:sz w:val="20"/>
          <w:szCs w:val="20"/>
        </w:rPr>
        <w:t>Annex 10: Gender Analysis and Gender Action Plan</w:t>
      </w:r>
      <w:bookmarkEnd w:id="58"/>
    </w:p>
    <w:p w14:paraId="3E7F825D" w14:textId="3CD1A2A8" w:rsidR="00A74A15" w:rsidRPr="00437B94" w:rsidRDefault="00B2489E" w:rsidP="00B677FE">
      <w:pPr>
        <w:pBdr>
          <w:top w:val="single" w:sz="4" w:space="1" w:color="000000"/>
          <w:left w:val="single" w:sz="4" w:space="4" w:color="000000"/>
          <w:bottom w:val="single" w:sz="4" w:space="1" w:color="000000"/>
          <w:right w:val="single" w:sz="4" w:space="4" w:color="000000"/>
          <w:between w:val="nil"/>
        </w:pBdr>
        <w:tabs>
          <w:tab w:val="left" w:pos="540"/>
        </w:tabs>
        <w:spacing w:line="240" w:lineRule="auto"/>
        <w:ind w:right="180"/>
        <w:rPr>
          <w:rFonts w:asciiTheme="minorHAnsi" w:hAnsiTheme="minorHAnsi" w:cstheme="minorHAnsi"/>
          <w:color w:val="000000"/>
        </w:rPr>
      </w:pPr>
      <w:r w:rsidRPr="00437B94">
        <w:rPr>
          <w:rFonts w:asciiTheme="minorHAnsi" w:hAnsiTheme="minorHAnsi" w:cstheme="minorHAnsi"/>
          <w:color w:val="000000"/>
        </w:rPr>
        <w:t>Separate file</w:t>
      </w:r>
    </w:p>
    <w:p w14:paraId="3CB90B6B" w14:textId="77777777" w:rsidR="00A74A15" w:rsidRPr="00437B94" w:rsidRDefault="00A74A15" w:rsidP="00B677FE">
      <w:pPr>
        <w:tabs>
          <w:tab w:val="left" w:pos="540"/>
        </w:tabs>
        <w:spacing w:line="240" w:lineRule="auto"/>
        <w:rPr>
          <w:rFonts w:asciiTheme="minorHAnsi" w:hAnsiTheme="minorHAnsi" w:cstheme="minorHAnsi"/>
        </w:rPr>
      </w:pPr>
    </w:p>
    <w:p w14:paraId="21F7D559" w14:textId="77777777" w:rsidR="00A74A15" w:rsidRPr="00437B94" w:rsidRDefault="00A74A15" w:rsidP="00B677FE">
      <w:pPr>
        <w:tabs>
          <w:tab w:val="left" w:pos="540"/>
        </w:tabs>
        <w:spacing w:line="240" w:lineRule="auto"/>
        <w:rPr>
          <w:rFonts w:asciiTheme="minorHAnsi" w:hAnsiTheme="minorHAnsi" w:cstheme="minorHAnsi"/>
        </w:rPr>
      </w:pPr>
    </w:p>
    <w:p w14:paraId="3BC08A21" w14:textId="77777777" w:rsidR="00A74A15" w:rsidRPr="00437B94" w:rsidRDefault="00B2489E" w:rsidP="00B677FE">
      <w:pPr>
        <w:pStyle w:val="Heading2"/>
        <w:tabs>
          <w:tab w:val="left" w:pos="540"/>
        </w:tabs>
        <w:rPr>
          <w:rFonts w:asciiTheme="minorHAnsi" w:hAnsiTheme="minorHAnsi" w:cstheme="minorHAnsi"/>
          <w:sz w:val="20"/>
          <w:szCs w:val="20"/>
        </w:rPr>
      </w:pPr>
      <w:bookmarkStart w:id="59" w:name="_Toc220023587"/>
      <w:r w:rsidRPr="00437B94">
        <w:rPr>
          <w:rFonts w:asciiTheme="minorHAnsi" w:hAnsiTheme="minorHAnsi" w:cstheme="minorHAnsi"/>
          <w:sz w:val="20"/>
          <w:szCs w:val="20"/>
        </w:rPr>
        <w:t>Annex 11: Procurement Plan</w:t>
      </w:r>
      <w:bookmarkEnd w:id="59"/>
      <w:r w:rsidRPr="00437B94">
        <w:rPr>
          <w:rFonts w:asciiTheme="minorHAnsi" w:hAnsiTheme="minorHAnsi" w:cstheme="minorHAnsi"/>
          <w:sz w:val="20"/>
          <w:szCs w:val="20"/>
        </w:rPr>
        <w:t xml:space="preserve"> </w:t>
      </w:r>
    </w:p>
    <w:p w14:paraId="647FE2D0" w14:textId="6E7CBB64" w:rsidR="00A74A15" w:rsidRPr="00437B94" w:rsidRDefault="00B2489E" w:rsidP="00B677FE">
      <w:pPr>
        <w:pBdr>
          <w:top w:val="single" w:sz="4" w:space="1" w:color="000000"/>
          <w:left w:val="single" w:sz="4" w:space="4" w:color="000000"/>
          <w:bottom w:val="single" w:sz="4" w:space="1" w:color="000000"/>
          <w:right w:val="single" w:sz="4" w:space="4" w:color="000000"/>
          <w:between w:val="nil"/>
        </w:pBdr>
        <w:tabs>
          <w:tab w:val="left" w:pos="540"/>
        </w:tabs>
        <w:spacing w:line="240" w:lineRule="auto"/>
        <w:ind w:right="180"/>
        <w:rPr>
          <w:rFonts w:asciiTheme="minorHAnsi" w:hAnsiTheme="minorHAnsi" w:cstheme="minorHAnsi"/>
          <w:color w:val="000000"/>
        </w:rPr>
      </w:pPr>
      <w:r w:rsidRPr="00437B94">
        <w:rPr>
          <w:rFonts w:asciiTheme="minorHAnsi" w:hAnsiTheme="minorHAnsi" w:cstheme="minorHAnsi"/>
          <w:color w:val="000000"/>
        </w:rPr>
        <w:t>Separate file</w:t>
      </w:r>
    </w:p>
    <w:p w14:paraId="192D22B3" w14:textId="77777777" w:rsidR="00A74A15" w:rsidRPr="00437B94" w:rsidRDefault="00A74A15" w:rsidP="00B677FE">
      <w:pPr>
        <w:tabs>
          <w:tab w:val="left" w:pos="540"/>
        </w:tabs>
        <w:spacing w:line="240" w:lineRule="auto"/>
        <w:rPr>
          <w:rFonts w:asciiTheme="minorHAnsi" w:hAnsiTheme="minorHAnsi" w:cstheme="minorHAnsi"/>
        </w:rPr>
      </w:pPr>
    </w:p>
    <w:p w14:paraId="7398FE66" w14:textId="77777777" w:rsidR="00A74A15" w:rsidRPr="00437B94" w:rsidRDefault="00B2489E" w:rsidP="00B677FE">
      <w:pPr>
        <w:pStyle w:val="Heading2"/>
        <w:tabs>
          <w:tab w:val="left" w:pos="540"/>
        </w:tabs>
        <w:rPr>
          <w:rFonts w:asciiTheme="minorHAnsi" w:hAnsiTheme="minorHAnsi" w:cstheme="minorHAnsi"/>
          <w:sz w:val="20"/>
          <w:szCs w:val="20"/>
        </w:rPr>
      </w:pPr>
      <w:bookmarkStart w:id="60" w:name="_Toc220023588"/>
      <w:r w:rsidRPr="00437B94">
        <w:rPr>
          <w:rFonts w:asciiTheme="minorHAnsi" w:hAnsiTheme="minorHAnsi" w:cstheme="minorHAnsi"/>
          <w:sz w:val="20"/>
          <w:szCs w:val="20"/>
        </w:rPr>
        <w:t>Annex 12: Additional agreements</w:t>
      </w:r>
      <w:bookmarkEnd w:id="60"/>
      <w:r w:rsidRPr="00437B94">
        <w:rPr>
          <w:rFonts w:asciiTheme="minorHAnsi" w:hAnsiTheme="minorHAnsi" w:cstheme="minorHAnsi"/>
          <w:sz w:val="20"/>
          <w:szCs w:val="20"/>
        </w:rPr>
        <w:t xml:space="preserve"> </w:t>
      </w:r>
    </w:p>
    <w:p w14:paraId="4F6472EF" w14:textId="7CD7664E" w:rsidR="00A74A15" w:rsidRPr="00437B94" w:rsidRDefault="00B2489E" w:rsidP="00B677FE">
      <w:pPr>
        <w:pBdr>
          <w:top w:val="single" w:sz="4" w:space="1" w:color="000000"/>
          <w:left w:val="single" w:sz="4" w:space="4" w:color="000000"/>
          <w:bottom w:val="single" w:sz="4" w:space="1" w:color="000000"/>
          <w:right w:val="single" w:sz="4" w:space="4" w:color="000000"/>
          <w:between w:val="nil"/>
        </w:pBdr>
        <w:tabs>
          <w:tab w:val="left" w:pos="540"/>
        </w:tabs>
        <w:spacing w:line="240" w:lineRule="auto"/>
        <w:ind w:right="180"/>
        <w:rPr>
          <w:rFonts w:asciiTheme="minorHAnsi" w:hAnsiTheme="minorHAnsi" w:cstheme="minorHAnsi"/>
          <w:color w:val="000000"/>
        </w:rPr>
      </w:pPr>
      <w:r w:rsidRPr="00437B94">
        <w:rPr>
          <w:rFonts w:asciiTheme="minorHAnsi" w:hAnsiTheme="minorHAnsi" w:cstheme="minorHAnsi"/>
          <w:color w:val="000000"/>
        </w:rPr>
        <w:t>Separat</w:t>
      </w:r>
      <w:r w:rsidR="00D14A7A" w:rsidRPr="00437B94">
        <w:rPr>
          <w:rFonts w:asciiTheme="minorHAnsi" w:hAnsiTheme="minorHAnsi" w:cstheme="minorHAnsi"/>
          <w:color w:val="000000"/>
        </w:rPr>
        <w:t>e file – letters of co-financing</w:t>
      </w:r>
      <w:r w:rsidRPr="00437B94">
        <w:rPr>
          <w:rFonts w:asciiTheme="minorHAnsi" w:hAnsiTheme="minorHAnsi" w:cstheme="minorHAnsi"/>
          <w:color w:val="000000"/>
        </w:rPr>
        <w:t>.</w:t>
      </w:r>
    </w:p>
    <w:p w14:paraId="5B9A199B" w14:textId="77777777" w:rsidR="00A74A15" w:rsidRPr="00437B94" w:rsidRDefault="00A74A15" w:rsidP="00B677FE">
      <w:pPr>
        <w:tabs>
          <w:tab w:val="left" w:pos="540"/>
        </w:tabs>
        <w:spacing w:line="240" w:lineRule="auto"/>
        <w:rPr>
          <w:rFonts w:asciiTheme="minorHAnsi" w:hAnsiTheme="minorHAnsi" w:cstheme="minorHAnsi"/>
        </w:rPr>
      </w:pPr>
    </w:p>
    <w:p w14:paraId="41D546E5" w14:textId="77777777" w:rsidR="00A74A15" w:rsidRPr="00437B94" w:rsidRDefault="00B2489E" w:rsidP="00B677FE">
      <w:pPr>
        <w:pStyle w:val="Heading2"/>
        <w:tabs>
          <w:tab w:val="left" w:pos="540"/>
        </w:tabs>
        <w:rPr>
          <w:rFonts w:asciiTheme="minorHAnsi" w:hAnsiTheme="minorHAnsi" w:cstheme="minorHAnsi"/>
          <w:sz w:val="20"/>
          <w:szCs w:val="20"/>
        </w:rPr>
      </w:pPr>
      <w:bookmarkStart w:id="61" w:name="_Toc220023589"/>
      <w:r w:rsidRPr="00437B94">
        <w:rPr>
          <w:rFonts w:asciiTheme="minorHAnsi" w:hAnsiTheme="minorHAnsi" w:cstheme="minorHAnsi"/>
          <w:sz w:val="20"/>
          <w:szCs w:val="20"/>
        </w:rPr>
        <w:t>Annex 13: Signed LOA between UNDP and IP requesting UNDP Support Services</w:t>
      </w:r>
      <w:bookmarkEnd w:id="61"/>
    </w:p>
    <w:p w14:paraId="2E0D9523" w14:textId="77777777" w:rsidR="00A74A15" w:rsidRPr="00437B94" w:rsidRDefault="00B2489E" w:rsidP="00B677FE">
      <w:pPr>
        <w:pBdr>
          <w:top w:val="single" w:sz="4" w:space="1" w:color="000000"/>
          <w:left w:val="single" w:sz="4" w:space="4" w:color="000000"/>
          <w:bottom w:val="single" w:sz="4" w:space="1" w:color="000000"/>
          <w:right w:val="single" w:sz="4" w:space="4" w:color="000000"/>
          <w:between w:val="nil"/>
        </w:pBdr>
        <w:tabs>
          <w:tab w:val="left" w:pos="540"/>
        </w:tabs>
        <w:spacing w:line="240" w:lineRule="auto"/>
        <w:ind w:right="180"/>
        <w:rPr>
          <w:rFonts w:asciiTheme="minorHAnsi" w:hAnsiTheme="minorHAnsi" w:cstheme="minorHAnsi"/>
          <w:color w:val="000000"/>
        </w:rPr>
      </w:pPr>
      <w:r w:rsidRPr="00437B94">
        <w:rPr>
          <w:rFonts w:asciiTheme="minorHAnsi" w:hAnsiTheme="minorHAnsi" w:cstheme="minorHAnsi"/>
          <w:b/>
          <w:color w:val="000000"/>
        </w:rPr>
        <w:t xml:space="preserve"> </w:t>
      </w:r>
      <w:r w:rsidRPr="00437B94">
        <w:rPr>
          <w:rFonts w:asciiTheme="minorHAnsi" w:hAnsiTheme="minorHAnsi" w:cstheme="minorHAnsi"/>
          <w:color w:val="000000"/>
        </w:rPr>
        <w:t>(if required on exceptional basis and authorized by the GEF) NA</w:t>
      </w:r>
    </w:p>
    <w:p w14:paraId="5A1F204D" w14:textId="77777777" w:rsidR="00A74A15" w:rsidRPr="00437B94" w:rsidRDefault="00A74A15" w:rsidP="00B677FE">
      <w:pPr>
        <w:tabs>
          <w:tab w:val="left" w:pos="540"/>
        </w:tabs>
        <w:spacing w:line="240" w:lineRule="auto"/>
        <w:rPr>
          <w:rFonts w:asciiTheme="minorHAnsi" w:hAnsiTheme="minorHAnsi" w:cstheme="minorHAnsi"/>
        </w:rPr>
      </w:pPr>
    </w:p>
    <w:p w14:paraId="772719D6" w14:textId="77777777" w:rsidR="00A74A15" w:rsidRPr="00437B94" w:rsidRDefault="00B2489E" w:rsidP="00B677FE">
      <w:pPr>
        <w:pStyle w:val="Heading2"/>
        <w:tabs>
          <w:tab w:val="left" w:pos="540"/>
        </w:tabs>
        <w:rPr>
          <w:rFonts w:asciiTheme="minorHAnsi" w:hAnsiTheme="minorHAnsi" w:cstheme="minorHAnsi"/>
          <w:sz w:val="20"/>
          <w:szCs w:val="20"/>
        </w:rPr>
      </w:pPr>
      <w:bookmarkStart w:id="62" w:name="_Toc220023590"/>
      <w:r w:rsidRPr="00437B94">
        <w:rPr>
          <w:rFonts w:asciiTheme="minorHAnsi" w:hAnsiTheme="minorHAnsi" w:cstheme="minorHAnsi"/>
          <w:sz w:val="20"/>
          <w:szCs w:val="20"/>
        </w:rPr>
        <w:t>Annex 14: GEF CEO Endorsement/Approval</w:t>
      </w:r>
      <w:bookmarkEnd w:id="62"/>
    </w:p>
    <w:p w14:paraId="32172E37" w14:textId="2E2C4E09" w:rsidR="00A74A15" w:rsidRPr="00437B94" w:rsidRDefault="00B2489E" w:rsidP="00B677FE">
      <w:pPr>
        <w:pBdr>
          <w:top w:val="single" w:sz="4" w:space="1" w:color="000000"/>
          <w:left w:val="single" w:sz="4" w:space="4" w:color="000000"/>
          <w:bottom w:val="single" w:sz="4" w:space="1" w:color="000000"/>
          <w:right w:val="single" w:sz="4" w:space="4" w:color="000000"/>
          <w:between w:val="nil"/>
        </w:pBdr>
        <w:tabs>
          <w:tab w:val="left" w:pos="540"/>
        </w:tabs>
        <w:spacing w:line="240" w:lineRule="auto"/>
        <w:ind w:right="180"/>
        <w:rPr>
          <w:rFonts w:asciiTheme="minorHAnsi" w:hAnsiTheme="minorHAnsi" w:cstheme="minorHAnsi"/>
          <w:b/>
          <w:color w:val="000000"/>
        </w:rPr>
      </w:pPr>
      <w:r w:rsidRPr="00437B94">
        <w:rPr>
          <w:rFonts w:asciiTheme="minorHAnsi" w:hAnsiTheme="minorHAnsi" w:cstheme="minorHAnsi"/>
          <w:color w:val="000000"/>
        </w:rPr>
        <w:t>Separate file.</w:t>
      </w:r>
      <w:r w:rsidRPr="00437B94">
        <w:rPr>
          <w:rFonts w:asciiTheme="minorHAnsi" w:hAnsiTheme="minorHAnsi" w:cstheme="minorHAnsi"/>
          <w:b/>
          <w:color w:val="000000"/>
        </w:rPr>
        <w:t xml:space="preserve"> </w:t>
      </w:r>
    </w:p>
    <w:p w14:paraId="3E54B70B" w14:textId="77777777" w:rsidR="00A74A15" w:rsidRPr="00437B94" w:rsidRDefault="00A74A15" w:rsidP="00B677FE">
      <w:pPr>
        <w:tabs>
          <w:tab w:val="left" w:pos="540"/>
        </w:tabs>
        <w:spacing w:line="240" w:lineRule="auto"/>
        <w:rPr>
          <w:rFonts w:asciiTheme="minorHAnsi" w:hAnsiTheme="minorHAnsi" w:cstheme="minorHAnsi"/>
          <w:b/>
        </w:rPr>
      </w:pPr>
    </w:p>
    <w:p w14:paraId="52FEEA46" w14:textId="77777777" w:rsidR="00A74A15" w:rsidRPr="00437B94" w:rsidRDefault="00A74A15" w:rsidP="00B677FE">
      <w:pPr>
        <w:tabs>
          <w:tab w:val="left" w:pos="540"/>
        </w:tabs>
        <w:spacing w:line="240" w:lineRule="auto"/>
        <w:rPr>
          <w:rFonts w:asciiTheme="minorHAnsi" w:hAnsiTheme="minorHAnsi" w:cstheme="minorHAnsi"/>
          <w:b/>
        </w:rPr>
      </w:pPr>
    </w:p>
    <w:p w14:paraId="186E71FF" w14:textId="77777777" w:rsidR="00A74A15" w:rsidRPr="00437B94" w:rsidRDefault="00B2489E" w:rsidP="00B677FE">
      <w:pPr>
        <w:pStyle w:val="Heading2"/>
        <w:tabs>
          <w:tab w:val="left" w:pos="540"/>
        </w:tabs>
        <w:rPr>
          <w:rFonts w:asciiTheme="minorHAnsi" w:hAnsiTheme="minorHAnsi" w:cstheme="minorHAnsi"/>
          <w:sz w:val="20"/>
          <w:szCs w:val="20"/>
        </w:rPr>
      </w:pPr>
      <w:bookmarkStart w:id="63" w:name="_Toc220023591"/>
      <w:r w:rsidRPr="00437B94">
        <w:rPr>
          <w:rFonts w:asciiTheme="minorHAnsi" w:hAnsiTheme="minorHAnsi" w:cstheme="minorHAnsi"/>
          <w:sz w:val="20"/>
          <w:szCs w:val="20"/>
        </w:rPr>
        <w:t>Annex 15: On-Granting Provisions Applicable to the Implementing Partner</w:t>
      </w:r>
      <w:bookmarkEnd w:id="63"/>
    </w:p>
    <w:p w14:paraId="6018130F" w14:textId="77777777" w:rsidR="00A74A15" w:rsidRPr="00437B94" w:rsidRDefault="00B2489E" w:rsidP="00B677FE">
      <w:pPr>
        <w:tabs>
          <w:tab w:val="left" w:pos="540"/>
        </w:tabs>
        <w:spacing w:after="160" w:line="240" w:lineRule="auto"/>
        <w:jc w:val="left"/>
        <w:rPr>
          <w:rFonts w:asciiTheme="minorHAnsi" w:hAnsiTheme="minorHAnsi" w:cstheme="minorHAnsi"/>
        </w:rPr>
      </w:pPr>
      <w:r w:rsidRPr="00437B94">
        <w:rPr>
          <w:rFonts w:asciiTheme="minorHAnsi" w:hAnsiTheme="minorHAnsi" w:cstheme="minorHAnsi"/>
        </w:rPr>
        <w:br w:type="page"/>
      </w:r>
    </w:p>
    <w:p w14:paraId="16A014F9" w14:textId="77777777" w:rsidR="00A74A15" w:rsidRPr="00437B94" w:rsidRDefault="00B2489E" w:rsidP="00B677FE">
      <w:pPr>
        <w:pStyle w:val="Heading2"/>
        <w:tabs>
          <w:tab w:val="left" w:pos="540"/>
        </w:tabs>
        <w:rPr>
          <w:rFonts w:asciiTheme="minorHAnsi" w:hAnsiTheme="minorHAnsi" w:cstheme="minorHAnsi"/>
          <w:sz w:val="20"/>
          <w:szCs w:val="20"/>
        </w:rPr>
      </w:pPr>
      <w:bookmarkStart w:id="64" w:name="_Toc220023592"/>
      <w:r w:rsidRPr="00437B94">
        <w:rPr>
          <w:rFonts w:asciiTheme="minorHAnsi" w:hAnsiTheme="minorHAnsi" w:cstheme="minorHAnsi"/>
          <w:sz w:val="20"/>
          <w:szCs w:val="20"/>
        </w:rPr>
        <w:t>Annex 16: Terms of Reference for Project Board and Project Team</w:t>
      </w:r>
      <w:bookmarkEnd w:id="64"/>
    </w:p>
    <w:p w14:paraId="165144DD" w14:textId="77777777" w:rsidR="00A74A15" w:rsidRPr="00437B94" w:rsidRDefault="00B2489E" w:rsidP="00B677FE">
      <w:pPr>
        <w:pStyle w:val="Heading2"/>
        <w:tabs>
          <w:tab w:val="left" w:pos="540"/>
        </w:tabs>
        <w:rPr>
          <w:rFonts w:asciiTheme="minorHAnsi" w:hAnsiTheme="minorHAnsi" w:cstheme="minorHAnsi"/>
          <w:sz w:val="20"/>
          <w:szCs w:val="20"/>
        </w:rPr>
      </w:pPr>
      <w:bookmarkStart w:id="65" w:name="_Toc220023593"/>
      <w:r w:rsidRPr="00437B94">
        <w:rPr>
          <w:rFonts w:asciiTheme="minorHAnsi" w:hAnsiTheme="minorHAnsi" w:cstheme="minorHAnsi"/>
          <w:sz w:val="20"/>
          <w:szCs w:val="20"/>
        </w:rPr>
        <w:t>Annex 17: GEF Core indicators</w:t>
      </w:r>
      <w:bookmarkEnd w:id="65"/>
    </w:p>
    <w:p w14:paraId="46CB92CC" w14:textId="6644C7F5" w:rsidR="00A74A15" w:rsidRPr="00437B94" w:rsidRDefault="00B2489E" w:rsidP="00B677FE">
      <w:pPr>
        <w:pBdr>
          <w:top w:val="single" w:sz="4" w:space="1" w:color="000000"/>
          <w:left w:val="single" w:sz="4" w:space="4" w:color="000000"/>
          <w:bottom w:val="single" w:sz="4" w:space="1" w:color="000000"/>
          <w:right w:val="single" w:sz="4" w:space="4" w:color="000000"/>
          <w:between w:val="nil"/>
        </w:pBdr>
        <w:tabs>
          <w:tab w:val="left" w:pos="540"/>
        </w:tabs>
        <w:spacing w:line="240" w:lineRule="auto"/>
        <w:ind w:right="180"/>
        <w:rPr>
          <w:rFonts w:asciiTheme="minorHAnsi" w:hAnsiTheme="minorHAnsi" w:cstheme="minorHAnsi"/>
          <w:b/>
          <w:color w:val="000000"/>
        </w:rPr>
      </w:pPr>
      <w:r w:rsidRPr="00437B94">
        <w:rPr>
          <w:rFonts w:asciiTheme="minorHAnsi" w:hAnsiTheme="minorHAnsi" w:cstheme="minorHAnsi"/>
          <w:color w:val="000000"/>
        </w:rPr>
        <w:t>Separate file</w:t>
      </w:r>
      <w:r w:rsidRPr="00437B94">
        <w:rPr>
          <w:rFonts w:asciiTheme="minorHAnsi" w:hAnsiTheme="minorHAnsi" w:cstheme="minorHAnsi"/>
          <w:b/>
          <w:color w:val="000000"/>
        </w:rPr>
        <w:t>.</w:t>
      </w:r>
    </w:p>
    <w:p w14:paraId="0ACB8503" w14:textId="77777777" w:rsidR="00A74A15" w:rsidRPr="00437B94" w:rsidRDefault="00A74A15" w:rsidP="00B677FE">
      <w:pPr>
        <w:tabs>
          <w:tab w:val="left" w:pos="540"/>
        </w:tabs>
        <w:spacing w:after="60" w:line="240" w:lineRule="auto"/>
        <w:rPr>
          <w:rFonts w:asciiTheme="minorHAnsi" w:hAnsiTheme="minorHAnsi" w:cstheme="minorHAnsi"/>
          <w:b/>
        </w:rPr>
      </w:pPr>
    </w:p>
    <w:p w14:paraId="3CBA82F5" w14:textId="77777777" w:rsidR="00A74A15" w:rsidRPr="00437B94" w:rsidRDefault="00B2489E" w:rsidP="00B677FE">
      <w:pPr>
        <w:pStyle w:val="Heading2"/>
        <w:tabs>
          <w:tab w:val="left" w:pos="540"/>
        </w:tabs>
        <w:rPr>
          <w:rFonts w:asciiTheme="minorHAnsi" w:hAnsiTheme="minorHAnsi" w:cstheme="minorHAnsi"/>
          <w:sz w:val="20"/>
          <w:szCs w:val="20"/>
        </w:rPr>
      </w:pPr>
      <w:bookmarkStart w:id="66" w:name="_Toc220023594"/>
      <w:r w:rsidRPr="00437B94">
        <w:rPr>
          <w:rFonts w:asciiTheme="minorHAnsi" w:hAnsiTheme="minorHAnsi" w:cstheme="minorHAnsi"/>
          <w:sz w:val="20"/>
          <w:szCs w:val="20"/>
        </w:rPr>
        <w:t>Annex 18: GEF Taxonomy</w:t>
      </w:r>
      <w:bookmarkEnd w:id="66"/>
      <w:r w:rsidRPr="00437B94">
        <w:rPr>
          <w:rFonts w:asciiTheme="minorHAnsi" w:hAnsiTheme="minorHAnsi" w:cstheme="minorHAnsi"/>
          <w:sz w:val="20"/>
          <w:szCs w:val="20"/>
        </w:rPr>
        <w:t xml:space="preserve"> </w:t>
      </w:r>
    </w:p>
    <w:p w14:paraId="5A3EB3B0" w14:textId="77777777" w:rsidR="00A74A15" w:rsidRPr="00437B94" w:rsidRDefault="00B2489E" w:rsidP="00B677FE">
      <w:pPr>
        <w:tabs>
          <w:tab w:val="left" w:pos="540"/>
        </w:tabs>
        <w:spacing w:line="240" w:lineRule="auto"/>
        <w:rPr>
          <w:rFonts w:asciiTheme="minorHAnsi" w:hAnsiTheme="minorHAnsi" w:cstheme="minorHAnsi"/>
          <w:b/>
        </w:rPr>
      </w:pPr>
      <w:r w:rsidRPr="00437B94">
        <w:rPr>
          <w:rFonts w:asciiTheme="minorHAnsi" w:hAnsiTheme="minorHAnsi" w:cstheme="minorHAnsi"/>
        </w:rPr>
        <w:t xml:space="preserve">   </w:t>
      </w:r>
    </w:p>
    <w:tbl>
      <w:tblPr>
        <w:tblStyle w:val="ac"/>
        <w:tblW w:w="8969" w:type="dxa"/>
        <w:tblInd w:w="1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411"/>
        <w:gridCol w:w="2330"/>
        <w:gridCol w:w="2104"/>
        <w:gridCol w:w="2124"/>
      </w:tblGrid>
      <w:tr w:rsidR="00A74A15" w:rsidRPr="00437B94" w14:paraId="7CCB2329" w14:textId="77777777">
        <w:trPr>
          <w:trHeight w:val="251"/>
        </w:trPr>
        <w:tc>
          <w:tcPr>
            <w:tcW w:w="2411" w:type="dxa"/>
          </w:tcPr>
          <w:p w14:paraId="32805A1A" w14:textId="77777777" w:rsidR="00A74A15" w:rsidRPr="00437B94" w:rsidRDefault="00B2489E" w:rsidP="00B677FE">
            <w:pPr>
              <w:tabs>
                <w:tab w:val="left" w:pos="540"/>
              </w:tabs>
              <w:spacing w:line="240" w:lineRule="auto"/>
              <w:ind w:right="180"/>
              <w:rPr>
                <w:rFonts w:asciiTheme="minorHAnsi" w:hAnsiTheme="minorHAnsi" w:cstheme="minorHAnsi"/>
              </w:rPr>
            </w:pPr>
            <w:bookmarkStart w:id="67" w:name="_heading=h.9h3wqp6xlso2" w:colFirst="0" w:colLast="0"/>
            <w:bookmarkEnd w:id="67"/>
            <w:r w:rsidRPr="00437B94">
              <w:rPr>
                <w:rFonts w:asciiTheme="minorHAnsi" w:hAnsiTheme="minorHAnsi" w:cstheme="minorHAnsi"/>
              </w:rPr>
              <w:t>Project Title:</w:t>
            </w:r>
          </w:p>
        </w:tc>
        <w:tc>
          <w:tcPr>
            <w:tcW w:w="6558" w:type="dxa"/>
            <w:gridSpan w:val="3"/>
          </w:tcPr>
          <w:p w14:paraId="010D7842" w14:textId="2E70DF10" w:rsidR="00A74A15" w:rsidRPr="00437B94" w:rsidRDefault="00977506" w:rsidP="00B677FE">
            <w:pPr>
              <w:tabs>
                <w:tab w:val="left" w:pos="540"/>
              </w:tabs>
              <w:spacing w:line="240" w:lineRule="auto"/>
              <w:ind w:right="180"/>
              <w:rPr>
                <w:rFonts w:asciiTheme="minorHAnsi" w:hAnsiTheme="minorHAnsi" w:cstheme="minorHAnsi"/>
              </w:rPr>
            </w:pPr>
            <w:r w:rsidRPr="00437B94">
              <w:rPr>
                <w:rFonts w:asciiTheme="minorHAnsi" w:hAnsiTheme="minorHAnsi" w:cstheme="minorHAnsi"/>
                <w:b/>
                <w:bCs/>
                <w:noProof/>
                <w:lang w:val="en-GB"/>
              </w:rPr>
              <w:t>Sustainable Wildlife Management and Resilient Communities in the Greater Ruaha-Katavi Landscape of Tanzania</w:t>
            </w:r>
          </w:p>
        </w:tc>
      </w:tr>
      <w:tr w:rsidR="00A74A15" w:rsidRPr="00437B94" w14:paraId="6B8D760A" w14:textId="77777777">
        <w:trPr>
          <w:trHeight w:val="260"/>
        </w:trPr>
        <w:tc>
          <w:tcPr>
            <w:tcW w:w="2411" w:type="dxa"/>
          </w:tcPr>
          <w:p w14:paraId="1810DC07" w14:textId="77777777" w:rsidR="00A74A15" w:rsidRPr="00437B94" w:rsidRDefault="00B2489E" w:rsidP="00B677FE">
            <w:pPr>
              <w:tabs>
                <w:tab w:val="left" w:pos="540"/>
              </w:tabs>
              <w:spacing w:line="240" w:lineRule="auto"/>
              <w:ind w:right="180"/>
              <w:rPr>
                <w:rFonts w:asciiTheme="minorHAnsi" w:hAnsiTheme="minorHAnsi" w:cstheme="minorHAnsi"/>
              </w:rPr>
            </w:pPr>
            <w:r w:rsidRPr="00437B94">
              <w:rPr>
                <w:rFonts w:asciiTheme="minorHAnsi" w:hAnsiTheme="minorHAnsi" w:cstheme="minorHAnsi"/>
              </w:rPr>
              <w:t>Country:</w:t>
            </w:r>
          </w:p>
        </w:tc>
        <w:tc>
          <w:tcPr>
            <w:tcW w:w="2330" w:type="dxa"/>
            <w:vAlign w:val="center"/>
          </w:tcPr>
          <w:p w14:paraId="59D5A86C" w14:textId="77777777" w:rsidR="00A74A15" w:rsidRPr="00437B94" w:rsidRDefault="00B2489E" w:rsidP="00B677FE">
            <w:pPr>
              <w:tabs>
                <w:tab w:val="left" w:pos="540"/>
              </w:tabs>
              <w:spacing w:line="240" w:lineRule="auto"/>
              <w:ind w:right="180"/>
              <w:rPr>
                <w:rFonts w:asciiTheme="minorHAnsi" w:hAnsiTheme="minorHAnsi" w:cstheme="minorHAnsi"/>
              </w:rPr>
            </w:pPr>
            <w:r w:rsidRPr="00437B94">
              <w:rPr>
                <w:rFonts w:asciiTheme="minorHAnsi" w:hAnsiTheme="minorHAnsi" w:cstheme="minorHAnsi"/>
              </w:rPr>
              <w:t>Tanzania</w:t>
            </w:r>
          </w:p>
        </w:tc>
        <w:tc>
          <w:tcPr>
            <w:tcW w:w="2104" w:type="dxa"/>
          </w:tcPr>
          <w:p w14:paraId="74AB13B1" w14:textId="77777777" w:rsidR="00A74A15" w:rsidRPr="00437B94" w:rsidRDefault="00B2489E" w:rsidP="00B677FE">
            <w:pPr>
              <w:tabs>
                <w:tab w:val="left" w:pos="540"/>
              </w:tabs>
              <w:spacing w:line="240" w:lineRule="auto"/>
              <w:ind w:right="180"/>
              <w:rPr>
                <w:rFonts w:asciiTheme="minorHAnsi" w:hAnsiTheme="minorHAnsi" w:cstheme="minorHAnsi"/>
              </w:rPr>
            </w:pPr>
            <w:r w:rsidRPr="00437B94">
              <w:rPr>
                <w:rFonts w:asciiTheme="minorHAnsi" w:hAnsiTheme="minorHAnsi" w:cstheme="minorHAnsi"/>
              </w:rPr>
              <w:t>GEF Project ID:</w:t>
            </w:r>
          </w:p>
        </w:tc>
        <w:tc>
          <w:tcPr>
            <w:tcW w:w="2124" w:type="dxa"/>
          </w:tcPr>
          <w:p w14:paraId="621F730C" w14:textId="3B2A32EB" w:rsidR="00A74A15" w:rsidRPr="00437B94" w:rsidRDefault="00977506" w:rsidP="00B677FE">
            <w:pPr>
              <w:tabs>
                <w:tab w:val="left" w:pos="540"/>
              </w:tabs>
              <w:spacing w:line="240" w:lineRule="auto"/>
              <w:rPr>
                <w:rFonts w:asciiTheme="minorHAnsi" w:hAnsiTheme="minorHAnsi" w:cstheme="minorHAnsi"/>
                <w:color w:val="3F3F76"/>
              </w:rPr>
            </w:pPr>
            <w:r w:rsidRPr="00437B94">
              <w:t>11967</w:t>
            </w:r>
          </w:p>
        </w:tc>
      </w:tr>
      <w:tr w:rsidR="00A74A15" w:rsidRPr="00437B94" w14:paraId="564E17EB" w14:textId="77777777">
        <w:trPr>
          <w:trHeight w:val="530"/>
        </w:trPr>
        <w:tc>
          <w:tcPr>
            <w:tcW w:w="2411" w:type="dxa"/>
          </w:tcPr>
          <w:p w14:paraId="2CF63FF1" w14:textId="77777777" w:rsidR="00A74A15" w:rsidRPr="00437B94" w:rsidRDefault="00B2489E" w:rsidP="00B677FE">
            <w:pPr>
              <w:tabs>
                <w:tab w:val="left" w:pos="540"/>
              </w:tabs>
              <w:spacing w:line="240" w:lineRule="auto"/>
              <w:ind w:right="180"/>
              <w:rPr>
                <w:rFonts w:asciiTheme="minorHAnsi" w:hAnsiTheme="minorHAnsi" w:cstheme="minorHAnsi"/>
              </w:rPr>
            </w:pPr>
            <w:r w:rsidRPr="00437B94">
              <w:rPr>
                <w:rFonts w:asciiTheme="minorHAnsi" w:hAnsiTheme="minorHAnsi" w:cstheme="minorHAnsi"/>
              </w:rPr>
              <w:t>GEF Agency(ies):</w:t>
            </w:r>
          </w:p>
        </w:tc>
        <w:tc>
          <w:tcPr>
            <w:tcW w:w="2330" w:type="dxa"/>
            <w:vAlign w:val="center"/>
          </w:tcPr>
          <w:p w14:paraId="7DFFC003" w14:textId="77777777" w:rsidR="00A74A15" w:rsidRPr="00437B94" w:rsidRDefault="00B2489E" w:rsidP="00B677FE">
            <w:pPr>
              <w:tabs>
                <w:tab w:val="left" w:pos="540"/>
              </w:tabs>
              <w:spacing w:line="240" w:lineRule="auto"/>
              <w:ind w:right="180"/>
              <w:rPr>
                <w:rFonts w:asciiTheme="minorHAnsi" w:hAnsiTheme="minorHAnsi" w:cstheme="minorHAnsi"/>
              </w:rPr>
            </w:pPr>
            <w:r w:rsidRPr="00437B94">
              <w:rPr>
                <w:rFonts w:asciiTheme="minorHAnsi" w:hAnsiTheme="minorHAnsi" w:cstheme="minorHAnsi"/>
              </w:rPr>
              <w:t>UNDP</w:t>
            </w:r>
          </w:p>
        </w:tc>
        <w:tc>
          <w:tcPr>
            <w:tcW w:w="2104" w:type="dxa"/>
          </w:tcPr>
          <w:p w14:paraId="57762D86" w14:textId="77777777" w:rsidR="00A74A15" w:rsidRPr="00437B94" w:rsidRDefault="00B2489E" w:rsidP="00B677FE">
            <w:pPr>
              <w:tabs>
                <w:tab w:val="left" w:pos="540"/>
              </w:tabs>
              <w:spacing w:line="240" w:lineRule="auto"/>
              <w:ind w:right="180"/>
              <w:rPr>
                <w:rFonts w:asciiTheme="minorHAnsi" w:hAnsiTheme="minorHAnsi" w:cstheme="minorHAnsi"/>
              </w:rPr>
            </w:pPr>
            <w:r w:rsidRPr="00437B94">
              <w:rPr>
                <w:rFonts w:asciiTheme="minorHAnsi" w:hAnsiTheme="minorHAnsi" w:cstheme="minorHAnsi"/>
              </w:rPr>
              <w:t>GEF Agency Project ID:</w:t>
            </w:r>
          </w:p>
        </w:tc>
        <w:tc>
          <w:tcPr>
            <w:tcW w:w="2124" w:type="dxa"/>
          </w:tcPr>
          <w:p w14:paraId="6BBD4006" w14:textId="5CF02D7F" w:rsidR="00A74A15" w:rsidRPr="00437B94" w:rsidRDefault="00535776" w:rsidP="00B677FE">
            <w:pPr>
              <w:tabs>
                <w:tab w:val="left" w:pos="540"/>
              </w:tabs>
              <w:spacing w:line="240" w:lineRule="auto"/>
              <w:ind w:right="180"/>
              <w:rPr>
                <w:rFonts w:asciiTheme="minorHAnsi" w:hAnsiTheme="minorHAnsi" w:cstheme="minorHAnsi"/>
              </w:rPr>
            </w:pPr>
            <w:r w:rsidRPr="00437B94">
              <w:rPr>
                <w:rFonts w:asciiTheme="minorHAnsi" w:hAnsiTheme="minorHAnsi" w:cstheme="minorHAnsi"/>
              </w:rPr>
              <w:t>9</w:t>
            </w:r>
            <w:r w:rsidR="00977506" w:rsidRPr="00437B94">
              <w:rPr>
                <w:rFonts w:asciiTheme="minorHAnsi" w:hAnsiTheme="minorHAnsi" w:cstheme="minorHAnsi"/>
              </w:rPr>
              <w:t>788</w:t>
            </w:r>
          </w:p>
        </w:tc>
      </w:tr>
    </w:tbl>
    <w:p w14:paraId="0CF88863" w14:textId="77777777" w:rsidR="00A74A15" w:rsidRPr="00437B94" w:rsidRDefault="00A74A15" w:rsidP="00B677FE">
      <w:pPr>
        <w:tabs>
          <w:tab w:val="left" w:pos="540"/>
        </w:tabs>
        <w:spacing w:line="240" w:lineRule="auto"/>
        <w:rPr>
          <w:rFonts w:asciiTheme="minorHAnsi" w:hAnsiTheme="minorHAnsi" w:cstheme="minorHAnsi"/>
          <w:b/>
        </w:rPr>
      </w:pPr>
    </w:p>
    <w:p w14:paraId="3594F4AA" w14:textId="77777777" w:rsidR="00A74A15" w:rsidRPr="00437B94" w:rsidRDefault="00A74A15" w:rsidP="00B677FE">
      <w:pPr>
        <w:tabs>
          <w:tab w:val="left" w:pos="540"/>
        </w:tabs>
        <w:spacing w:after="60" w:line="240" w:lineRule="auto"/>
        <w:rPr>
          <w:rFonts w:asciiTheme="minorHAnsi" w:hAnsiTheme="minorHAnsi" w:cstheme="minorHAnsi"/>
          <w:color w:val="000000"/>
        </w:rPr>
      </w:pPr>
    </w:p>
    <w:tbl>
      <w:tblPr>
        <w:tblStyle w:val="ad"/>
        <w:tblW w:w="9360" w:type="dxa"/>
        <w:tblLayout w:type="fixed"/>
        <w:tblLook w:val="0400" w:firstRow="0" w:lastRow="0" w:firstColumn="0" w:lastColumn="0" w:noHBand="0" w:noVBand="1"/>
      </w:tblPr>
      <w:tblGrid>
        <w:gridCol w:w="1695"/>
        <w:gridCol w:w="2461"/>
        <w:gridCol w:w="2453"/>
        <w:gridCol w:w="2751"/>
      </w:tblGrid>
      <w:tr w:rsidR="00A74A15" w:rsidRPr="00437B94" w14:paraId="4E89B398" w14:textId="77777777">
        <w:trPr>
          <w:trHeight w:val="68"/>
          <w:tblHeader/>
        </w:trPr>
        <w:tc>
          <w:tcPr>
            <w:tcW w:w="1695" w:type="dxa"/>
            <w:tcBorders>
              <w:top w:val="nil"/>
              <w:left w:val="nil"/>
              <w:bottom w:val="single" w:sz="12" w:space="0" w:color="4472C4"/>
              <w:right w:val="nil"/>
            </w:tcBorders>
          </w:tcPr>
          <w:p w14:paraId="2E7AE82A"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Level 1</w:t>
            </w:r>
          </w:p>
        </w:tc>
        <w:tc>
          <w:tcPr>
            <w:tcW w:w="2461" w:type="dxa"/>
            <w:tcBorders>
              <w:top w:val="nil"/>
              <w:left w:val="nil"/>
              <w:bottom w:val="single" w:sz="12" w:space="0" w:color="4472C4"/>
              <w:right w:val="nil"/>
            </w:tcBorders>
          </w:tcPr>
          <w:p w14:paraId="3C2954E5"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Level 2</w:t>
            </w:r>
          </w:p>
        </w:tc>
        <w:tc>
          <w:tcPr>
            <w:tcW w:w="2453" w:type="dxa"/>
            <w:tcBorders>
              <w:top w:val="nil"/>
              <w:left w:val="nil"/>
              <w:bottom w:val="single" w:sz="12" w:space="0" w:color="4472C4"/>
              <w:right w:val="nil"/>
            </w:tcBorders>
          </w:tcPr>
          <w:p w14:paraId="18AAB387"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Level 3</w:t>
            </w:r>
          </w:p>
        </w:tc>
        <w:tc>
          <w:tcPr>
            <w:tcW w:w="2751" w:type="dxa"/>
            <w:tcBorders>
              <w:top w:val="nil"/>
              <w:left w:val="nil"/>
              <w:bottom w:val="single" w:sz="12" w:space="0" w:color="4472C4"/>
              <w:right w:val="nil"/>
            </w:tcBorders>
          </w:tcPr>
          <w:p w14:paraId="67B60FD1"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Level 4</w:t>
            </w:r>
          </w:p>
        </w:tc>
      </w:tr>
      <w:tr w:rsidR="00A74A15" w:rsidRPr="00437B94" w14:paraId="6FA08873" w14:textId="77777777">
        <w:trPr>
          <w:trHeight w:val="51"/>
        </w:trPr>
        <w:tc>
          <w:tcPr>
            <w:tcW w:w="1695" w:type="dxa"/>
            <w:tcBorders>
              <w:top w:val="single" w:sz="4" w:space="0" w:color="000000"/>
              <w:left w:val="single" w:sz="4" w:space="0" w:color="000000"/>
              <w:bottom w:val="single" w:sz="4" w:space="0" w:color="000000"/>
              <w:right w:val="single" w:sz="4" w:space="0" w:color="000000"/>
            </w:tcBorders>
          </w:tcPr>
          <w:p w14:paraId="13BBB2ED"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bookmarkStart w:id="68" w:name="bookmark=id.kvz6yajcsu4j" w:colFirst="0" w:colLast="0"/>
            <w:bookmarkEnd w:id="68"/>
            <w:r w:rsidRPr="00437B94">
              <w:rPr>
                <w:rFonts w:ascii="Segoe UI Symbol" w:hAnsi="Segoe UI Symbol" w:cs="Segoe UI Symbol"/>
                <w:color w:val="000000"/>
                <w:shd w:val="clear" w:color="auto" w:fill="E6E6E6"/>
              </w:rPr>
              <w:t>☒</w:t>
            </w:r>
            <w:r w:rsidRPr="00437B94">
              <w:rPr>
                <w:rFonts w:asciiTheme="minorHAnsi" w:eastAsia="Avenir" w:hAnsiTheme="minorHAnsi" w:cstheme="minorHAnsi"/>
                <w:b/>
                <w:color w:val="000000"/>
              </w:rPr>
              <w:t>Influencing models</w:t>
            </w:r>
          </w:p>
        </w:tc>
        <w:tc>
          <w:tcPr>
            <w:tcW w:w="2461" w:type="dxa"/>
            <w:tcBorders>
              <w:top w:val="nil"/>
              <w:left w:val="nil"/>
              <w:bottom w:val="nil"/>
              <w:right w:val="nil"/>
            </w:tcBorders>
            <w:vAlign w:val="bottom"/>
          </w:tcPr>
          <w:p w14:paraId="22CBE65F"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53" w:type="dxa"/>
            <w:tcBorders>
              <w:top w:val="single" w:sz="4" w:space="0" w:color="000000"/>
              <w:left w:val="single" w:sz="4" w:space="0" w:color="000000"/>
              <w:bottom w:val="single" w:sz="4" w:space="0" w:color="000000"/>
              <w:right w:val="single" w:sz="4" w:space="0" w:color="000000"/>
            </w:tcBorders>
          </w:tcPr>
          <w:p w14:paraId="03518DCD" w14:textId="77777777" w:rsidR="00A74A15" w:rsidRPr="00437B94" w:rsidRDefault="00B2489E" w:rsidP="00B677FE">
            <w:pPr>
              <w:tabs>
                <w:tab w:val="left" w:pos="540"/>
              </w:tabs>
              <w:spacing w:line="240" w:lineRule="auto"/>
              <w:rPr>
                <w:rFonts w:asciiTheme="minorHAnsi" w:eastAsia="Avenir" w:hAnsiTheme="minorHAnsi" w:cstheme="minorHAnsi"/>
                <w:color w:val="000000"/>
              </w:rPr>
            </w:pPr>
            <w:r w:rsidRPr="00437B94">
              <w:rPr>
                <w:rFonts w:asciiTheme="minorHAnsi" w:eastAsia="Avenir" w:hAnsiTheme="minorHAnsi" w:cstheme="minorHAnsi"/>
                <w:color w:val="000000"/>
              </w:rPr>
              <w:t> </w:t>
            </w:r>
          </w:p>
        </w:tc>
        <w:tc>
          <w:tcPr>
            <w:tcW w:w="2751" w:type="dxa"/>
            <w:tcBorders>
              <w:top w:val="single" w:sz="4" w:space="0" w:color="000000"/>
              <w:left w:val="nil"/>
              <w:bottom w:val="single" w:sz="4" w:space="0" w:color="000000"/>
              <w:right w:val="single" w:sz="4" w:space="0" w:color="000000"/>
            </w:tcBorders>
          </w:tcPr>
          <w:p w14:paraId="6AB9A94B" w14:textId="77777777" w:rsidR="00A74A15" w:rsidRPr="00437B94" w:rsidRDefault="00B2489E" w:rsidP="00B677FE">
            <w:pPr>
              <w:tabs>
                <w:tab w:val="left" w:pos="540"/>
              </w:tabs>
              <w:spacing w:line="240" w:lineRule="auto"/>
              <w:rPr>
                <w:rFonts w:asciiTheme="minorHAnsi" w:eastAsia="Avenir" w:hAnsiTheme="minorHAnsi" w:cstheme="minorHAnsi"/>
                <w:color w:val="000000"/>
              </w:rPr>
            </w:pPr>
            <w:r w:rsidRPr="00437B94">
              <w:rPr>
                <w:rFonts w:asciiTheme="minorHAnsi" w:eastAsia="Avenir" w:hAnsiTheme="minorHAnsi" w:cstheme="minorHAnsi"/>
                <w:color w:val="000000"/>
              </w:rPr>
              <w:t> </w:t>
            </w:r>
          </w:p>
        </w:tc>
      </w:tr>
      <w:tr w:rsidR="00A74A15" w:rsidRPr="00437B94" w14:paraId="0EAD6D84" w14:textId="77777777">
        <w:trPr>
          <w:trHeight w:val="233"/>
        </w:trPr>
        <w:tc>
          <w:tcPr>
            <w:tcW w:w="1695" w:type="dxa"/>
            <w:tcBorders>
              <w:top w:val="nil"/>
              <w:left w:val="single" w:sz="4" w:space="0" w:color="000000"/>
              <w:bottom w:val="single" w:sz="4" w:space="0" w:color="000000"/>
              <w:right w:val="single" w:sz="4" w:space="0" w:color="000000"/>
            </w:tcBorders>
          </w:tcPr>
          <w:p w14:paraId="7C9F8B53"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61" w:type="dxa"/>
            <w:tcBorders>
              <w:top w:val="single" w:sz="4" w:space="0" w:color="000000"/>
              <w:left w:val="nil"/>
              <w:bottom w:val="single" w:sz="4" w:space="0" w:color="000000"/>
              <w:right w:val="single" w:sz="4" w:space="0" w:color="000000"/>
            </w:tcBorders>
          </w:tcPr>
          <w:p w14:paraId="0FB0F08F" w14:textId="77777777" w:rsidR="00A74A15" w:rsidRPr="00437B94" w:rsidRDefault="00797ACA" w:rsidP="00B677FE">
            <w:pPr>
              <w:tabs>
                <w:tab w:val="left" w:pos="540"/>
              </w:tabs>
              <w:spacing w:line="240" w:lineRule="auto"/>
              <w:ind w:left="204" w:hanging="204"/>
              <w:rPr>
                <w:rFonts w:asciiTheme="minorHAnsi" w:eastAsia="Avenir" w:hAnsiTheme="minorHAnsi" w:cstheme="minorHAnsi"/>
                <w:b/>
                <w:color w:val="000000"/>
              </w:rPr>
            </w:pPr>
            <w:r w:rsidRPr="00437B94">
              <w:rPr>
                <w:rFonts w:ascii="Segoe UI Symbol" w:hAnsi="Segoe UI Symbol" w:cs="Segoe UI Symbol"/>
                <w:color w:val="000000"/>
                <w:shd w:val="clear" w:color="auto" w:fill="E6E6E6"/>
              </w:rPr>
              <w:t>☐</w:t>
            </w:r>
            <w:r w:rsidR="00B2489E" w:rsidRPr="00437B94">
              <w:rPr>
                <w:rFonts w:asciiTheme="minorHAnsi" w:eastAsia="Avenir" w:hAnsiTheme="minorHAnsi" w:cstheme="minorHAnsi"/>
                <w:b/>
                <w:color w:val="000000"/>
              </w:rPr>
              <w:t>Transform policy and regulatory environments</w:t>
            </w:r>
          </w:p>
        </w:tc>
        <w:tc>
          <w:tcPr>
            <w:tcW w:w="2453" w:type="dxa"/>
            <w:tcBorders>
              <w:top w:val="nil"/>
              <w:left w:val="nil"/>
              <w:bottom w:val="single" w:sz="4" w:space="0" w:color="000000"/>
              <w:right w:val="single" w:sz="4" w:space="0" w:color="000000"/>
            </w:tcBorders>
          </w:tcPr>
          <w:p w14:paraId="120945BD" w14:textId="77777777" w:rsidR="00A74A15" w:rsidRPr="00437B94" w:rsidRDefault="00B2489E" w:rsidP="00B677FE">
            <w:pPr>
              <w:tabs>
                <w:tab w:val="left" w:pos="540"/>
              </w:tabs>
              <w:spacing w:line="240" w:lineRule="auto"/>
              <w:rPr>
                <w:rFonts w:asciiTheme="minorHAnsi" w:eastAsia="Avenir" w:hAnsiTheme="minorHAnsi" w:cstheme="minorHAnsi"/>
                <w:color w:val="000000"/>
              </w:rPr>
            </w:pPr>
            <w:r w:rsidRPr="00437B94">
              <w:rPr>
                <w:rFonts w:asciiTheme="minorHAnsi" w:eastAsia="Avenir" w:hAnsiTheme="minorHAnsi" w:cstheme="minorHAnsi"/>
                <w:color w:val="000000"/>
              </w:rPr>
              <w:t> </w:t>
            </w:r>
          </w:p>
        </w:tc>
        <w:tc>
          <w:tcPr>
            <w:tcW w:w="2751" w:type="dxa"/>
            <w:tcBorders>
              <w:top w:val="nil"/>
              <w:left w:val="nil"/>
              <w:bottom w:val="single" w:sz="4" w:space="0" w:color="000000"/>
              <w:right w:val="single" w:sz="4" w:space="0" w:color="000000"/>
            </w:tcBorders>
          </w:tcPr>
          <w:p w14:paraId="08C52873" w14:textId="77777777" w:rsidR="00A74A15" w:rsidRPr="00437B94" w:rsidRDefault="00B2489E" w:rsidP="00B677FE">
            <w:pPr>
              <w:tabs>
                <w:tab w:val="left" w:pos="540"/>
              </w:tabs>
              <w:spacing w:line="240" w:lineRule="auto"/>
              <w:rPr>
                <w:rFonts w:asciiTheme="minorHAnsi" w:eastAsia="Avenir" w:hAnsiTheme="minorHAnsi" w:cstheme="minorHAnsi"/>
                <w:color w:val="000000"/>
              </w:rPr>
            </w:pPr>
            <w:r w:rsidRPr="00437B94">
              <w:rPr>
                <w:rFonts w:asciiTheme="minorHAnsi" w:eastAsia="Avenir" w:hAnsiTheme="minorHAnsi" w:cstheme="minorHAnsi"/>
                <w:color w:val="000000"/>
              </w:rPr>
              <w:t> </w:t>
            </w:r>
          </w:p>
        </w:tc>
      </w:tr>
      <w:tr w:rsidR="00A74A15" w:rsidRPr="00437B94" w14:paraId="22C71E58" w14:textId="77777777">
        <w:trPr>
          <w:trHeight w:val="386"/>
        </w:trPr>
        <w:tc>
          <w:tcPr>
            <w:tcW w:w="1695" w:type="dxa"/>
            <w:tcBorders>
              <w:top w:val="nil"/>
              <w:left w:val="single" w:sz="4" w:space="0" w:color="000000"/>
              <w:bottom w:val="single" w:sz="4" w:space="0" w:color="000000"/>
              <w:right w:val="single" w:sz="4" w:space="0" w:color="000000"/>
            </w:tcBorders>
          </w:tcPr>
          <w:p w14:paraId="2E4F1B19"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61" w:type="dxa"/>
            <w:tcBorders>
              <w:top w:val="nil"/>
              <w:left w:val="nil"/>
              <w:bottom w:val="single" w:sz="4" w:space="0" w:color="000000"/>
              <w:right w:val="single" w:sz="4" w:space="0" w:color="000000"/>
            </w:tcBorders>
          </w:tcPr>
          <w:p w14:paraId="2BCF6620" w14:textId="77777777" w:rsidR="00A74A15" w:rsidRPr="00437B94" w:rsidRDefault="00B2489E" w:rsidP="00B677FE">
            <w:pPr>
              <w:tabs>
                <w:tab w:val="left" w:pos="540"/>
              </w:tabs>
              <w:spacing w:line="240" w:lineRule="auto"/>
              <w:ind w:left="204" w:hanging="204"/>
              <w:rPr>
                <w:rFonts w:asciiTheme="minorHAnsi" w:eastAsia="Avenir" w:hAnsiTheme="minorHAnsi" w:cstheme="minorHAnsi"/>
                <w:b/>
                <w:color w:val="000000"/>
              </w:rPr>
            </w:pPr>
            <w:r w:rsidRPr="00437B94">
              <w:rPr>
                <w:rFonts w:ascii="Segoe UI Symbol" w:hAnsi="Segoe UI Symbol" w:cs="Segoe UI Symbol"/>
                <w:color w:val="000000"/>
                <w:shd w:val="clear" w:color="auto" w:fill="E6E6E6"/>
              </w:rPr>
              <w:t>☒</w:t>
            </w:r>
            <w:r w:rsidRPr="00437B94">
              <w:rPr>
                <w:rFonts w:asciiTheme="minorHAnsi" w:eastAsia="Avenir" w:hAnsiTheme="minorHAnsi" w:cstheme="minorHAnsi"/>
                <w:b/>
                <w:color w:val="000000"/>
              </w:rPr>
              <w:t>Strengthen institutional capacity and decision-making</w:t>
            </w:r>
          </w:p>
        </w:tc>
        <w:tc>
          <w:tcPr>
            <w:tcW w:w="2453" w:type="dxa"/>
            <w:tcBorders>
              <w:top w:val="nil"/>
              <w:left w:val="nil"/>
              <w:bottom w:val="single" w:sz="4" w:space="0" w:color="000000"/>
              <w:right w:val="single" w:sz="4" w:space="0" w:color="000000"/>
            </w:tcBorders>
          </w:tcPr>
          <w:p w14:paraId="4E8D9D82" w14:textId="77777777" w:rsidR="00A74A15" w:rsidRPr="00437B94" w:rsidRDefault="00B2489E" w:rsidP="00B677FE">
            <w:pPr>
              <w:tabs>
                <w:tab w:val="left" w:pos="540"/>
              </w:tabs>
              <w:spacing w:line="240" w:lineRule="auto"/>
              <w:rPr>
                <w:rFonts w:asciiTheme="minorHAnsi" w:eastAsia="Avenir" w:hAnsiTheme="minorHAnsi" w:cstheme="minorHAnsi"/>
                <w:color w:val="000000"/>
              </w:rPr>
            </w:pPr>
            <w:r w:rsidRPr="00437B94">
              <w:rPr>
                <w:rFonts w:asciiTheme="minorHAnsi" w:eastAsia="Avenir" w:hAnsiTheme="minorHAnsi" w:cstheme="minorHAnsi"/>
                <w:color w:val="000000"/>
              </w:rPr>
              <w:t> </w:t>
            </w:r>
          </w:p>
        </w:tc>
        <w:tc>
          <w:tcPr>
            <w:tcW w:w="2751" w:type="dxa"/>
            <w:tcBorders>
              <w:top w:val="nil"/>
              <w:left w:val="nil"/>
              <w:bottom w:val="single" w:sz="4" w:space="0" w:color="000000"/>
              <w:right w:val="single" w:sz="4" w:space="0" w:color="000000"/>
            </w:tcBorders>
          </w:tcPr>
          <w:p w14:paraId="29E073CC" w14:textId="77777777" w:rsidR="00A74A15" w:rsidRPr="00437B94" w:rsidRDefault="00B2489E" w:rsidP="00B677FE">
            <w:pPr>
              <w:tabs>
                <w:tab w:val="left" w:pos="540"/>
              </w:tabs>
              <w:spacing w:line="240" w:lineRule="auto"/>
              <w:rPr>
                <w:rFonts w:asciiTheme="minorHAnsi" w:eastAsia="Avenir" w:hAnsiTheme="minorHAnsi" w:cstheme="minorHAnsi"/>
                <w:color w:val="000000"/>
              </w:rPr>
            </w:pPr>
            <w:r w:rsidRPr="00437B94">
              <w:rPr>
                <w:rFonts w:asciiTheme="minorHAnsi" w:eastAsia="Avenir" w:hAnsiTheme="minorHAnsi" w:cstheme="minorHAnsi"/>
                <w:color w:val="000000"/>
              </w:rPr>
              <w:t> </w:t>
            </w:r>
          </w:p>
        </w:tc>
      </w:tr>
      <w:tr w:rsidR="00A74A15" w:rsidRPr="00437B94" w14:paraId="6780C03C" w14:textId="77777777">
        <w:trPr>
          <w:trHeight w:val="89"/>
        </w:trPr>
        <w:tc>
          <w:tcPr>
            <w:tcW w:w="1695" w:type="dxa"/>
            <w:tcBorders>
              <w:top w:val="nil"/>
              <w:left w:val="single" w:sz="4" w:space="0" w:color="000000"/>
              <w:bottom w:val="single" w:sz="4" w:space="0" w:color="000000"/>
              <w:right w:val="single" w:sz="4" w:space="0" w:color="000000"/>
            </w:tcBorders>
          </w:tcPr>
          <w:p w14:paraId="4BE3E983"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61" w:type="dxa"/>
            <w:tcBorders>
              <w:top w:val="nil"/>
              <w:left w:val="nil"/>
              <w:bottom w:val="single" w:sz="4" w:space="0" w:color="000000"/>
              <w:right w:val="single" w:sz="4" w:space="0" w:color="000000"/>
            </w:tcBorders>
          </w:tcPr>
          <w:p w14:paraId="018234BD" w14:textId="77777777" w:rsidR="00A74A15" w:rsidRPr="00437B94" w:rsidRDefault="00B2489E" w:rsidP="00B677FE">
            <w:pPr>
              <w:tabs>
                <w:tab w:val="left" w:pos="540"/>
              </w:tabs>
              <w:spacing w:line="240" w:lineRule="auto"/>
              <w:ind w:left="204" w:hanging="204"/>
              <w:rPr>
                <w:rFonts w:asciiTheme="minorHAnsi" w:eastAsia="Avenir" w:hAnsiTheme="minorHAnsi" w:cstheme="minorHAnsi"/>
                <w:b/>
                <w:color w:val="000000"/>
              </w:rPr>
            </w:pPr>
            <w:r w:rsidRPr="00437B94">
              <w:rPr>
                <w:rFonts w:ascii="Segoe UI Symbol" w:hAnsi="Segoe UI Symbol" w:cs="Segoe UI Symbol"/>
                <w:color w:val="000000"/>
                <w:shd w:val="clear" w:color="auto" w:fill="E6E6E6"/>
              </w:rPr>
              <w:t>☒</w:t>
            </w:r>
            <w:r w:rsidRPr="00437B94">
              <w:rPr>
                <w:rFonts w:asciiTheme="minorHAnsi" w:eastAsia="Avenir" w:hAnsiTheme="minorHAnsi" w:cstheme="minorHAnsi"/>
                <w:b/>
                <w:color w:val="000000"/>
              </w:rPr>
              <w:t>Convene multi-stakeholder alliances</w:t>
            </w:r>
          </w:p>
        </w:tc>
        <w:tc>
          <w:tcPr>
            <w:tcW w:w="2453" w:type="dxa"/>
            <w:tcBorders>
              <w:top w:val="nil"/>
              <w:left w:val="nil"/>
              <w:bottom w:val="single" w:sz="4" w:space="0" w:color="000000"/>
              <w:right w:val="single" w:sz="4" w:space="0" w:color="000000"/>
            </w:tcBorders>
          </w:tcPr>
          <w:p w14:paraId="7B2DEA95" w14:textId="77777777" w:rsidR="00A74A15" w:rsidRPr="00437B94" w:rsidRDefault="00B2489E" w:rsidP="00B677FE">
            <w:pPr>
              <w:tabs>
                <w:tab w:val="left" w:pos="540"/>
              </w:tabs>
              <w:spacing w:line="240" w:lineRule="auto"/>
              <w:rPr>
                <w:rFonts w:asciiTheme="minorHAnsi" w:eastAsia="Avenir" w:hAnsiTheme="minorHAnsi" w:cstheme="minorHAnsi"/>
                <w:color w:val="000000"/>
              </w:rPr>
            </w:pPr>
            <w:r w:rsidRPr="00437B94">
              <w:rPr>
                <w:rFonts w:asciiTheme="minorHAnsi" w:eastAsia="Avenir" w:hAnsiTheme="minorHAnsi" w:cstheme="minorHAnsi"/>
                <w:color w:val="000000"/>
              </w:rPr>
              <w:t> </w:t>
            </w:r>
          </w:p>
        </w:tc>
        <w:tc>
          <w:tcPr>
            <w:tcW w:w="2751" w:type="dxa"/>
            <w:tcBorders>
              <w:top w:val="nil"/>
              <w:left w:val="nil"/>
              <w:bottom w:val="single" w:sz="4" w:space="0" w:color="000000"/>
              <w:right w:val="single" w:sz="4" w:space="0" w:color="000000"/>
            </w:tcBorders>
            <w:vAlign w:val="bottom"/>
          </w:tcPr>
          <w:p w14:paraId="2B8D519D" w14:textId="77777777" w:rsidR="00A74A15" w:rsidRPr="00437B94" w:rsidRDefault="00B2489E" w:rsidP="00B677FE">
            <w:pPr>
              <w:tabs>
                <w:tab w:val="left" w:pos="540"/>
              </w:tabs>
              <w:spacing w:line="240" w:lineRule="auto"/>
              <w:rPr>
                <w:rFonts w:asciiTheme="minorHAnsi" w:eastAsia="Avenir" w:hAnsiTheme="minorHAnsi" w:cstheme="minorHAnsi"/>
                <w:color w:val="000000"/>
              </w:rPr>
            </w:pPr>
            <w:r w:rsidRPr="00437B94">
              <w:rPr>
                <w:rFonts w:asciiTheme="minorHAnsi" w:eastAsia="Avenir" w:hAnsiTheme="minorHAnsi" w:cstheme="minorHAnsi"/>
                <w:color w:val="000000"/>
              </w:rPr>
              <w:t> </w:t>
            </w:r>
          </w:p>
        </w:tc>
      </w:tr>
      <w:tr w:rsidR="00A74A15" w:rsidRPr="00437B94" w14:paraId="1C577C69" w14:textId="77777777">
        <w:trPr>
          <w:trHeight w:val="323"/>
        </w:trPr>
        <w:tc>
          <w:tcPr>
            <w:tcW w:w="1695" w:type="dxa"/>
            <w:tcBorders>
              <w:top w:val="nil"/>
              <w:left w:val="single" w:sz="4" w:space="0" w:color="000000"/>
              <w:bottom w:val="single" w:sz="4" w:space="0" w:color="000000"/>
              <w:right w:val="single" w:sz="4" w:space="0" w:color="000000"/>
            </w:tcBorders>
          </w:tcPr>
          <w:p w14:paraId="515BB395"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61" w:type="dxa"/>
            <w:tcBorders>
              <w:top w:val="nil"/>
              <w:left w:val="nil"/>
              <w:bottom w:val="single" w:sz="4" w:space="0" w:color="000000"/>
              <w:right w:val="single" w:sz="4" w:space="0" w:color="000000"/>
            </w:tcBorders>
          </w:tcPr>
          <w:p w14:paraId="460549A6" w14:textId="77777777" w:rsidR="00A74A15" w:rsidRPr="00437B94" w:rsidRDefault="00B2489E" w:rsidP="00B677FE">
            <w:pPr>
              <w:tabs>
                <w:tab w:val="left" w:pos="540"/>
              </w:tabs>
              <w:spacing w:line="240" w:lineRule="auto"/>
              <w:ind w:left="114" w:hanging="114"/>
              <w:rPr>
                <w:rFonts w:asciiTheme="minorHAnsi" w:eastAsia="Avenir" w:hAnsiTheme="minorHAnsi" w:cstheme="minorHAnsi"/>
                <w:b/>
                <w:color w:val="000000"/>
              </w:rPr>
            </w:pPr>
            <w:r w:rsidRPr="00437B94">
              <w:rPr>
                <w:rFonts w:ascii="Segoe UI Symbol" w:hAnsi="Segoe UI Symbol" w:cs="Segoe UI Symbol"/>
                <w:color w:val="000000"/>
                <w:shd w:val="clear" w:color="auto" w:fill="E6E6E6"/>
              </w:rPr>
              <w:t>☒</w:t>
            </w:r>
            <w:r w:rsidRPr="00437B94">
              <w:rPr>
                <w:rFonts w:asciiTheme="minorHAnsi" w:eastAsia="Avenir" w:hAnsiTheme="minorHAnsi" w:cstheme="minorHAnsi"/>
                <w:b/>
                <w:color w:val="000000"/>
              </w:rPr>
              <w:t>Demonstrate innovative approaches</w:t>
            </w:r>
          </w:p>
        </w:tc>
        <w:tc>
          <w:tcPr>
            <w:tcW w:w="2453" w:type="dxa"/>
            <w:tcBorders>
              <w:top w:val="nil"/>
              <w:left w:val="nil"/>
              <w:bottom w:val="single" w:sz="4" w:space="0" w:color="000000"/>
              <w:right w:val="single" w:sz="4" w:space="0" w:color="000000"/>
            </w:tcBorders>
          </w:tcPr>
          <w:p w14:paraId="53E73C12" w14:textId="77777777" w:rsidR="00A74A15" w:rsidRPr="00437B94" w:rsidRDefault="00B2489E" w:rsidP="00B677FE">
            <w:pPr>
              <w:tabs>
                <w:tab w:val="left" w:pos="540"/>
              </w:tabs>
              <w:spacing w:line="240" w:lineRule="auto"/>
              <w:rPr>
                <w:rFonts w:asciiTheme="minorHAnsi" w:eastAsia="Avenir" w:hAnsiTheme="minorHAnsi" w:cstheme="minorHAnsi"/>
                <w:color w:val="000000"/>
              </w:rPr>
            </w:pPr>
            <w:r w:rsidRPr="00437B94">
              <w:rPr>
                <w:rFonts w:asciiTheme="minorHAnsi" w:eastAsia="Avenir" w:hAnsiTheme="minorHAnsi" w:cstheme="minorHAnsi"/>
                <w:color w:val="000000"/>
              </w:rPr>
              <w:t> </w:t>
            </w:r>
          </w:p>
        </w:tc>
        <w:tc>
          <w:tcPr>
            <w:tcW w:w="2751" w:type="dxa"/>
            <w:tcBorders>
              <w:top w:val="nil"/>
              <w:left w:val="nil"/>
              <w:bottom w:val="single" w:sz="4" w:space="0" w:color="000000"/>
              <w:right w:val="single" w:sz="4" w:space="0" w:color="000000"/>
            </w:tcBorders>
          </w:tcPr>
          <w:p w14:paraId="68F8656A" w14:textId="77777777" w:rsidR="00A74A15" w:rsidRPr="00437B94" w:rsidRDefault="00B2489E" w:rsidP="00B677FE">
            <w:pPr>
              <w:tabs>
                <w:tab w:val="left" w:pos="540"/>
              </w:tabs>
              <w:spacing w:line="240" w:lineRule="auto"/>
              <w:rPr>
                <w:rFonts w:asciiTheme="minorHAnsi" w:eastAsia="Avenir" w:hAnsiTheme="minorHAnsi" w:cstheme="minorHAnsi"/>
                <w:color w:val="000000"/>
              </w:rPr>
            </w:pPr>
            <w:r w:rsidRPr="00437B94">
              <w:rPr>
                <w:rFonts w:asciiTheme="minorHAnsi" w:eastAsia="Avenir" w:hAnsiTheme="minorHAnsi" w:cstheme="minorHAnsi"/>
                <w:color w:val="000000"/>
              </w:rPr>
              <w:t> </w:t>
            </w:r>
          </w:p>
        </w:tc>
      </w:tr>
      <w:tr w:rsidR="00A74A15" w:rsidRPr="00437B94" w14:paraId="12621499" w14:textId="77777777">
        <w:trPr>
          <w:trHeight w:val="305"/>
        </w:trPr>
        <w:tc>
          <w:tcPr>
            <w:tcW w:w="1695" w:type="dxa"/>
            <w:tcBorders>
              <w:top w:val="nil"/>
              <w:left w:val="single" w:sz="4" w:space="0" w:color="000000"/>
              <w:bottom w:val="single" w:sz="4" w:space="0" w:color="000000"/>
              <w:right w:val="single" w:sz="4" w:space="0" w:color="000000"/>
            </w:tcBorders>
          </w:tcPr>
          <w:p w14:paraId="634C8702"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61" w:type="dxa"/>
            <w:tcBorders>
              <w:top w:val="nil"/>
              <w:left w:val="nil"/>
              <w:bottom w:val="single" w:sz="4" w:space="0" w:color="000000"/>
              <w:right w:val="single" w:sz="4" w:space="0" w:color="000000"/>
            </w:tcBorders>
          </w:tcPr>
          <w:p w14:paraId="09E440C8" w14:textId="77777777" w:rsidR="00A74A15" w:rsidRPr="00437B94" w:rsidRDefault="00797ACA" w:rsidP="00B677FE">
            <w:pPr>
              <w:tabs>
                <w:tab w:val="left" w:pos="540"/>
              </w:tabs>
              <w:spacing w:line="240" w:lineRule="auto"/>
              <w:ind w:left="114" w:hanging="114"/>
              <w:rPr>
                <w:rFonts w:asciiTheme="minorHAnsi" w:eastAsia="Avenir" w:hAnsiTheme="minorHAnsi" w:cstheme="minorHAnsi"/>
                <w:b/>
                <w:color w:val="000000"/>
              </w:rPr>
            </w:pPr>
            <w:r w:rsidRPr="00437B94">
              <w:rPr>
                <w:rFonts w:ascii="Segoe UI Symbol" w:hAnsi="Segoe UI Symbol" w:cs="Segoe UI Symbol"/>
                <w:color w:val="000000"/>
                <w:shd w:val="clear" w:color="auto" w:fill="E6E6E6"/>
              </w:rPr>
              <w:t>☐</w:t>
            </w:r>
            <w:r w:rsidR="00B2489E" w:rsidRPr="00437B94">
              <w:rPr>
                <w:rFonts w:asciiTheme="minorHAnsi" w:eastAsia="Avenir" w:hAnsiTheme="minorHAnsi" w:cstheme="minorHAnsi"/>
                <w:b/>
                <w:color w:val="000000"/>
              </w:rPr>
              <w:t>Deploy innovative financial instruments</w:t>
            </w:r>
          </w:p>
        </w:tc>
        <w:tc>
          <w:tcPr>
            <w:tcW w:w="2453" w:type="dxa"/>
            <w:tcBorders>
              <w:top w:val="nil"/>
              <w:left w:val="nil"/>
              <w:bottom w:val="single" w:sz="4" w:space="0" w:color="000000"/>
              <w:right w:val="single" w:sz="4" w:space="0" w:color="000000"/>
            </w:tcBorders>
          </w:tcPr>
          <w:p w14:paraId="1495DF19" w14:textId="77777777" w:rsidR="00A74A15" w:rsidRPr="00437B94" w:rsidRDefault="00B2489E" w:rsidP="00B677FE">
            <w:pPr>
              <w:tabs>
                <w:tab w:val="left" w:pos="540"/>
              </w:tabs>
              <w:spacing w:line="240" w:lineRule="auto"/>
              <w:rPr>
                <w:rFonts w:asciiTheme="minorHAnsi" w:eastAsia="Avenir" w:hAnsiTheme="minorHAnsi" w:cstheme="minorHAnsi"/>
                <w:color w:val="000000"/>
              </w:rPr>
            </w:pPr>
            <w:r w:rsidRPr="00437B94">
              <w:rPr>
                <w:rFonts w:asciiTheme="minorHAnsi" w:eastAsia="Avenir" w:hAnsiTheme="minorHAnsi" w:cstheme="minorHAnsi"/>
                <w:color w:val="000000"/>
              </w:rPr>
              <w:t> </w:t>
            </w:r>
          </w:p>
        </w:tc>
        <w:tc>
          <w:tcPr>
            <w:tcW w:w="2751" w:type="dxa"/>
            <w:tcBorders>
              <w:top w:val="nil"/>
              <w:left w:val="nil"/>
              <w:bottom w:val="single" w:sz="4" w:space="0" w:color="000000"/>
              <w:right w:val="single" w:sz="4" w:space="0" w:color="000000"/>
            </w:tcBorders>
          </w:tcPr>
          <w:p w14:paraId="549C7C86" w14:textId="77777777" w:rsidR="00A74A15" w:rsidRPr="00437B94" w:rsidRDefault="00B2489E" w:rsidP="00B677FE">
            <w:pPr>
              <w:tabs>
                <w:tab w:val="left" w:pos="540"/>
              </w:tabs>
              <w:spacing w:line="240" w:lineRule="auto"/>
              <w:rPr>
                <w:rFonts w:asciiTheme="minorHAnsi" w:eastAsia="Avenir" w:hAnsiTheme="minorHAnsi" w:cstheme="minorHAnsi"/>
                <w:color w:val="000000"/>
              </w:rPr>
            </w:pPr>
            <w:r w:rsidRPr="00437B94">
              <w:rPr>
                <w:rFonts w:asciiTheme="minorHAnsi" w:eastAsia="Avenir" w:hAnsiTheme="minorHAnsi" w:cstheme="minorHAnsi"/>
                <w:color w:val="000000"/>
              </w:rPr>
              <w:t> </w:t>
            </w:r>
          </w:p>
        </w:tc>
      </w:tr>
      <w:tr w:rsidR="00A74A15" w:rsidRPr="00437B94" w14:paraId="4C7381A6" w14:textId="77777777">
        <w:trPr>
          <w:trHeight w:val="188"/>
        </w:trPr>
        <w:tc>
          <w:tcPr>
            <w:tcW w:w="1695" w:type="dxa"/>
            <w:tcBorders>
              <w:top w:val="nil"/>
              <w:left w:val="single" w:sz="4" w:space="0" w:color="000000"/>
              <w:bottom w:val="single" w:sz="4" w:space="0" w:color="000000"/>
              <w:right w:val="single" w:sz="4" w:space="0" w:color="000000"/>
            </w:tcBorders>
          </w:tcPr>
          <w:p w14:paraId="57BCE4FB"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Segoe UI Symbol" w:hAnsi="Segoe UI Symbol" w:cs="Segoe UI Symbol"/>
                <w:color w:val="000000"/>
                <w:shd w:val="clear" w:color="auto" w:fill="E6E6E6"/>
              </w:rPr>
              <w:t>☒</w:t>
            </w:r>
            <w:r w:rsidRPr="00437B94">
              <w:rPr>
                <w:rFonts w:asciiTheme="minorHAnsi" w:eastAsia="Avenir" w:hAnsiTheme="minorHAnsi" w:cstheme="minorHAnsi"/>
                <w:b/>
                <w:color w:val="000000"/>
              </w:rPr>
              <w:t>Stakeholders</w:t>
            </w:r>
          </w:p>
        </w:tc>
        <w:tc>
          <w:tcPr>
            <w:tcW w:w="2461" w:type="dxa"/>
            <w:tcBorders>
              <w:top w:val="nil"/>
              <w:left w:val="nil"/>
              <w:bottom w:val="single" w:sz="4" w:space="0" w:color="000000"/>
              <w:right w:val="single" w:sz="4" w:space="0" w:color="000000"/>
            </w:tcBorders>
          </w:tcPr>
          <w:p w14:paraId="04A96241"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53" w:type="dxa"/>
            <w:tcBorders>
              <w:top w:val="nil"/>
              <w:left w:val="nil"/>
              <w:bottom w:val="single" w:sz="4" w:space="0" w:color="000000"/>
              <w:right w:val="single" w:sz="4" w:space="0" w:color="000000"/>
            </w:tcBorders>
          </w:tcPr>
          <w:p w14:paraId="712B0EC2" w14:textId="77777777" w:rsidR="00A74A15" w:rsidRPr="00437B94" w:rsidRDefault="00B2489E" w:rsidP="00B677FE">
            <w:pPr>
              <w:tabs>
                <w:tab w:val="left" w:pos="540"/>
              </w:tabs>
              <w:spacing w:line="240" w:lineRule="auto"/>
              <w:rPr>
                <w:rFonts w:asciiTheme="minorHAnsi" w:eastAsia="Avenir" w:hAnsiTheme="minorHAnsi" w:cstheme="minorHAnsi"/>
                <w:color w:val="000000"/>
              </w:rPr>
            </w:pPr>
            <w:r w:rsidRPr="00437B94">
              <w:rPr>
                <w:rFonts w:asciiTheme="minorHAnsi" w:eastAsia="Avenir" w:hAnsiTheme="minorHAnsi" w:cstheme="minorHAnsi"/>
                <w:color w:val="000000"/>
              </w:rPr>
              <w:t> </w:t>
            </w:r>
          </w:p>
        </w:tc>
        <w:tc>
          <w:tcPr>
            <w:tcW w:w="2751" w:type="dxa"/>
            <w:tcBorders>
              <w:top w:val="nil"/>
              <w:left w:val="nil"/>
              <w:bottom w:val="single" w:sz="4" w:space="0" w:color="000000"/>
              <w:right w:val="single" w:sz="4" w:space="0" w:color="000000"/>
            </w:tcBorders>
          </w:tcPr>
          <w:p w14:paraId="1BE21CB1" w14:textId="77777777" w:rsidR="00A74A15" w:rsidRPr="00437B94" w:rsidRDefault="00B2489E" w:rsidP="00B677FE">
            <w:pPr>
              <w:tabs>
                <w:tab w:val="left" w:pos="540"/>
              </w:tabs>
              <w:spacing w:line="240" w:lineRule="auto"/>
              <w:rPr>
                <w:rFonts w:asciiTheme="minorHAnsi" w:eastAsia="Avenir" w:hAnsiTheme="minorHAnsi" w:cstheme="minorHAnsi"/>
                <w:color w:val="000000"/>
              </w:rPr>
            </w:pPr>
            <w:r w:rsidRPr="00437B94">
              <w:rPr>
                <w:rFonts w:asciiTheme="minorHAnsi" w:eastAsia="Avenir" w:hAnsiTheme="minorHAnsi" w:cstheme="minorHAnsi"/>
                <w:color w:val="000000"/>
              </w:rPr>
              <w:t> </w:t>
            </w:r>
          </w:p>
        </w:tc>
      </w:tr>
      <w:tr w:rsidR="00A74A15" w:rsidRPr="00437B94" w14:paraId="4BCA8B81" w14:textId="77777777">
        <w:trPr>
          <w:trHeight w:val="161"/>
        </w:trPr>
        <w:tc>
          <w:tcPr>
            <w:tcW w:w="1695" w:type="dxa"/>
            <w:tcBorders>
              <w:top w:val="nil"/>
              <w:left w:val="single" w:sz="4" w:space="0" w:color="000000"/>
              <w:bottom w:val="single" w:sz="4" w:space="0" w:color="000000"/>
              <w:right w:val="single" w:sz="4" w:space="0" w:color="000000"/>
            </w:tcBorders>
          </w:tcPr>
          <w:p w14:paraId="0641A4DC"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61" w:type="dxa"/>
            <w:tcBorders>
              <w:top w:val="nil"/>
              <w:left w:val="nil"/>
              <w:bottom w:val="single" w:sz="4" w:space="0" w:color="000000"/>
              <w:right w:val="single" w:sz="4" w:space="0" w:color="000000"/>
            </w:tcBorders>
          </w:tcPr>
          <w:p w14:paraId="1F5E4073"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Segoe UI Symbol" w:hAnsi="Segoe UI Symbol" w:cs="Segoe UI Symbol"/>
                <w:color w:val="000000"/>
                <w:shd w:val="clear" w:color="auto" w:fill="E6E6E6"/>
              </w:rPr>
              <w:t>☒</w:t>
            </w:r>
            <w:r w:rsidRPr="00437B94">
              <w:rPr>
                <w:rFonts w:asciiTheme="minorHAnsi" w:eastAsia="Avenir" w:hAnsiTheme="minorHAnsi" w:cstheme="minorHAnsi"/>
                <w:b/>
                <w:color w:val="000000"/>
              </w:rPr>
              <w:t xml:space="preserve">Indigenous Peoples </w:t>
            </w:r>
          </w:p>
        </w:tc>
        <w:tc>
          <w:tcPr>
            <w:tcW w:w="2453" w:type="dxa"/>
            <w:tcBorders>
              <w:top w:val="nil"/>
              <w:left w:val="nil"/>
              <w:bottom w:val="single" w:sz="4" w:space="0" w:color="000000"/>
              <w:right w:val="single" w:sz="4" w:space="0" w:color="000000"/>
            </w:tcBorders>
          </w:tcPr>
          <w:p w14:paraId="7DDB3BEA" w14:textId="77777777" w:rsidR="00A74A15" w:rsidRPr="00437B94" w:rsidRDefault="00B2489E" w:rsidP="00B677FE">
            <w:pPr>
              <w:tabs>
                <w:tab w:val="left" w:pos="540"/>
              </w:tabs>
              <w:spacing w:line="240" w:lineRule="auto"/>
              <w:rPr>
                <w:rFonts w:asciiTheme="minorHAnsi" w:eastAsia="Avenir" w:hAnsiTheme="minorHAnsi" w:cstheme="minorHAnsi"/>
                <w:color w:val="000000"/>
              </w:rPr>
            </w:pPr>
            <w:r w:rsidRPr="00437B94">
              <w:rPr>
                <w:rFonts w:asciiTheme="minorHAnsi" w:eastAsia="Avenir" w:hAnsiTheme="minorHAnsi" w:cstheme="minorHAnsi"/>
                <w:color w:val="000000"/>
              </w:rPr>
              <w:t> </w:t>
            </w:r>
          </w:p>
        </w:tc>
        <w:tc>
          <w:tcPr>
            <w:tcW w:w="2751" w:type="dxa"/>
            <w:tcBorders>
              <w:top w:val="nil"/>
              <w:left w:val="nil"/>
              <w:bottom w:val="single" w:sz="4" w:space="0" w:color="000000"/>
              <w:right w:val="single" w:sz="4" w:space="0" w:color="000000"/>
            </w:tcBorders>
          </w:tcPr>
          <w:p w14:paraId="5E966C6D" w14:textId="77777777" w:rsidR="00A74A15" w:rsidRPr="00437B94" w:rsidRDefault="00B2489E" w:rsidP="00B677FE">
            <w:pPr>
              <w:tabs>
                <w:tab w:val="left" w:pos="540"/>
              </w:tabs>
              <w:spacing w:line="240" w:lineRule="auto"/>
              <w:rPr>
                <w:rFonts w:asciiTheme="minorHAnsi" w:eastAsia="Avenir" w:hAnsiTheme="minorHAnsi" w:cstheme="minorHAnsi"/>
                <w:color w:val="000000"/>
              </w:rPr>
            </w:pPr>
            <w:r w:rsidRPr="00437B94">
              <w:rPr>
                <w:rFonts w:asciiTheme="minorHAnsi" w:eastAsia="Avenir" w:hAnsiTheme="minorHAnsi" w:cstheme="minorHAnsi"/>
                <w:color w:val="000000"/>
              </w:rPr>
              <w:t> </w:t>
            </w:r>
          </w:p>
        </w:tc>
      </w:tr>
      <w:tr w:rsidR="00A74A15" w:rsidRPr="00437B94" w14:paraId="2FBF87A6" w14:textId="77777777">
        <w:trPr>
          <w:trHeight w:val="152"/>
        </w:trPr>
        <w:tc>
          <w:tcPr>
            <w:tcW w:w="1695" w:type="dxa"/>
            <w:tcBorders>
              <w:top w:val="nil"/>
              <w:left w:val="single" w:sz="4" w:space="0" w:color="000000"/>
              <w:bottom w:val="single" w:sz="4" w:space="0" w:color="000000"/>
              <w:right w:val="single" w:sz="4" w:space="0" w:color="000000"/>
            </w:tcBorders>
          </w:tcPr>
          <w:p w14:paraId="3456C202"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61" w:type="dxa"/>
            <w:tcBorders>
              <w:top w:val="nil"/>
              <w:left w:val="nil"/>
              <w:bottom w:val="single" w:sz="4" w:space="0" w:color="000000"/>
              <w:right w:val="single" w:sz="4" w:space="0" w:color="000000"/>
            </w:tcBorders>
          </w:tcPr>
          <w:p w14:paraId="7F5DA103" w14:textId="77777777" w:rsidR="00A74A15" w:rsidRPr="00437B94" w:rsidRDefault="00797ACA" w:rsidP="00B677FE">
            <w:pPr>
              <w:tabs>
                <w:tab w:val="left" w:pos="540"/>
              </w:tabs>
              <w:spacing w:line="240" w:lineRule="auto"/>
              <w:rPr>
                <w:rFonts w:asciiTheme="minorHAnsi" w:eastAsia="Avenir" w:hAnsiTheme="minorHAnsi" w:cstheme="minorHAnsi"/>
                <w:b/>
                <w:color w:val="000000"/>
              </w:rPr>
            </w:pPr>
            <w:r w:rsidRPr="00437B94">
              <w:rPr>
                <w:rFonts w:ascii="Segoe UI Symbol" w:hAnsi="Segoe UI Symbol" w:cs="Segoe UI Symbol"/>
                <w:color w:val="000000"/>
                <w:shd w:val="clear" w:color="auto" w:fill="E6E6E6"/>
              </w:rPr>
              <w:t>☒</w:t>
            </w:r>
            <w:r w:rsidR="00B2489E" w:rsidRPr="00437B94">
              <w:rPr>
                <w:rFonts w:asciiTheme="minorHAnsi" w:eastAsia="Avenir" w:hAnsiTheme="minorHAnsi" w:cstheme="minorHAnsi"/>
                <w:b/>
                <w:color w:val="000000"/>
              </w:rPr>
              <w:t>Private Sector</w:t>
            </w:r>
          </w:p>
        </w:tc>
        <w:tc>
          <w:tcPr>
            <w:tcW w:w="2453" w:type="dxa"/>
            <w:tcBorders>
              <w:top w:val="nil"/>
              <w:left w:val="nil"/>
              <w:bottom w:val="single" w:sz="4" w:space="0" w:color="000000"/>
              <w:right w:val="single" w:sz="4" w:space="0" w:color="000000"/>
            </w:tcBorders>
          </w:tcPr>
          <w:p w14:paraId="45F6EB92" w14:textId="77777777" w:rsidR="00A74A15" w:rsidRPr="00437B94" w:rsidRDefault="00B2489E" w:rsidP="00B677FE">
            <w:pPr>
              <w:tabs>
                <w:tab w:val="left" w:pos="540"/>
              </w:tabs>
              <w:spacing w:line="240" w:lineRule="auto"/>
              <w:rPr>
                <w:rFonts w:asciiTheme="minorHAnsi" w:eastAsia="Avenir" w:hAnsiTheme="minorHAnsi" w:cstheme="minorHAnsi"/>
                <w:color w:val="000000"/>
              </w:rPr>
            </w:pPr>
            <w:r w:rsidRPr="00437B94">
              <w:rPr>
                <w:rFonts w:asciiTheme="minorHAnsi" w:eastAsia="Avenir" w:hAnsiTheme="minorHAnsi" w:cstheme="minorHAnsi"/>
                <w:color w:val="000000"/>
              </w:rPr>
              <w:t> </w:t>
            </w:r>
          </w:p>
        </w:tc>
        <w:tc>
          <w:tcPr>
            <w:tcW w:w="2751" w:type="dxa"/>
            <w:tcBorders>
              <w:top w:val="nil"/>
              <w:left w:val="nil"/>
              <w:bottom w:val="single" w:sz="4" w:space="0" w:color="000000"/>
              <w:right w:val="single" w:sz="4" w:space="0" w:color="000000"/>
            </w:tcBorders>
          </w:tcPr>
          <w:p w14:paraId="2CB82711" w14:textId="77777777" w:rsidR="00A74A15" w:rsidRPr="00437B94" w:rsidRDefault="00B2489E" w:rsidP="00B677FE">
            <w:pPr>
              <w:tabs>
                <w:tab w:val="left" w:pos="540"/>
              </w:tabs>
              <w:spacing w:line="240" w:lineRule="auto"/>
              <w:rPr>
                <w:rFonts w:asciiTheme="minorHAnsi" w:eastAsia="Avenir" w:hAnsiTheme="minorHAnsi" w:cstheme="minorHAnsi"/>
                <w:color w:val="000000"/>
              </w:rPr>
            </w:pPr>
            <w:r w:rsidRPr="00437B94">
              <w:rPr>
                <w:rFonts w:asciiTheme="minorHAnsi" w:eastAsia="Avenir" w:hAnsiTheme="minorHAnsi" w:cstheme="minorHAnsi"/>
                <w:color w:val="000000"/>
              </w:rPr>
              <w:t> </w:t>
            </w:r>
          </w:p>
        </w:tc>
      </w:tr>
      <w:tr w:rsidR="00A74A15" w:rsidRPr="00437B94" w14:paraId="7AFD7A66" w14:textId="77777777">
        <w:trPr>
          <w:trHeight w:val="58"/>
        </w:trPr>
        <w:tc>
          <w:tcPr>
            <w:tcW w:w="1695" w:type="dxa"/>
            <w:tcBorders>
              <w:top w:val="nil"/>
              <w:left w:val="single" w:sz="4" w:space="0" w:color="000000"/>
              <w:bottom w:val="single" w:sz="4" w:space="0" w:color="000000"/>
              <w:right w:val="single" w:sz="4" w:space="0" w:color="000000"/>
            </w:tcBorders>
          </w:tcPr>
          <w:p w14:paraId="61C3C84A"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61" w:type="dxa"/>
            <w:tcBorders>
              <w:top w:val="nil"/>
              <w:left w:val="nil"/>
              <w:bottom w:val="single" w:sz="4" w:space="0" w:color="000000"/>
              <w:right w:val="single" w:sz="4" w:space="0" w:color="000000"/>
            </w:tcBorders>
          </w:tcPr>
          <w:p w14:paraId="2EE7A8AF"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53" w:type="dxa"/>
            <w:tcBorders>
              <w:top w:val="single" w:sz="4" w:space="0" w:color="000000"/>
              <w:left w:val="nil"/>
              <w:bottom w:val="single" w:sz="4" w:space="0" w:color="000000"/>
              <w:right w:val="single" w:sz="4" w:space="0" w:color="000000"/>
            </w:tcBorders>
          </w:tcPr>
          <w:p w14:paraId="083F0756" w14:textId="77777777" w:rsidR="00A74A15" w:rsidRPr="00437B94" w:rsidRDefault="00B2489E" w:rsidP="00B677FE">
            <w:pPr>
              <w:tabs>
                <w:tab w:val="left" w:pos="540"/>
              </w:tabs>
              <w:spacing w:line="240" w:lineRule="auto"/>
              <w:rPr>
                <w:rFonts w:asciiTheme="minorHAnsi" w:eastAsia="Avenir" w:hAnsiTheme="minorHAnsi" w:cstheme="minorHAnsi"/>
                <w:color w:val="000000"/>
              </w:rPr>
            </w:pPr>
            <w:r w:rsidRPr="00437B94">
              <w:rPr>
                <w:rFonts w:ascii="Segoe UI Symbol" w:hAnsi="Segoe UI Symbol" w:cs="Segoe UI Symbol"/>
                <w:color w:val="000000"/>
                <w:shd w:val="clear" w:color="auto" w:fill="E6E6E6"/>
              </w:rPr>
              <w:t>☐</w:t>
            </w:r>
            <w:r w:rsidRPr="00437B94">
              <w:rPr>
                <w:rFonts w:asciiTheme="minorHAnsi" w:eastAsia="Avenir" w:hAnsiTheme="minorHAnsi" w:cstheme="minorHAnsi"/>
                <w:color w:val="000000"/>
              </w:rPr>
              <w:t>Capital providers</w:t>
            </w:r>
          </w:p>
        </w:tc>
        <w:tc>
          <w:tcPr>
            <w:tcW w:w="2751" w:type="dxa"/>
            <w:tcBorders>
              <w:top w:val="single" w:sz="4" w:space="0" w:color="000000"/>
              <w:left w:val="nil"/>
              <w:bottom w:val="single" w:sz="4" w:space="0" w:color="000000"/>
              <w:right w:val="single" w:sz="4" w:space="0" w:color="000000"/>
            </w:tcBorders>
          </w:tcPr>
          <w:p w14:paraId="750925D6" w14:textId="77777777" w:rsidR="00A74A15" w:rsidRPr="00437B94" w:rsidRDefault="00B2489E" w:rsidP="00B677FE">
            <w:pPr>
              <w:tabs>
                <w:tab w:val="left" w:pos="540"/>
              </w:tabs>
              <w:spacing w:line="240" w:lineRule="auto"/>
              <w:rPr>
                <w:rFonts w:asciiTheme="minorHAnsi" w:eastAsia="Avenir" w:hAnsiTheme="minorHAnsi" w:cstheme="minorHAnsi"/>
                <w:color w:val="000000"/>
              </w:rPr>
            </w:pPr>
            <w:r w:rsidRPr="00437B94">
              <w:rPr>
                <w:rFonts w:asciiTheme="minorHAnsi" w:eastAsia="Avenir" w:hAnsiTheme="minorHAnsi" w:cstheme="minorHAnsi"/>
                <w:color w:val="000000"/>
              </w:rPr>
              <w:t> </w:t>
            </w:r>
          </w:p>
        </w:tc>
      </w:tr>
      <w:tr w:rsidR="00A74A15" w:rsidRPr="00437B94" w14:paraId="25174348" w14:textId="77777777">
        <w:trPr>
          <w:trHeight w:val="179"/>
        </w:trPr>
        <w:tc>
          <w:tcPr>
            <w:tcW w:w="1695" w:type="dxa"/>
            <w:tcBorders>
              <w:top w:val="nil"/>
              <w:left w:val="single" w:sz="4" w:space="0" w:color="000000"/>
              <w:bottom w:val="single" w:sz="4" w:space="0" w:color="000000"/>
              <w:right w:val="single" w:sz="4" w:space="0" w:color="000000"/>
            </w:tcBorders>
          </w:tcPr>
          <w:p w14:paraId="694D9E67"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61" w:type="dxa"/>
            <w:tcBorders>
              <w:top w:val="nil"/>
              <w:left w:val="nil"/>
              <w:bottom w:val="single" w:sz="4" w:space="0" w:color="000000"/>
              <w:right w:val="single" w:sz="4" w:space="0" w:color="000000"/>
            </w:tcBorders>
          </w:tcPr>
          <w:p w14:paraId="61C2BF4A"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53" w:type="dxa"/>
            <w:tcBorders>
              <w:top w:val="single" w:sz="4" w:space="0" w:color="000000"/>
              <w:left w:val="nil"/>
              <w:bottom w:val="single" w:sz="4" w:space="0" w:color="000000"/>
              <w:right w:val="single" w:sz="4" w:space="0" w:color="000000"/>
            </w:tcBorders>
          </w:tcPr>
          <w:p w14:paraId="07316CFA" w14:textId="77777777" w:rsidR="00A74A15" w:rsidRPr="00437B94" w:rsidRDefault="00B2489E" w:rsidP="00B677FE">
            <w:pPr>
              <w:tabs>
                <w:tab w:val="left" w:pos="540"/>
              </w:tabs>
              <w:spacing w:line="240" w:lineRule="auto"/>
              <w:ind w:left="150" w:hanging="150"/>
              <w:rPr>
                <w:rFonts w:asciiTheme="minorHAnsi" w:eastAsia="Avenir" w:hAnsiTheme="minorHAnsi" w:cstheme="minorHAnsi"/>
                <w:color w:val="000000"/>
              </w:rPr>
            </w:pPr>
            <w:r w:rsidRPr="00437B94">
              <w:rPr>
                <w:rFonts w:ascii="Segoe UI Symbol" w:hAnsi="Segoe UI Symbol" w:cs="Segoe UI Symbol"/>
                <w:color w:val="000000"/>
                <w:shd w:val="clear" w:color="auto" w:fill="E6E6E6"/>
              </w:rPr>
              <w:t>☐</w:t>
            </w:r>
            <w:r w:rsidRPr="00437B94">
              <w:rPr>
                <w:rFonts w:asciiTheme="minorHAnsi" w:eastAsia="Avenir" w:hAnsiTheme="minorHAnsi" w:cstheme="minorHAnsi"/>
                <w:color w:val="000000"/>
              </w:rPr>
              <w:t>Financial intermediaries and market facilitators</w:t>
            </w:r>
          </w:p>
        </w:tc>
        <w:tc>
          <w:tcPr>
            <w:tcW w:w="2751" w:type="dxa"/>
            <w:tcBorders>
              <w:top w:val="single" w:sz="4" w:space="0" w:color="000000"/>
              <w:left w:val="nil"/>
              <w:bottom w:val="single" w:sz="4" w:space="0" w:color="000000"/>
              <w:right w:val="single" w:sz="4" w:space="0" w:color="000000"/>
            </w:tcBorders>
          </w:tcPr>
          <w:p w14:paraId="0E2E664D" w14:textId="77777777" w:rsidR="00A74A15" w:rsidRPr="00437B94" w:rsidRDefault="00B2489E" w:rsidP="00B677FE">
            <w:pPr>
              <w:tabs>
                <w:tab w:val="left" w:pos="540"/>
              </w:tabs>
              <w:spacing w:line="240" w:lineRule="auto"/>
              <w:rPr>
                <w:rFonts w:asciiTheme="minorHAnsi" w:eastAsia="Avenir" w:hAnsiTheme="minorHAnsi" w:cstheme="minorHAnsi"/>
                <w:color w:val="000000"/>
              </w:rPr>
            </w:pPr>
            <w:r w:rsidRPr="00437B94">
              <w:rPr>
                <w:rFonts w:asciiTheme="minorHAnsi" w:eastAsia="Avenir" w:hAnsiTheme="minorHAnsi" w:cstheme="minorHAnsi"/>
                <w:color w:val="000000"/>
              </w:rPr>
              <w:t> </w:t>
            </w:r>
          </w:p>
        </w:tc>
      </w:tr>
      <w:tr w:rsidR="00A74A15" w:rsidRPr="00437B94" w14:paraId="76F4C5D0" w14:textId="77777777">
        <w:trPr>
          <w:trHeight w:val="197"/>
        </w:trPr>
        <w:tc>
          <w:tcPr>
            <w:tcW w:w="1695" w:type="dxa"/>
            <w:tcBorders>
              <w:top w:val="nil"/>
              <w:left w:val="single" w:sz="4" w:space="0" w:color="000000"/>
              <w:bottom w:val="single" w:sz="4" w:space="0" w:color="000000"/>
              <w:right w:val="single" w:sz="4" w:space="0" w:color="000000"/>
            </w:tcBorders>
          </w:tcPr>
          <w:p w14:paraId="087CFA8D"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61" w:type="dxa"/>
            <w:tcBorders>
              <w:top w:val="nil"/>
              <w:left w:val="nil"/>
              <w:bottom w:val="single" w:sz="4" w:space="0" w:color="000000"/>
              <w:right w:val="single" w:sz="4" w:space="0" w:color="000000"/>
            </w:tcBorders>
          </w:tcPr>
          <w:p w14:paraId="3DA49B16"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53" w:type="dxa"/>
            <w:tcBorders>
              <w:top w:val="single" w:sz="4" w:space="0" w:color="000000"/>
              <w:left w:val="nil"/>
              <w:bottom w:val="single" w:sz="4" w:space="0" w:color="000000"/>
              <w:right w:val="single" w:sz="4" w:space="0" w:color="000000"/>
            </w:tcBorders>
          </w:tcPr>
          <w:p w14:paraId="6EDE66BE" w14:textId="77777777" w:rsidR="00A74A15" w:rsidRPr="00437B94" w:rsidRDefault="00B2489E" w:rsidP="00B677FE">
            <w:pPr>
              <w:tabs>
                <w:tab w:val="left" w:pos="540"/>
              </w:tabs>
              <w:spacing w:line="240" w:lineRule="auto"/>
              <w:rPr>
                <w:rFonts w:asciiTheme="minorHAnsi" w:eastAsia="Avenir" w:hAnsiTheme="minorHAnsi" w:cstheme="minorHAnsi"/>
                <w:color w:val="000000"/>
              </w:rPr>
            </w:pPr>
            <w:r w:rsidRPr="00437B94">
              <w:rPr>
                <w:rFonts w:ascii="Segoe UI Symbol" w:hAnsi="Segoe UI Symbol" w:cs="Segoe UI Symbol"/>
                <w:color w:val="000000"/>
                <w:shd w:val="clear" w:color="auto" w:fill="E6E6E6"/>
              </w:rPr>
              <w:t>☐</w:t>
            </w:r>
            <w:r w:rsidRPr="00437B94">
              <w:rPr>
                <w:rFonts w:asciiTheme="minorHAnsi" w:eastAsia="Avenir" w:hAnsiTheme="minorHAnsi" w:cstheme="minorHAnsi"/>
                <w:color w:val="000000"/>
              </w:rPr>
              <w:t>Large corporations</w:t>
            </w:r>
          </w:p>
        </w:tc>
        <w:tc>
          <w:tcPr>
            <w:tcW w:w="2751" w:type="dxa"/>
            <w:tcBorders>
              <w:top w:val="single" w:sz="4" w:space="0" w:color="000000"/>
              <w:left w:val="nil"/>
              <w:bottom w:val="single" w:sz="4" w:space="0" w:color="000000"/>
              <w:right w:val="single" w:sz="4" w:space="0" w:color="000000"/>
            </w:tcBorders>
          </w:tcPr>
          <w:p w14:paraId="6518795D" w14:textId="77777777" w:rsidR="00A74A15" w:rsidRPr="00437B94" w:rsidRDefault="00B2489E" w:rsidP="00B677FE">
            <w:pPr>
              <w:tabs>
                <w:tab w:val="left" w:pos="540"/>
              </w:tabs>
              <w:spacing w:line="240" w:lineRule="auto"/>
              <w:rPr>
                <w:rFonts w:asciiTheme="minorHAnsi" w:eastAsia="Avenir" w:hAnsiTheme="minorHAnsi" w:cstheme="minorHAnsi"/>
                <w:color w:val="000000"/>
              </w:rPr>
            </w:pPr>
            <w:r w:rsidRPr="00437B94">
              <w:rPr>
                <w:rFonts w:asciiTheme="minorHAnsi" w:eastAsia="Avenir" w:hAnsiTheme="minorHAnsi" w:cstheme="minorHAnsi"/>
                <w:color w:val="000000"/>
              </w:rPr>
              <w:t> </w:t>
            </w:r>
          </w:p>
        </w:tc>
      </w:tr>
      <w:tr w:rsidR="00A74A15" w:rsidRPr="00437B94" w14:paraId="179FA68E" w14:textId="77777777">
        <w:trPr>
          <w:trHeight w:val="179"/>
        </w:trPr>
        <w:tc>
          <w:tcPr>
            <w:tcW w:w="1695" w:type="dxa"/>
            <w:tcBorders>
              <w:top w:val="nil"/>
              <w:left w:val="single" w:sz="4" w:space="0" w:color="000000"/>
              <w:bottom w:val="single" w:sz="4" w:space="0" w:color="000000"/>
              <w:right w:val="single" w:sz="4" w:space="0" w:color="000000"/>
            </w:tcBorders>
          </w:tcPr>
          <w:p w14:paraId="2755C562"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61" w:type="dxa"/>
            <w:tcBorders>
              <w:top w:val="nil"/>
              <w:left w:val="nil"/>
              <w:bottom w:val="single" w:sz="4" w:space="0" w:color="000000"/>
              <w:right w:val="single" w:sz="4" w:space="0" w:color="000000"/>
            </w:tcBorders>
          </w:tcPr>
          <w:p w14:paraId="20820E28"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53" w:type="dxa"/>
            <w:tcBorders>
              <w:top w:val="single" w:sz="4" w:space="0" w:color="000000"/>
              <w:left w:val="nil"/>
              <w:bottom w:val="single" w:sz="4" w:space="0" w:color="000000"/>
              <w:right w:val="single" w:sz="4" w:space="0" w:color="000000"/>
            </w:tcBorders>
          </w:tcPr>
          <w:p w14:paraId="3865C7EF" w14:textId="77777777" w:rsidR="00A74A15" w:rsidRPr="00437B94" w:rsidRDefault="00B2489E" w:rsidP="00B677FE">
            <w:pPr>
              <w:tabs>
                <w:tab w:val="left" w:pos="540"/>
              </w:tabs>
              <w:spacing w:line="240" w:lineRule="auto"/>
              <w:rPr>
                <w:rFonts w:asciiTheme="minorHAnsi" w:eastAsia="Avenir" w:hAnsiTheme="minorHAnsi" w:cstheme="minorHAnsi"/>
                <w:color w:val="000000"/>
              </w:rPr>
            </w:pPr>
            <w:r w:rsidRPr="00437B94">
              <w:rPr>
                <w:rFonts w:ascii="Segoe UI Symbol" w:hAnsi="Segoe UI Symbol" w:cs="Segoe UI Symbol"/>
                <w:color w:val="000000"/>
                <w:shd w:val="clear" w:color="auto" w:fill="E6E6E6"/>
              </w:rPr>
              <w:t>☐</w:t>
            </w:r>
            <w:r w:rsidRPr="00437B94">
              <w:rPr>
                <w:rFonts w:asciiTheme="minorHAnsi" w:eastAsia="Avenir" w:hAnsiTheme="minorHAnsi" w:cstheme="minorHAnsi"/>
                <w:color w:val="000000"/>
              </w:rPr>
              <w:t>SMEs</w:t>
            </w:r>
          </w:p>
        </w:tc>
        <w:tc>
          <w:tcPr>
            <w:tcW w:w="2751" w:type="dxa"/>
            <w:tcBorders>
              <w:top w:val="single" w:sz="4" w:space="0" w:color="000000"/>
              <w:left w:val="nil"/>
              <w:bottom w:val="single" w:sz="4" w:space="0" w:color="000000"/>
              <w:right w:val="single" w:sz="4" w:space="0" w:color="000000"/>
            </w:tcBorders>
          </w:tcPr>
          <w:p w14:paraId="33B3E687" w14:textId="77777777" w:rsidR="00A74A15" w:rsidRPr="00437B94" w:rsidRDefault="00B2489E" w:rsidP="00B677FE">
            <w:pPr>
              <w:tabs>
                <w:tab w:val="left" w:pos="540"/>
              </w:tabs>
              <w:spacing w:line="240" w:lineRule="auto"/>
              <w:rPr>
                <w:rFonts w:asciiTheme="minorHAnsi" w:eastAsia="Avenir" w:hAnsiTheme="minorHAnsi" w:cstheme="minorHAnsi"/>
                <w:color w:val="000000"/>
              </w:rPr>
            </w:pPr>
            <w:r w:rsidRPr="00437B94">
              <w:rPr>
                <w:rFonts w:asciiTheme="minorHAnsi" w:eastAsia="Avenir" w:hAnsiTheme="minorHAnsi" w:cstheme="minorHAnsi"/>
                <w:color w:val="000000"/>
              </w:rPr>
              <w:t> </w:t>
            </w:r>
          </w:p>
        </w:tc>
      </w:tr>
      <w:tr w:rsidR="00A74A15" w:rsidRPr="00437B94" w14:paraId="6AF286A5" w14:textId="77777777">
        <w:trPr>
          <w:trHeight w:val="152"/>
        </w:trPr>
        <w:tc>
          <w:tcPr>
            <w:tcW w:w="1695" w:type="dxa"/>
            <w:tcBorders>
              <w:top w:val="nil"/>
              <w:left w:val="single" w:sz="4" w:space="0" w:color="000000"/>
              <w:bottom w:val="single" w:sz="4" w:space="0" w:color="000000"/>
              <w:right w:val="single" w:sz="4" w:space="0" w:color="000000"/>
            </w:tcBorders>
          </w:tcPr>
          <w:p w14:paraId="62C5636F"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61" w:type="dxa"/>
            <w:tcBorders>
              <w:top w:val="nil"/>
              <w:left w:val="nil"/>
              <w:bottom w:val="single" w:sz="4" w:space="0" w:color="000000"/>
              <w:right w:val="single" w:sz="4" w:space="0" w:color="000000"/>
            </w:tcBorders>
          </w:tcPr>
          <w:p w14:paraId="49848EF6"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53" w:type="dxa"/>
            <w:tcBorders>
              <w:top w:val="single" w:sz="4" w:space="0" w:color="000000"/>
              <w:left w:val="nil"/>
              <w:bottom w:val="single" w:sz="4" w:space="0" w:color="000000"/>
              <w:right w:val="single" w:sz="4" w:space="0" w:color="000000"/>
            </w:tcBorders>
          </w:tcPr>
          <w:p w14:paraId="7D6D53F2" w14:textId="77777777" w:rsidR="00A74A15" w:rsidRPr="00437B94" w:rsidRDefault="00B2489E" w:rsidP="00B677FE">
            <w:pPr>
              <w:tabs>
                <w:tab w:val="left" w:pos="540"/>
              </w:tabs>
              <w:spacing w:line="240" w:lineRule="auto"/>
              <w:rPr>
                <w:rFonts w:asciiTheme="minorHAnsi" w:eastAsia="Avenir" w:hAnsiTheme="minorHAnsi" w:cstheme="minorHAnsi"/>
                <w:color w:val="000000"/>
              </w:rPr>
            </w:pPr>
            <w:r w:rsidRPr="00437B94">
              <w:rPr>
                <w:rFonts w:ascii="Segoe UI Symbol" w:hAnsi="Segoe UI Symbol" w:cs="Segoe UI Symbol"/>
                <w:color w:val="000000"/>
                <w:shd w:val="clear" w:color="auto" w:fill="E6E6E6"/>
              </w:rPr>
              <w:t>☐</w:t>
            </w:r>
            <w:r w:rsidRPr="00437B94">
              <w:rPr>
                <w:rFonts w:asciiTheme="minorHAnsi" w:eastAsia="Avenir" w:hAnsiTheme="minorHAnsi" w:cstheme="minorHAnsi"/>
                <w:color w:val="000000"/>
              </w:rPr>
              <w:t>Individuals/Entrepreneurs</w:t>
            </w:r>
          </w:p>
        </w:tc>
        <w:tc>
          <w:tcPr>
            <w:tcW w:w="2751" w:type="dxa"/>
            <w:tcBorders>
              <w:top w:val="single" w:sz="4" w:space="0" w:color="000000"/>
              <w:left w:val="nil"/>
              <w:bottom w:val="single" w:sz="4" w:space="0" w:color="000000"/>
              <w:right w:val="single" w:sz="4" w:space="0" w:color="000000"/>
            </w:tcBorders>
          </w:tcPr>
          <w:p w14:paraId="663A7049" w14:textId="77777777" w:rsidR="00A74A15" w:rsidRPr="00437B94" w:rsidRDefault="00B2489E" w:rsidP="00B677FE">
            <w:pPr>
              <w:tabs>
                <w:tab w:val="left" w:pos="540"/>
              </w:tabs>
              <w:spacing w:line="240" w:lineRule="auto"/>
              <w:rPr>
                <w:rFonts w:asciiTheme="minorHAnsi" w:eastAsia="Avenir" w:hAnsiTheme="minorHAnsi" w:cstheme="minorHAnsi"/>
                <w:color w:val="000000"/>
              </w:rPr>
            </w:pPr>
            <w:r w:rsidRPr="00437B94">
              <w:rPr>
                <w:rFonts w:asciiTheme="minorHAnsi" w:eastAsia="Avenir" w:hAnsiTheme="minorHAnsi" w:cstheme="minorHAnsi"/>
                <w:color w:val="000000"/>
              </w:rPr>
              <w:t> </w:t>
            </w:r>
          </w:p>
        </w:tc>
      </w:tr>
      <w:tr w:rsidR="00A74A15" w:rsidRPr="00437B94" w14:paraId="4E9CB321" w14:textId="77777777">
        <w:trPr>
          <w:trHeight w:val="58"/>
        </w:trPr>
        <w:tc>
          <w:tcPr>
            <w:tcW w:w="1695" w:type="dxa"/>
            <w:tcBorders>
              <w:top w:val="nil"/>
              <w:left w:val="single" w:sz="4" w:space="0" w:color="000000"/>
              <w:bottom w:val="single" w:sz="4" w:space="0" w:color="000000"/>
              <w:right w:val="single" w:sz="4" w:space="0" w:color="000000"/>
            </w:tcBorders>
          </w:tcPr>
          <w:p w14:paraId="752457E2"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61" w:type="dxa"/>
            <w:tcBorders>
              <w:top w:val="nil"/>
              <w:left w:val="nil"/>
              <w:bottom w:val="single" w:sz="4" w:space="0" w:color="000000"/>
              <w:right w:val="single" w:sz="4" w:space="0" w:color="000000"/>
            </w:tcBorders>
          </w:tcPr>
          <w:p w14:paraId="0E4C6155"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53" w:type="dxa"/>
            <w:tcBorders>
              <w:top w:val="single" w:sz="4" w:space="0" w:color="000000"/>
              <w:left w:val="single" w:sz="4" w:space="0" w:color="7F7F7F"/>
              <w:bottom w:val="single" w:sz="4" w:space="0" w:color="000000"/>
              <w:right w:val="single" w:sz="4" w:space="0" w:color="000000"/>
            </w:tcBorders>
          </w:tcPr>
          <w:p w14:paraId="233EA078" w14:textId="77777777" w:rsidR="00A74A15" w:rsidRPr="00437B94" w:rsidRDefault="00B2489E" w:rsidP="00B677FE">
            <w:pPr>
              <w:tabs>
                <w:tab w:val="left" w:pos="540"/>
              </w:tabs>
              <w:spacing w:line="240" w:lineRule="auto"/>
              <w:rPr>
                <w:rFonts w:asciiTheme="minorHAnsi" w:eastAsia="Avenir" w:hAnsiTheme="minorHAnsi" w:cstheme="minorHAnsi"/>
                <w:color w:val="000000"/>
              </w:rPr>
            </w:pPr>
            <w:r w:rsidRPr="00437B94">
              <w:rPr>
                <w:rFonts w:ascii="Segoe UI Symbol" w:hAnsi="Segoe UI Symbol" w:cs="Segoe UI Symbol"/>
                <w:color w:val="000000"/>
                <w:shd w:val="clear" w:color="auto" w:fill="E6E6E6"/>
              </w:rPr>
              <w:t>☐</w:t>
            </w:r>
            <w:r w:rsidRPr="00437B94">
              <w:rPr>
                <w:rFonts w:asciiTheme="minorHAnsi" w:eastAsia="Avenir" w:hAnsiTheme="minorHAnsi" w:cstheme="minorHAnsi"/>
                <w:color w:val="000000"/>
              </w:rPr>
              <w:t>Non-Grant Pilot</w:t>
            </w:r>
          </w:p>
        </w:tc>
        <w:tc>
          <w:tcPr>
            <w:tcW w:w="2751" w:type="dxa"/>
            <w:tcBorders>
              <w:top w:val="single" w:sz="4" w:space="0" w:color="000000"/>
              <w:left w:val="single" w:sz="4" w:space="0" w:color="000000"/>
              <w:bottom w:val="single" w:sz="4" w:space="0" w:color="000000"/>
              <w:right w:val="single" w:sz="4" w:space="0" w:color="000000"/>
            </w:tcBorders>
          </w:tcPr>
          <w:p w14:paraId="349EE3FA" w14:textId="77777777" w:rsidR="00A74A15" w:rsidRPr="00437B94" w:rsidRDefault="00B2489E" w:rsidP="00B677FE">
            <w:pPr>
              <w:tabs>
                <w:tab w:val="left" w:pos="540"/>
              </w:tabs>
              <w:spacing w:line="240" w:lineRule="auto"/>
              <w:rPr>
                <w:rFonts w:asciiTheme="minorHAnsi" w:eastAsia="Avenir" w:hAnsiTheme="minorHAnsi" w:cstheme="minorHAnsi"/>
                <w:color w:val="000000"/>
              </w:rPr>
            </w:pPr>
            <w:r w:rsidRPr="00437B94">
              <w:rPr>
                <w:rFonts w:asciiTheme="minorHAnsi" w:eastAsia="Avenir" w:hAnsiTheme="minorHAnsi" w:cstheme="minorHAnsi"/>
                <w:color w:val="000000"/>
              </w:rPr>
              <w:t> </w:t>
            </w:r>
          </w:p>
        </w:tc>
      </w:tr>
      <w:tr w:rsidR="00A74A15" w:rsidRPr="00437B94" w14:paraId="55D1B5FD" w14:textId="77777777">
        <w:trPr>
          <w:trHeight w:val="161"/>
        </w:trPr>
        <w:tc>
          <w:tcPr>
            <w:tcW w:w="1695" w:type="dxa"/>
            <w:tcBorders>
              <w:top w:val="nil"/>
              <w:left w:val="single" w:sz="4" w:space="0" w:color="000000"/>
              <w:bottom w:val="single" w:sz="4" w:space="0" w:color="000000"/>
              <w:right w:val="single" w:sz="4" w:space="0" w:color="000000"/>
            </w:tcBorders>
          </w:tcPr>
          <w:p w14:paraId="6C90D380"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61" w:type="dxa"/>
            <w:tcBorders>
              <w:top w:val="nil"/>
              <w:left w:val="nil"/>
              <w:bottom w:val="single" w:sz="4" w:space="0" w:color="000000"/>
              <w:right w:val="single" w:sz="4" w:space="0" w:color="000000"/>
            </w:tcBorders>
          </w:tcPr>
          <w:p w14:paraId="0B0EBF87"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53" w:type="dxa"/>
            <w:tcBorders>
              <w:top w:val="single" w:sz="4" w:space="0" w:color="000000"/>
              <w:left w:val="single" w:sz="4" w:space="0" w:color="7F7F7F"/>
              <w:bottom w:val="single" w:sz="4" w:space="0" w:color="000000"/>
              <w:right w:val="single" w:sz="4" w:space="0" w:color="000000"/>
            </w:tcBorders>
          </w:tcPr>
          <w:p w14:paraId="4FD6526B" w14:textId="77777777" w:rsidR="00A74A15" w:rsidRPr="00437B94" w:rsidRDefault="00B2489E" w:rsidP="00B677FE">
            <w:pPr>
              <w:tabs>
                <w:tab w:val="left" w:pos="540"/>
              </w:tabs>
              <w:spacing w:line="240" w:lineRule="auto"/>
              <w:rPr>
                <w:rFonts w:asciiTheme="minorHAnsi" w:eastAsia="Avenir" w:hAnsiTheme="minorHAnsi" w:cstheme="minorHAnsi"/>
                <w:color w:val="000000"/>
              </w:rPr>
            </w:pPr>
            <w:r w:rsidRPr="00437B94">
              <w:rPr>
                <w:rFonts w:ascii="Segoe UI Symbol" w:hAnsi="Segoe UI Symbol" w:cs="Segoe UI Symbol"/>
                <w:color w:val="000000"/>
                <w:shd w:val="clear" w:color="auto" w:fill="E6E6E6"/>
              </w:rPr>
              <w:t>☐</w:t>
            </w:r>
            <w:r w:rsidRPr="00437B94">
              <w:rPr>
                <w:rFonts w:asciiTheme="minorHAnsi" w:eastAsia="Avenir" w:hAnsiTheme="minorHAnsi" w:cstheme="minorHAnsi"/>
                <w:color w:val="000000"/>
              </w:rPr>
              <w:t>Project Reflow</w:t>
            </w:r>
          </w:p>
        </w:tc>
        <w:tc>
          <w:tcPr>
            <w:tcW w:w="2751" w:type="dxa"/>
            <w:tcBorders>
              <w:top w:val="single" w:sz="4" w:space="0" w:color="000000"/>
              <w:left w:val="single" w:sz="4" w:space="0" w:color="000000"/>
              <w:bottom w:val="single" w:sz="4" w:space="0" w:color="000000"/>
              <w:right w:val="single" w:sz="4" w:space="0" w:color="000000"/>
            </w:tcBorders>
          </w:tcPr>
          <w:p w14:paraId="6C24AB6F" w14:textId="77777777" w:rsidR="00A74A15" w:rsidRPr="00437B94" w:rsidRDefault="00B2489E" w:rsidP="00B677FE">
            <w:pPr>
              <w:tabs>
                <w:tab w:val="left" w:pos="540"/>
              </w:tabs>
              <w:spacing w:line="240" w:lineRule="auto"/>
              <w:rPr>
                <w:rFonts w:asciiTheme="minorHAnsi" w:eastAsia="Avenir" w:hAnsiTheme="minorHAnsi" w:cstheme="minorHAnsi"/>
                <w:color w:val="000000"/>
              </w:rPr>
            </w:pPr>
            <w:r w:rsidRPr="00437B94">
              <w:rPr>
                <w:rFonts w:asciiTheme="minorHAnsi" w:eastAsia="Avenir" w:hAnsiTheme="minorHAnsi" w:cstheme="minorHAnsi"/>
                <w:color w:val="000000"/>
              </w:rPr>
              <w:t> </w:t>
            </w:r>
          </w:p>
        </w:tc>
      </w:tr>
      <w:tr w:rsidR="00A74A15" w:rsidRPr="00437B94" w14:paraId="2489DAC4" w14:textId="77777777">
        <w:trPr>
          <w:trHeight w:val="170"/>
        </w:trPr>
        <w:tc>
          <w:tcPr>
            <w:tcW w:w="1695" w:type="dxa"/>
            <w:tcBorders>
              <w:top w:val="nil"/>
              <w:left w:val="single" w:sz="4" w:space="0" w:color="000000"/>
              <w:bottom w:val="single" w:sz="4" w:space="0" w:color="000000"/>
              <w:right w:val="single" w:sz="4" w:space="0" w:color="000000"/>
            </w:tcBorders>
          </w:tcPr>
          <w:p w14:paraId="693F7DB4"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61" w:type="dxa"/>
            <w:tcBorders>
              <w:top w:val="nil"/>
              <w:left w:val="nil"/>
              <w:bottom w:val="single" w:sz="4" w:space="0" w:color="000000"/>
              <w:right w:val="single" w:sz="4" w:space="0" w:color="000000"/>
            </w:tcBorders>
          </w:tcPr>
          <w:p w14:paraId="43C65794"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Segoe UI Symbol" w:hAnsi="Segoe UI Symbol" w:cs="Segoe UI Symbol"/>
                <w:color w:val="000000"/>
                <w:shd w:val="clear" w:color="auto" w:fill="E6E6E6"/>
              </w:rPr>
              <w:t>☒</w:t>
            </w:r>
            <w:r w:rsidRPr="00437B94">
              <w:rPr>
                <w:rFonts w:asciiTheme="minorHAnsi" w:eastAsia="Avenir" w:hAnsiTheme="minorHAnsi" w:cstheme="minorHAnsi"/>
                <w:b/>
                <w:color w:val="000000"/>
              </w:rPr>
              <w:t>Beneficiaries</w:t>
            </w:r>
          </w:p>
        </w:tc>
        <w:tc>
          <w:tcPr>
            <w:tcW w:w="2453" w:type="dxa"/>
            <w:tcBorders>
              <w:top w:val="single" w:sz="4" w:space="0" w:color="000000"/>
              <w:left w:val="nil"/>
              <w:bottom w:val="single" w:sz="4" w:space="0" w:color="000000"/>
              <w:right w:val="single" w:sz="4" w:space="0" w:color="000000"/>
            </w:tcBorders>
          </w:tcPr>
          <w:p w14:paraId="2B1AA5E7" w14:textId="77777777" w:rsidR="00A74A15" w:rsidRPr="00437B94" w:rsidRDefault="00B2489E" w:rsidP="00B677FE">
            <w:pPr>
              <w:tabs>
                <w:tab w:val="left" w:pos="540"/>
              </w:tabs>
              <w:spacing w:line="240" w:lineRule="auto"/>
              <w:rPr>
                <w:rFonts w:asciiTheme="minorHAnsi" w:eastAsia="Avenir" w:hAnsiTheme="minorHAnsi" w:cstheme="minorHAnsi"/>
                <w:color w:val="000000"/>
              </w:rPr>
            </w:pPr>
            <w:r w:rsidRPr="00437B94">
              <w:rPr>
                <w:rFonts w:asciiTheme="minorHAnsi" w:eastAsia="Avenir" w:hAnsiTheme="minorHAnsi" w:cstheme="minorHAnsi"/>
                <w:color w:val="000000"/>
              </w:rPr>
              <w:t> </w:t>
            </w:r>
          </w:p>
        </w:tc>
        <w:tc>
          <w:tcPr>
            <w:tcW w:w="2751" w:type="dxa"/>
            <w:tcBorders>
              <w:top w:val="single" w:sz="4" w:space="0" w:color="000000"/>
              <w:left w:val="nil"/>
              <w:bottom w:val="single" w:sz="4" w:space="0" w:color="000000"/>
              <w:right w:val="single" w:sz="4" w:space="0" w:color="000000"/>
            </w:tcBorders>
          </w:tcPr>
          <w:p w14:paraId="385B604A" w14:textId="77777777" w:rsidR="00A74A15" w:rsidRPr="00437B94" w:rsidRDefault="00B2489E" w:rsidP="00B677FE">
            <w:pPr>
              <w:tabs>
                <w:tab w:val="left" w:pos="540"/>
              </w:tabs>
              <w:spacing w:line="240" w:lineRule="auto"/>
              <w:rPr>
                <w:rFonts w:asciiTheme="minorHAnsi" w:eastAsia="Avenir" w:hAnsiTheme="minorHAnsi" w:cstheme="minorHAnsi"/>
                <w:color w:val="000000"/>
              </w:rPr>
            </w:pPr>
            <w:r w:rsidRPr="00437B94">
              <w:rPr>
                <w:rFonts w:asciiTheme="minorHAnsi" w:eastAsia="Avenir" w:hAnsiTheme="minorHAnsi" w:cstheme="minorHAnsi"/>
                <w:color w:val="000000"/>
              </w:rPr>
              <w:t> </w:t>
            </w:r>
          </w:p>
        </w:tc>
      </w:tr>
      <w:tr w:rsidR="00A74A15" w:rsidRPr="00437B94" w14:paraId="227F11BD" w14:textId="77777777">
        <w:trPr>
          <w:trHeight w:val="161"/>
        </w:trPr>
        <w:tc>
          <w:tcPr>
            <w:tcW w:w="1695" w:type="dxa"/>
            <w:tcBorders>
              <w:top w:val="nil"/>
              <w:left w:val="single" w:sz="4" w:space="0" w:color="000000"/>
              <w:bottom w:val="single" w:sz="4" w:space="0" w:color="000000"/>
              <w:right w:val="single" w:sz="4" w:space="0" w:color="000000"/>
            </w:tcBorders>
          </w:tcPr>
          <w:p w14:paraId="579A498C"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61" w:type="dxa"/>
            <w:tcBorders>
              <w:top w:val="nil"/>
              <w:left w:val="nil"/>
              <w:bottom w:val="single" w:sz="4" w:space="0" w:color="000000"/>
              <w:right w:val="single" w:sz="4" w:space="0" w:color="000000"/>
            </w:tcBorders>
          </w:tcPr>
          <w:p w14:paraId="5504707A"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Segoe UI Symbol" w:hAnsi="Segoe UI Symbol" w:cs="Segoe UI Symbol"/>
                <w:color w:val="000000"/>
                <w:shd w:val="clear" w:color="auto" w:fill="E6E6E6"/>
              </w:rPr>
              <w:t>☒</w:t>
            </w:r>
            <w:r w:rsidRPr="00437B94">
              <w:rPr>
                <w:rFonts w:asciiTheme="minorHAnsi" w:eastAsia="Avenir" w:hAnsiTheme="minorHAnsi" w:cstheme="minorHAnsi"/>
                <w:b/>
                <w:color w:val="000000"/>
              </w:rPr>
              <w:t>Local Communities</w:t>
            </w:r>
          </w:p>
        </w:tc>
        <w:tc>
          <w:tcPr>
            <w:tcW w:w="2453" w:type="dxa"/>
            <w:tcBorders>
              <w:top w:val="nil"/>
              <w:left w:val="nil"/>
              <w:bottom w:val="single" w:sz="4" w:space="0" w:color="000000"/>
              <w:right w:val="single" w:sz="4" w:space="0" w:color="000000"/>
            </w:tcBorders>
          </w:tcPr>
          <w:p w14:paraId="265BD263" w14:textId="77777777" w:rsidR="00A74A15" w:rsidRPr="00437B94" w:rsidRDefault="00B2489E" w:rsidP="00B677FE">
            <w:pPr>
              <w:tabs>
                <w:tab w:val="left" w:pos="540"/>
              </w:tabs>
              <w:spacing w:line="240" w:lineRule="auto"/>
              <w:rPr>
                <w:rFonts w:asciiTheme="minorHAnsi" w:eastAsia="Avenir" w:hAnsiTheme="minorHAnsi" w:cstheme="minorHAnsi"/>
                <w:color w:val="000000"/>
              </w:rPr>
            </w:pPr>
            <w:r w:rsidRPr="00437B94">
              <w:rPr>
                <w:rFonts w:asciiTheme="minorHAnsi" w:eastAsia="Avenir" w:hAnsiTheme="minorHAnsi" w:cstheme="minorHAnsi"/>
                <w:color w:val="000000"/>
              </w:rPr>
              <w:t> </w:t>
            </w:r>
          </w:p>
        </w:tc>
        <w:tc>
          <w:tcPr>
            <w:tcW w:w="2751" w:type="dxa"/>
            <w:tcBorders>
              <w:top w:val="nil"/>
              <w:left w:val="nil"/>
              <w:bottom w:val="single" w:sz="4" w:space="0" w:color="000000"/>
              <w:right w:val="single" w:sz="4" w:space="0" w:color="000000"/>
            </w:tcBorders>
          </w:tcPr>
          <w:p w14:paraId="2BA2E02E" w14:textId="77777777" w:rsidR="00A74A15" w:rsidRPr="00437B94" w:rsidRDefault="00B2489E" w:rsidP="00B677FE">
            <w:pPr>
              <w:tabs>
                <w:tab w:val="left" w:pos="540"/>
              </w:tabs>
              <w:spacing w:line="240" w:lineRule="auto"/>
              <w:rPr>
                <w:rFonts w:asciiTheme="minorHAnsi" w:eastAsia="Avenir" w:hAnsiTheme="minorHAnsi" w:cstheme="minorHAnsi"/>
                <w:color w:val="000000"/>
              </w:rPr>
            </w:pPr>
            <w:r w:rsidRPr="00437B94">
              <w:rPr>
                <w:rFonts w:asciiTheme="minorHAnsi" w:eastAsia="Avenir" w:hAnsiTheme="minorHAnsi" w:cstheme="minorHAnsi"/>
                <w:color w:val="000000"/>
              </w:rPr>
              <w:t> </w:t>
            </w:r>
          </w:p>
        </w:tc>
      </w:tr>
      <w:tr w:rsidR="00A74A15" w:rsidRPr="00437B94" w14:paraId="388EEC52" w14:textId="77777777">
        <w:trPr>
          <w:trHeight w:val="58"/>
        </w:trPr>
        <w:tc>
          <w:tcPr>
            <w:tcW w:w="1695" w:type="dxa"/>
            <w:tcBorders>
              <w:top w:val="nil"/>
              <w:left w:val="single" w:sz="4" w:space="0" w:color="000000"/>
              <w:bottom w:val="single" w:sz="4" w:space="0" w:color="000000"/>
              <w:right w:val="single" w:sz="4" w:space="0" w:color="000000"/>
            </w:tcBorders>
          </w:tcPr>
          <w:p w14:paraId="7FD84F01"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61" w:type="dxa"/>
            <w:tcBorders>
              <w:top w:val="nil"/>
              <w:left w:val="nil"/>
              <w:bottom w:val="single" w:sz="4" w:space="0" w:color="000000"/>
              <w:right w:val="single" w:sz="4" w:space="0" w:color="000000"/>
            </w:tcBorders>
          </w:tcPr>
          <w:p w14:paraId="285BE747"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Segoe UI Symbol" w:hAnsi="Segoe UI Symbol" w:cs="Segoe UI Symbol"/>
                <w:color w:val="000000"/>
                <w:shd w:val="clear" w:color="auto" w:fill="E6E6E6"/>
              </w:rPr>
              <w:t>☒</w:t>
            </w:r>
            <w:r w:rsidRPr="00437B94">
              <w:rPr>
                <w:rFonts w:asciiTheme="minorHAnsi" w:eastAsia="Avenir" w:hAnsiTheme="minorHAnsi" w:cstheme="minorHAnsi"/>
                <w:b/>
                <w:color w:val="000000"/>
              </w:rPr>
              <w:t>Civil Society</w:t>
            </w:r>
          </w:p>
        </w:tc>
        <w:tc>
          <w:tcPr>
            <w:tcW w:w="2453" w:type="dxa"/>
            <w:tcBorders>
              <w:top w:val="nil"/>
              <w:left w:val="nil"/>
              <w:bottom w:val="single" w:sz="4" w:space="0" w:color="000000"/>
              <w:right w:val="single" w:sz="4" w:space="0" w:color="000000"/>
            </w:tcBorders>
          </w:tcPr>
          <w:p w14:paraId="68C469D4" w14:textId="77777777" w:rsidR="00A74A15" w:rsidRPr="00437B94" w:rsidRDefault="00B2489E" w:rsidP="00B677FE">
            <w:pPr>
              <w:tabs>
                <w:tab w:val="left" w:pos="540"/>
              </w:tabs>
              <w:spacing w:line="240" w:lineRule="auto"/>
              <w:rPr>
                <w:rFonts w:asciiTheme="minorHAnsi" w:eastAsia="Avenir" w:hAnsiTheme="minorHAnsi" w:cstheme="minorHAnsi"/>
                <w:color w:val="000000"/>
              </w:rPr>
            </w:pPr>
            <w:r w:rsidRPr="00437B94">
              <w:rPr>
                <w:rFonts w:asciiTheme="minorHAnsi" w:eastAsia="Avenir" w:hAnsiTheme="minorHAnsi" w:cstheme="minorHAnsi"/>
                <w:color w:val="000000"/>
              </w:rPr>
              <w:t> </w:t>
            </w:r>
          </w:p>
        </w:tc>
        <w:tc>
          <w:tcPr>
            <w:tcW w:w="2751" w:type="dxa"/>
            <w:tcBorders>
              <w:top w:val="nil"/>
              <w:left w:val="nil"/>
              <w:bottom w:val="single" w:sz="4" w:space="0" w:color="000000"/>
              <w:right w:val="single" w:sz="4" w:space="0" w:color="000000"/>
            </w:tcBorders>
          </w:tcPr>
          <w:p w14:paraId="521CDE74" w14:textId="77777777" w:rsidR="00A74A15" w:rsidRPr="00437B94" w:rsidRDefault="00B2489E" w:rsidP="00B677FE">
            <w:pPr>
              <w:tabs>
                <w:tab w:val="left" w:pos="540"/>
              </w:tabs>
              <w:spacing w:line="240" w:lineRule="auto"/>
              <w:rPr>
                <w:rFonts w:asciiTheme="minorHAnsi" w:eastAsia="Avenir" w:hAnsiTheme="minorHAnsi" w:cstheme="minorHAnsi"/>
                <w:color w:val="000000"/>
              </w:rPr>
            </w:pPr>
            <w:r w:rsidRPr="00437B94">
              <w:rPr>
                <w:rFonts w:asciiTheme="minorHAnsi" w:eastAsia="Avenir" w:hAnsiTheme="minorHAnsi" w:cstheme="minorHAnsi"/>
                <w:color w:val="000000"/>
              </w:rPr>
              <w:t> </w:t>
            </w:r>
          </w:p>
        </w:tc>
      </w:tr>
      <w:tr w:rsidR="00A74A15" w:rsidRPr="00437B94" w14:paraId="02518F78" w14:textId="77777777">
        <w:trPr>
          <w:trHeight w:val="58"/>
        </w:trPr>
        <w:tc>
          <w:tcPr>
            <w:tcW w:w="1695" w:type="dxa"/>
            <w:tcBorders>
              <w:top w:val="nil"/>
              <w:left w:val="single" w:sz="4" w:space="0" w:color="000000"/>
              <w:bottom w:val="single" w:sz="4" w:space="0" w:color="000000"/>
              <w:right w:val="single" w:sz="4" w:space="0" w:color="000000"/>
            </w:tcBorders>
          </w:tcPr>
          <w:p w14:paraId="5E0CDA02"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61" w:type="dxa"/>
            <w:tcBorders>
              <w:top w:val="nil"/>
              <w:left w:val="nil"/>
              <w:bottom w:val="single" w:sz="4" w:space="0" w:color="000000"/>
              <w:right w:val="single" w:sz="4" w:space="0" w:color="000000"/>
            </w:tcBorders>
          </w:tcPr>
          <w:p w14:paraId="2E145EDC"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53" w:type="dxa"/>
            <w:tcBorders>
              <w:top w:val="nil"/>
              <w:left w:val="nil"/>
              <w:bottom w:val="single" w:sz="4" w:space="0" w:color="000000"/>
              <w:right w:val="single" w:sz="4" w:space="0" w:color="000000"/>
            </w:tcBorders>
          </w:tcPr>
          <w:p w14:paraId="5E87F97C" w14:textId="77777777" w:rsidR="00A74A15" w:rsidRPr="00437B94" w:rsidRDefault="00B2489E" w:rsidP="00B677FE">
            <w:pPr>
              <w:tabs>
                <w:tab w:val="left" w:pos="540"/>
              </w:tabs>
              <w:spacing w:line="240" w:lineRule="auto"/>
              <w:rPr>
                <w:rFonts w:asciiTheme="minorHAnsi" w:eastAsia="Avenir" w:hAnsiTheme="minorHAnsi" w:cstheme="minorHAnsi"/>
                <w:color w:val="000000"/>
              </w:rPr>
            </w:pPr>
            <w:r w:rsidRPr="00437B94">
              <w:rPr>
                <w:rFonts w:ascii="Segoe UI Symbol" w:hAnsi="Segoe UI Symbol" w:cs="Segoe UI Symbol"/>
                <w:color w:val="000000"/>
                <w:shd w:val="clear" w:color="auto" w:fill="E6E6E6"/>
              </w:rPr>
              <w:t>☒</w:t>
            </w:r>
            <w:r w:rsidRPr="00437B94">
              <w:rPr>
                <w:rFonts w:asciiTheme="minorHAnsi" w:eastAsia="Avenir" w:hAnsiTheme="minorHAnsi" w:cstheme="minorHAnsi"/>
                <w:color w:val="000000"/>
              </w:rPr>
              <w:t xml:space="preserve">Community Based Organization </w:t>
            </w:r>
          </w:p>
        </w:tc>
        <w:tc>
          <w:tcPr>
            <w:tcW w:w="2751" w:type="dxa"/>
            <w:tcBorders>
              <w:top w:val="nil"/>
              <w:left w:val="nil"/>
              <w:bottom w:val="single" w:sz="4" w:space="0" w:color="000000"/>
              <w:right w:val="single" w:sz="4" w:space="0" w:color="000000"/>
            </w:tcBorders>
          </w:tcPr>
          <w:p w14:paraId="217AE28A" w14:textId="77777777" w:rsidR="00A74A15" w:rsidRPr="00437B94" w:rsidRDefault="00B2489E" w:rsidP="00B677FE">
            <w:pPr>
              <w:tabs>
                <w:tab w:val="left" w:pos="540"/>
              </w:tabs>
              <w:spacing w:line="240" w:lineRule="auto"/>
              <w:rPr>
                <w:rFonts w:asciiTheme="minorHAnsi" w:eastAsia="Avenir" w:hAnsiTheme="minorHAnsi" w:cstheme="minorHAnsi"/>
                <w:color w:val="000000"/>
              </w:rPr>
            </w:pPr>
            <w:r w:rsidRPr="00437B94">
              <w:rPr>
                <w:rFonts w:asciiTheme="minorHAnsi" w:eastAsia="Avenir" w:hAnsiTheme="minorHAnsi" w:cstheme="minorHAnsi"/>
                <w:color w:val="000000"/>
              </w:rPr>
              <w:t> </w:t>
            </w:r>
          </w:p>
        </w:tc>
      </w:tr>
      <w:tr w:rsidR="00A74A15" w:rsidRPr="00437B94" w14:paraId="29E63312" w14:textId="77777777">
        <w:trPr>
          <w:trHeight w:val="58"/>
        </w:trPr>
        <w:tc>
          <w:tcPr>
            <w:tcW w:w="1695" w:type="dxa"/>
            <w:tcBorders>
              <w:top w:val="nil"/>
              <w:left w:val="single" w:sz="4" w:space="0" w:color="000000"/>
              <w:bottom w:val="single" w:sz="4" w:space="0" w:color="000000"/>
              <w:right w:val="single" w:sz="4" w:space="0" w:color="000000"/>
            </w:tcBorders>
          </w:tcPr>
          <w:p w14:paraId="0DF99F13"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61" w:type="dxa"/>
            <w:tcBorders>
              <w:top w:val="nil"/>
              <w:left w:val="nil"/>
              <w:bottom w:val="single" w:sz="4" w:space="0" w:color="000000"/>
              <w:right w:val="single" w:sz="4" w:space="0" w:color="000000"/>
            </w:tcBorders>
          </w:tcPr>
          <w:p w14:paraId="3C586363"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53" w:type="dxa"/>
            <w:tcBorders>
              <w:top w:val="nil"/>
              <w:left w:val="nil"/>
              <w:bottom w:val="single" w:sz="4" w:space="0" w:color="000000"/>
              <w:right w:val="single" w:sz="4" w:space="0" w:color="000000"/>
            </w:tcBorders>
          </w:tcPr>
          <w:p w14:paraId="25E9A263" w14:textId="77777777" w:rsidR="00A74A15" w:rsidRPr="00437B94" w:rsidRDefault="00B2489E" w:rsidP="00B677FE">
            <w:pPr>
              <w:tabs>
                <w:tab w:val="left" w:pos="540"/>
              </w:tabs>
              <w:spacing w:line="240" w:lineRule="auto"/>
              <w:rPr>
                <w:rFonts w:asciiTheme="minorHAnsi" w:eastAsia="Avenir" w:hAnsiTheme="minorHAnsi" w:cstheme="minorHAnsi"/>
                <w:color w:val="000000"/>
              </w:rPr>
            </w:pPr>
            <w:r w:rsidRPr="00437B94">
              <w:rPr>
                <w:rFonts w:ascii="Segoe UI Symbol" w:hAnsi="Segoe UI Symbol" w:cs="Segoe UI Symbol"/>
                <w:color w:val="000000"/>
                <w:shd w:val="clear" w:color="auto" w:fill="E6E6E6"/>
              </w:rPr>
              <w:t>☒</w:t>
            </w:r>
            <w:r w:rsidRPr="00437B94">
              <w:rPr>
                <w:rFonts w:asciiTheme="minorHAnsi" w:eastAsia="Avenir" w:hAnsiTheme="minorHAnsi" w:cstheme="minorHAnsi"/>
                <w:color w:val="000000"/>
              </w:rPr>
              <w:t>Non-Governmental Organization</w:t>
            </w:r>
          </w:p>
        </w:tc>
        <w:tc>
          <w:tcPr>
            <w:tcW w:w="2751" w:type="dxa"/>
            <w:tcBorders>
              <w:top w:val="nil"/>
              <w:left w:val="nil"/>
              <w:bottom w:val="single" w:sz="4" w:space="0" w:color="000000"/>
              <w:right w:val="single" w:sz="4" w:space="0" w:color="000000"/>
            </w:tcBorders>
          </w:tcPr>
          <w:p w14:paraId="0F076624" w14:textId="77777777" w:rsidR="00A74A15" w:rsidRPr="00437B94" w:rsidRDefault="00B2489E" w:rsidP="00B677FE">
            <w:pPr>
              <w:tabs>
                <w:tab w:val="left" w:pos="540"/>
              </w:tabs>
              <w:spacing w:line="240" w:lineRule="auto"/>
              <w:rPr>
                <w:rFonts w:asciiTheme="minorHAnsi" w:eastAsia="Avenir" w:hAnsiTheme="minorHAnsi" w:cstheme="minorHAnsi"/>
                <w:color w:val="000000"/>
              </w:rPr>
            </w:pPr>
            <w:r w:rsidRPr="00437B94">
              <w:rPr>
                <w:rFonts w:asciiTheme="minorHAnsi" w:eastAsia="Avenir" w:hAnsiTheme="minorHAnsi" w:cstheme="minorHAnsi"/>
                <w:color w:val="000000"/>
              </w:rPr>
              <w:t> </w:t>
            </w:r>
          </w:p>
        </w:tc>
      </w:tr>
      <w:tr w:rsidR="00A74A15" w:rsidRPr="00437B94" w14:paraId="28F793D8" w14:textId="77777777">
        <w:trPr>
          <w:trHeight w:val="58"/>
        </w:trPr>
        <w:tc>
          <w:tcPr>
            <w:tcW w:w="1695" w:type="dxa"/>
            <w:tcBorders>
              <w:top w:val="nil"/>
              <w:left w:val="single" w:sz="4" w:space="0" w:color="000000"/>
              <w:bottom w:val="single" w:sz="4" w:space="0" w:color="000000"/>
              <w:right w:val="single" w:sz="4" w:space="0" w:color="000000"/>
            </w:tcBorders>
          </w:tcPr>
          <w:p w14:paraId="7F41F1A8"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61" w:type="dxa"/>
            <w:tcBorders>
              <w:top w:val="nil"/>
              <w:left w:val="nil"/>
              <w:bottom w:val="single" w:sz="4" w:space="0" w:color="000000"/>
              <w:right w:val="single" w:sz="4" w:space="0" w:color="000000"/>
            </w:tcBorders>
          </w:tcPr>
          <w:p w14:paraId="1FE0BC1C"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53" w:type="dxa"/>
            <w:tcBorders>
              <w:top w:val="nil"/>
              <w:left w:val="nil"/>
              <w:bottom w:val="single" w:sz="4" w:space="0" w:color="000000"/>
              <w:right w:val="single" w:sz="4" w:space="0" w:color="000000"/>
            </w:tcBorders>
          </w:tcPr>
          <w:p w14:paraId="0B9D3E3D" w14:textId="77777777" w:rsidR="00A74A15" w:rsidRPr="00437B94" w:rsidRDefault="00B2489E" w:rsidP="00B677FE">
            <w:pPr>
              <w:tabs>
                <w:tab w:val="left" w:pos="540"/>
              </w:tabs>
              <w:spacing w:line="240" w:lineRule="auto"/>
              <w:rPr>
                <w:rFonts w:asciiTheme="minorHAnsi" w:eastAsia="Avenir" w:hAnsiTheme="minorHAnsi" w:cstheme="minorHAnsi"/>
                <w:color w:val="000000"/>
              </w:rPr>
            </w:pPr>
            <w:r w:rsidRPr="00437B94">
              <w:rPr>
                <w:rFonts w:ascii="Segoe UI Symbol" w:hAnsi="Segoe UI Symbol" w:cs="Segoe UI Symbol"/>
                <w:color w:val="000000"/>
                <w:shd w:val="clear" w:color="auto" w:fill="E6E6E6"/>
              </w:rPr>
              <w:t>☐</w:t>
            </w:r>
            <w:r w:rsidRPr="00437B94">
              <w:rPr>
                <w:rFonts w:asciiTheme="minorHAnsi" w:eastAsia="Avenir" w:hAnsiTheme="minorHAnsi" w:cstheme="minorHAnsi"/>
                <w:color w:val="000000"/>
              </w:rPr>
              <w:t>Academia</w:t>
            </w:r>
          </w:p>
        </w:tc>
        <w:tc>
          <w:tcPr>
            <w:tcW w:w="2751" w:type="dxa"/>
            <w:tcBorders>
              <w:top w:val="nil"/>
              <w:left w:val="nil"/>
              <w:bottom w:val="single" w:sz="4" w:space="0" w:color="000000"/>
              <w:right w:val="single" w:sz="4" w:space="0" w:color="000000"/>
            </w:tcBorders>
          </w:tcPr>
          <w:p w14:paraId="2A696940" w14:textId="77777777" w:rsidR="00A74A15" w:rsidRPr="00437B94" w:rsidRDefault="00B2489E" w:rsidP="00B677FE">
            <w:pPr>
              <w:tabs>
                <w:tab w:val="left" w:pos="540"/>
              </w:tabs>
              <w:spacing w:line="240" w:lineRule="auto"/>
              <w:rPr>
                <w:rFonts w:asciiTheme="minorHAnsi" w:eastAsia="Avenir" w:hAnsiTheme="minorHAnsi" w:cstheme="minorHAnsi"/>
                <w:color w:val="000000"/>
              </w:rPr>
            </w:pPr>
            <w:r w:rsidRPr="00437B94">
              <w:rPr>
                <w:rFonts w:asciiTheme="minorHAnsi" w:eastAsia="Avenir" w:hAnsiTheme="minorHAnsi" w:cstheme="minorHAnsi"/>
                <w:color w:val="000000"/>
              </w:rPr>
              <w:t> </w:t>
            </w:r>
          </w:p>
        </w:tc>
      </w:tr>
      <w:tr w:rsidR="00A74A15" w:rsidRPr="00437B94" w14:paraId="7B70F52D" w14:textId="77777777">
        <w:trPr>
          <w:trHeight w:val="71"/>
        </w:trPr>
        <w:tc>
          <w:tcPr>
            <w:tcW w:w="1695" w:type="dxa"/>
            <w:tcBorders>
              <w:top w:val="nil"/>
              <w:left w:val="single" w:sz="4" w:space="0" w:color="000000"/>
              <w:bottom w:val="single" w:sz="4" w:space="0" w:color="000000"/>
              <w:right w:val="single" w:sz="4" w:space="0" w:color="000000"/>
            </w:tcBorders>
          </w:tcPr>
          <w:p w14:paraId="3CEF85E8"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61" w:type="dxa"/>
            <w:tcBorders>
              <w:top w:val="nil"/>
              <w:left w:val="nil"/>
              <w:bottom w:val="single" w:sz="4" w:space="0" w:color="000000"/>
              <w:right w:val="single" w:sz="4" w:space="0" w:color="000000"/>
            </w:tcBorders>
          </w:tcPr>
          <w:p w14:paraId="4BF0F736"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53" w:type="dxa"/>
            <w:tcBorders>
              <w:top w:val="nil"/>
              <w:left w:val="nil"/>
              <w:bottom w:val="single" w:sz="4" w:space="0" w:color="000000"/>
              <w:right w:val="single" w:sz="4" w:space="0" w:color="000000"/>
            </w:tcBorders>
          </w:tcPr>
          <w:p w14:paraId="7648BBF7" w14:textId="77777777" w:rsidR="00A74A15" w:rsidRPr="00437B94" w:rsidRDefault="00B2489E" w:rsidP="00B677FE">
            <w:pPr>
              <w:tabs>
                <w:tab w:val="left" w:pos="540"/>
              </w:tabs>
              <w:spacing w:line="240" w:lineRule="auto"/>
              <w:ind w:left="150" w:hanging="150"/>
              <w:rPr>
                <w:rFonts w:asciiTheme="minorHAnsi" w:eastAsia="Avenir" w:hAnsiTheme="minorHAnsi" w:cstheme="minorHAnsi"/>
                <w:color w:val="000000"/>
              </w:rPr>
            </w:pPr>
            <w:r w:rsidRPr="00437B94">
              <w:rPr>
                <w:rFonts w:ascii="Segoe UI Symbol" w:hAnsi="Segoe UI Symbol" w:cs="Segoe UI Symbol"/>
                <w:color w:val="000000"/>
                <w:shd w:val="clear" w:color="auto" w:fill="E6E6E6"/>
              </w:rPr>
              <w:t>☐</w:t>
            </w:r>
            <w:r w:rsidRPr="00437B94">
              <w:rPr>
                <w:rFonts w:asciiTheme="minorHAnsi" w:eastAsia="Avenir" w:hAnsiTheme="minorHAnsi" w:cstheme="minorHAnsi"/>
                <w:color w:val="000000"/>
              </w:rPr>
              <w:t>Trade Unions and Workers Unions</w:t>
            </w:r>
          </w:p>
        </w:tc>
        <w:tc>
          <w:tcPr>
            <w:tcW w:w="2751" w:type="dxa"/>
            <w:tcBorders>
              <w:top w:val="nil"/>
              <w:left w:val="nil"/>
              <w:bottom w:val="single" w:sz="4" w:space="0" w:color="000000"/>
              <w:right w:val="single" w:sz="4" w:space="0" w:color="000000"/>
            </w:tcBorders>
          </w:tcPr>
          <w:p w14:paraId="5F5FDB67" w14:textId="77777777" w:rsidR="00A74A15" w:rsidRPr="00437B94" w:rsidRDefault="00B2489E" w:rsidP="00B677FE">
            <w:pPr>
              <w:tabs>
                <w:tab w:val="left" w:pos="540"/>
              </w:tabs>
              <w:spacing w:line="240" w:lineRule="auto"/>
              <w:rPr>
                <w:rFonts w:asciiTheme="minorHAnsi" w:eastAsia="Avenir" w:hAnsiTheme="minorHAnsi" w:cstheme="minorHAnsi"/>
                <w:color w:val="000000"/>
              </w:rPr>
            </w:pPr>
            <w:r w:rsidRPr="00437B94">
              <w:rPr>
                <w:rFonts w:asciiTheme="minorHAnsi" w:eastAsia="Avenir" w:hAnsiTheme="minorHAnsi" w:cstheme="minorHAnsi"/>
                <w:color w:val="000000"/>
              </w:rPr>
              <w:t> </w:t>
            </w:r>
          </w:p>
        </w:tc>
      </w:tr>
      <w:tr w:rsidR="00A74A15" w:rsidRPr="00437B94" w14:paraId="6CB743BB" w14:textId="77777777">
        <w:trPr>
          <w:trHeight w:val="197"/>
        </w:trPr>
        <w:tc>
          <w:tcPr>
            <w:tcW w:w="1695" w:type="dxa"/>
            <w:tcBorders>
              <w:top w:val="nil"/>
              <w:left w:val="single" w:sz="4" w:space="0" w:color="000000"/>
              <w:bottom w:val="single" w:sz="4" w:space="0" w:color="000000"/>
              <w:right w:val="single" w:sz="4" w:space="0" w:color="000000"/>
            </w:tcBorders>
          </w:tcPr>
          <w:p w14:paraId="377ABBBB"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61" w:type="dxa"/>
            <w:tcBorders>
              <w:top w:val="nil"/>
              <w:left w:val="nil"/>
              <w:bottom w:val="single" w:sz="4" w:space="0" w:color="000000"/>
              <w:right w:val="single" w:sz="4" w:space="0" w:color="000000"/>
            </w:tcBorders>
          </w:tcPr>
          <w:p w14:paraId="7A80BC7D"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Segoe UI Symbol" w:hAnsi="Segoe UI Symbol" w:cs="Segoe UI Symbol"/>
                <w:color w:val="000000"/>
                <w:shd w:val="clear" w:color="auto" w:fill="E6E6E6"/>
              </w:rPr>
              <w:t>☒</w:t>
            </w:r>
            <w:r w:rsidRPr="00437B94">
              <w:rPr>
                <w:rFonts w:asciiTheme="minorHAnsi" w:eastAsia="Avenir" w:hAnsiTheme="minorHAnsi" w:cstheme="minorHAnsi"/>
                <w:b/>
                <w:color w:val="000000"/>
              </w:rPr>
              <w:t>Type of Engagement</w:t>
            </w:r>
          </w:p>
        </w:tc>
        <w:tc>
          <w:tcPr>
            <w:tcW w:w="2453" w:type="dxa"/>
            <w:tcBorders>
              <w:top w:val="nil"/>
              <w:left w:val="nil"/>
              <w:bottom w:val="single" w:sz="4" w:space="0" w:color="000000"/>
              <w:right w:val="single" w:sz="4" w:space="0" w:color="000000"/>
            </w:tcBorders>
          </w:tcPr>
          <w:p w14:paraId="37CBF328" w14:textId="77777777" w:rsidR="00A74A15" w:rsidRPr="00437B94" w:rsidRDefault="00B2489E" w:rsidP="00B677FE">
            <w:pPr>
              <w:tabs>
                <w:tab w:val="left" w:pos="540"/>
              </w:tabs>
              <w:spacing w:line="240" w:lineRule="auto"/>
              <w:rPr>
                <w:rFonts w:asciiTheme="minorHAnsi" w:eastAsia="Avenir" w:hAnsiTheme="minorHAnsi" w:cstheme="minorHAnsi"/>
                <w:color w:val="000000"/>
              </w:rPr>
            </w:pPr>
            <w:r w:rsidRPr="00437B94">
              <w:rPr>
                <w:rFonts w:asciiTheme="minorHAnsi" w:eastAsia="Avenir" w:hAnsiTheme="minorHAnsi" w:cstheme="minorHAnsi"/>
                <w:color w:val="000000"/>
              </w:rPr>
              <w:t> </w:t>
            </w:r>
          </w:p>
        </w:tc>
        <w:tc>
          <w:tcPr>
            <w:tcW w:w="2751" w:type="dxa"/>
            <w:tcBorders>
              <w:top w:val="nil"/>
              <w:left w:val="nil"/>
              <w:bottom w:val="single" w:sz="4" w:space="0" w:color="000000"/>
              <w:right w:val="single" w:sz="4" w:space="0" w:color="000000"/>
            </w:tcBorders>
          </w:tcPr>
          <w:p w14:paraId="263C272A" w14:textId="77777777" w:rsidR="00A74A15" w:rsidRPr="00437B94" w:rsidRDefault="00B2489E" w:rsidP="00B677FE">
            <w:pPr>
              <w:tabs>
                <w:tab w:val="left" w:pos="540"/>
              </w:tabs>
              <w:spacing w:line="240" w:lineRule="auto"/>
              <w:rPr>
                <w:rFonts w:asciiTheme="minorHAnsi" w:eastAsia="Avenir" w:hAnsiTheme="minorHAnsi" w:cstheme="minorHAnsi"/>
                <w:color w:val="000000"/>
              </w:rPr>
            </w:pPr>
            <w:r w:rsidRPr="00437B94">
              <w:rPr>
                <w:rFonts w:asciiTheme="minorHAnsi" w:eastAsia="Avenir" w:hAnsiTheme="minorHAnsi" w:cstheme="minorHAnsi"/>
                <w:color w:val="000000"/>
              </w:rPr>
              <w:t> </w:t>
            </w:r>
          </w:p>
        </w:tc>
      </w:tr>
      <w:tr w:rsidR="00A74A15" w:rsidRPr="00437B94" w14:paraId="4544A8CA" w14:textId="77777777">
        <w:trPr>
          <w:trHeight w:val="161"/>
        </w:trPr>
        <w:tc>
          <w:tcPr>
            <w:tcW w:w="1695" w:type="dxa"/>
            <w:tcBorders>
              <w:top w:val="nil"/>
              <w:left w:val="single" w:sz="4" w:space="0" w:color="000000"/>
              <w:bottom w:val="single" w:sz="4" w:space="0" w:color="000000"/>
              <w:right w:val="single" w:sz="4" w:space="0" w:color="000000"/>
            </w:tcBorders>
          </w:tcPr>
          <w:p w14:paraId="4DAE5618"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61" w:type="dxa"/>
            <w:tcBorders>
              <w:top w:val="nil"/>
              <w:left w:val="nil"/>
              <w:bottom w:val="single" w:sz="4" w:space="0" w:color="000000"/>
              <w:right w:val="single" w:sz="4" w:space="0" w:color="000000"/>
            </w:tcBorders>
          </w:tcPr>
          <w:p w14:paraId="3429A59F"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53" w:type="dxa"/>
            <w:tcBorders>
              <w:top w:val="nil"/>
              <w:left w:val="nil"/>
              <w:bottom w:val="single" w:sz="4" w:space="0" w:color="000000"/>
              <w:right w:val="single" w:sz="4" w:space="0" w:color="000000"/>
            </w:tcBorders>
          </w:tcPr>
          <w:p w14:paraId="3CC38281" w14:textId="77777777" w:rsidR="00A74A15" w:rsidRPr="00437B94" w:rsidRDefault="00B2489E" w:rsidP="00B677FE">
            <w:pPr>
              <w:tabs>
                <w:tab w:val="left" w:pos="540"/>
              </w:tabs>
              <w:spacing w:line="240" w:lineRule="auto"/>
              <w:rPr>
                <w:rFonts w:asciiTheme="minorHAnsi" w:eastAsia="Avenir" w:hAnsiTheme="minorHAnsi" w:cstheme="minorHAnsi"/>
                <w:color w:val="000000"/>
              </w:rPr>
            </w:pPr>
            <w:r w:rsidRPr="00437B94">
              <w:rPr>
                <w:rFonts w:ascii="Segoe UI Symbol" w:hAnsi="Segoe UI Symbol" w:cs="Segoe UI Symbol"/>
                <w:color w:val="000000"/>
                <w:shd w:val="clear" w:color="auto" w:fill="E6E6E6"/>
              </w:rPr>
              <w:t>☒</w:t>
            </w:r>
            <w:r w:rsidRPr="00437B94">
              <w:rPr>
                <w:rFonts w:asciiTheme="minorHAnsi" w:eastAsia="Avenir" w:hAnsiTheme="minorHAnsi" w:cstheme="minorHAnsi"/>
                <w:color w:val="000000"/>
              </w:rPr>
              <w:t>Information Dissemination</w:t>
            </w:r>
          </w:p>
        </w:tc>
        <w:tc>
          <w:tcPr>
            <w:tcW w:w="2751" w:type="dxa"/>
            <w:tcBorders>
              <w:top w:val="nil"/>
              <w:left w:val="nil"/>
              <w:bottom w:val="single" w:sz="4" w:space="0" w:color="000000"/>
              <w:right w:val="single" w:sz="4" w:space="0" w:color="000000"/>
            </w:tcBorders>
          </w:tcPr>
          <w:p w14:paraId="33725C1E" w14:textId="77777777" w:rsidR="00A74A15" w:rsidRPr="00437B94" w:rsidRDefault="00B2489E" w:rsidP="00B677FE">
            <w:pPr>
              <w:tabs>
                <w:tab w:val="left" w:pos="540"/>
              </w:tabs>
              <w:spacing w:line="240" w:lineRule="auto"/>
              <w:rPr>
                <w:rFonts w:asciiTheme="minorHAnsi" w:eastAsia="Avenir" w:hAnsiTheme="minorHAnsi" w:cstheme="minorHAnsi"/>
                <w:color w:val="000000"/>
              </w:rPr>
            </w:pPr>
            <w:r w:rsidRPr="00437B94">
              <w:rPr>
                <w:rFonts w:asciiTheme="minorHAnsi" w:eastAsia="Avenir" w:hAnsiTheme="minorHAnsi" w:cstheme="minorHAnsi"/>
                <w:color w:val="000000"/>
              </w:rPr>
              <w:t> </w:t>
            </w:r>
          </w:p>
        </w:tc>
      </w:tr>
      <w:tr w:rsidR="00A74A15" w:rsidRPr="00437B94" w14:paraId="36F767E0" w14:textId="77777777">
        <w:trPr>
          <w:trHeight w:val="143"/>
        </w:trPr>
        <w:tc>
          <w:tcPr>
            <w:tcW w:w="1695" w:type="dxa"/>
            <w:tcBorders>
              <w:top w:val="nil"/>
              <w:left w:val="single" w:sz="4" w:space="0" w:color="000000"/>
              <w:bottom w:val="single" w:sz="4" w:space="0" w:color="000000"/>
              <w:right w:val="single" w:sz="4" w:space="0" w:color="000000"/>
            </w:tcBorders>
          </w:tcPr>
          <w:p w14:paraId="760C2891"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61" w:type="dxa"/>
            <w:tcBorders>
              <w:top w:val="nil"/>
              <w:left w:val="nil"/>
              <w:bottom w:val="single" w:sz="4" w:space="0" w:color="000000"/>
              <w:right w:val="single" w:sz="4" w:space="0" w:color="000000"/>
            </w:tcBorders>
          </w:tcPr>
          <w:p w14:paraId="4B7D450D"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53" w:type="dxa"/>
            <w:tcBorders>
              <w:top w:val="nil"/>
              <w:left w:val="nil"/>
              <w:bottom w:val="single" w:sz="4" w:space="0" w:color="000000"/>
              <w:right w:val="single" w:sz="4" w:space="0" w:color="000000"/>
            </w:tcBorders>
          </w:tcPr>
          <w:p w14:paraId="1FCEDFA9" w14:textId="77777777" w:rsidR="00A74A15" w:rsidRPr="00437B94" w:rsidRDefault="00B2489E" w:rsidP="00B677FE">
            <w:pPr>
              <w:tabs>
                <w:tab w:val="left" w:pos="540"/>
              </w:tabs>
              <w:spacing w:line="240" w:lineRule="auto"/>
              <w:rPr>
                <w:rFonts w:asciiTheme="minorHAnsi" w:eastAsia="Avenir" w:hAnsiTheme="minorHAnsi" w:cstheme="minorHAnsi"/>
                <w:color w:val="000000"/>
              </w:rPr>
            </w:pPr>
            <w:r w:rsidRPr="00437B94">
              <w:rPr>
                <w:rFonts w:ascii="Segoe UI Symbol" w:hAnsi="Segoe UI Symbol" w:cs="Segoe UI Symbol"/>
                <w:color w:val="000000"/>
                <w:shd w:val="clear" w:color="auto" w:fill="E6E6E6"/>
              </w:rPr>
              <w:t>☒</w:t>
            </w:r>
            <w:r w:rsidRPr="00437B94">
              <w:rPr>
                <w:rFonts w:asciiTheme="minorHAnsi" w:eastAsia="Avenir" w:hAnsiTheme="minorHAnsi" w:cstheme="minorHAnsi"/>
                <w:color w:val="000000"/>
              </w:rPr>
              <w:t>Partnership</w:t>
            </w:r>
          </w:p>
        </w:tc>
        <w:tc>
          <w:tcPr>
            <w:tcW w:w="2751" w:type="dxa"/>
            <w:tcBorders>
              <w:top w:val="nil"/>
              <w:left w:val="nil"/>
              <w:bottom w:val="single" w:sz="4" w:space="0" w:color="000000"/>
              <w:right w:val="single" w:sz="4" w:space="0" w:color="000000"/>
            </w:tcBorders>
          </w:tcPr>
          <w:p w14:paraId="5E672B5D" w14:textId="77777777" w:rsidR="00A74A15" w:rsidRPr="00437B94" w:rsidRDefault="00B2489E" w:rsidP="00B677FE">
            <w:pPr>
              <w:tabs>
                <w:tab w:val="left" w:pos="540"/>
              </w:tabs>
              <w:spacing w:line="240" w:lineRule="auto"/>
              <w:rPr>
                <w:rFonts w:asciiTheme="minorHAnsi" w:eastAsia="Avenir" w:hAnsiTheme="minorHAnsi" w:cstheme="minorHAnsi"/>
                <w:color w:val="000000"/>
              </w:rPr>
            </w:pPr>
            <w:r w:rsidRPr="00437B94">
              <w:rPr>
                <w:rFonts w:asciiTheme="minorHAnsi" w:eastAsia="Avenir" w:hAnsiTheme="minorHAnsi" w:cstheme="minorHAnsi"/>
                <w:color w:val="000000"/>
              </w:rPr>
              <w:t> </w:t>
            </w:r>
          </w:p>
        </w:tc>
      </w:tr>
      <w:tr w:rsidR="00A74A15" w:rsidRPr="00437B94" w14:paraId="59FEB410" w14:textId="77777777">
        <w:trPr>
          <w:trHeight w:val="58"/>
        </w:trPr>
        <w:tc>
          <w:tcPr>
            <w:tcW w:w="1695" w:type="dxa"/>
            <w:tcBorders>
              <w:top w:val="nil"/>
              <w:left w:val="single" w:sz="4" w:space="0" w:color="000000"/>
              <w:bottom w:val="single" w:sz="4" w:space="0" w:color="000000"/>
              <w:right w:val="single" w:sz="4" w:space="0" w:color="000000"/>
            </w:tcBorders>
          </w:tcPr>
          <w:p w14:paraId="4C58D517"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61" w:type="dxa"/>
            <w:tcBorders>
              <w:top w:val="nil"/>
              <w:left w:val="nil"/>
              <w:bottom w:val="single" w:sz="4" w:space="0" w:color="000000"/>
              <w:right w:val="single" w:sz="4" w:space="0" w:color="000000"/>
            </w:tcBorders>
          </w:tcPr>
          <w:p w14:paraId="06F3AF99"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53" w:type="dxa"/>
            <w:tcBorders>
              <w:top w:val="nil"/>
              <w:left w:val="nil"/>
              <w:bottom w:val="single" w:sz="4" w:space="0" w:color="000000"/>
              <w:right w:val="single" w:sz="4" w:space="0" w:color="000000"/>
            </w:tcBorders>
          </w:tcPr>
          <w:p w14:paraId="4DA424B2" w14:textId="77777777" w:rsidR="00A74A15" w:rsidRPr="00437B94" w:rsidRDefault="00B2489E" w:rsidP="00B677FE">
            <w:pPr>
              <w:tabs>
                <w:tab w:val="left" w:pos="540"/>
              </w:tabs>
              <w:spacing w:line="240" w:lineRule="auto"/>
              <w:rPr>
                <w:rFonts w:asciiTheme="minorHAnsi" w:eastAsia="Avenir" w:hAnsiTheme="minorHAnsi" w:cstheme="minorHAnsi"/>
                <w:color w:val="000000"/>
              </w:rPr>
            </w:pPr>
            <w:r w:rsidRPr="00437B94">
              <w:rPr>
                <w:rFonts w:ascii="Segoe UI Symbol" w:hAnsi="Segoe UI Symbol" w:cs="Segoe UI Symbol"/>
                <w:color w:val="000000"/>
                <w:shd w:val="clear" w:color="auto" w:fill="E6E6E6"/>
              </w:rPr>
              <w:t>☒</w:t>
            </w:r>
            <w:r w:rsidRPr="00437B94">
              <w:rPr>
                <w:rFonts w:asciiTheme="minorHAnsi" w:eastAsia="Avenir" w:hAnsiTheme="minorHAnsi" w:cstheme="minorHAnsi"/>
                <w:color w:val="000000"/>
              </w:rPr>
              <w:t>Consultation</w:t>
            </w:r>
          </w:p>
        </w:tc>
        <w:tc>
          <w:tcPr>
            <w:tcW w:w="2751" w:type="dxa"/>
            <w:tcBorders>
              <w:top w:val="nil"/>
              <w:left w:val="nil"/>
              <w:bottom w:val="single" w:sz="4" w:space="0" w:color="000000"/>
              <w:right w:val="single" w:sz="4" w:space="0" w:color="000000"/>
            </w:tcBorders>
          </w:tcPr>
          <w:p w14:paraId="2D20AFA2" w14:textId="77777777" w:rsidR="00A74A15" w:rsidRPr="00437B94" w:rsidRDefault="00B2489E" w:rsidP="00B677FE">
            <w:pPr>
              <w:tabs>
                <w:tab w:val="left" w:pos="540"/>
              </w:tabs>
              <w:spacing w:line="240" w:lineRule="auto"/>
              <w:rPr>
                <w:rFonts w:asciiTheme="minorHAnsi" w:eastAsia="Avenir" w:hAnsiTheme="minorHAnsi" w:cstheme="minorHAnsi"/>
                <w:color w:val="000000"/>
              </w:rPr>
            </w:pPr>
            <w:r w:rsidRPr="00437B94">
              <w:rPr>
                <w:rFonts w:asciiTheme="minorHAnsi" w:eastAsia="Avenir" w:hAnsiTheme="minorHAnsi" w:cstheme="minorHAnsi"/>
                <w:color w:val="000000"/>
              </w:rPr>
              <w:t> </w:t>
            </w:r>
          </w:p>
        </w:tc>
      </w:tr>
      <w:tr w:rsidR="00A74A15" w:rsidRPr="00437B94" w14:paraId="376B9A67" w14:textId="77777777">
        <w:trPr>
          <w:trHeight w:val="170"/>
        </w:trPr>
        <w:tc>
          <w:tcPr>
            <w:tcW w:w="1695" w:type="dxa"/>
            <w:tcBorders>
              <w:top w:val="nil"/>
              <w:left w:val="single" w:sz="4" w:space="0" w:color="000000"/>
              <w:bottom w:val="single" w:sz="4" w:space="0" w:color="000000"/>
              <w:right w:val="single" w:sz="4" w:space="0" w:color="000000"/>
            </w:tcBorders>
          </w:tcPr>
          <w:p w14:paraId="1B4EBE54"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61" w:type="dxa"/>
            <w:tcBorders>
              <w:top w:val="nil"/>
              <w:left w:val="nil"/>
              <w:bottom w:val="single" w:sz="4" w:space="0" w:color="000000"/>
              <w:right w:val="single" w:sz="4" w:space="0" w:color="000000"/>
            </w:tcBorders>
          </w:tcPr>
          <w:p w14:paraId="36E8614D"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53" w:type="dxa"/>
            <w:tcBorders>
              <w:top w:val="nil"/>
              <w:left w:val="nil"/>
              <w:bottom w:val="single" w:sz="4" w:space="0" w:color="000000"/>
              <w:right w:val="single" w:sz="4" w:space="0" w:color="000000"/>
            </w:tcBorders>
          </w:tcPr>
          <w:p w14:paraId="0BE99713" w14:textId="77777777" w:rsidR="00A74A15" w:rsidRPr="00437B94" w:rsidRDefault="00B2489E" w:rsidP="00B677FE">
            <w:pPr>
              <w:tabs>
                <w:tab w:val="left" w:pos="540"/>
              </w:tabs>
              <w:spacing w:line="240" w:lineRule="auto"/>
              <w:rPr>
                <w:rFonts w:asciiTheme="minorHAnsi" w:eastAsia="Avenir" w:hAnsiTheme="minorHAnsi" w:cstheme="minorHAnsi"/>
                <w:color w:val="000000"/>
              </w:rPr>
            </w:pPr>
            <w:r w:rsidRPr="00437B94">
              <w:rPr>
                <w:rFonts w:ascii="Segoe UI Symbol" w:hAnsi="Segoe UI Symbol" w:cs="Segoe UI Symbol"/>
                <w:color w:val="000000"/>
                <w:shd w:val="clear" w:color="auto" w:fill="E6E6E6"/>
              </w:rPr>
              <w:t>☒</w:t>
            </w:r>
            <w:r w:rsidRPr="00437B94">
              <w:rPr>
                <w:rFonts w:asciiTheme="minorHAnsi" w:eastAsia="Avenir" w:hAnsiTheme="minorHAnsi" w:cstheme="minorHAnsi"/>
                <w:color w:val="000000"/>
              </w:rPr>
              <w:t>Participation</w:t>
            </w:r>
          </w:p>
        </w:tc>
        <w:tc>
          <w:tcPr>
            <w:tcW w:w="2751" w:type="dxa"/>
            <w:tcBorders>
              <w:top w:val="nil"/>
              <w:left w:val="nil"/>
              <w:bottom w:val="single" w:sz="4" w:space="0" w:color="000000"/>
              <w:right w:val="single" w:sz="4" w:space="0" w:color="000000"/>
            </w:tcBorders>
          </w:tcPr>
          <w:p w14:paraId="1B556E0D" w14:textId="77777777" w:rsidR="00A74A15" w:rsidRPr="00437B94" w:rsidRDefault="00B2489E" w:rsidP="00B677FE">
            <w:pPr>
              <w:tabs>
                <w:tab w:val="left" w:pos="540"/>
              </w:tabs>
              <w:spacing w:line="240" w:lineRule="auto"/>
              <w:rPr>
                <w:rFonts w:asciiTheme="minorHAnsi" w:eastAsia="Avenir" w:hAnsiTheme="minorHAnsi" w:cstheme="minorHAnsi"/>
                <w:color w:val="000000"/>
              </w:rPr>
            </w:pPr>
            <w:r w:rsidRPr="00437B94">
              <w:rPr>
                <w:rFonts w:asciiTheme="minorHAnsi" w:eastAsia="Avenir" w:hAnsiTheme="minorHAnsi" w:cstheme="minorHAnsi"/>
                <w:color w:val="000000"/>
              </w:rPr>
              <w:t> </w:t>
            </w:r>
          </w:p>
        </w:tc>
      </w:tr>
      <w:tr w:rsidR="00A74A15" w:rsidRPr="00437B94" w14:paraId="06C4BE78" w14:textId="77777777">
        <w:trPr>
          <w:trHeight w:val="170"/>
        </w:trPr>
        <w:tc>
          <w:tcPr>
            <w:tcW w:w="1695" w:type="dxa"/>
            <w:tcBorders>
              <w:top w:val="nil"/>
              <w:left w:val="single" w:sz="4" w:space="0" w:color="000000"/>
              <w:bottom w:val="single" w:sz="4" w:space="0" w:color="000000"/>
              <w:right w:val="single" w:sz="4" w:space="0" w:color="000000"/>
            </w:tcBorders>
          </w:tcPr>
          <w:p w14:paraId="360F254E" w14:textId="77777777" w:rsidR="00A74A15" w:rsidRPr="00437B94" w:rsidRDefault="00A74A15" w:rsidP="00B677FE">
            <w:pPr>
              <w:tabs>
                <w:tab w:val="left" w:pos="540"/>
              </w:tabs>
              <w:spacing w:line="240" w:lineRule="auto"/>
              <w:rPr>
                <w:rFonts w:asciiTheme="minorHAnsi" w:eastAsia="Avenir" w:hAnsiTheme="minorHAnsi" w:cstheme="minorHAnsi"/>
                <w:b/>
                <w:color w:val="000000"/>
              </w:rPr>
            </w:pPr>
          </w:p>
        </w:tc>
        <w:tc>
          <w:tcPr>
            <w:tcW w:w="2461" w:type="dxa"/>
            <w:tcBorders>
              <w:top w:val="nil"/>
              <w:left w:val="nil"/>
              <w:bottom w:val="single" w:sz="4" w:space="0" w:color="000000"/>
              <w:right w:val="single" w:sz="4" w:space="0" w:color="000000"/>
            </w:tcBorders>
          </w:tcPr>
          <w:p w14:paraId="7E16EA8A"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Segoe UI Symbol" w:hAnsi="Segoe UI Symbol" w:cs="Segoe UI Symbol"/>
                <w:color w:val="000000"/>
                <w:shd w:val="clear" w:color="auto" w:fill="E6E6E6"/>
              </w:rPr>
              <w:t>☒</w:t>
            </w:r>
            <w:r w:rsidRPr="00437B94">
              <w:rPr>
                <w:rFonts w:asciiTheme="minorHAnsi" w:eastAsia="Avenir" w:hAnsiTheme="minorHAnsi" w:cstheme="minorHAnsi"/>
                <w:b/>
                <w:color w:val="000000"/>
              </w:rPr>
              <w:t>Communications</w:t>
            </w:r>
          </w:p>
        </w:tc>
        <w:tc>
          <w:tcPr>
            <w:tcW w:w="2453" w:type="dxa"/>
            <w:tcBorders>
              <w:top w:val="nil"/>
              <w:left w:val="nil"/>
              <w:bottom w:val="single" w:sz="4" w:space="0" w:color="000000"/>
              <w:right w:val="single" w:sz="4" w:space="0" w:color="000000"/>
            </w:tcBorders>
          </w:tcPr>
          <w:p w14:paraId="50309BBB" w14:textId="77777777" w:rsidR="00A74A15" w:rsidRPr="00437B94" w:rsidRDefault="00A74A15" w:rsidP="00B677FE">
            <w:pPr>
              <w:tabs>
                <w:tab w:val="left" w:pos="540"/>
              </w:tabs>
              <w:spacing w:line="240" w:lineRule="auto"/>
              <w:rPr>
                <w:rFonts w:asciiTheme="minorHAnsi" w:hAnsiTheme="minorHAnsi" w:cstheme="minorHAnsi"/>
                <w:color w:val="000000"/>
              </w:rPr>
            </w:pPr>
          </w:p>
        </w:tc>
        <w:tc>
          <w:tcPr>
            <w:tcW w:w="2751" w:type="dxa"/>
            <w:tcBorders>
              <w:top w:val="nil"/>
              <w:left w:val="nil"/>
              <w:bottom w:val="single" w:sz="4" w:space="0" w:color="000000"/>
              <w:right w:val="single" w:sz="4" w:space="0" w:color="000000"/>
            </w:tcBorders>
          </w:tcPr>
          <w:p w14:paraId="73D3287A" w14:textId="77777777" w:rsidR="00A74A15" w:rsidRPr="00437B94" w:rsidRDefault="00A74A15" w:rsidP="00B677FE">
            <w:pPr>
              <w:tabs>
                <w:tab w:val="left" w:pos="540"/>
              </w:tabs>
              <w:spacing w:line="240" w:lineRule="auto"/>
              <w:rPr>
                <w:rFonts w:asciiTheme="minorHAnsi" w:eastAsia="Avenir" w:hAnsiTheme="minorHAnsi" w:cstheme="minorHAnsi"/>
                <w:color w:val="000000"/>
              </w:rPr>
            </w:pPr>
          </w:p>
        </w:tc>
      </w:tr>
      <w:tr w:rsidR="00A74A15" w:rsidRPr="00437B94" w14:paraId="50C41B58" w14:textId="77777777">
        <w:trPr>
          <w:trHeight w:val="170"/>
        </w:trPr>
        <w:tc>
          <w:tcPr>
            <w:tcW w:w="1695" w:type="dxa"/>
            <w:tcBorders>
              <w:top w:val="nil"/>
              <w:left w:val="single" w:sz="4" w:space="0" w:color="000000"/>
              <w:bottom w:val="single" w:sz="4" w:space="0" w:color="000000"/>
              <w:right w:val="single" w:sz="4" w:space="0" w:color="000000"/>
            </w:tcBorders>
          </w:tcPr>
          <w:p w14:paraId="44CBB5AB" w14:textId="77777777" w:rsidR="00A74A15" w:rsidRPr="00437B94" w:rsidRDefault="00A74A15" w:rsidP="00B677FE">
            <w:pPr>
              <w:tabs>
                <w:tab w:val="left" w:pos="540"/>
              </w:tabs>
              <w:spacing w:line="240" w:lineRule="auto"/>
              <w:rPr>
                <w:rFonts w:asciiTheme="minorHAnsi" w:eastAsia="Avenir" w:hAnsiTheme="minorHAnsi" w:cstheme="minorHAnsi"/>
                <w:b/>
                <w:color w:val="000000"/>
              </w:rPr>
            </w:pPr>
          </w:p>
        </w:tc>
        <w:tc>
          <w:tcPr>
            <w:tcW w:w="2461" w:type="dxa"/>
            <w:tcBorders>
              <w:top w:val="nil"/>
              <w:left w:val="nil"/>
              <w:bottom w:val="single" w:sz="4" w:space="0" w:color="000000"/>
              <w:right w:val="single" w:sz="4" w:space="0" w:color="000000"/>
            </w:tcBorders>
          </w:tcPr>
          <w:p w14:paraId="5605442D" w14:textId="77777777" w:rsidR="00A74A15" w:rsidRPr="00437B94" w:rsidRDefault="00A74A15" w:rsidP="00B677FE">
            <w:pPr>
              <w:tabs>
                <w:tab w:val="left" w:pos="540"/>
              </w:tabs>
              <w:spacing w:line="240" w:lineRule="auto"/>
              <w:rPr>
                <w:rFonts w:asciiTheme="minorHAnsi" w:hAnsiTheme="minorHAnsi" w:cstheme="minorHAnsi"/>
                <w:color w:val="000000"/>
              </w:rPr>
            </w:pPr>
          </w:p>
        </w:tc>
        <w:tc>
          <w:tcPr>
            <w:tcW w:w="2453" w:type="dxa"/>
            <w:tcBorders>
              <w:top w:val="nil"/>
              <w:left w:val="nil"/>
              <w:bottom w:val="single" w:sz="4" w:space="0" w:color="000000"/>
              <w:right w:val="single" w:sz="4" w:space="0" w:color="000000"/>
            </w:tcBorders>
          </w:tcPr>
          <w:p w14:paraId="23155122" w14:textId="77777777" w:rsidR="00A74A15" w:rsidRPr="00437B94" w:rsidRDefault="00B2489E" w:rsidP="00B677FE">
            <w:pPr>
              <w:tabs>
                <w:tab w:val="left" w:pos="540"/>
              </w:tabs>
              <w:spacing w:line="240" w:lineRule="auto"/>
              <w:rPr>
                <w:rFonts w:asciiTheme="minorHAnsi" w:hAnsiTheme="minorHAnsi" w:cstheme="minorHAnsi"/>
                <w:color w:val="000000"/>
              </w:rPr>
            </w:pPr>
            <w:r w:rsidRPr="00437B94">
              <w:rPr>
                <w:rFonts w:ascii="Segoe UI Symbol" w:hAnsi="Segoe UI Symbol" w:cs="Segoe UI Symbol"/>
                <w:color w:val="000000"/>
                <w:shd w:val="clear" w:color="auto" w:fill="E6E6E6"/>
              </w:rPr>
              <w:t>☒</w:t>
            </w:r>
            <w:r w:rsidRPr="00437B94">
              <w:rPr>
                <w:rFonts w:asciiTheme="minorHAnsi" w:hAnsiTheme="minorHAnsi" w:cstheme="minorHAnsi"/>
                <w:color w:val="000000"/>
              </w:rPr>
              <w:t>Awareness Raising</w:t>
            </w:r>
          </w:p>
        </w:tc>
        <w:tc>
          <w:tcPr>
            <w:tcW w:w="2751" w:type="dxa"/>
            <w:tcBorders>
              <w:top w:val="nil"/>
              <w:left w:val="nil"/>
              <w:bottom w:val="single" w:sz="4" w:space="0" w:color="000000"/>
              <w:right w:val="single" w:sz="4" w:space="0" w:color="000000"/>
            </w:tcBorders>
          </w:tcPr>
          <w:p w14:paraId="03D65694" w14:textId="77777777" w:rsidR="00A74A15" w:rsidRPr="00437B94" w:rsidRDefault="00A74A15" w:rsidP="00B677FE">
            <w:pPr>
              <w:tabs>
                <w:tab w:val="left" w:pos="540"/>
              </w:tabs>
              <w:spacing w:line="240" w:lineRule="auto"/>
              <w:rPr>
                <w:rFonts w:asciiTheme="minorHAnsi" w:eastAsia="Avenir" w:hAnsiTheme="minorHAnsi" w:cstheme="minorHAnsi"/>
                <w:color w:val="000000"/>
              </w:rPr>
            </w:pPr>
          </w:p>
        </w:tc>
      </w:tr>
      <w:tr w:rsidR="00A74A15" w:rsidRPr="00437B94" w14:paraId="6F3CD244" w14:textId="77777777">
        <w:trPr>
          <w:trHeight w:val="170"/>
        </w:trPr>
        <w:tc>
          <w:tcPr>
            <w:tcW w:w="1695" w:type="dxa"/>
            <w:tcBorders>
              <w:top w:val="nil"/>
              <w:left w:val="single" w:sz="4" w:space="0" w:color="000000"/>
              <w:bottom w:val="single" w:sz="4" w:space="0" w:color="000000"/>
              <w:right w:val="single" w:sz="4" w:space="0" w:color="000000"/>
            </w:tcBorders>
          </w:tcPr>
          <w:p w14:paraId="0E59E5EC" w14:textId="77777777" w:rsidR="00A74A15" w:rsidRPr="00437B94" w:rsidRDefault="00A74A15" w:rsidP="00B677FE">
            <w:pPr>
              <w:tabs>
                <w:tab w:val="left" w:pos="540"/>
              </w:tabs>
              <w:spacing w:line="240" w:lineRule="auto"/>
              <w:rPr>
                <w:rFonts w:asciiTheme="minorHAnsi" w:eastAsia="Avenir" w:hAnsiTheme="minorHAnsi" w:cstheme="minorHAnsi"/>
                <w:b/>
                <w:color w:val="000000"/>
              </w:rPr>
            </w:pPr>
          </w:p>
        </w:tc>
        <w:tc>
          <w:tcPr>
            <w:tcW w:w="2461" w:type="dxa"/>
            <w:tcBorders>
              <w:top w:val="nil"/>
              <w:left w:val="nil"/>
              <w:bottom w:val="single" w:sz="4" w:space="0" w:color="000000"/>
              <w:right w:val="single" w:sz="4" w:space="0" w:color="000000"/>
            </w:tcBorders>
          </w:tcPr>
          <w:p w14:paraId="29D6583E" w14:textId="77777777" w:rsidR="00A74A15" w:rsidRPr="00437B94" w:rsidRDefault="00A74A15" w:rsidP="00B677FE">
            <w:pPr>
              <w:tabs>
                <w:tab w:val="left" w:pos="540"/>
              </w:tabs>
              <w:spacing w:line="240" w:lineRule="auto"/>
              <w:rPr>
                <w:rFonts w:asciiTheme="minorHAnsi" w:eastAsia="Avenir" w:hAnsiTheme="minorHAnsi" w:cstheme="minorHAnsi"/>
                <w:b/>
                <w:color w:val="000000"/>
              </w:rPr>
            </w:pPr>
          </w:p>
        </w:tc>
        <w:tc>
          <w:tcPr>
            <w:tcW w:w="2453" w:type="dxa"/>
            <w:tcBorders>
              <w:top w:val="nil"/>
              <w:left w:val="nil"/>
              <w:bottom w:val="single" w:sz="4" w:space="0" w:color="000000"/>
              <w:right w:val="single" w:sz="4" w:space="0" w:color="000000"/>
            </w:tcBorders>
          </w:tcPr>
          <w:p w14:paraId="1F03FD45" w14:textId="77777777" w:rsidR="00A74A15" w:rsidRPr="00437B94" w:rsidRDefault="00B2489E" w:rsidP="00B677FE">
            <w:pPr>
              <w:tabs>
                <w:tab w:val="left" w:pos="540"/>
              </w:tabs>
              <w:spacing w:line="240" w:lineRule="auto"/>
              <w:rPr>
                <w:rFonts w:asciiTheme="minorHAnsi" w:hAnsiTheme="minorHAnsi" w:cstheme="minorHAnsi"/>
                <w:color w:val="000000"/>
              </w:rPr>
            </w:pPr>
            <w:r w:rsidRPr="00437B94">
              <w:rPr>
                <w:rFonts w:ascii="Segoe UI Symbol" w:hAnsi="Segoe UI Symbol" w:cs="Segoe UI Symbol"/>
                <w:color w:val="000000"/>
                <w:shd w:val="clear" w:color="auto" w:fill="E6E6E6"/>
              </w:rPr>
              <w:t>☐</w:t>
            </w:r>
            <w:r w:rsidRPr="00437B94">
              <w:rPr>
                <w:rFonts w:asciiTheme="minorHAnsi" w:hAnsiTheme="minorHAnsi" w:cstheme="minorHAnsi"/>
                <w:color w:val="000000"/>
              </w:rPr>
              <w:t>Education</w:t>
            </w:r>
          </w:p>
        </w:tc>
        <w:tc>
          <w:tcPr>
            <w:tcW w:w="2751" w:type="dxa"/>
            <w:tcBorders>
              <w:top w:val="nil"/>
              <w:left w:val="nil"/>
              <w:bottom w:val="single" w:sz="4" w:space="0" w:color="000000"/>
              <w:right w:val="single" w:sz="4" w:space="0" w:color="000000"/>
            </w:tcBorders>
          </w:tcPr>
          <w:p w14:paraId="77180320" w14:textId="77777777" w:rsidR="00A74A15" w:rsidRPr="00437B94" w:rsidRDefault="00A74A15" w:rsidP="00B677FE">
            <w:pPr>
              <w:tabs>
                <w:tab w:val="left" w:pos="540"/>
              </w:tabs>
              <w:spacing w:line="240" w:lineRule="auto"/>
              <w:rPr>
                <w:rFonts w:asciiTheme="minorHAnsi" w:eastAsia="Avenir" w:hAnsiTheme="minorHAnsi" w:cstheme="minorHAnsi"/>
                <w:color w:val="000000"/>
              </w:rPr>
            </w:pPr>
          </w:p>
        </w:tc>
      </w:tr>
      <w:tr w:rsidR="00A74A15" w:rsidRPr="00437B94" w14:paraId="1FABDFF7" w14:textId="77777777">
        <w:trPr>
          <w:trHeight w:val="170"/>
        </w:trPr>
        <w:tc>
          <w:tcPr>
            <w:tcW w:w="1695" w:type="dxa"/>
            <w:tcBorders>
              <w:top w:val="nil"/>
              <w:left w:val="single" w:sz="4" w:space="0" w:color="000000"/>
              <w:bottom w:val="single" w:sz="4" w:space="0" w:color="000000"/>
              <w:right w:val="single" w:sz="4" w:space="0" w:color="000000"/>
            </w:tcBorders>
          </w:tcPr>
          <w:p w14:paraId="0B5B6D6C" w14:textId="77777777" w:rsidR="00A74A15" w:rsidRPr="00437B94" w:rsidRDefault="00A74A15" w:rsidP="00B677FE">
            <w:pPr>
              <w:tabs>
                <w:tab w:val="left" w:pos="540"/>
              </w:tabs>
              <w:spacing w:line="240" w:lineRule="auto"/>
              <w:rPr>
                <w:rFonts w:asciiTheme="minorHAnsi" w:eastAsia="Avenir" w:hAnsiTheme="minorHAnsi" w:cstheme="minorHAnsi"/>
                <w:b/>
                <w:color w:val="000000"/>
              </w:rPr>
            </w:pPr>
          </w:p>
        </w:tc>
        <w:tc>
          <w:tcPr>
            <w:tcW w:w="2461" w:type="dxa"/>
            <w:tcBorders>
              <w:top w:val="nil"/>
              <w:left w:val="nil"/>
              <w:bottom w:val="single" w:sz="4" w:space="0" w:color="000000"/>
              <w:right w:val="single" w:sz="4" w:space="0" w:color="000000"/>
            </w:tcBorders>
          </w:tcPr>
          <w:p w14:paraId="4D817F4E" w14:textId="77777777" w:rsidR="00A74A15" w:rsidRPr="00437B94" w:rsidRDefault="00A74A15" w:rsidP="00B677FE">
            <w:pPr>
              <w:tabs>
                <w:tab w:val="left" w:pos="540"/>
              </w:tabs>
              <w:spacing w:line="240" w:lineRule="auto"/>
              <w:rPr>
                <w:rFonts w:asciiTheme="minorHAnsi" w:eastAsia="Avenir" w:hAnsiTheme="minorHAnsi" w:cstheme="minorHAnsi"/>
                <w:b/>
                <w:color w:val="000000"/>
              </w:rPr>
            </w:pPr>
          </w:p>
        </w:tc>
        <w:tc>
          <w:tcPr>
            <w:tcW w:w="2453" w:type="dxa"/>
            <w:tcBorders>
              <w:top w:val="nil"/>
              <w:left w:val="nil"/>
              <w:bottom w:val="single" w:sz="4" w:space="0" w:color="000000"/>
              <w:right w:val="single" w:sz="4" w:space="0" w:color="000000"/>
            </w:tcBorders>
          </w:tcPr>
          <w:p w14:paraId="7BFDC094" w14:textId="77777777" w:rsidR="00A74A15" w:rsidRPr="00437B94" w:rsidRDefault="00B2489E" w:rsidP="00B677FE">
            <w:pPr>
              <w:tabs>
                <w:tab w:val="left" w:pos="540"/>
              </w:tabs>
              <w:spacing w:line="240" w:lineRule="auto"/>
              <w:rPr>
                <w:rFonts w:asciiTheme="minorHAnsi" w:hAnsiTheme="minorHAnsi" w:cstheme="minorHAnsi"/>
                <w:color w:val="000000"/>
              </w:rPr>
            </w:pPr>
            <w:r w:rsidRPr="00437B94">
              <w:rPr>
                <w:rFonts w:ascii="Segoe UI Symbol" w:hAnsi="Segoe UI Symbol" w:cs="Segoe UI Symbol"/>
                <w:color w:val="000000"/>
                <w:shd w:val="clear" w:color="auto" w:fill="E6E6E6"/>
              </w:rPr>
              <w:t>☐</w:t>
            </w:r>
            <w:r w:rsidRPr="00437B94">
              <w:rPr>
                <w:rFonts w:asciiTheme="minorHAnsi" w:hAnsiTheme="minorHAnsi" w:cstheme="minorHAnsi"/>
                <w:color w:val="000000"/>
              </w:rPr>
              <w:t>Public Campaigns</w:t>
            </w:r>
          </w:p>
        </w:tc>
        <w:tc>
          <w:tcPr>
            <w:tcW w:w="2751" w:type="dxa"/>
            <w:tcBorders>
              <w:top w:val="nil"/>
              <w:left w:val="nil"/>
              <w:bottom w:val="single" w:sz="4" w:space="0" w:color="000000"/>
              <w:right w:val="single" w:sz="4" w:space="0" w:color="000000"/>
            </w:tcBorders>
          </w:tcPr>
          <w:p w14:paraId="50D1E786" w14:textId="77777777" w:rsidR="00A74A15" w:rsidRPr="00437B94" w:rsidRDefault="00A74A15" w:rsidP="00B677FE">
            <w:pPr>
              <w:tabs>
                <w:tab w:val="left" w:pos="540"/>
              </w:tabs>
              <w:spacing w:line="240" w:lineRule="auto"/>
              <w:rPr>
                <w:rFonts w:asciiTheme="minorHAnsi" w:eastAsia="Avenir" w:hAnsiTheme="minorHAnsi" w:cstheme="minorHAnsi"/>
                <w:color w:val="000000"/>
              </w:rPr>
            </w:pPr>
          </w:p>
        </w:tc>
      </w:tr>
      <w:tr w:rsidR="00A74A15" w:rsidRPr="00437B94" w14:paraId="52F29217" w14:textId="77777777">
        <w:trPr>
          <w:trHeight w:val="170"/>
        </w:trPr>
        <w:tc>
          <w:tcPr>
            <w:tcW w:w="1695" w:type="dxa"/>
            <w:tcBorders>
              <w:top w:val="nil"/>
              <w:left w:val="single" w:sz="4" w:space="0" w:color="000000"/>
              <w:bottom w:val="single" w:sz="4" w:space="0" w:color="000000"/>
              <w:right w:val="single" w:sz="4" w:space="0" w:color="000000"/>
            </w:tcBorders>
          </w:tcPr>
          <w:p w14:paraId="1FBBC9DE" w14:textId="77777777" w:rsidR="00A74A15" w:rsidRPr="00437B94" w:rsidRDefault="00A74A15" w:rsidP="00B677FE">
            <w:pPr>
              <w:tabs>
                <w:tab w:val="left" w:pos="540"/>
              </w:tabs>
              <w:spacing w:line="240" w:lineRule="auto"/>
              <w:rPr>
                <w:rFonts w:asciiTheme="minorHAnsi" w:eastAsia="Avenir" w:hAnsiTheme="minorHAnsi" w:cstheme="minorHAnsi"/>
                <w:b/>
                <w:color w:val="000000"/>
              </w:rPr>
            </w:pPr>
          </w:p>
        </w:tc>
        <w:tc>
          <w:tcPr>
            <w:tcW w:w="2461" w:type="dxa"/>
            <w:tcBorders>
              <w:top w:val="nil"/>
              <w:left w:val="nil"/>
              <w:bottom w:val="single" w:sz="4" w:space="0" w:color="000000"/>
              <w:right w:val="single" w:sz="4" w:space="0" w:color="000000"/>
            </w:tcBorders>
          </w:tcPr>
          <w:p w14:paraId="023C19E7" w14:textId="77777777" w:rsidR="00A74A15" w:rsidRPr="00437B94" w:rsidRDefault="00A74A15" w:rsidP="00B677FE">
            <w:pPr>
              <w:tabs>
                <w:tab w:val="left" w:pos="540"/>
              </w:tabs>
              <w:spacing w:line="240" w:lineRule="auto"/>
              <w:rPr>
                <w:rFonts w:asciiTheme="minorHAnsi" w:eastAsia="Avenir" w:hAnsiTheme="minorHAnsi" w:cstheme="minorHAnsi"/>
                <w:b/>
                <w:color w:val="000000"/>
              </w:rPr>
            </w:pPr>
          </w:p>
        </w:tc>
        <w:tc>
          <w:tcPr>
            <w:tcW w:w="2453" w:type="dxa"/>
            <w:tcBorders>
              <w:top w:val="nil"/>
              <w:left w:val="nil"/>
              <w:bottom w:val="single" w:sz="4" w:space="0" w:color="000000"/>
              <w:right w:val="single" w:sz="4" w:space="0" w:color="000000"/>
            </w:tcBorders>
          </w:tcPr>
          <w:p w14:paraId="56BA54A2" w14:textId="77777777" w:rsidR="00A74A15" w:rsidRPr="00437B94" w:rsidRDefault="00B2489E" w:rsidP="00B677FE">
            <w:pPr>
              <w:tabs>
                <w:tab w:val="left" w:pos="540"/>
              </w:tabs>
              <w:spacing w:line="240" w:lineRule="auto"/>
              <w:rPr>
                <w:rFonts w:asciiTheme="minorHAnsi" w:hAnsiTheme="minorHAnsi" w:cstheme="minorHAnsi"/>
                <w:color w:val="000000"/>
              </w:rPr>
            </w:pPr>
            <w:r w:rsidRPr="00437B94">
              <w:rPr>
                <w:rFonts w:ascii="Segoe UI Symbol" w:hAnsi="Segoe UI Symbol" w:cs="Segoe UI Symbol"/>
                <w:color w:val="000000"/>
                <w:shd w:val="clear" w:color="auto" w:fill="E6E6E6"/>
              </w:rPr>
              <w:t>☒</w:t>
            </w:r>
            <w:r w:rsidRPr="00437B94">
              <w:rPr>
                <w:rFonts w:asciiTheme="minorHAnsi" w:hAnsiTheme="minorHAnsi" w:cstheme="minorHAnsi"/>
                <w:color w:val="000000"/>
              </w:rPr>
              <w:t>Behavior Change</w:t>
            </w:r>
          </w:p>
        </w:tc>
        <w:tc>
          <w:tcPr>
            <w:tcW w:w="2751" w:type="dxa"/>
            <w:tcBorders>
              <w:top w:val="nil"/>
              <w:left w:val="nil"/>
              <w:bottom w:val="single" w:sz="4" w:space="0" w:color="000000"/>
              <w:right w:val="single" w:sz="4" w:space="0" w:color="000000"/>
            </w:tcBorders>
          </w:tcPr>
          <w:p w14:paraId="454DC104" w14:textId="77777777" w:rsidR="00A74A15" w:rsidRPr="00437B94" w:rsidRDefault="00A74A15" w:rsidP="00B677FE">
            <w:pPr>
              <w:tabs>
                <w:tab w:val="left" w:pos="540"/>
              </w:tabs>
              <w:spacing w:line="240" w:lineRule="auto"/>
              <w:rPr>
                <w:rFonts w:asciiTheme="minorHAnsi" w:eastAsia="Avenir" w:hAnsiTheme="minorHAnsi" w:cstheme="minorHAnsi"/>
                <w:color w:val="000000"/>
              </w:rPr>
            </w:pPr>
          </w:p>
        </w:tc>
      </w:tr>
      <w:tr w:rsidR="00A74A15" w:rsidRPr="00437B94" w14:paraId="3172F295" w14:textId="77777777">
        <w:trPr>
          <w:trHeight w:val="170"/>
        </w:trPr>
        <w:tc>
          <w:tcPr>
            <w:tcW w:w="1695" w:type="dxa"/>
            <w:tcBorders>
              <w:top w:val="nil"/>
              <w:left w:val="single" w:sz="4" w:space="0" w:color="000000"/>
              <w:bottom w:val="single" w:sz="4" w:space="0" w:color="000000"/>
              <w:right w:val="single" w:sz="4" w:space="0" w:color="000000"/>
            </w:tcBorders>
          </w:tcPr>
          <w:p w14:paraId="3EDB5BD1" w14:textId="77777777" w:rsidR="00A74A15" w:rsidRPr="00437B94" w:rsidRDefault="00B2489E" w:rsidP="00B677FE">
            <w:pPr>
              <w:tabs>
                <w:tab w:val="left" w:pos="540"/>
              </w:tabs>
              <w:spacing w:line="240" w:lineRule="auto"/>
              <w:ind w:left="162" w:hanging="162"/>
              <w:rPr>
                <w:rFonts w:asciiTheme="minorHAnsi" w:eastAsia="Avenir" w:hAnsiTheme="minorHAnsi" w:cstheme="minorHAnsi"/>
                <w:b/>
                <w:color w:val="000000"/>
              </w:rPr>
            </w:pPr>
            <w:r w:rsidRPr="00437B94">
              <w:rPr>
                <w:rFonts w:ascii="Segoe UI Symbol" w:hAnsi="Segoe UI Symbol" w:cs="Segoe UI Symbol"/>
                <w:color w:val="000000"/>
                <w:shd w:val="clear" w:color="auto" w:fill="E6E6E6"/>
              </w:rPr>
              <w:t>☒</w:t>
            </w:r>
            <w:r w:rsidRPr="00437B94">
              <w:rPr>
                <w:rFonts w:asciiTheme="minorHAnsi" w:eastAsia="Avenir" w:hAnsiTheme="minorHAnsi" w:cstheme="minorHAnsi"/>
                <w:b/>
                <w:color w:val="000000"/>
              </w:rPr>
              <w:t>Capacity, Knowledge and Research</w:t>
            </w:r>
          </w:p>
        </w:tc>
        <w:tc>
          <w:tcPr>
            <w:tcW w:w="2461" w:type="dxa"/>
            <w:tcBorders>
              <w:top w:val="nil"/>
              <w:left w:val="nil"/>
              <w:bottom w:val="single" w:sz="4" w:space="0" w:color="000000"/>
              <w:right w:val="single" w:sz="4" w:space="0" w:color="000000"/>
            </w:tcBorders>
          </w:tcPr>
          <w:p w14:paraId="005E2424" w14:textId="77777777" w:rsidR="00A74A15" w:rsidRPr="00437B94" w:rsidRDefault="00A74A15" w:rsidP="00B677FE">
            <w:pPr>
              <w:tabs>
                <w:tab w:val="left" w:pos="540"/>
              </w:tabs>
              <w:spacing w:line="240" w:lineRule="auto"/>
              <w:rPr>
                <w:rFonts w:asciiTheme="minorHAnsi" w:eastAsia="Avenir" w:hAnsiTheme="minorHAnsi" w:cstheme="minorHAnsi"/>
                <w:b/>
                <w:color w:val="000000"/>
              </w:rPr>
            </w:pPr>
          </w:p>
        </w:tc>
        <w:tc>
          <w:tcPr>
            <w:tcW w:w="2453" w:type="dxa"/>
            <w:tcBorders>
              <w:top w:val="nil"/>
              <w:left w:val="nil"/>
              <w:bottom w:val="single" w:sz="4" w:space="0" w:color="000000"/>
              <w:right w:val="single" w:sz="4" w:space="0" w:color="000000"/>
            </w:tcBorders>
          </w:tcPr>
          <w:p w14:paraId="369D29EF" w14:textId="77777777" w:rsidR="00A74A15" w:rsidRPr="00437B94" w:rsidRDefault="00A74A15" w:rsidP="00B677FE">
            <w:pPr>
              <w:tabs>
                <w:tab w:val="left" w:pos="540"/>
              </w:tabs>
              <w:spacing w:line="240" w:lineRule="auto"/>
              <w:rPr>
                <w:rFonts w:asciiTheme="minorHAnsi" w:hAnsiTheme="minorHAnsi" w:cstheme="minorHAnsi"/>
                <w:color w:val="000000"/>
              </w:rPr>
            </w:pPr>
          </w:p>
        </w:tc>
        <w:tc>
          <w:tcPr>
            <w:tcW w:w="2751" w:type="dxa"/>
            <w:tcBorders>
              <w:top w:val="nil"/>
              <w:left w:val="nil"/>
              <w:bottom w:val="single" w:sz="4" w:space="0" w:color="000000"/>
              <w:right w:val="single" w:sz="4" w:space="0" w:color="000000"/>
            </w:tcBorders>
          </w:tcPr>
          <w:p w14:paraId="465E79C9" w14:textId="77777777" w:rsidR="00A74A15" w:rsidRPr="00437B94" w:rsidRDefault="00A74A15" w:rsidP="00B677FE">
            <w:pPr>
              <w:tabs>
                <w:tab w:val="left" w:pos="540"/>
              </w:tabs>
              <w:spacing w:line="240" w:lineRule="auto"/>
              <w:rPr>
                <w:rFonts w:asciiTheme="minorHAnsi" w:eastAsia="Avenir" w:hAnsiTheme="minorHAnsi" w:cstheme="minorHAnsi"/>
                <w:color w:val="000000"/>
              </w:rPr>
            </w:pPr>
          </w:p>
        </w:tc>
      </w:tr>
      <w:tr w:rsidR="00A74A15" w:rsidRPr="00437B94" w14:paraId="642230C8" w14:textId="77777777">
        <w:trPr>
          <w:trHeight w:val="170"/>
        </w:trPr>
        <w:tc>
          <w:tcPr>
            <w:tcW w:w="1695" w:type="dxa"/>
            <w:tcBorders>
              <w:top w:val="nil"/>
              <w:left w:val="single" w:sz="4" w:space="0" w:color="000000"/>
              <w:bottom w:val="single" w:sz="4" w:space="0" w:color="000000"/>
              <w:right w:val="single" w:sz="4" w:space="0" w:color="000000"/>
            </w:tcBorders>
          </w:tcPr>
          <w:p w14:paraId="21D0FA73" w14:textId="77777777" w:rsidR="00A74A15" w:rsidRPr="00437B94" w:rsidRDefault="00A74A15" w:rsidP="00B677FE">
            <w:pPr>
              <w:tabs>
                <w:tab w:val="left" w:pos="540"/>
              </w:tabs>
              <w:spacing w:line="240" w:lineRule="auto"/>
              <w:rPr>
                <w:rFonts w:asciiTheme="minorHAnsi" w:hAnsiTheme="minorHAnsi" w:cstheme="minorHAnsi"/>
                <w:color w:val="000000"/>
              </w:rPr>
            </w:pPr>
          </w:p>
        </w:tc>
        <w:tc>
          <w:tcPr>
            <w:tcW w:w="2461" w:type="dxa"/>
            <w:tcBorders>
              <w:top w:val="nil"/>
              <w:left w:val="nil"/>
              <w:bottom w:val="single" w:sz="4" w:space="0" w:color="000000"/>
              <w:right w:val="single" w:sz="4" w:space="0" w:color="000000"/>
            </w:tcBorders>
          </w:tcPr>
          <w:p w14:paraId="6924C9B8" w14:textId="77777777" w:rsidR="00A74A15" w:rsidRPr="00437B94" w:rsidRDefault="00B2489E" w:rsidP="00B677FE">
            <w:pPr>
              <w:tabs>
                <w:tab w:val="left" w:pos="540"/>
              </w:tabs>
              <w:spacing w:line="240" w:lineRule="auto"/>
              <w:rPr>
                <w:rFonts w:asciiTheme="minorHAnsi" w:hAnsiTheme="minorHAnsi" w:cstheme="minorHAnsi"/>
                <w:color w:val="000000"/>
              </w:rPr>
            </w:pPr>
            <w:r w:rsidRPr="00437B94">
              <w:rPr>
                <w:rFonts w:ascii="Segoe UI Symbol" w:hAnsi="Segoe UI Symbol" w:cs="Segoe UI Symbol"/>
                <w:color w:val="000000"/>
                <w:shd w:val="clear" w:color="auto" w:fill="E6E6E6"/>
              </w:rPr>
              <w:t>☐</w:t>
            </w:r>
            <w:r w:rsidRPr="00437B94">
              <w:rPr>
                <w:rFonts w:asciiTheme="minorHAnsi" w:eastAsia="Avenir" w:hAnsiTheme="minorHAnsi" w:cstheme="minorHAnsi"/>
                <w:b/>
                <w:color w:val="000000"/>
              </w:rPr>
              <w:t>Enabling Activities</w:t>
            </w:r>
          </w:p>
        </w:tc>
        <w:tc>
          <w:tcPr>
            <w:tcW w:w="2453" w:type="dxa"/>
            <w:tcBorders>
              <w:top w:val="nil"/>
              <w:left w:val="nil"/>
              <w:bottom w:val="single" w:sz="4" w:space="0" w:color="000000"/>
              <w:right w:val="single" w:sz="4" w:space="0" w:color="000000"/>
            </w:tcBorders>
          </w:tcPr>
          <w:p w14:paraId="435B7DAC" w14:textId="77777777" w:rsidR="00A74A15" w:rsidRPr="00437B94" w:rsidRDefault="00A74A15" w:rsidP="00B677FE">
            <w:pPr>
              <w:tabs>
                <w:tab w:val="left" w:pos="540"/>
              </w:tabs>
              <w:spacing w:line="240" w:lineRule="auto"/>
              <w:rPr>
                <w:rFonts w:asciiTheme="minorHAnsi" w:hAnsiTheme="minorHAnsi" w:cstheme="minorHAnsi"/>
                <w:color w:val="000000"/>
              </w:rPr>
            </w:pPr>
          </w:p>
        </w:tc>
        <w:tc>
          <w:tcPr>
            <w:tcW w:w="2751" w:type="dxa"/>
            <w:tcBorders>
              <w:top w:val="nil"/>
              <w:left w:val="nil"/>
              <w:bottom w:val="single" w:sz="4" w:space="0" w:color="000000"/>
              <w:right w:val="single" w:sz="4" w:space="0" w:color="000000"/>
            </w:tcBorders>
          </w:tcPr>
          <w:p w14:paraId="27F1038E" w14:textId="77777777" w:rsidR="00A74A15" w:rsidRPr="00437B94" w:rsidRDefault="00A74A15" w:rsidP="00B677FE">
            <w:pPr>
              <w:tabs>
                <w:tab w:val="left" w:pos="540"/>
              </w:tabs>
              <w:spacing w:line="240" w:lineRule="auto"/>
              <w:rPr>
                <w:rFonts w:asciiTheme="minorHAnsi" w:eastAsia="Avenir" w:hAnsiTheme="minorHAnsi" w:cstheme="minorHAnsi"/>
                <w:color w:val="000000"/>
              </w:rPr>
            </w:pPr>
          </w:p>
        </w:tc>
      </w:tr>
      <w:tr w:rsidR="00A74A15" w:rsidRPr="00437B94" w14:paraId="60D1AC76" w14:textId="77777777">
        <w:trPr>
          <w:trHeight w:val="215"/>
        </w:trPr>
        <w:tc>
          <w:tcPr>
            <w:tcW w:w="1695" w:type="dxa"/>
            <w:tcBorders>
              <w:top w:val="nil"/>
              <w:left w:val="single" w:sz="4" w:space="0" w:color="000000"/>
              <w:bottom w:val="single" w:sz="4" w:space="0" w:color="000000"/>
              <w:right w:val="single" w:sz="4" w:space="0" w:color="000000"/>
            </w:tcBorders>
          </w:tcPr>
          <w:p w14:paraId="0EB64C77" w14:textId="77777777" w:rsidR="00A74A15" w:rsidRPr="00437B94" w:rsidRDefault="00A74A15" w:rsidP="00B677FE">
            <w:pPr>
              <w:tabs>
                <w:tab w:val="left" w:pos="540"/>
              </w:tabs>
              <w:spacing w:line="240" w:lineRule="auto"/>
              <w:rPr>
                <w:rFonts w:asciiTheme="minorHAnsi" w:eastAsia="Avenir" w:hAnsiTheme="minorHAnsi" w:cstheme="minorHAnsi"/>
                <w:b/>
                <w:color w:val="000000"/>
              </w:rPr>
            </w:pPr>
          </w:p>
        </w:tc>
        <w:tc>
          <w:tcPr>
            <w:tcW w:w="2461" w:type="dxa"/>
            <w:tcBorders>
              <w:top w:val="nil"/>
              <w:left w:val="nil"/>
              <w:bottom w:val="single" w:sz="4" w:space="0" w:color="000000"/>
              <w:right w:val="single" w:sz="4" w:space="0" w:color="000000"/>
            </w:tcBorders>
          </w:tcPr>
          <w:p w14:paraId="02A0229D"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Segoe UI Symbol" w:hAnsi="Segoe UI Symbol" w:cs="Segoe UI Symbol"/>
                <w:color w:val="000000"/>
                <w:shd w:val="clear" w:color="auto" w:fill="E6E6E6"/>
              </w:rPr>
              <w:t>☒</w:t>
            </w:r>
            <w:r w:rsidRPr="00437B94">
              <w:rPr>
                <w:rFonts w:asciiTheme="minorHAnsi" w:eastAsia="Avenir" w:hAnsiTheme="minorHAnsi" w:cstheme="minorHAnsi"/>
                <w:b/>
                <w:color w:val="000000"/>
              </w:rPr>
              <w:t>Capacity Development</w:t>
            </w:r>
          </w:p>
        </w:tc>
        <w:tc>
          <w:tcPr>
            <w:tcW w:w="2453" w:type="dxa"/>
            <w:tcBorders>
              <w:top w:val="nil"/>
              <w:left w:val="nil"/>
              <w:bottom w:val="single" w:sz="4" w:space="0" w:color="000000"/>
              <w:right w:val="single" w:sz="4" w:space="0" w:color="000000"/>
            </w:tcBorders>
          </w:tcPr>
          <w:p w14:paraId="545C890C" w14:textId="77777777" w:rsidR="00A74A15" w:rsidRPr="00437B94" w:rsidRDefault="00A74A15" w:rsidP="00B677FE">
            <w:pPr>
              <w:tabs>
                <w:tab w:val="left" w:pos="540"/>
              </w:tabs>
              <w:spacing w:line="240" w:lineRule="auto"/>
              <w:rPr>
                <w:rFonts w:asciiTheme="minorHAnsi" w:hAnsiTheme="minorHAnsi" w:cstheme="minorHAnsi"/>
                <w:color w:val="000000"/>
              </w:rPr>
            </w:pPr>
          </w:p>
        </w:tc>
        <w:tc>
          <w:tcPr>
            <w:tcW w:w="2751" w:type="dxa"/>
            <w:tcBorders>
              <w:top w:val="nil"/>
              <w:left w:val="nil"/>
              <w:bottom w:val="single" w:sz="4" w:space="0" w:color="000000"/>
              <w:right w:val="single" w:sz="4" w:space="0" w:color="000000"/>
            </w:tcBorders>
          </w:tcPr>
          <w:p w14:paraId="7D026B0C" w14:textId="77777777" w:rsidR="00A74A15" w:rsidRPr="00437B94" w:rsidRDefault="00A74A15" w:rsidP="00B677FE">
            <w:pPr>
              <w:tabs>
                <w:tab w:val="left" w:pos="540"/>
              </w:tabs>
              <w:spacing w:line="240" w:lineRule="auto"/>
              <w:rPr>
                <w:rFonts w:asciiTheme="minorHAnsi" w:eastAsia="Avenir" w:hAnsiTheme="minorHAnsi" w:cstheme="minorHAnsi"/>
                <w:color w:val="000000"/>
              </w:rPr>
            </w:pPr>
          </w:p>
        </w:tc>
      </w:tr>
      <w:tr w:rsidR="00A74A15" w:rsidRPr="00437B94" w14:paraId="10C18391" w14:textId="77777777">
        <w:trPr>
          <w:trHeight w:val="170"/>
        </w:trPr>
        <w:tc>
          <w:tcPr>
            <w:tcW w:w="1695" w:type="dxa"/>
            <w:tcBorders>
              <w:top w:val="nil"/>
              <w:left w:val="single" w:sz="4" w:space="0" w:color="000000"/>
              <w:bottom w:val="single" w:sz="4" w:space="0" w:color="000000"/>
              <w:right w:val="single" w:sz="4" w:space="0" w:color="000000"/>
            </w:tcBorders>
          </w:tcPr>
          <w:p w14:paraId="66D20381" w14:textId="77777777" w:rsidR="00A74A15" w:rsidRPr="00437B94" w:rsidRDefault="00A74A15" w:rsidP="00B677FE">
            <w:pPr>
              <w:tabs>
                <w:tab w:val="left" w:pos="540"/>
              </w:tabs>
              <w:spacing w:line="240" w:lineRule="auto"/>
              <w:rPr>
                <w:rFonts w:asciiTheme="minorHAnsi" w:eastAsia="Avenir" w:hAnsiTheme="minorHAnsi" w:cstheme="minorHAnsi"/>
                <w:b/>
                <w:color w:val="000000"/>
              </w:rPr>
            </w:pPr>
          </w:p>
        </w:tc>
        <w:tc>
          <w:tcPr>
            <w:tcW w:w="2461" w:type="dxa"/>
            <w:tcBorders>
              <w:top w:val="nil"/>
              <w:left w:val="nil"/>
              <w:bottom w:val="single" w:sz="4" w:space="0" w:color="000000"/>
              <w:right w:val="single" w:sz="4" w:space="0" w:color="000000"/>
            </w:tcBorders>
          </w:tcPr>
          <w:p w14:paraId="21DD677F" w14:textId="77777777" w:rsidR="00A74A15" w:rsidRPr="00437B94" w:rsidRDefault="00B2489E" w:rsidP="00B677FE">
            <w:pPr>
              <w:tabs>
                <w:tab w:val="left" w:pos="540"/>
              </w:tabs>
              <w:spacing w:line="240" w:lineRule="auto"/>
              <w:ind w:left="204" w:hanging="204"/>
              <w:rPr>
                <w:rFonts w:asciiTheme="minorHAnsi" w:eastAsia="Avenir" w:hAnsiTheme="minorHAnsi" w:cstheme="minorHAnsi"/>
                <w:b/>
                <w:color w:val="000000"/>
              </w:rPr>
            </w:pPr>
            <w:r w:rsidRPr="00437B94">
              <w:rPr>
                <w:rFonts w:ascii="Segoe UI Symbol" w:hAnsi="Segoe UI Symbol" w:cs="Segoe UI Symbol"/>
                <w:color w:val="000000"/>
                <w:shd w:val="clear" w:color="auto" w:fill="E6E6E6"/>
              </w:rPr>
              <w:t>☐</w:t>
            </w:r>
            <w:r w:rsidRPr="00437B94">
              <w:rPr>
                <w:rFonts w:asciiTheme="minorHAnsi" w:eastAsia="Avenir" w:hAnsiTheme="minorHAnsi" w:cstheme="minorHAnsi"/>
                <w:b/>
                <w:color w:val="000000"/>
              </w:rPr>
              <w:t>Knowledge Generation and Exchange</w:t>
            </w:r>
          </w:p>
        </w:tc>
        <w:tc>
          <w:tcPr>
            <w:tcW w:w="2453" w:type="dxa"/>
            <w:tcBorders>
              <w:top w:val="nil"/>
              <w:left w:val="nil"/>
              <w:bottom w:val="single" w:sz="4" w:space="0" w:color="000000"/>
              <w:right w:val="single" w:sz="4" w:space="0" w:color="000000"/>
            </w:tcBorders>
          </w:tcPr>
          <w:p w14:paraId="45D841BD" w14:textId="77777777" w:rsidR="00A74A15" w:rsidRPr="00437B94" w:rsidRDefault="00A74A15" w:rsidP="00B677FE">
            <w:pPr>
              <w:tabs>
                <w:tab w:val="left" w:pos="540"/>
              </w:tabs>
              <w:spacing w:line="240" w:lineRule="auto"/>
              <w:rPr>
                <w:rFonts w:asciiTheme="minorHAnsi" w:hAnsiTheme="minorHAnsi" w:cstheme="minorHAnsi"/>
                <w:color w:val="000000"/>
              </w:rPr>
            </w:pPr>
          </w:p>
        </w:tc>
        <w:tc>
          <w:tcPr>
            <w:tcW w:w="2751" w:type="dxa"/>
            <w:tcBorders>
              <w:top w:val="nil"/>
              <w:left w:val="nil"/>
              <w:bottom w:val="single" w:sz="4" w:space="0" w:color="000000"/>
              <w:right w:val="single" w:sz="4" w:space="0" w:color="000000"/>
            </w:tcBorders>
          </w:tcPr>
          <w:p w14:paraId="145EB7E5" w14:textId="77777777" w:rsidR="00A74A15" w:rsidRPr="00437B94" w:rsidRDefault="00A74A15" w:rsidP="00B677FE">
            <w:pPr>
              <w:tabs>
                <w:tab w:val="left" w:pos="540"/>
              </w:tabs>
              <w:spacing w:line="240" w:lineRule="auto"/>
              <w:rPr>
                <w:rFonts w:asciiTheme="minorHAnsi" w:eastAsia="Avenir" w:hAnsiTheme="minorHAnsi" w:cstheme="minorHAnsi"/>
                <w:color w:val="000000"/>
              </w:rPr>
            </w:pPr>
          </w:p>
        </w:tc>
      </w:tr>
      <w:tr w:rsidR="00A74A15" w:rsidRPr="00437B94" w14:paraId="4E86BB57" w14:textId="77777777">
        <w:trPr>
          <w:trHeight w:val="170"/>
        </w:trPr>
        <w:tc>
          <w:tcPr>
            <w:tcW w:w="1695" w:type="dxa"/>
            <w:tcBorders>
              <w:top w:val="nil"/>
              <w:left w:val="single" w:sz="4" w:space="0" w:color="000000"/>
              <w:bottom w:val="single" w:sz="4" w:space="0" w:color="000000"/>
              <w:right w:val="single" w:sz="4" w:space="0" w:color="000000"/>
            </w:tcBorders>
          </w:tcPr>
          <w:p w14:paraId="6AE10E11" w14:textId="77777777" w:rsidR="00A74A15" w:rsidRPr="00437B94" w:rsidRDefault="00A74A15" w:rsidP="00B677FE">
            <w:pPr>
              <w:tabs>
                <w:tab w:val="left" w:pos="540"/>
              </w:tabs>
              <w:spacing w:line="240" w:lineRule="auto"/>
              <w:rPr>
                <w:rFonts w:asciiTheme="minorHAnsi" w:eastAsia="Avenir" w:hAnsiTheme="minorHAnsi" w:cstheme="minorHAnsi"/>
                <w:b/>
                <w:color w:val="000000"/>
              </w:rPr>
            </w:pPr>
          </w:p>
        </w:tc>
        <w:tc>
          <w:tcPr>
            <w:tcW w:w="2461" w:type="dxa"/>
            <w:tcBorders>
              <w:top w:val="nil"/>
              <w:left w:val="nil"/>
              <w:bottom w:val="single" w:sz="4" w:space="0" w:color="000000"/>
              <w:right w:val="single" w:sz="4" w:space="0" w:color="000000"/>
            </w:tcBorders>
          </w:tcPr>
          <w:p w14:paraId="56E58B73" w14:textId="77777777" w:rsidR="00A74A15" w:rsidRPr="00437B94" w:rsidRDefault="0021176B" w:rsidP="00B677FE">
            <w:pPr>
              <w:tabs>
                <w:tab w:val="left" w:pos="540"/>
              </w:tabs>
              <w:spacing w:line="240" w:lineRule="auto"/>
              <w:rPr>
                <w:rFonts w:asciiTheme="minorHAnsi" w:eastAsia="Avenir" w:hAnsiTheme="minorHAnsi" w:cstheme="minorHAnsi"/>
                <w:b/>
                <w:color w:val="000000"/>
              </w:rPr>
            </w:pPr>
            <w:r w:rsidRPr="00437B94">
              <w:rPr>
                <w:rFonts w:ascii="Segoe UI Symbol" w:hAnsi="Segoe UI Symbol" w:cs="Segoe UI Symbol"/>
                <w:color w:val="000000"/>
                <w:shd w:val="clear" w:color="auto" w:fill="E6E6E6"/>
              </w:rPr>
              <w:t>☒</w:t>
            </w:r>
            <w:r w:rsidR="00B2489E" w:rsidRPr="00437B94">
              <w:rPr>
                <w:rFonts w:asciiTheme="minorHAnsi" w:eastAsia="Avenir" w:hAnsiTheme="minorHAnsi" w:cstheme="minorHAnsi"/>
                <w:b/>
                <w:color w:val="000000"/>
              </w:rPr>
              <w:t>Targeted Research</w:t>
            </w:r>
          </w:p>
        </w:tc>
        <w:tc>
          <w:tcPr>
            <w:tcW w:w="2453" w:type="dxa"/>
            <w:tcBorders>
              <w:top w:val="nil"/>
              <w:left w:val="nil"/>
              <w:bottom w:val="single" w:sz="4" w:space="0" w:color="000000"/>
              <w:right w:val="single" w:sz="4" w:space="0" w:color="000000"/>
            </w:tcBorders>
          </w:tcPr>
          <w:p w14:paraId="3F239C8F" w14:textId="77777777" w:rsidR="00A74A15" w:rsidRPr="00437B94" w:rsidRDefault="00A74A15" w:rsidP="00B677FE">
            <w:pPr>
              <w:tabs>
                <w:tab w:val="left" w:pos="540"/>
              </w:tabs>
              <w:spacing w:line="240" w:lineRule="auto"/>
              <w:rPr>
                <w:rFonts w:asciiTheme="minorHAnsi" w:hAnsiTheme="minorHAnsi" w:cstheme="minorHAnsi"/>
                <w:color w:val="000000"/>
              </w:rPr>
            </w:pPr>
          </w:p>
        </w:tc>
        <w:tc>
          <w:tcPr>
            <w:tcW w:w="2751" w:type="dxa"/>
            <w:tcBorders>
              <w:top w:val="nil"/>
              <w:left w:val="nil"/>
              <w:bottom w:val="single" w:sz="4" w:space="0" w:color="000000"/>
              <w:right w:val="single" w:sz="4" w:space="0" w:color="000000"/>
            </w:tcBorders>
          </w:tcPr>
          <w:p w14:paraId="5439F55C" w14:textId="77777777" w:rsidR="00A74A15" w:rsidRPr="00437B94" w:rsidRDefault="00A74A15" w:rsidP="00B677FE">
            <w:pPr>
              <w:tabs>
                <w:tab w:val="left" w:pos="540"/>
              </w:tabs>
              <w:spacing w:line="240" w:lineRule="auto"/>
              <w:rPr>
                <w:rFonts w:asciiTheme="minorHAnsi" w:eastAsia="Avenir" w:hAnsiTheme="minorHAnsi" w:cstheme="minorHAnsi"/>
                <w:color w:val="000000"/>
              </w:rPr>
            </w:pPr>
          </w:p>
        </w:tc>
      </w:tr>
      <w:tr w:rsidR="00A74A15" w:rsidRPr="00437B94" w14:paraId="3435BA37" w14:textId="77777777">
        <w:trPr>
          <w:trHeight w:val="170"/>
        </w:trPr>
        <w:tc>
          <w:tcPr>
            <w:tcW w:w="1695" w:type="dxa"/>
            <w:tcBorders>
              <w:top w:val="nil"/>
              <w:left w:val="single" w:sz="4" w:space="0" w:color="000000"/>
              <w:bottom w:val="single" w:sz="4" w:space="0" w:color="000000"/>
              <w:right w:val="single" w:sz="4" w:space="0" w:color="000000"/>
            </w:tcBorders>
          </w:tcPr>
          <w:p w14:paraId="21CDC82E" w14:textId="77777777" w:rsidR="00A74A15" w:rsidRPr="00437B94" w:rsidRDefault="00A74A15" w:rsidP="00B677FE">
            <w:pPr>
              <w:tabs>
                <w:tab w:val="left" w:pos="540"/>
              </w:tabs>
              <w:spacing w:line="240" w:lineRule="auto"/>
              <w:rPr>
                <w:rFonts w:asciiTheme="minorHAnsi" w:eastAsia="Avenir" w:hAnsiTheme="minorHAnsi" w:cstheme="minorHAnsi"/>
                <w:b/>
                <w:color w:val="000000"/>
              </w:rPr>
            </w:pPr>
          </w:p>
        </w:tc>
        <w:tc>
          <w:tcPr>
            <w:tcW w:w="2461" w:type="dxa"/>
            <w:tcBorders>
              <w:top w:val="nil"/>
              <w:left w:val="nil"/>
              <w:bottom w:val="single" w:sz="4" w:space="0" w:color="000000"/>
              <w:right w:val="single" w:sz="4" w:space="0" w:color="000000"/>
            </w:tcBorders>
          </w:tcPr>
          <w:p w14:paraId="6E8562CD"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Segoe UI Symbol" w:hAnsi="Segoe UI Symbol" w:cs="Segoe UI Symbol"/>
                <w:color w:val="000000"/>
                <w:shd w:val="clear" w:color="auto" w:fill="E6E6E6"/>
              </w:rPr>
              <w:t>☐</w:t>
            </w:r>
            <w:r w:rsidRPr="00437B94">
              <w:rPr>
                <w:rFonts w:asciiTheme="minorHAnsi" w:eastAsia="Avenir" w:hAnsiTheme="minorHAnsi" w:cstheme="minorHAnsi"/>
                <w:b/>
                <w:color w:val="000000"/>
              </w:rPr>
              <w:t>Learning</w:t>
            </w:r>
          </w:p>
        </w:tc>
        <w:tc>
          <w:tcPr>
            <w:tcW w:w="2453" w:type="dxa"/>
            <w:tcBorders>
              <w:top w:val="nil"/>
              <w:left w:val="nil"/>
              <w:bottom w:val="single" w:sz="4" w:space="0" w:color="000000"/>
              <w:right w:val="single" w:sz="4" w:space="0" w:color="000000"/>
            </w:tcBorders>
          </w:tcPr>
          <w:p w14:paraId="0E2C475D" w14:textId="77777777" w:rsidR="00A74A15" w:rsidRPr="00437B94" w:rsidRDefault="00A74A15" w:rsidP="00B677FE">
            <w:pPr>
              <w:tabs>
                <w:tab w:val="left" w:pos="540"/>
              </w:tabs>
              <w:spacing w:line="240" w:lineRule="auto"/>
              <w:rPr>
                <w:rFonts w:asciiTheme="minorHAnsi" w:hAnsiTheme="minorHAnsi" w:cstheme="minorHAnsi"/>
                <w:color w:val="000000"/>
              </w:rPr>
            </w:pPr>
          </w:p>
        </w:tc>
        <w:tc>
          <w:tcPr>
            <w:tcW w:w="2751" w:type="dxa"/>
            <w:tcBorders>
              <w:top w:val="nil"/>
              <w:left w:val="nil"/>
              <w:bottom w:val="single" w:sz="4" w:space="0" w:color="000000"/>
              <w:right w:val="single" w:sz="4" w:space="0" w:color="000000"/>
            </w:tcBorders>
          </w:tcPr>
          <w:p w14:paraId="53BA7C0C" w14:textId="77777777" w:rsidR="00A74A15" w:rsidRPr="00437B94" w:rsidRDefault="00A74A15" w:rsidP="00B677FE">
            <w:pPr>
              <w:tabs>
                <w:tab w:val="left" w:pos="540"/>
              </w:tabs>
              <w:spacing w:line="240" w:lineRule="auto"/>
              <w:rPr>
                <w:rFonts w:asciiTheme="minorHAnsi" w:eastAsia="Avenir" w:hAnsiTheme="minorHAnsi" w:cstheme="minorHAnsi"/>
                <w:color w:val="000000"/>
              </w:rPr>
            </w:pPr>
          </w:p>
        </w:tc>
      </w:tr>
      <w:tr w:rsidR="00A74A15" w:rsidRPr="00437B94" w14:paraId="76577049" w14:textId="77777777">
        <w:trPr>
          <w:trHeight w:val="170"/>
        </w:trPr>
        <w:tc>
          <w:tcPr>
            <w:tcW w:w="1695" w:type="dxa"/>
            <w:tcBorders>
              <w:top w:val="nil"/>
              <w:left w:val="single" w:sz="4" w:space="0" w:color="000000"/>
              <w:bottom w:val="single" w:sz="4" w:space="0" w:color="000000"/>
              <w:right w:val="single" w:sz="4" w:space="0" w:color="000000"/>
            </w:tcBorders>
          </w:tcPr>
          <w:p w14:paraId="0C35B25D" w14:textId="77777777" w:rsidR="00A74A15" w:rsidRPr="00437B94" w:rsidRDefault="00A74A15" w:rsidP="00B677FE">
            <w:pPr>
              <w:tabs>
                <w:tab w:val="left" w:pos="540"/>
              </w:tabs>
              <w:spacing w:line="240" w:lineRule="auto"/>
              <w:rPr>
                <w:rFonts w:asciiTheme="minorHAnsi" w:eastAsia="Avenir" w:hAnsiTheme="minorHAnsi" w:cstheme="minorHAnsi"/>
                <w:b/>
                <w:color w:val="000000"/>
              </w:rPr>
            </w:pPr>
          </w:p>
        </w:tc>
        <w:tc>
          <w:tcPr>
            <w:tcW w:w="2461" w:type="dxa"/>
            <w:tcBorders>
              <w:top w:val="nil"/>
              <w:left w:val="nil"/>
              <w:bottom w:val="single" w:sz="4" w:space="0" w:color="000000"/>
              <w:right w:val="single" w:sz="4" w:space="0" w:color="000000"/>
            </w:tcBorders>
          </w:tcPr>
          <w:p w14:paraId="03086039" w14:textId="77777777" w:rsidR="00A74A15" w:rsidRPr="00437B94" w:rsidRDefault="00A74A15" w:rsidP="00B677FE">
            <w:pPr>
              <w:tabs>
                <w:tab w:val="left" w:pos="540"/>
              </w:tabs>
              <w:spacing w:line="240" w:lineRule="auto"/>
              <w:rPr>
                <w:rFonts w:asciiTheme="minorHAnsi" w:hAnsiTheme="minorHAnsi" w:cstheme="minorHAnsi"/>
                <w:color w:val="000000"/>
              </w:rPr>
            </w:pPr>
          </w:p>
        </w:tc>
        <w:tc>
          <w:tcPr>
            <w:tcW w:w="2453" w:type="dxa"/>
            <w:tcBorders>
              <w:top w:val="nil"/>
              <w:left w:val="nil"/>
              <w:bottom w:val="single" w:sz="4" w:space="0" w:color="000000"/>
              <w:right w:val="single" w:sz="4" w:space="0" w:color="000000"/>
            </w:tcBorders>
          </w:tcPr>
          <w:p w14:paraId="7360144A" w14:textId="77777777" w:rsidR="00A74A15" w:rsidRPr="00437B94" w:rsidRDefault="00B2489E" w:rsidP="00B677FE">
            <w:pPr>
              <w:tabs>
                <w:tab w:val="left" w:pos="540"/>
              </w:tabs>
              <w:spacing w:line="240" w:lineRule="auto"/>
              <w:rPr>
                <w:rFonts w:asciiTheme="minorHAnsi" w:hAnsiTheme="minorHAnsi" w:cstheme="minorHAnsi"/>
                <w:color w:val="000000"/>
              </w:rPr>
            </w:pPr>
            <w:r w:rsidRPr="00437B94">
              <w:rPr>
                <w:rFonts w:ascii="Segoe UI Symbol" w:hAnsi="Segoe UI Symbol" w:cs="Segoe UI Symbol"/>
                <w:color w:val="000000"/>
                <w:shd w:val="clear" w:color="auto" w:fill="E6E6E6"/>
              </w:rPr>
              <w:t>☒</w:t>
            </w:r>
            <w:r w:rsidRPr="00437B94">
              <w:rPr>
                <w:rFonts w:asciiTheme="minorHAnsi" w:hAnsiTheme="minorHAnsi" w:cstheme="minorHAnsi"/>
                <w:color w:val="000000"/>
              </w:rPr>
              <w:t>Theory of Change</w:t>
            </w:r>
          </w:p>
        </w:tc>
        <w:tc>
          <w:tcPr>
            <w:tcW w:w="2751" w:type="dxa"/>
            <w:tcBorders>
              <w:top w:val="nil"/>
              <w:left w:val="nil"/>
              <w:bottom w:val="single" w:sz="4" w:space="0" w:color="000000"/>
              <w:right w:val="single" w:sz="4" w:space="0" w:color="000000"/>
            </w:tcBorders>
          </w:tcPr>
          <w:p w14:paraId="47F753D2" w14:textId="77777777" w:rsidR="00A74A15" w:rsidRPr="00437B94" w:rsidRDefault="00A74A15" w:rsidP="00B677FE">
            <w:pPr>
              <w:tabs>
                <w:tab w:val="left" w:pos="540"/>
              </w:tabs>
              <w:spacing w:line="240" w:lineRule="auto"/>
              <w:rPr>
                <w:rFonts w:asciiTheme="minorHAnsi" w:eastAsia="Avenir" w:hAnsiTheme="minorHAnsi" w:cstheme="minorHAnsi"/>
                <w:color w:val="000000"/>
              </w:rPr>
            </w:pPr>
          </w:p>
        </w:tc>
      </w:tr>
      <w:tr w:rsidR="00A74A15" w:rsidRPr="00437B94" w14:paraId="7F967D98" w14:textId="77777777">
        <w:trPr>
          <w:trHeight w:val="170"/>
        </w:trPr>
        <w:tc>
          <w:tcPr>
            <w:tcW w:w="1695" w:type="dxa"/>
            <w:tcBorders>
              <w:top w:val="nil"/>
              <w:left w:val="single" w:sz="4" w:space="0" w:color="000000"/>
              <w:bottom w:val="single" w:sz="4" w:space="0" w:color="000000"/>
              <w:right w:val="single" w:sz="4" w:space="0" w:color="000000"/>
            </w:tcBorders>
          </w:tcPr>
          <w:p w14:paraId="137B87EC" w14:textId="77777777" w:rsidR="00A74A15" w:rsidRPr="00437B94" w:rsidRDefault="00A74A15" w:rsidP="00B677FE">
            <w:pPr>
              <w:tabs>
                <w:tab w:val="left" w:pos="540"/>
              </w:tabs>
              <w:spacing w:line="240" w:lineRule="auto"/>
              <w:rPr>
                <w:rFonts w:asciiTheme="minorHAnsi" w:eastAsia="Avenir" w:hAnsiTheme="minorHAnsi" w:cstheme="minorHAnsi"/>
                <w:b/>
                <w:color w:val="000000"/>
              </w:rPr>
            </w:pPr>
          </w:p>
        </w:tc>
        <w:tc>
          <w:tcPr>
            <w:tcW w:w="2461" w:type="dxa"/>
            <w:tcBorders>
              <w:top w:val="nil"/>
              <w:left w:val="nil"/>
              <w:bottom w:val="single" w:sz="4" w:space="0" w:color="000000"/>
              <w:right w:val="single" w:sz="4" w:space="0" w:color="000000"/>
            </w:tcBorders>
          </w:tcPr>
          <w:p w14:paraId="051A35B1" w14:textId="77777777" w:rsidR="00A74A15" w:rsidRPr="00437B94" w:rsidRDefault="00A74A15" w:rsidP="00B677FE">
            <w:pPr>
              <w:tabs>
                <w:tab w:val="left" w:pos="540"/>
              </w:tabs>
              <w:spacing w:line="240" w:lineRule="auto"/>
              <w:rPr>
                <w:rFonts w:asciiTheme="minorHAnsi" w:eastAsia="Avenir" w:hAnsiTheme="minorHAnsi" w:cstheme="minorHAnsi"/>
                <w:b/>
                <w:color w:val="000000"/>
              </w:rPr>
            </w:pPr>
          </w:p>
        </w:tc>
        <w:tc>
          <w:tcPr>
            <w:tcW w:w="2453" w:type="dxa"/>
            <w:tcBorders>
              <w:top w:val="nil"/>
              <w:left w:val="nil"/>
              <w:bottom w:val="single" w:sz="4" w:space="0" w:color="000000"/>
              <w:right w:val="single" w:sz="4" w:space="0" w:color="000000"/>
            </w:tcBorders>
          </w:tcPr>
          <w:p w14:paraId="598A6951" w14:textId="77777777" w:rsidR="00A74A15" w:rsidRPr="00437B94" w:rsidRDefault="0021176B" w:rsidP="00B677FE">
            <w:pPr>
              <w:tabs>
                <w:tab w:val="left" w:pos="540"/>
              </w:tabs>
              <w:spacing w:line="240" w:lineRule="auto"/>
              <w:rPr>
                <w:rFonts w:asciiTheme="minorHAnsi" w:hAnsiTheme="minorHAnsi" w:cstheme="minorHAnsi"/>
                <w:color w:val="000000"/>
              </w:rPr>
            </w:pPr>
            <w:r w:rsidRPr="00437B94">
              <w:rPr>
                <w:rFonts w:ascii="Segoe UI Symbol" w:hAnsi="Segoe UI Symbol" w:cs="Segoe UI Symbol"/>
                <w:color w:val="000000"/>
                <w:shd w:val="clear" w:color="auto" w:fill="E6E6E6"/>
              </w:rPr>
              <w:t>☒</w:t>
            </w:r>
            <w:r w:rsidR="00B2489E" w:rsidRPr="00437B94">
              <w:rPr>
                <w:rFonts w:asciiTheme="minorHAnsi" w:hAnsiTheme="minorHAnsi" w:cstheme="minorHAnsi"/>
                <w:color w:val="000000"/>
              </w:rPr>
              <w:t>Adaptive Management</w:t>
            </w:r>
          </w:p>
        </w:tc>
        <w:tc>
          <w:tcPr>
            <w:tcW w:w="2751" w:type="dxa"/>
            <w:tcBorders>
              <w:top w:val="nil"/>
              <w:left w:val="nil"/>
              <w:bottom w:val="single" w:sz="4" w:space="0" w:color="000000"/>
              <w:right w:val="single" w:sz="4" w:space="0" w:color="000000"/>
            </w:tcBorders>
          </w:tcPr>
          <w:p w14:paraId="2DF73419" w14:textId="77777777" w:rsidR="00A74A15" w:rsidRPr="00437B94" w:rsidRDefault="00A74A15" w:rsidP="00B677FE">
            <w:pPr>
              <w:tabs>
                <w:tab w:val="left" w:pos="540"/>
              </w:tabs>
              <w:spacing w:line="240" w:lineRule="auto"/>
              <w:rPr>
                <w:rFonts w:asciiTheme="minorHAnsi" w:eastAsia="Avenir" w:hAnsiTheme="minorHAnsi" w:cstheme="minorHAnsi"/>
                <w:color w:val="000000"/>
              </w:rPr>
            </w:pPr>
          </w:p>
        </w:tc>
      </w:tr>
      <w:tr w:rsidR="00A74A15" w:rsidRPr="00437B94" w14:paraId="62B795D9" w14:textId="77777777">
        <w:trPr>
          <w:trHeight w:val="170"/>
        </w:trPr>
        <w:tc>
          <w:tcPr>
            <w:tcW w:w="1695" w:type="dxa"/>
            <w:tcBorders>
              <w:top w:val="nil"/>
              <w:left w:val="single" w:sz="4" w:space="0" w:color="000000"/>
              <w:bottom w:val="single" w:sz="4" w:space="0" w:color="000000"/>
              <w:right w:val="single" w:sz="4" w:space="0" w:color="000000"/>
            </w:tcBorders>
          </w:tcPr>
          <w:p w14:paraId="4B5D1A3E" w14:textId="77777777" w:rsidR="00A74A15" w:rsidRPr="00437B94" w:rsidRDefault="00A74A15" w:rsidP="00B677FE">
            <w:pPr>
              <w:tabs>
                <w:tab w:val="left" w:pos="540"/>
              </w:tabs>
              <w:spacing w:line="240" w:lineRule="auto"/>
              <w:rPr>
                <w:rFonts w:asciiTheme="minorHAnsi" w:eastAsia="Avenir" w:hAnsiTheme="minorHAnsi" w:cstheme="minorHAnsi"/>
                <w:b/>
                <w:color w:val="000000"/>
              </w:rPr>
            </w:pPr>
          </w:p>
        </w:tc>
        <w:tc>
          <w:tcPr>
            <w:tcW w:w="2461" w:type="dxa"/>
            <w:tcBorders>
              <w:top w:val="nil"/>
              <w:left w:val="nil"/>
              <w:bottom w:val="single" w:sz="4" w:space="0" w:color="000000"/>
              <w:right w:val="single" w:sz="4" w:space="0" w:color="000000"/>
            </w:tcBorders>
          </w:tcPr>
          <w:p w14:paraId="4DC49743" w14:textId="77777777" w:rsidR="00A74A15" w:rsidRPr="00437B94" w:rsidRDefault="00A74A15" w:rsidP="00B677FE">
            <w:pPr>
              <w:tabs>
                <w:tab w:val="left" w:pos="540"/>
              </w:tabs>
              <w:spacing w:line="240" w:lineRule="auto"/>
              <w:rPr>
                <w:rFonts w:asciiTheme="minorHAnsi" w:eastAsia="Avenir" w:hAnsiTheme="minorHAnsi" w:cstheme="minorHAnsi"/>
                <w:b/>
                <w:color w:val="000000"/>
              </w:rPr>
            </w:pPr>
          </w:p>
        </w:tc>
        <w:tc>
          <w:tcPr>
            <w:tcW w:w="2453" w:type="dxa"/>
            <w:tcBorders>
              <w:top w:val="nil"/>
              <w:left w:val="nil"/>
              <w:bottom w:val="single" w:sz="4" w:space="0" w:color="000000"/>
              <w:right w:val="single" w:sz="4" w:space="0" w:color="000000"/>
            </w:tcBorders>
          </w:tcPr>
          <w:p w14:paraId="09EBBDE9" w14:textId="77777777" w:rsidR="00A74A15" w:rsidRPr="00437B94" w:rsidRDefault="0021176B" w:rsidP="00B677FE">
            <w:pPr>
              <w:tabs>
                <w:tab w:val="left" w:pos="540"/>
              </w:tabs>
              <w:spacing w:line="240" w:lineRule="auto"/>
              <w:rPr>
                <w:rFonts w:asciiTheme="minorHAnsi" w:hAnsiTheme="minorHAnsi" w:cstheme="minorHAnsi"/>
                <w:color w:val="000000"/>
              </w:rPr>
            </w:pPr>
            <w:r w:rsidRPr="00437B94">
              <w:rPr>
                <w:rFonts w:ascii="Segoe UI Symbol" w:hAnsi="Segoe UI Symbol" w:cs="Segoe UI Symbol"/>
                <w:color w:val="000000"/>
                <w:shd w:val="clear" w:color="auto" w:fill="E6E6E6"/>
              </w:rPr>
              <w:t>☒</w:t>
            </w:r>
            <w:r w:rsidR="00B2489E" w:rsidRPr="00437B94">
              <w:rPr>
                <w:rFonts w:asciiTheme="minorHAnsi" w:hAnsiTheme="minorHAnsi" w:cstheme="minorHAnsi"/>
                <w:color w:val="000000"/>
              </w:rPr>
              <w:t>Indicators to Measure Change</w:t>
            </w:r>
          </w:p>
        </w:tc>
        <w:tc>
          <w:tcPr>
            <w:tcW w:w="2751" w:type="dxa"/>
            <w:tcBorders>
              <w:top w:val="nil"/>
              <w:left w:val="nil"/>
              <w:bottom w:val="single" w:sz="4" w:space="0" w:color="000000"/>
              <w:right w:val="single" w:sz="4" w:space="0" w:color="000000"/>
            </w:tcBorders>
          </w:tcPr>
          <w:p w14:paraId="33E13B95" w14:textId="77777777" w:rsidR="00A74A15" w:rsidRPr="00437B94" w:rsidRDefault="00A74A15" w:rsidP="00B677FE">
            <w:pPr>
              <w:tabs>
                <w:tab w:val="left" w:pos="540"/>
              </w:tabs>
              <w:spacing w:line="240" w:lineRule="auto"/>
              <w:rPr>
                <w:rFonts w:asciiTheme="minorHAnsi" w:eastAsia="Avenir" w:hAnsiTheme="minorHAnsi" w:cstheme="minorHAnsi"/>
                <w:color w:val="000000"/>
              </w:rPr>
            </w:pPr>
          </w:p>
        </w:tc>
      </w:tr>
      <w:tr w:rsidR="00A74A15" w:rsidRPr="00437B94" w14:paraId="633E726E" w14:textId="77777777">
        <w:trPr>
          <w:trHeight w:val="170"/>
        </w:trPr>
        <w:tc>
          <w:tcPr>
            <w:tcW w:w="1695" w:type="dxa"/>
            <w:tcBorders>
              <w:top w:val="nil"/>
              <w:left w:val="single" w:sz="4" w:space="0" w:color="000000"/>
              <w:bottom w:val="single" w:sz="4" w:space="0" w:color="000000"/>
              <w:right w:val="single" w:sz="4" w:space="0" w:color="000000"/>
            </w:tcBorders>
          </w:tcPr>
          <w:p w14:paraId="37FC940D" w14:textId="77777777" w:rsidR="00A74A15" w:rsidRPr="00437B94" w:rsidRDefault="00A74A15" w:rsidP="00B677FE">
            <w:pPr>
              <w:tabs>
                <w:tab w:val="left" w:pos="540"/>
              </w:tabs>
              <w:spacing w:line="240" w:lineRule="auto"/>
              <w:rPr>
                <w:rFonts w:asciiTheme="minorHAnsi" w:eastAsia="Avenir" w:hAnsiTheme="minorHAnsi" w:cstheme="minorHAnsi"/>
                <w:b/>
                <w:color w:val="000000"/>
              </w:rPr>
            </w:pPr>
          </w:p>
        </w:tc>
        <w:tc>
          <w:tcPr>
            <w:tcW w:w="2461" w:type="dxa"/>
            <w:tcBorders>
              <w:top w:val="nil"/>
              <w:left w:val="nil"/>
              <w:bottom w:val="single" w:sz="4" w:space="0" w:color="000000"/>
              <w:right w:val="single" w:sz="4" w:space="0" w:color="000000"/>
            </w:tcBorders>
          </w:tcPr>
          <w:p w14:paraId="6FC897FA"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Segoe UI Symbol" w:hAnsi="Segoe UI Symbol" w:cs="Segoe UI Symbol"/>
                <w:color w:val="000000"/>
                <w:shd w:val="clear" w:color="auto" w:fill="E6E6E6"/>
              </w:rPr>
              <w:t>☐</w:t>
            </w:r>
            <w:r w:rsidRPr="00437B94">
              <w:rPr>
                <w:rFonts w:asciiTheme="minorHAnsi" w:eastAsia="Avenir" w:hAnsiTheme="minorHAnsi" w:cstheme="minorHAnsi"/>
                <w:b/>
                <w:color w:val="000000"/>
              </w:rPr>
              <w:t>Innovation</w:t>
            </w:r>
          </w:p>
        </w:tc>
        <w:tc>
          <w:tcPr>
            <w:tcW w:w="2453" w:type="dxa"/>
            <w:tcBorders>
              <w:top w:val="nil"/>
              <w:left w:val="nil"/>
              <w:bottom w:val="single" w:sz="4" w:space="0" w:color="000000"/>
              <w:right w:val="single" w:sz="4" w:space="0" w:color="000000"/>
            </w:tcBorders>
          </w:tcPr>
          <w:p w14:paraId="7D7B492D" w14:textId="77777777" w:rsidR="00A74A15" w:rsidRPr="00437B94" w:rsidRDefault="00A74A15" w:rsidP="00B677FE">
            <w:pPr>
              <w:tabs>
                <w:tab w:val="left" w:pos="540"/>
              </w:tabs>
              <w:spacing w:line="240" w:lineRule="auto"/>
              <w:rPr>
                <w:rFonts w:asciiTheme="minorHAnsi" w:hAnsiTheme="minorHAnsi" w:cstheme="minorHAnsi"/>
                <w:color w:val="000000"/>
              </w:rPr>
            </w:pPr>
          </w:p>
        </w:tc>
        <w:tc>
          <w:tcPr>
            <w:tcW w:w="2751" w:type="dxa"/>
            <w:tcBorders>
              <w:top w:val="nil"/>
              <w:left w:val="nil"/>
              <w:bottom w:val="single" w:sz="4" w:space="0" w:color="000000"/>
              <w:right w:val="single" w:sz="4" w:space="0" w:color="000000"/>
            </w:tcBorders>
          </w:tcPr>
          <w:p w14:paraId="7DB3512F" w14:textId="77777777" w:rsidR="00A74A15" w:rsidRPr="00437B94" w:rsidRDefault="00A74A15" w:rsidP="00B677FE">
            <w:pPr>
              <w:tabs>
                <w:tab w:val="left" w:pos="540"/>
              </w:tabs>
              <w:spacing w:line="240" w:lineRule="auto"/>
              <w:rPr>
                <w:rFonts w:asciiTheme="minorHAnsi" w:eastAsia="Avenir" w:hAnsiTheme="minorHAnsi" w:cstheme="minorHAnsi"/>
                <w:color w:val="000000"/>
              </w:rPr>
            </w:pPr>
          </w:p>
        </w:tc>
      </w:tr>
      <w:tr w:rsidR="00A74A15" w:rsidRPr="00437B94" w14:paraId="5D3FE78D" w14:textId="77777777">
        <w:trPr>
          <w:trHeight w:val="170"/>
        </w:trPr>
        <w:tc>
          <w:tcPr>
            <w:tcW w:w="1695" w:type="dxa"/>
            <w:tcBorders>
              <w:top w:val="nil"/>
              <w:left w:val="single" w:sz="4" w:space="0" w:color="000000"/>
              <w:bottom w:val="single" w:sz="4" w:space="0" w:color="000000"/>
              <w:right w:val="single" w:sz="4" w:space="0" w:color="000000"/>
            </w:tcBorders>
          </w:tcPr>
          <w:p w14:paraId="6DB8D7A0"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61" w:type="dxa"/>
            <w:tcBorders>
              <w:top w:val="nil"/>
              <w:left w:val="nil"/>
              <w:bottom w:val="single" w:sz="4" w:space="0" w:color="000000"/>
              <w:right w:val="single" w:sz="4" w:space="0" w:color="000000"/>
            </w:tcBorders>
          </w:tcPr>
          <w:p w14:paraId="67350404" w14:textId="77777777" w:rsidR="00A74A15" w:rsidRPr="00437B94" w:rsidRDefault="00B2489E" w:rsidP="00B677FE">
            <w:pPr>
              <w:tabs>
                <w:tab w:val="left" w:pos="540"/>
              </w:tabs>
              <w:spacing w:line="240" w:lineRule="auto"/>
              <w:ind w:left="204" w:hanging="204"/>
              <w:rPr>
                <w:rFonts w:asciiTheme="minorHAnsi" w:eastAsia="Avenir" w:hAnsiTheme="minorHAnsi" w:cstheme="minorHAnsi"/>
                <w:b/>
                <w:color w:val="000000"/>
              </w:rPr>
            </w:pPr>
            <w:r w:rsidRPr="00437B94">
              <w:rPr>
                <w:rFonts w:ascii="Segoe UI Symbol" w:hAnsi="Segoe UI Symbol" w:cs="Segoe UI Symbol"/>
                <w:color w:val="000000"/>
                <w:shd w:val="clear" w:color="auto" w:fill="E6E6E6"/>
              </w:rPr>
              <w:t>☐</w:t>
            </w:r>
            <w:r w:rsidRPr="00437B94">
              <w:rPr>
                <w:rFonts w:asciiTheme="minorHAnsi" w:eastAsia="Avenir" w:hAnsiTheme="minorHAnsi" w:cstheme="minorHAnsi"/>
                <w:b/>
                <w:color w:val="000000"/>
              </w:rPr>
              <w:t>Knowledge and Learning</w:t>
            </w:r>
          </w:p>
        </w:tc>
        <w:tc>
          <w:tcPr>
            <w:tcW w:w="2453" w:type="dxa"/>
            <w:tcBorders>
              <w:top w:val="nil"/>
              <w:left w:val="nil"/>
              <w:bottom w:val="single" w:sz="4" w:space="0" w:color="000000"/>
              <w:right w:val="single" w:sz="4" w:space="0" w:color="000000"/>
            </w:tcBorders>
          </w:tcPr>
          <w:p w14:paraId="77E8070F" w14:textId="77777777" w:rsidR="00A74A15" w:rsidRPr="00437B94" w:rsidRDefault="00A74A15" w:rsidP="00B677FE">
            <w:pPr>
              <w:tabs>
                <w:tab w:val="left" w:pos="540"/>
              </w:tabs>
              <w:spacing w:line="240" w:lineRule="auto"/>
              <w:rPr>
                <w:rFonts w:asciiTheme="minorHAnsi" w:eastAsia="Avenir" w:hAnsiTheme="minorHAnsi" w:cstheme="minorHAnsi"/>
                <w:color w:val="000000"/>
              </w:rPr>
            </w:pPr>
          </w:p>
        </w:tc>
        <w:tc>
          <w:tcPr>
            <w:tcW w:w="2751" w:type="dxa"/>
            <w:tcBorders>
              <w:top w:val="nil"/>
              <w:left w:val="nil"/>
              <w:bottom w:val="single" w:sz="4" w:space="0" w:color="000000"/>
              <w:right w:val="single" w:sz="4" w:space="0" w:color="000000"/>
            </w:tcBorders>
          </w:tcPr>
          <w:p w14:paraId="1B63C316" w14:textId="77777777" w:rsidR="00A74A15" w:rsidRPr="00437B94" w:rsidRDefault="00B2489E" w:rsidP="00B677FE">
            <w:pPr>
              <w:tabs>
                <w:tab w:val="left" w:pos="540"/>
              </w:tabs>
              <w:spacing w:line="240" w:lineRule="auto"/>
              <w:rPr>
                <w:rFonts w:asciiTheme="minorHAnsi" w:eastAsia="Avenir" w:hAnsiTheme="minorHAnsi" w:cstheme="minorHAnsi"/>
                <w:color w:val="000000"/>
              </w:rPr>
            </w:pPr>
            <w:r w:rsidRPr="00437B94">
              <w:rPr>
                <w:rFonts w:asciiTheme="minorHAnsi" w:eastAsia="Avenir" w:hAnsiTheme="minorHAnsi" w:cstheme="minorHAnsi"/>
                <w:color w:val="000000"/>
              </w:rPr>
              <w:t> </w:t>
            </w:r>
          </w:p>
        </w:tc>
      </w:tr>
      <w:tr w:rsidR="00A74A15" w:rsidRPr="00437B94" w14:paraId="39DFA2A9" w14:textId="77777777">
        <w:trPr>
          <w:trHeight w:val="170"/>
        </w:trPr>
        <w:tc>
          <w:tcPr>
            <w:tcW w:w="1695" w:type="dxa"/>
            <w:tcBorders>
              <w:top w:val="nil"/>
              <w:left w:val="single" w:sz="4" w:space="0" w:color="000000"/>
              <w:bottom w:val="single" w:sz="4" w:space="0" w:color="000000"/>
              <w:right w:val="single" w:sz="4" w:space="0" w:color="000000"/>
            </w:tcBorders>
          </w:tcPr>
          <w:p w14:paraId="77A2EDC7" w14:textId="77777777" w:rsidR="00A74A15" w:rsidRPr="00437B94" w:rsidRDefault="00A74A15" w:rsidP="00B677FE">
            <w:pPr>
              <w:tabs>
                <w:tab w:val="left" w:pos="540"/>
              </w:tabs>
              <w:spacing w:line="240" w:lineRule="auto"/>
              <w:rPr>
                <w:rFonts w:asciiTheme="minorHAnsi" w:eastAsia="Avenir" w:hAnsiTheme="minorHAnsi" w:cstheme="minorHAnsi"/>
                <w:b/>
                <w:color w:val="000000"/>
              </w:rPr>
            </w:pPr>
          </w:p>
        </w:tc>
        <w:tc>
          <w:tcPr>
            <w:tcW w:w="2461" w:type="dxa"/>
            <w:tcBorders>
              <w:top w:val="nil"/>
              <w:left w:val="nil"/>
              <w:bottom w:val="single" w:sz="4" w:space="0" w:color="000000"/>
              <w:right w:val="single" w:sz="4" w:space="0" w:color="000000"/>
            </w:tcBorders>
          </w:tcPr>
          <w:p w14:paraId="4088D82A" w14:textId="77777777" w:rsidR="00A74A15" w:rsidRPr="00437B94" w:rsidRDefault="00A74A15" w:rsidP="00B677FE">
            <w:pPr>
              <w:tabs>
                <w:tab w:val="left" w:pos="540"/>
              </w:tabs>
              <w:spacing w:line="240" w:lineRule="auto"/>
              <w:rPr>
                <w:rFonts w:asciiTheme="minorHAnsi" w:hAnsiTheme="minorHAnsi" w:cstheme="minorHAnsi"/>
                <w:color w:val="000000"/>
              </w:rPr>
            </w:pPr>
          </w:p>
        </w:tc>
        <w:tc>
          <w:tcPr>
            <w:tcW w:w="2453" w:type="dxa"/>
            <w:tcBorders>
              <w:top w:val="nil"/>
              <w:left w:val="nil"/>
              <w:bottom w:val="single" w:sz="4" w:space="0" w:color="000000"/>
              <w:right w:val="single" w:sz="4" w:space="0" w:color="000000"/>
            </w:tcBorders>
          </w:tcPr>
          <w:p w14:paraId="5CD99A40" w14:textId="77777777" w:rsidR="00A74A15" w:rsidRPr="00437B94" w:rsidRDefault="00B2489E" w:rsidP="00B677FE">
            <w:pPr>
              <w:tabs>
                <w:tab w:val="left" w:pos="540"/>
              </w:tabs>
              <w:spacing w:line="240" w:lineRule="auto"/>
              <w:rPr>
                <w:rFonts w:asciiTheme="minorHAnsi" w:hAnsiTheme="minorHAnsi" w:cstheme="minorHAnsi"/>
                <w:color w:val="000000"/>
              </w:rPr>
            </w:pPr>
            <w:r w:rsidRPr="00437B94">
              <w:rPr>
                <w:rFonts w:ascii="Segoe UI Symbol" w:hAnsi="Segoe UI Symbol" w:cs="Segoe UI Symbol"/>
                <w:color w:val="000000"/>
                <w:shd w:val="clear" w:color="auto" w:fill="E6E6E6"/>
              </w:rPr>
              <w:t>☐</w:t>
            </w:r>
            <w:r w:rsidRPr="00437B94">
              <w:rPr>
                <w:rFonts w:asciiTheme="minorHAnsi" w:eastAsia="Avenir" w:hAnsiTheme="minorHAnsi" w:cstheme="minorHAnsi"/>
                <w:color w:val="000000"/>
              </w:rPr>
              <w:t>Knowledge Management</w:t>
            </w:r>
          </w:p>
        </w:tc>
        <w:tc>
          <w:tcPr>
            <w:tcW w:w="2751" w:type="dxa"/>
            <w:tcBorders>
              <w:top w:val="nil"/>
              <w:left w:val="nil"/>
              <w:bottom w:val="single" w:sz="4" w:space="0" w:color="000000"/>
              <w:right w:val="single" w:sz="4" w:space="0" w:color="000000"/>
            </w:tcBorders>
          </w:tcPr>
          <w:p w14:paraId="22FF5EAC" w14:textId="77777777" w:rsidR="00A74A15" w:rsidRPr="00437B94" w:rsidRDefault="00A74A15" w:rsidP="00B677FE">
            <w:pPr>
              <w:tabs>
                <w:tab w:val="left" w:pos="540"/>
              </w:tabs>
              <w:spacing w:line="240" w:lineRule="auto"/>
              <w:rPr>
                <w:rFonts w:asciiTheme="minorHAnsi" w:eastAsia="Avenir" w:hAnsiTheme="minorHAnsi" w:cstheme="minorHAnsi"/>
                <w:color w:val="000000"/>
              </w:rPr>
            </w:pPr>
          </w:p>
        </w:tc>
      </w:tr>
      <w:tr w:rsidR="00A74A15" w:rsidRPr="00437B94" w14:paraId="08711C62" w14:textId="77777777">
        <w:trPr>
          <w:trHeight w:val="170"/>
        </w:trPr>
        <w:tc>
          <w:tcPr>
            <w:tcW w:w="1695" w:type="dxa"/>
            <w:tcBorders>
              <w:top w:val="nil"/>
              <w:left w:val="single" w:sz="4" w:space="0" w:color="000000"/>
              <w:bottom w:val="single" w:sz="4" w:space="0" w:color="000000"/>
              <w:right w:val="single" w:sz="4" w:space="0" w:color="000000"/>
            </w:tcBorders>
          </w:tcPr>
          <w:p w14:paraId="536FED62"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61" w:type="dxa"/>
            <w:tcBorders>
              <w:top w:val="nil"/>
              <w:left w:val="nil"/>
              <w:bottom w:val="single" w:sz="4" w:space="0" w:color="000000"/>
              <w:right w:val="single" w:sz="4" w:space="0" w:color="000000"/>
            </w:tcBorders>
          </w:tcPr>
          <w:p w14:paraId="07F2A717"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53" w:type="dxa"/>
            <w:tcBorders>
              <w:top w:val="nil"/>
              <w:left w:val="nil"/>
              <w:bottom w:val="single" w:sz="4" w:space="0" w:color="000000"/>
              <w:right w:val="single" w:sz="4" w:space="0" w:color="000000"/>
            </w:tcBorders>
          </w:tcPr>
          <w:p w14:paraId="0300D2B5" w14:textId="77777777" w:rsidR="00A74A15" w:rsidRPr="00437B94" w:rsidRDefault="00B2489E" w:rsidP="00B677FE">
            <w:pPr>
              <w:tabs>
                <w:tab w:val="left" w:pos="540"/>
              </w:tabs>
              <w:spacing w:line="240" w:lineRule="auto"/>
              <w:rPr>
                <w:rFonts w:asciiTheme="minorHAnsi" w:eastAsia="Avenir" w:hAnsiTheme="minorHAnsi" w:cstheme="minorHAnsi"/>
                <w:color w:val="000000"/>
              </w:rPr>
            </w:pPr>
            <w:r w:rsidRPr="00437B94">
              <w:rPr>
                <w:rFonts w:ascii="Segoe UI Symbol" w:hAnsi="Segoe UI Symbol" w:cs="Segoe UI Symbol"/>
                <w:color w:val="000000"/>
                <w:shd w:val="clear" w:color="auto" w:fill="E6E6E6"/>
              </w:rPr>
              <w:t>☐</w:t>
            </w:r>
            <w:r w:rsidRPr="00437B94">
              <w:rPr>
                <w:rFonts w:asciiTheme="minorHAnsi" w:eastAsia="Avenir" w:hAnsiTheme="minorHAnsi" w:cstheme="minorHAnsi"/>
                <w:color w:val="000000"/>
              </w:rPr>
              <w:t>Innovation</w:t>
            </w:r>
          </w:p>
        </w:tc>
        <w:tc>
          <w:tcPr>
            <w:tcW w:w="2751" w:type="dxa"/>
            <w:tcBorders>
              <w:top w:val="nil"/>
              <w:left w:val="nil"/>
              <w:bottom w:val="single" w:sz="4" w:space="0" w:color="000000"/>
              <w:right w:val="single" w:sz="4" w:space="0" w:color="000000"/>
            </w:tcBorders>
          </w:tcPr>
          <w:p w14:paraId="51A029D1" w14:textId="77777777" w:rsidR="00A74A15" w:rsidRPr="00437B94" w:rsidRDefault="00B2489E" w:rsidP="00B677FE">
            <w:pPr>
              <w:tabs>
                <w:tab w:val="left" w:pos="540"/>
              </w:tabs>
              <w:spacing w:line="240" w:lineRule="auto"/>
              <w:rPr>
                <w:rFonts w:asciiTheme="minorHAnsi" w:eastAsia="Avenir" w:hAnsiTheme="minorHAnsi" w:cstheme="minorHAnsi"/>
                <w:color w:val="000000"/>
              </w:rPr>
            </w:pPr>
            <w:r w:rsidRPr="00437B94">
              <w:rPr>
                <w:rFonts w:asciiTheme="minorHAnsi" w:eastAsia="Avenir" w:hAnsiTheme="minorHAnsi" w:cstheme="minorHAnsi"/>
                <w:color w:val="000000"/>
              </w:rPr>
              <w:t> </w:t>
            </w:r>
          </w:p>
        </w:tc>
      </w:tr>
      <w:tr w:rsidR="00A74A15" w:rsidRPr="00437B94" w14:paraId="16A39D22" w14:textId="77777777">
        <w:trPr>
          <w:trHeight w:val="161"/>
        </w:trPr>
        <w:tc>
          <w:tcPr>
            <w:tcW w:w="1695" w:type="dxa"/>
            <w:tcBorders>
              <w:top w:val="nil"/>
              <w:left w:val="single" w:sz="4" w:space="0" w:color="000000"/>
              <w:bottom w:val="single" w:sz="4" w:space="0" w:color="000000"/>
              <w:right w:val="single" w:sz="4" w:space="0" w:color="000000"/>
            </w:tcBorders>
          </w:tcPr>
          <w:p w14:paraId="765AA3D4"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61" w:type="dxa"/>
            <w:tcBorders>
              <w:top w:val="nil"/>
              <w:left w:val="nil"/>
              <w:bottom w:val="single" w:sz="4" w:space="0" w:color="000000"/>
              <w:right w:val="single" w:sz="4" w:space="0" w:color="000000"/>
            </w:tcBorders>
          </w:tcPr>
          <w:p w14:paraId="0E4C001E"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53" w:type="dxa"/>
            <w:tcBorders>
              <w:top w:val="nil"/>
              <w:left w:val="nil"/>
              <w:bottom w:val="single" w:sz="4" w:space="0" w:color="000000"/>
              <w:right w:val="single" w:sz="4" w:space="0" w:color="000000"/>
            </w:tcBorders>
          </w:tcPr>
          <w:p w14:paraId="14AD3B5E" w14:textId="77777777" w:rsidR="00A74A15" w:rsidRPr="00437B94" w:rsidRDefault="00B2489E" w:rsidP="00B677FE">
            <w:pPr>
              <w:tabs>
                <w:tab w:val="left" w:pos="540"/>
              </w:tabs>
              <w:spacing w:line="240" w:lineRule="auto"/>
              <w:rPr>
                <w:rFonts w:asciiTheme="minorHAnsi" w:eastAsia="Avenir" w:hAnsiTheme="minorHAnsi" w:cstheme="minorHAnsi"/>
                <w:color w:val="000000"/>
              </w:rPr>
            </w:pPr>
            <w:r w:rsidRPr="00437B94">
              <w:rPr>
                <w:rFonts w:ascii="Segoe UI Symbol" w:hAnsi="Segoe UI Symbol" w:cs="Segoe UI Symbol"/>
                <w:color w:val="000000"/>
                <w:shd w:val="clear" w:color="auto" w:fill="E6E6E6"/>
              </w:rPr>
              <w:t>☐</w:t>
            </w:r>
            <w:r w:rsidRPr="00437B94">
              <w:rPr>
                <w:rFonts w:asciiTheme="minorHAnsi" w:eastAsia="Avenir" w:hAnsiTheme="minorHAnsi" w:cstheme="minorHAnsi"/>
                <w:color w:val="000000"/>
              </w:rPr>
              <w:t>Capacity Development</w:t>
            </w:r>
          </w:p>
        </w:tc>
        <w:tc>
          <w:tcPr>
            <w:tcW w:w="2751" w:type="dxa"/>
            <w:tcBorders>
              <w:top w:val="nil"/>
              <w:left w:val="nil"/>
              <w:bottom w:val="single" w:sz="4" w:space="0" w:color="000000"/>
              <w:right w:val="single" w:sz="4" w:space="0" w:color="000000"/>
            </w:tcBorders>
          </w:tcPr>
          <w:p w14:paraId="54CB4F07" w14:textId="77777777" w:rsidR="00A74A15" w:rsidRPr="00437B94" w:rsidRDefault="00B2489E" w:rsidP="00B677FE">
            <w:pPr>
              <w:tabs>
                <w:tab w:val="left" w:pos="540"/>
              </w:tabs>
              <w:spacing w:line="240" w:lineRule="auto"/>
              <w:rPr>
                <w:rFonts w:asciiTheme="minorHAnsi" w:eastAsia="Avenir" w:hAnsiTheme="minorHAnsi" w:cstheme="minorHAnsi"/>
                <w:color w:val="000000"/>
              </w:rPr>
            </w:pPr>
            <w:r w:rsidRPr="00437B94">
              <w:rPr>
                <w:rFonts w:asciiTheme="minorHAnsi" w:eastAsia="Avenir" w:hAnsiTheme="minorHAnsi" w:cstheme="minorHAnsi"/>
                <w:color w:val="000000"/>
              </w:rPr>
              <w:t> </w:t>
            </w:r>
          </w:p>
        </w:tc>
      </w:tr>
      <w:tr w:rsidR="00A74A15" w:rsidRPr="00437B94" w14:paraId="3E09FE0E" w14:textId="77777777">
        <w:trPr>
          <w:trHeight w:val="58"/>
        </w:trPr>
        <w:tc>
          <w:tcPr>
            <w:tcW w:w="1695" w:type="dxa"/>
            <w:tcBorders>
              <w:top w:val="nil"/>
              <w:left w:val="single" w:sz="4" w:space="0" w:color="000000"/>
              <w:bottom w:val="single" w:sz="4" w:space="0" w:color="000000"/>
              <w:right w:val="single" w:sz="4" w:space="0" w:color="000000"/>
            </w:tcBorders>
          </w:tcPr>
          <w:p w14:paraId="1DCFCFCF"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61" w:type="dxa"/>
            <w:tcBorders>
              <w:top w:val="nil"/>
              <w:left w:val="nil"/>
              <w:bottom w:val="single" w:sz="4" w:space="0" w:color="000000"/>
              <w:right w:val="single" w:sz="4" w:space="0" w:color="000000"/>
            </w:tcBorders>
          </w:tcPr>
          <w:p w14:paraId="4864035A"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53" w:type="dxa"/>
            <w:tcBorders>
              <w:top w:val="nil"/>
              <w:left w:val="nil"/>
              <w:bottom w:val="single" w:sz="4" w:space="0" w:color="000000"/>
              <w:right w:val="single" w:sz="4" w:space="0" w:color="000000"/>
            </w:tcBorders>
          </w:tcPr>
          <w:p w14:paraId="3FE174A7" w14:textId="77777777" w:rsidR="00A74A15" w:rsidRPr="00437B94" w:rsidRDefault="00B2489E" w:rsidP="00B677FE">
            <w:pPr>
              <w:tabs>
                <w:tab w:val="left" w:pos="540"/>
              </w:tabs>
              <w:spacing w:line="240" w:lineRule="auto"/>
              <w:rPr>
                <w:rFonts w:asciiTheme="minorHAnsi" w:eastAsia="Avenir" w:hAnsiTheme="minorHAnsi" w:cstheme="minorHAnsi"/>
                <w:color w:val="000000"/>
              </w:rPr>
            </w:pPr>
            <w:r w:rsidRPr="00437B94">
              <w:rPr>
                <w:rFonts w:ascii="Segoe UI Symbol" w:hAnsi="Segoe UI Symbol" w:cs="Segoe UI Symbol"/>
                <w:color w:val="000000"/>
                <w:shd w:val="clear" w:color="auto" w:fill="E6E6E6"/>
              </w:rPr>
              <w:t>☐</w:t>
            </w:r>
            <w:r w:rsidRPr="00437B94">
              <w:rPr>
                <w:rFonts w:asciiTheme="minorHAnsi" w:eastAsia="Avenir" w:hAnsiTheme="minorHAnsi" w:cstheme="minorHAnsi"/>
                <w:color w:val="000000"/>
              </w:rPr>
              <w:t>Learning</w:t>
            </w:r>
          </w:p>
        </w:tc>
        <w:tc>
          <w:tcPr>
            <w:tcW w:w="2751" w:type="dxa"/>
            <w:tcBorders>
              <w:top w:val="nil"/>
              <w:left w:val="nil"/>
              <w:bottom w:val="single" w:sz="4" w:space="0" w:color="000000"/>
              <w:right w:val="single" w:sz="4" w:space="0" w:color="000000"/>
            </w:tcBorders>
          </w:tcPr>
          <w:p w14:paraId="47450628" w14:textId="77777777" w:rsidR="00A74A15" w:rsidRPr="00437B94" w:rsidRDefault="00B2489E" w:rsidP="00B677FE">
            <w:pPr>
              <w:tabs>
                <w:tab w:val="left" w:pos="540"/>
              </w:tabs>
              <w:spacing w:line="240" w:lineRule="auto"/>
              <w:rPr>
                <w:rFonts w:asciiTheme="minorHAnsi" w:eastAsia="Avenir" w:hAnsiTheme="minorHAnsi" w:cstheme="minorHAnsi"/>
                <w:color w:val="000000"/>
              </w:rPr>
            </w:pPr>
            <w:r w:rsidRPr="00437B94">
              <w:rPr>
                <w:rFonts w:asciiTheme="minorHAnsi" w:eastAsia="Avenir" w:hAnsiTheme="minorHAnsi" w:cstheme="minorHAnsi"/>
                <w:color w:val="000000"/>
              </w:rPr>
              <w:t> </w:t>
            </w:r>
          </w:p>
        </w:tc>
      </w:tr>
      <w:tr w:rsidR="00A74A15" w:rsidRPr="00437B94" w14:paraId="388C9C57" w14:textId="77777777">
        <w:trPr>
          <w:trHeight w:val="359"/>
        </w:trPr>
        <w:tc>
          <w:tcPr>
            <w:tcW w:w="1695" w:type="dxa"/>
            <w:tcBorders>
              <w:top w:val="nil"/>
              <w:left w:val="single" w:sz="4" w:space="0" w:color="000000"/>
              <w:bottom w:val="single" w:sz="4" w:space="0" w:color="000000"/>
              <w:right w:val="single" w:sz="4" w:space="0" w:color="000000"/>
            </w:tcBorders>
          </w:tcPr>
          <w:p w14:paraId="20642A8A"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61" w:type="dxa"/>
            <w:tcBorders>
              <w:top w:val="nil"/>
              <w:left w:val="nil"/>
              <w:bottom w:val="single" w:sz="4" w:space="0" w:color="000000"/>
              <w:right w:val="single" w:sz="4" w:space="0" w:color="000000"/>
            </w:tcBorders>
          </w:tcPr>
          <w:p w14:paraId="3DC0C69A" w14:textId="77777777" w:rsidR="00A74A15" w:rsidRPr="00437B94" w:rsidRDefault="00B2489E" w:rsidP="00B677FE">
            <w:pPr>
              <w:tabs>
                <w:tab w:val="left" w:pos="540"/>
              </w:tabs>
              <w:spacing w:line="240" w:lineRule="auto"/>
              <w:ind w:left="114" w:hanging="114"/>
              <w:rPr>
                <w:rFonts w:asciiTheme="minorHAnsi" w:eastAsia="Avenir" w:hAnsiTheme="minorHAnsi" w:cstheme="minorHAnsi"/>
                <w:b/>
                <w:color w:val="000000"/>
              </w:rPr>
            </w:pPr>
            <w:r w:rsidRPr="00437B94">
              <w:rPr>
                <w:rFonts w:ascii="Segoe UI Symbol" w:hAnsi="Segoe UI Symbol" w:cs="Segoe UI Symbol"/>
                <w:color w:val="000000"/>
                <w:shd w:val="clear" w:color="auto" w:fill="E6E6E6"/>
              </w:rPr>
              <w:t>☐</w:t>
            </w:r>
            <w:r w:rsidRPr="00437B94">
              <w:rPr>
                <w:rFonts w:asciiTheme="minorHAnsi" w:eastAsia="Avenir" w:hAnsiTheme="minorHAnsi" w:cstheme="minorHAnsi"/>
                <w:b/>
                <w:color w:val="000000"/>
              </w:rPr>
              <w:t>Stakeholder Engagement Plan</w:t>
            </w:r>
          </w:p>
        </w:tc>
        <w:tc>
          <w:tcPr>
            <w:tcW w:w="2453" w:type="dxa"/>
            <w:tcBorders>
              <w:top w:val="single" w:sz="4" w:space="0" w:color="000000"/>
              <w:left w:val="nil"/>
              <w:bottom w:val="single" w:sz="4" w:space="0" w:color="000000"/>
              <w:right w:val="single" w:sz="4" w:space="0" w:color="000000"/>
            </w:tcBorders>
          </w:tcPr>
          <w:p w14:paraId="278FCCF3" w14:textId="77777777" w:rsidR="00A74A15" w:rsidRPr="00437B94" w:rsidRDefault="00B2489E" w:rsidP="00B677FE">
            <w:pPr>
              <w:tabs>
                <w:tab w:val="left" w:pos="540"/>
              </w:tabs>
              <w:spacing w:line="240" w:lineRule="auto"/>
              <w:rPr>
                <w:rFonts w:asciiTheme="minorHAnsi" w:eastAsia="Avenir" w:hAnsiTheme="minorHAnsi" w:cstheme="minorHAnsi"/>
                <w:color w:val="000000"/>
              </w:rPr>
            </w:pPr>
            <w:r w:rsidRPr="00437B94">
              <w:rPr>
                <w:rFonts w:asciiTheme="minorHAnsi" w:eastAsia="Avenir" w:hAnsiTheme="minorHAnsi" w:cstheme="minorHAnsi"/>
                <w:color w:val="000000"/>
              </w:rPr>
              <w:t> </w:t>
            </w:r>
          </w:p>
        </w:tc>
        <w:tc>
          <w:tcPr>
            <w:tcW w:w="2751" w:type="dxa"/>
            <w:tcBorders>
              <w:top w:val="nil"/>
              <w:left w:val="nil"/>
              <w:bottom w:val="single" w:sz="4" w:space="0" w:color="000000"/>
              <w:right w:val="single" w:sz="4" w:space="0" w:color="000000"/>
            </w:tcBorders>
          </w:tcPr>
          <w:p w14:paraId="52B6594C" w14:textId="77777777" w:rsidR="00A74A15" w:rsidRPr="00437B94" w:rsidRDefault="00B2489E" w:rsidP="00B677FE">
            <w:pPr>
              <w:tabs>
                <w:tab w:val="left" w:pos="540"/>
              </w:tabs>
              <w:spacing w:line="240" w:lineRule="auto"/>
              <w:rPr>
                <w:rFonts w:asciiTheme="minorHAnsi" w:eastAsia="Avenir" w:hAnsiTheme="minorHAnsi" w:cstheme="minorHAnsi"/>
                <w:color w:val="000000"/>
              </w:rPr>
            </w:pPr>
            <w:r w:rsidRPr="00437B94">
              <w:rPr>
                <w:rFonts w:asciiTheme="minorHAnsi" w:eastAsia="Avenir" w:hAnsiTheme="minorHAnsi" w:cstheme="minorHAnsi"/>
                <w:color w:val="000000"/>
              </w:rPr>
              <w:t> </w:t>
            </w:r>
          </w:p>
        </w:tc>
      </w:tr>
      <w:tr w:rsidR="00A74A15" w:rsidRPr="00437B94" w14:paraId="04F07D20" w14:textId="77777777">
        <w:trPr>
          <w:trHeight w:val="58"/>
        </w:trPr>
        <w:tc>
          <w:tcPr>
            <w:tcW w:w="1695" w:type="dxa"/>
            <w:tcBorders>
              <w:top w:val="nil"/>
              <w:left w:val="single" w:sz="4" w:space="0" w:color="000000"/>
              <w:bottom w:val="single" w:sz="4" w:space="0" w:color="000000"/>
              <w:right w:val="single" w:sz="4" w:space="0" w:color="000000"/>
            </w:tcBorders>
          </w:tcPr>
          <w:p w14:paraId="05568662"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Segoe UI Symbol" w:hAnsi="Segoe UI Symbol" w:cs="Segoe UI Symbol"/>
                <w:color w:val="000000"/>
                <w:shd w:val="clear" w:color="auto" w:fill="E6E6E6"/>
              </w:rPr>
              <w:t>☒</w:t>
            </w:r>
            <w:r w:rsidRPr="00437B94">
              <w:rPr>
                <w:rFonts w:asciiTheme="minorHAnsi" w:eastAsia="Avenir" w:hAnsiTheme="minorHAnsi" w:cstheme="minorHAnsi"/>
                <w:b/>
                <w:color w:val="000000"/>
              </w:rPr>
              <w:t xml:space="preserve">Gender Equality </w:t>
            </w:r>
          </w:p>
        </w:tc>
        <w:tc>
          <w:tcPr>
            <w:tcW w:w="2461" w:type="dxa"/>
            <w:tcBorders>
              <w:top w:val="nil"/>
              <w:left w:val="nil"/>
              <w:bottom w:val="single" w:sz="4" w:space="0" w:color="000000"/>
              <w:right w:val="single" w:sz="4" w:space="0" w:color="000000"/>
            </w:tcBorders>
          </w:tcPr>
          <w:p w14:paraId="636E09BC"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53" w:type="dxa"/>
            <w:tcBorders>
              <w:top w:val="nil"/>
              <w:left w:val="nil"/>
              <w:bottom w:val="single" w:sz="4" w:space="0" w:color="000000"/>
              <w:right w:val="single" w:sz="4" w:space="0" w:color="000000"/>
            </w:tcBorders>
          </w:tcPr>
          <w:p w14:paraId="0F784A9D" w14:textId="77777777" w:rsidR="00A74A15" w:rsidRPr="00437B94" w:rsidRDefault="00B2489E" w:rsidP="00B677FE">
            <w:pPr>
              <w:tabs>
                <w:tab w:val="left" w:pos="540"/>
              </w:tabs>
              <w:spacing w:line="240" w:lineRule="auto"/>
              <w:rPr>
                <w:rFonts w:asciiTheme="minorHAnsi" w:eastAsia="Avenir" w:hAnsiTheme="minorHAnsi" w:cstheme="minorHAnsi"/>
                <w:color w:val="000000"/>
              </w:rPr>
            </w:pPr>
            <w:r w:rsidRPr="00437B94">
              <w:rPr>
                <w:rFonts w:asciiTheme="minorHAnsi" w:eastAsia="Avenir" w:hAnsiTheme="minorHAnsi" w:cstheme="minorHAnsi"/>
                <w:color w:val="000000"/>
              </w:rPr>
              <w:t> </w:t>
            </w:r>
          </w:p>
        </w:tc>
        <w:tc>
          <w:tcPr>
            <w:tcW w:w="2751" w:type="dxa"/>
            <w:tcBorders>
              <w:top w:val="nil"/>
              <w:left w:val="nil"/>
              <w:bottom w:val="single" w:sz="4" w:space="0" w:color="000000"/>
              <w:right w:val="single" w:sz="4" w:space="0" w:color="000000"/>
            </w:tcBorders>
          </w:tcPr>
          <w:p w14:paraId="14D3304C" w14:textId="77777777" w:rsidR="00A74A15" w:rsidRPr="00437B94" w:rsidRDefault="00B2489E" w:rsidP="00B677FE">
            <w:pPr>
              <w:tabs>
                <w:tab w:val="left" w:pos="540"/>
              </w:tabs>
              <w:spacing w:line="240" w:lineRule="auto"/>
              <w:rPr>
                <w:rFonts w:asciiTheme="minorHAnsi" w:eastAsia="Avenir" w:hAnsiTheme="minorHAnsi" w:cstheme="minorHAnsi"/>
                <w:color w:val="000000"/>
              </w:rPr>
            </w:pPr>
            <w:r w:rsidRPr="00437B94">
              <w:rPr>
                <w:rFonts w:asciiTheme="minorHAnsi" w:eastAsia="Avenir" w:hAnsiTheme="minorHAnsi" w:cstheme="minorHAnsi"/>
                <w:color w:val="000000"/>
              </w:rPr>
              <w:t> </w:t>
            </w:r>
          </w:p>
        </w:tc>
      </w:tr>
      <w:tr w:rsidR="00A74A15" w:rsidRPr="00437B94" w14:paraId="5D1069D1" w14:textId="77777777">
        <w:trPr>
          <w:trHeight w:val="58"/>
        </w:trPr>
        <w:tc>
          <w:tcPr>
            <w:tcW w:w="1695" w:type="dxa"/>
            <w:tcBorders>
              <w:top w:val="nil"/>
              <w:left w:val="single" w:sz="4" w:space="0" w:color="000000"/>
              <w:bottom w:val="single" w:sz="4" w:space="0" w:color="000000"/>
              <w:right w:val="single" w:sz="4" w:space="0" w:color="000000"/>
            </w:tcBorders>
          </w:tcPr>
          <w:p w14:paraId="18FCD9DE"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61" w:type="dxa"/>
            <w:tcBorders>
              <w:top w:val="nil"/>
              <w:left w:val="nil"/>
              <w:bottom w:val="single" w:sz="4" w:space="0" w:color="000000"/>
              <w:right w:val="single" w:sz="4" w:space="0" w:color="000000"/>
            </w:tcBorders>
          </w:tcPr>
          <w:p w14:paraId="373ED7B1"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Segoe UI Symbol" w:hAnsi="Segoe UI Symbol" w:cs="Segoe UI Symbol"/>
                <w:color w:val="000000"/>
                <w:shd w:val="clear" w:color="auto" w:fill="E6E6E6"/>
              </w:rPr>
              <w:t>☒</w:t>
            </w:r>
            <w:r w:rsidRPr="00437B94">
              <w:rPr>
                <w:rFonts w:asciiTheme="minorHAnsi" w:eastAsia="Avenir" w:hAnsiTheme="minorHAnsi" w:cstheme="minorHAnsi"/>
                <w:b/>
                <w:color w:val="000000"/>
              </w:rPr>
              <w:t>Gender Mainstreaming</w:t>
            </w:r>
          </w:p>
        </w:tc>
        <w:tc>
          <w:tcPr>
            <w:tcW w:w="2453" w:type="dxa"/>
            <w:tcBorders>
              <w:top w:val="nil"/>
              <w:left w:val="nil"/>
              <w:bottom w:val="single" w:sz="4" w:space="0" w:color="000000"/>
              <w:right w:val="single" w:sz="4" w:space="0" w:color="000000"/>
            </w:tcBorders>
          </w:tcPr>
          <w:p w14:paraId="00E56411" w14:textId="77777777" w:rsidR="00A74A15" w:rsidRPr="00437B94" w:rsidRDefault="00A74A15" w:rsidP="00B677FE">
            <w:pPr>
              <w:tabs>
                <w:tab w:val="left" w:pos="540"/>
              </w:tabs>
              <w:spacing w:line="240" w:lineRule="auto"/>
              <w:rPr>
                <w:rFonts w:asciiTheme="minorHAnsi" w:eastAsia="Avenir" w:hAnsiTheme="minorHAnsi" w:cstheme="minorHAnsi"/>
                <w:color w:val="000000"/>
              </w:rPr>
            </w:pPr>
          </w:p>
        </w:tc>
        <w:tc>
          <w:tcPr>
            <w:tcW w:w="2751" w:type="dxa"/>
            <w:tcBorders>
              <w:top w:val="nil"/>
              <w:left w:val="nil"/>
              <w:bottom w:val="single" w:sz="4" w:space="0" w:color="000000"/>
              <w:right w:val="single" w:sz="4" w:space="0" w:color="000000"/>
            </w:tcBorders>
          </w:tcPr>
          <w:p w14:paraId="7B3C8D94" w14:textId="77777777" w:rsidR="00A74A15" w:rsidRPr="00437B94" w:rsidRDefault="00B2489E" w:rsidP="00B677FE">
            <w:pPr>
              <w:tabs>
                <w:tab w:val="left" w:pos="540"/>
              </w:tabs>
              <w:spacing w:line="240" w:lineRule="auto"/>
              <w:rPr>
                <w:rFonts w:asciiTheme="minorHAnsi" w:eastAsia="Avenir" w:hAnsiTheme="minorHAnsi" w:cstheme="minorHAnsi"/>
                <w:color w:val="000000"/>
              </w:rPr>
            </w:pPr>
            <w:r w:rsidRPr="00437B94">
              <w:rPr>
                <w:rFonts w:asciiTheme="minorHAnsi" w:eastAsia="Avenir" w:hAnsiTheme="minorHAnsi" w:cstheme="minorHAnsi"/>
                <w:color w:val="000000"/>
              </w:rPr>
              <w:t> </w:t>
            </w:r>
          </w:p>
        </w:tc>
      </w:tr>
      <w:tr w:rsidR="00A74A15" w:rsidRPr="00437B94" w14:paraId="4849BD3D" w14:textId="77777777">
        <w:trPr>
          <w:trHeight w:val="58"/>
        </w:trPr>
        <w:tc>
          <w:tcPr>
            <w:tcW w:w="1695" w:type="dxa"/>
            <w:tcBorders>
              <w:top w:val="nil"/>
              <w:left w:val="single" w:sz="4" w:space="0" w:color="000000"/>
              <w:bottom w:val="single" w:sz="4" w:space="0" w:color="000000"/>
              <w:right w:val="single" w:sz="4" w:space="0" w:color="000000"/>
            </w:tcBorders>
          </w:tcPr>
          <w:p w14:paraId="59B85077" w14:textId="77777777" w:rsidR="00A74A15" w:rsidRPr="00437B94" w:rsidRDefault="00A74A15" w:rsidP="00B677FE">
            <w:pPr>
              <w:tabs>
                <w:tab w:val="left" w:pos="540"/>
              </w:tabs>
              <w:spacing w:line="240" w:lineRule="auto"/>
              <w:rPr>
                <w:rFonts w:asciiTheme="minorHAnsi" w:eastAsia="Avenir" w:hAnsiTheme="minorHAnsi" w:cstheme="minorHAnsi"/>
                <w:b/>
                <w:color w:val="000000"/>
              </w:rPr>
            </w:pPr>
          </w:p>
        </w:tc>
        <w:tc>
          <w:tcPr>
            <w:tcW w:w="2461" w:type="dxa"/>
            <w:tcBorders>
              <w:top w:val="nil"/>
              <w:left w:val="nil"/>
              <w:bottom w:val="single" w:sz="4" w:space="0" w:color="000000"/>
              <w:right w:val="single" w:sz="4" w:space="0" w:color="000000"/>
            </w:tcBorders>
          </w:tcPr>
          <w:p w14:paraId="0EF3C165" w14:textId="77777777" w:rsidR="00A74A15" w:rsidRPr="00437B94" w:rsidRDefault="00A74A15" w:rsidP="00B677FE">
            <w:pPr>
              <w:tabs>
                <w:tab w:val="left" w:pos="540"/>
              </w:tabs>
              <w:spacing w:line="240" w:lineRule="auto"/>
              <w:rPr>
                <w:rFonts w:asciiTheme="minorHAnsi" w:hAnsiTheme="minorHAnsi" w:cstheme="minorHAnsi"/>
                <w:color w:val="000000"/>
              </w:rPr>
            </w:pPr>
          </w:p>
        </w:tc>
        <w:tc>
          <w:tcPr>
            <w:tcW w:w="2453" w:type="dxa"/>
            <w:tcBorders>
              <w:top w:val="nil"/>
              <w:left w:val="nil"/>
              <w:bottom w:val="single" w:sz="4" w:space="0" w:color="000000"/>
              <w:right w:val="single" w:sz="4" w:space="0" w:color="000000"/>
            </w:tcBorders>
          </w:tcPr>
          <w:p w14:paraId="384F0334" w14:textId="77777777" w:rsidR="00A74A15" w:rsidRPr="00437B94" w:rsidRDefault="00B2489E" w:rsidP="00B677FE">
            <w:pPr>
              <w:tabs>
                <w:tab w:val="left" w:pos="540"/>
              </w:tabs>
              <w:spacing w:line="240" w:lineRule="auto"/>
              <w:rPr>
                <w:rFonts w:asciiTheme="minorHAnsi" w:eastAsia="Avenir" w:hAnsiTheme="minorHAnsi" w:cstheme="minorHAnsi"/>
                <w:color w:val="000000"/>
              </w:rPr>
            </w:pPr>
            <w:r w:rsidRPr="00437B94">
              <w:rPr>
                <w:rFonts w:asciiTheme="minorHAnsi" w:eastAsia="Avenir" w:hAnsiTheme="minorHAnsi" w:cstheme="minorHAnsi"/>
                <w:color w:val="000000"/>
              </w:rPr>
              <w:t xml:space="preserve"> </w:t>
            </w:r>
            <w:r w:rsidRPr="00437B94">
              <w:rPr>
                <w:rFonts w:ascii="Segoe UI Symbol" w:hAnsi="Segoe UI Symbol" w:cs="Segoe UI Symbol"/>
                <w:color w:val="000000"/>
                <w:shd w:val="clear" w:color="auto" w:fill="E6E6E6"/>
              </w:rPr>
              <w:t>☒</w:t>
            </w:r>
            <w:r w:rsidRPr="00437B94">
              <w:rPr>
                <w:rFonts w:asciiTheme="minorHAnsi" w:eastAsia="Avenir" w:hAnsiTheme="minorHAnsi" w:cstheme="minorHAnsi"/>
                <w:color w:val="000000"/>
              </w:rPr>
              <w:t>Beneficiaries</w:t>
            </w:r>
          </w:p>
        </w:tc>
        <w:tc>
          <w:tcPr>
            <w:tcW w:w="2751" w:type="dxa"/>
            <w:tcBorders>
              <w:top w:val="nil"/>
              <w:left w:val="nil"/>
              <w:bottom w:val="single" w:sz="4" w:space="0" w:color="000000"/>
              <w:right w:val="single" w:sz="4" w:space="0" w:color="000000"/>
            </w:tcBorders>
          </w:tcPr>
          <w:p w14:paraId="4A3AAE9E" w14:textId="77777777" w:rsidR="00A74A15" w:rsidRPr="00437B94" w:rsidRDefault="00A74A15" w:rsidP="00B677FE">
            <w:pPr>
              <w:tabs>
                <w:tab w:val="left" w:pos="540"/>
              </w:tabs>
              <w:spacing w:line="240" w:lineRule="auto"/>
              <w:rPr>
                <w:rFonts w:asciiTheme="minorHAnsi" w:eastAsia="Avenir" w:hAnsiTheme="minorHAnsi" w:cstheme="minorHAnsi"/>
                <w:color w:val="000000"/>
              </w:rPr>
            </w:pPr>
          </w:p>
        </w:tc>
      </w:tr>
      <w:tr w:rsidR="00A74A15" w:rsidRPr="00437B94" w14:paraId="0D0EF27B" w14:textId="77777777">
        <w:trPr>
          <w:trHeight w:val="143"/>
        </w:trPr>
        <w:tc>
          <w:tcPr>
            <w:tcW w:w="1695" w:type="dxa"/>
            <w:tcBorders>
              <w:top w:val="nil"/>
              <w:left w:val="single" w:sz="4" w:space="0" w:color="000000"/>
              <w:bottom w:val="single" w:sz="4" w:space="0" w:color="000000"/>
              <w:right w:val="single" w:sz="4" w:space="0" w:color="000000"/>
            </w:tcBorders>
          </w:tcPr>
          <w:p w14:paraId="4FED9ED5"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61" w:type="dxa"/>
            <w:tcBorders>
              <w:top w:val="nil"/>
              <w:left w:val="nil"/>
              <w:bottom w:val="single" w:sz="4" w:space="0" w:color="000000"/>
              <w:right w:val="single" w:sz="4" w:space="0" w:color="000000"/>
            </w:tcBorders>
          </w:tcPr>
          <w:p w14:paraId="69F32AC4"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53" w:type="dxa"/>
            <w:tcBorders>
              <w:top w:val="nil"/>
              <w:left w:val="nil"/>
              <w:bottom w:val="single" w:sz="4" w:space="0" w:color="000000"/>
              <w:right w:val="single" w:sz="4" w:space="0" w:color="000000"/>
            </w:tcBorders>
          </w:tcPr>
          <w:p w14:paraId="30BC95CB" w14:textId="77777777" w:rsidR="00A74A15" w:rsidRPr="00437B94" w:rsidRDefault="00B2489E" w:rsidP="00B677FE">
            <w:pPr>
              <w:tabs>
                <w:tab w:val="left" w:pos="540"/>
              </w:tabs>
              <w:spacing w:line="240" w:lineRule="auto"/>
              <w:rPr>
                <w:rFonts w:asciiTheme="minorHAnsi" w:eastAsia="Avenir" w:hAnsiTheme="minorHAnsi" w:cstheme="minorHAnsi"/>
                <w:color w:val="000000"/>
              </w:rPr>
            </w:pPr>
            <w:r w:rsidRPr="00437B94">
              <w:rPr>
                <w:rFonts w:asciiTheme="minorHAnsi" w:eastAsia="Avenir" w:hAnsiTheme="minorHAnsi" w:cstheme="minorHAnsi"/>
                <w:color w:val="000000"/>
              </w:rPr>
              <w:t xml:space="preserve"> </w:t>
            </w:r>
            <w:r w:rsidRPr="00437B94">
              <w:rPr>
                <w:rFonts w:ascii="Segoe UI Symbol" w:hAnsi="Segoe UI Symbol" w:cs="Segoe UI Symbol"/>
                <w:color w:val="000000"/>
                <w:shd w:val="clear" w:color="auto" w:fill="E6E6E6"/>
              </w:rPr>
              <w:t>☒</w:t>
            </w:r>
            <w:r w:rsidRPr="00437B94">
              <w:rPr>
                <w:rFonts w:asciiTheme="minorHAnsi" w:eastAsia="Avenir" w:hAnsiTheme="minorHAnsi" w:cstheme="minorHAnsi"/>
                <w:color w:val="000000"/>
              </w:rPr>
              <w:t>Women groups</w:t>
            </w:r>
          </w:p>
        </w:tc>
        <w:tc>
          <w:tcPr>
            <w:tcW w:w="2751" w:type="dxa"/>
            <w:tcBorders>
              <w:top w:val="nil"/>
              <w:left w:val="nil"/>
              <w:bottom w:val="single" w:sz="4" w:space="0" w:color="000000"/>
              <w:right w:val="single" w:sz="4" w:space="0" w:color="000000"/>
            </w:tcBorders>
          </w:tcPr>
          <w:p w14:paraId="4DCB5880" w14:textId="77777777" w:rsidR="00A74A15" w:rsidRPr="00437B94" w:rsidRDefault="00B2489E" w:rsidP="00B677FE">
            <w:pPr>
              <w:tabs>
                <w:tab w:val="left" w:pos="540"/>
              </w:tabs>
              <w:spacing w:line="240" w:lineRule="auto"/>
              <w:rPr>
                <w:rFonts w:asciiTheme="minorHAnsi" w:eastAsia="Avenir" w:hAnsiTheme="minorHAnsi" w:cstheme="minorHAnsi"/>
                <w:color w:val="000000"/>
              </w:rPr>
            </w:pPr>
            <w:r w:rsidRPr="00437B94">
              <w:rPr>
                <w:rFonts w:asciiTheme="minorHAnsi" w:eastAsia="Avenir" w:hAnsiTheme="minorHAnsi" w:cstheme="minorHAnsi"/>
                <w:color w:val="000000"/>
              </w:rPr>
              <w:t> </w:t>
            </w:r>
          </w:p>
        </w:tc>
      </w:tr>
      <w:tr w:rsidR="00A74A15" w:rsidRPr="00437B94" w14:paraId="78BDAFB9" w14:textId="77777777">
        <w:trPr>
          <w:trHeight w:val="125"/>
        </w:trPr>
        <w:tc>
          <w:tcPr>
            <w:tcW w:w="1695" w:type="dxa"/>
            <w:tcBorders>
              <w:top w:val="nil"/>
              <w:left w:val="single" w:sz="4" w:space="0" w:color="000000"/>
              <w:bottom w:val="single" w:sz="4" w:space="0" w:color="000000"/>
              <w:right w:val="single" w:sz="4" w:space="0" w:color="000000"/>
            </w:tcBorders>
          </w:tcPr>
          <w:p w14:paraId="11791335"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61" w:type="dxa"/>
            <w:tcBorders>
              <w:top w:val="nil"/>
              <w:left w:val="nil"/>
              <w:bottom w:val="single" w:sz="4" w:space="0" w:color="000000"/>
              <w:right w:val="single" w:sz="4" w:space="0" w:color="000000"/>
            </w:tcBorders>
          </w:tcPr>
          <w:p w14:paraId="6CE28668"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53" w:type="dxa"/>
            <w:tcBorders>
              <w:top w:val="nil"/>
              <w:left w:val="nil"/>
              <w:bottom w:val="single" w:sz="4" w:space="0" w:color="000000"/>
              <w:right w:val="single" w:sz="4" w:space="0" w:color="000000"/>
            </w:tcBorders>
          </w:tcPr>
          <w:p w14:paraId="494B3FCA" w14:textId="77777777" w:rsidR="00A74A15" w:rsidRPr="00437B94" w:rsidRDefault="00B2489E" w:rsidP="00B677FE">
            <w:pPr>
              <w:tabs>
                <w:tab w:val="left" w:pos="540"/>
              </w:tabs>
              <w:spacing w:line="240" w:lineRule="auto"/>
              <w:rPr>
                <w:rFonts w:asciiTheme="minorHAnsi" w:eastAsia="Avenir" w:hAnsiTheme="minorHAnsi" w:cstheme="minorHAnsi"/>
                <w:color w:val="000000"/>
              </w:rPr>
            </w:pPr>
            <w:r w:rsidRPr="00437B94">
              <w:rPr>
                <w:rFonts w:asciiTheme="minorHAnsi" w:eastAsia="Avenir" w:hAnsiTheme="minorHAnsi" w:cstheme="minorHAnsi"/>
                <w:color w:val="000000"/>
              </w:rPr>
              <w:t xml:space="preserve"> </w:t>
            </w:r>
            <w:r w:rsidRPr="00437B94">
              <w:rPr>
                <w:rFonts w:ascii="Segoe UI Symbol" w:hAnsi="Segoe UI Symbol" w:cs="Segoe UI Symbol"/>
                <w:color w:val="000000"/>
                <w:shd w:val="clear" w:color="auto" w:fill="E6E6E6"/>
              </w:rPr>
              <w:t>☒</w:t>
            </w:r>
            <w:r w:rsidRPr="00437B94">
              <w:rPr>
                <w:rFonts w:asciiTheme="minorHAnsi" w:eastAsia="Avenir" w:hAnsiTheme="minorHAnsi" w:cstheme="minorHAnsi"/>
                <w:color w:val="000000"/>
              </w:rPr>
              <w:t>Sex-disaggregated indicators</w:t>
            </w:r>
          </w:p>
        </w:tc>
        <w:tc>
          <w:tcPr>
            <w:tcW w:w="2751" w:type="dxa"/>
            <w:tcBorders>
              <w:top w:val="nil"/>
              <w:left w:val="nil"/>
              <w:bottom w:val="single" w:sz="4" w:space="0" w:color="000000"/>
              <w:right w:val="single" w:sz="4" w:space="0" w:color="000000"/>
            </w:tcBorders>
          </w:tcPr>
          <w:p w14:paraId="66DAF389" w14:textId="77777777" w:rsidR="00A74A15" w:rsidRPr="00437B94" w:rsidRDefault="00B2489E" w:rsidP="00B677FE">
            <w:pPr>
              <w:tabs>
                <w:tab w:val="left" w:pos="540"/>
              </w:tabs>
              <w:spacing w:line="240" w:lineRule="auto"/>
              <w:rPr>
                <w:rFonts w:asciiTheme="minorHAnsi" w:eastAsia="Avenir" w:hAnsiTheme="minorHAnsi" w:cstheme="minorHAnsi"/>
                <w:color w:val="000000"/>
              </w:rPr>
            </w:pPr>
            <w:r w:rsidRPr="00437B94">
              <w:rPr>
                <w:rFonts w:asciiTheme="minorHAnsi" w:eastAsia="Avenir" w:hAnsiTheme="minorHAnsi" w:cstheme="minorHAnsi"/>
                <w:color w:val="000000"/>
              </w:rPr>
              <w:t> </w:t>
            </w:r>
          </w:p>
        </w:tc>
      </w:tr>
      <w:tr w:rsidR="00A74A15" w:rsidRPr="00437B94" w14:paraId="040AC1BF" w14:textId="77777777">
        <w:trPr>
          <w:trHeight w:val="58"/>
        </w:trPr>
        <w:tc>
          <w:tcPr>
            <w:tcW w:w="1695" w:type="dxa"/>
            <w:tcBorders>
              <w:top w:val="nil"/>
              <w:left w:val="single" w:sz="4" w:space="0" w:color="000000"/>
              <w:bottom w:val="single" w:sz="4" w:space="0" w:color="000000"/>
              <w:right w:val="single" w:sz="4" w:space="0" w:color="000000"/>
            </w:tcBorders>
          </w:tcPr>
          <w:p w14:paraId="200B4E0F"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61" w:type="dxa"/>
            <w:tcBorders>
              <w:top w:val="nil"/>
              <w:left w:val="nil"/>
              <w:bottom w:val="single" w:sz="4" w:space="0" w:color="000000"/>
              <w:right w:val="single" w:sz="4" w:space="0" w:color="000000"/>
            </w:tcBorders>
          </w:tcPr>
          <w:p w14:paraId="6CBE670B"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53" w:type="dxa"/>
            <w:tcBorders>
              <w:top w:val="nil"/>
              <w:left w:val="nil"/>
              <w:bottom w:val="single" w:sz="4" w:space="0" w:color="000000"/>
              <w:right w:val="single" w:sz="4" w:space="0" w:color="000000"/>
            </w:tcBorders>
          </w:tcPr>
          <w:p w14:paraId="5F8409C7" w14:textId="77777777" w:rsidR="00A74A15" w:rsidRPr="00437B94" w:rsidRDefault="00B2489E" w:rsidP="00B677FE">
            <w:pPr>
              <w:tabs>
                <w:tab w:val="left" w:pos="540"/>
              </w:tabs>
              <w:spacing w:line="240" w:lineRule="auto"/>
              <w:rPr>
                <w:rFonts w:asciiTheme="minorHAnsi" w:eastAsia="Avenir" w:hAnsiTheme="minorHAnsi" w:cstheme="minorHAnsi"/>
                <w:color w:val="000000"/>
              </w:rPr>
            </w:pPr>
            <w:r w:rsidRPr="00437B94">
              <w:rPr>
                <w:rFonts w:asciiTheme="minorHAnsi" w:eastAsia="Avenir" w:hAnsiTheme="minorHAnsi" w:cstheme="minorHAnsi"/>
                <w:color w:val="000000"/>
              </w:rPr>
              <w:t xml:space="preserve"> </w:t>
            </w:r>
            <w:r w:rsidRPr="00437B94">
              <w:rPr>
                <w:rFonts w:ascii="Segoe UI Symbol" w:hAnsi="Segoe UI Symbol" w:cs="Segoe UI Symbol"/>
                <w:color w:val="000000"/>
                <w:shd w:val="clear" w:color="auto" w:fill="E6E6E6"/>
              </w:rPr>
              <w:t>☒</w:t>
            </w:r>
            <w:r w:rsidRPr="00437B94">
              <w:rPr>
                <w:rFonts w:asciiTheme="minorHAnsi" w:eastAsia="Avenir" w:hAnsiTheme="minorHAnsi" w:cstheme="minorHAnsi"/>
                <w:color w:val="000000"/>
              </w:rPr>
              <w:t>Gender-sensitive indicators</w:t>
            </w:r>
          </w:p>
        </w:tc>
        <w:tc>
          <w:tcPr>
            <w:tcW w:w="2751" w:type="dxa"/>
            <w:tcBorders>
              <w:top w:val="nil"/>
              <w:left w:val="nil"/>
              <w:bottom w:val="single" w:sz="4" w:space="0" w:color="000000"/>
              <w:right w:val="single" w:sz="4" w:space="0" w:color="000000"/>
            </w:tcBorders>
          </w:tcPr>
          <w:p w14:paraId="67781000" w14:textId="77777777" w:rsidR="00A74A15" w:rsidRPr="00437B94" w:rsidRDefault="00B2489E" w:rsidP="00B677FE">
            <w:pPr>
              <w:tabs>
                <w:tab w:val="left" w:pos="540"/>
              </w:tabs>
              <w:spacing w:line="240" w:lineRule="auto"/>
              <w:rPr>
                <w:rFonts w:asciiTheme="minorHAnsi" w:eastAsia="Avenir" w:hAnsiTheme="minorHAnsi" w:cstheme="minorHAnsi"/>
                <w:color w:val="000000"/>
              </w:rPr>
            </w:pPr>
            <w:r w:rsidRPr="00437B94">
              <w:rPr>
                <w:rFonts w:asciiTheme="minorHAnsi" w:eastAsia="Avenir" w:hAnsiTheme="minorHAnsi" w:cstheme="minorHAnsi"/>
                <w:color w:val="000000"/>
              </w:rPr>
              <w:t> </w:t>
            </w:r>
          </w:p>
        </w:tc>
      </w:tr>
      <w:tr w:rsidR="00A74A15" w:rsidRPr="00437B94" w14:paraId="2E84745A" w14:textId="77777777">
        <w:trPr>
          <w:trHeight w:val="143"/>
        </w:trPr>
        <w:tc>
          <w:tcPr>
            <w:tcW w:w="1695" w:type="dxa"/>
            <w:tcBorders>
              <w:top w:val="nil"/>
              <w:left w:val="single" w:sz="4" w:space="0" w:color="000000"/>
              <w:bottom w:val="single" w:sz="4" w:space="0" w:color="000000"/>
              <w:right w:val="single" w:sz="4" w:space="0" w:color="000000"/>
            </w:tcBorders>
          </w:tcPr>
          <w:p w14:paraId="2BB76586"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61" w:type="dxa"/>
            <w:tcBorders>
              <w:top w:val="nil"/>
              <w:left w:val="nil"/>
              <w:bottom w:val="single" w:sz="4" w:space="0" w:color="000000"/>
              <w:right w:val="single" w:sz="4" w:space="0" w:color="000000"/>
            </w:tcBorders>
          </w:tcPr>
          <w:p w14:paraId="35BE94CE"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Segoe UI Symbol" w:hAnsi="Segoe UI Symbol" w:cs="Segoe UI Symbol"/>
                <w:color w:val="000000"/>
                <w:shd w:val="clear" w:color="auto" w:fill="E6E6E6"/>
              </w:rPr>
              <w:t>☐</w:t>
            </w:r>
            <w:r w:rsidRPr="00437B94">
              <w:rPr>
                <w:rFonts w:asciiTheme="minorHAnsi" w:eastAsia="Avenir" w:hAnsiTheme="minorHAnsi" w:cstheme="minorHAnsi"/>
                <w:b/>
                <w:color w:val="000000"/>
              </w:rPr>
              <w:t>Gender results areas</w:t>
            </w:r>
          </w:p>
        </w:tc>
        <w:tc>
          <w:tcPr>
            <w:tcW w:w="2453" w:type="dxa"/>
            <w:tcBorders>
              <w:top w:val="nil"/>
              <w:left w:val="nil"/>
              <w:bottom w:val="single" w:sz="4" w:space="0" w:color="000000"/>
              <w:right w:val="single" w:sz="4" w:space="0" w:color="000000"/>
            </w:tcBorders>
          </w:tcPr>
          <w:p w14:paraId="6B5F757B" w14:textId="77777777" w:rsidR="00A74A15" w:rsidRPr="00437B94" w:rsidRDefault="00A74A15" w:rsidP="00B677FE">
            <w:pPr>
              <w:tabs>
                <w:tab w:val="left" w:pos="540"/>
              </w:tabs>
              <w:spacing w:line="240" w:lineRule="auto"/>
              <w:rPr>
                <w:rFonts w:asciiTheme="minorHAnsi" w:eastAsia="Avenir" w:hAnsiTheme="minorHAnsi" w:cstheme="minorHAnsi"/>
                <w:color w:val="000000"/>
              </w:rPr>
            </w:pPr>
          </w:p>
        </w:tc>
        <w:tc>
          <w:tcPr>
            <w:tcW w:w="2751" w:type="dxa"/>
            <w:tcBorders>
              <w:top w:val="nil"/>
              <w:left w:val="nil"/>
              <w:bottom w:val="single" w:sz="4" w:space="0" w:color="000000"/>
              <w:right w:val="single" w:sz="4" w:space="0" w:color="000000"/>
            </w:tcBorders>
          </w:tcPr>
          <w:p w14:paraId="482AD6EF" w14:textId="77777777" w:rsidR="00A74A15" w:rsidRPr="00437B94" w:rsidRDefault="00B2489E" w:rsidP="00B677FE">
            <w:pPr>
              <w:tabs>
                <w:tab w:val="left" w:pos="540"/>
              </w:tabs>
              <w:spacing w:line="240" w:lineRule="auto"/>
              <w:rPr>
                <w:rFonts w:asciiTheme="minorHAnsi" w:eastAsia="Avenir" w:hAnsiTheme="minorHAnsi" w:cstheme="minorHAnsi"/>
                <w:color w:val="000000"/>
              </w:rPr>
            </w:pPr>
            <w:r w:rsidRPr="00437B94">
              <w:rPr>
                <w:rFonts w:asciiTheme="minorHAnsi" w:eastAsia="Avenir" w:hAnsiTheme="minorHAnsi" w:cstheme="minorHAnsi"/>
                <w:color w:val="000000"/>
              </w:rPr>
              <w:t> </w:t>
            </w:r>
          </w:p>
        </w:tc>
      </w:tr>
      <w:tr w:rsidR="00A74A15" w:rsidRPr="00437B94" w14:paraId="16AA77DF" w14:textId="77777777">
        <w:trPr>
          <w:trHeight w:val="143"/>
        </w:trPr>
        <w:tc>
          <w:tcPr>
            <w:tcW w:w="1695" w:type="dxa"/>
            <w:tcBorders>
              <w:top w:val="nil"/>
              <w:left w:val="single" w:sz="4" w:space="0" w:color="000000"/>
              <w:bottom w:val="single" w:sz="4" w:space="0" w:color="000000"/>
              <w:right w:val="single" w:sz="4" w:space="0" w:color="000000"/>
            </w:tcBorders>
          </w:tcPr>
          <w:p w14:paraId="2A707F42" w14:textId="77777777" w:rsidR="00A74A15" w:rsidRPr="00437B94" w:rsidRDefault="00A74A15" w:rsidP="00B677FE">
            <w:pPr>
              <w:tabs>
                <w:tab w:val="left" w:pos="540"/>
              </w:tabs>
              <w:spacing w:line="240" w:lineRule="auto"/>
              <w:rPr>
                <w:rFonts w:asciiTheme="minorHAnsi" w:eastAsia="Avenir" w:hAnsiTheme="minorHAnsi" w:cstheme="minorHAnsi"/>
                <w:b/>
                <w:color w:val="000000"/>
              </w:rPr>
            </w:pPr>
          </w:p>
        </w:tc>
        <w:tc>
          <w:tcPr>
            <w:tcW w:w="2461" w:type="dxa"/>
            <w:tcBorders>
              <w:top w:val="nil"/>
              <w:left w:val="nil"/>
              <w:bottom w:val="single" w:sz="4" w:space="0" w:color="000000"/>
              <w:right w:val="single" w:sz="4" w:space="0" w:color="000000"/>
            </w:tcBorders>
          </w:tcPr>
          <w:p w14:paraId="38CEC34B" w14:textId="77777777" w:rsidR="00A74A15" w:rsidRPr="00437B94" w:rsidRDefault="00A74A15" w:rsidP="00B677FE">
            <w:pPr>
              <w:tabs>
                <w:tab w:val="left" w:pos="540"/>
              </w:tabs>
              <w:spacing w:line="240" w:lineRule="auto"/>
              <w:rPr>
                <w:rFonts w:asciiTheme="minorHAnsi" w:hAnsiTheme="minorHAnsi" w:cstheme="minorHAnsi"/>
                <w:color w:val="000000"/>
              </w:rPr>
            </w:pPr>
          </w:p>
        </w:tc>
        <w:tc>
          <w:tcPr>
            <w:tcW w:w="2453" w:type="dxa"/>
            <w:tcBorders>
              <w:top w:val="nil"/>
              <w:left w:val="nil"/>
              <w:bottom w:val="single" w:sz="4" w:space="0" w:color="000000"/>
              <w:right w:val="single" w:sz="4" w:space="0" w:color="000000"/>
            </w:tcBorders>
          </w:tcPr>
          <w:p w14:paraId="6F26F68D" w14:textId="77777777" w:rsidR="00A74A15" w:rsidRPr="00437B94" w:rsidRDefault="00B2489E" w:rsidP="00B677FE">
            <w:pPr>
              <w:tabs>
                <w:tab w:val="left" w:pos="540"/>
              </w:tabs>
              <w:spacing w:line="240" w:lineRule="auto"/>
              <w:ind w:left="150" w:hanging="150"/>
              <w:rPr>
                <w:rFonts w:asciiTheme="minorHAnsi" w:hAnsiTheme="minorHAnsi" w:cstheme="minorHAnsi"/>
                <w:color w:val="000000"/>
              </w:rPr>
            </w:pPr>
            <w:r w:rsidRPr="00437B94">
              <w:rPr>
                <w:rFonts w:ascii="Segoe UI Symbol" w:hAnsi="Segoe UI Symbol" w:cs="Segoe UI Symbol"/>
                <w:color w:val="000000"/>
                <w:shd w:val="clear" w:color="auto" w:fill="E6E6E6"/>
              </w:rPr>
              <w:t>☐</w:t>
            </w:r>
            <w:r w:rsidRPr="00437B94">
              <w:rPr>
                <w:rFonts w:asciiTheme="minorHAnsi" w:eastAsia="Avenir" w:hAnsiTheme="minorHAnsi" w:cstheme="minorHAnsi"/>
                <w:color w:val="000000"/>
              </w:rPr>
              <w:t>Access and control over natural resources</w:t>
            </w:r>
          </w:p>
        </w:tc>
        <w:tc>
          <w:tcPr>
            <w:tcW w:w="2751" w:type="dxa"/>
            <w:tcBorders>
              <w:top w:val="nil"/>
              <w:left w:val="nil"/>
              <w:bottom w:val="single" w:sz="4" w:space="0" w:color="000000"/>
              <w:right w:val="single" w:sz="4" w:space="0" w:color="000000"/>
            </w:tcBorders>
          </w:tcPr>
          <w:p w14:paraId="44CD650D" w14:textId="77777777" w:rsidR="00A74A15" w:rsidRPr="00437B94" w:rsidRDefault="00A74A15" w:rsidP="00B677FE">
            <w:pPr>
              <w:tabs>
                <w:tab w:val="left" w:pos="540"/>
              </w:tabs>
              <w:spacing w:line="240" w:lineRule="auto"/>
              <w:rPr>
                <w:rFonts w:asciiTheme="minorHAnsi" w:eastAsia="Avenir" w:hAnsiTheme="minorHAnsi" w:cstheme="minorHAnsi"/>
                <w:color w:val="000000"/>
              </w:rPr>
            </w:pPr>
          </w:p>
        </w:tc>
      </w:tr>
      <w:tr w:rsidR="00A74A15" w:rsidRPr="00437B94" w14:paraId="76EC166D" w14:textId="77777777">
        <w:trPr>
          <w:trHeight w:val="143"/>
        </w:trPr>
        <w:tc>
          <w:tcPr>
            <w:tcW w:w="1695" w:type="dxa"/>
            <w:tcBorders>
              <w:top w:val="nil"/>
              <w:left w:val="single" w:sz="4" w:space="0" w:color="000000"/>
              <w:bottom w:val="single" w:sz="4" w:space="0" w:color="000000"/>
              <w:right w:val="single" w:sz="4" w:space="0" w:color="000000"/>
            </w:tcBorders>
          </w:tcPr>
          <w:p w14:paraId="24C558D1"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61" w:type="dxa"/>
            <w:tcBorders>
              <w:top w:val="nil"/>
              <w:left w:val="nil"/>
              <w:bottom w:val="single" w:sz="4" w:space="0" w:color="000000"/>
              <w:right w:val="single" w:sz="4" w:space="0" w:color="000000"/>
            </w:tcBorders>
          </w:tcPr>
          <w:p w14:paraId="41ED033F"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53" w:type="dxa"/>
            <w:tcBorders>
              <w:top w:val="nil"/>
              <w:left w:val="nil"/>
              <w:bottom w:val="single" w:sz="4" w:space="0" w:color="000000"/>
              <w:right w:val="single" w:sz="4" w:space="0" w:color="000000"/>
            </w:tcBorders>
          </w:tcPr>
          <w:p w14:paraId="3CA26001" w14:textId="77777777" w:rsidR="00A74A15" w:rsidRPr="00437B94" w:rsidRDefault="00B2489E" w:rsidP="00B677FE">
            <w:pPr>
              <w:tabs>
                <w:tab w:val="left" w:pos="540"/>
              </w:tabs>
              <w:spacing w:line="240" w:lineRule="auto"/>
              <w:rPr>
                <w:rFonts w:asciiTheme="minorHAnsi" w:eastAsia="Avenir" w:hAnsiTheme="minorHAnsi" w:cstheme="minorHAnsi"/>
                <w:color w:val="000000"/>
              </w:rPr>
            </w:pPr>
            <w:r w:rsidRPr="00437B94">
              <w:rPr>
                <w:rFonts w:ascii="Segoe UI Symbol" w:hAnsi="Segoe UI Symbol" w:cs="Segoe UI Symbol"/>
                <w:color w:val="000000"/>
                <w:shd w:val="clear" w:color="auto" w:fill="E6E6E6"/>
              </w:rPr>
              <w:t>☒</w:t>
            </w:r>
            <w:r w:rsidRPr="00437B94">
              <w:rPr>
                <w:rFonts w:asciiTheme="minorHAnsi" w:eastAsia="Avenir" w:hAnsiTheme="minorHAnsi" w:cstheme="minorHAnsi"/>
                <w:color w:val="000000"/>
              </w:rPr>
              <w:t>Participation and leadership</w:t>
            </w:r>
          </w:p>
        </w:tc>
        <w:tc>
          <w:tcPr>
            <w:tcW w:w="2751" w:type="dxa"/>
            <w:tcBorders>
              <w:top w:val="nil"/>
              <w:left w:val="nil"/>
              <w:bottom w:val="single" w:sz="4" w:space="0" w:color="000000"/>
              <w:right w:val="single" w:sz="4" w:space="0" w:color="000000"/>
            </w:tcBorders>
          </w:tcPr>
          <w:p w14:paraId="3C49D138" w14:textId="77777777" w:rsidR="00A74A15" w:rsidRPr="00437B94" w:rsidRDefault="00B2489E" w:rsidP="00B677FE">
            <w:pPr>
              <w:tabs>
                <w:tab w:val="left" w:pos="540"/>
              </w:tabs>
              <w:spacing w:line="240" w:lineRule="auto"/>
              <w:rPr>
                <w:rFonts w:asciiTheme="minorHAnsi" w:eastAsia="Avenir" w:hAnsiTheme="minorHAnsi" w:cstheme="minorHAnsi"/>
                <w:color w:val="000000"/>
              </w:rPr>
            </w:pPr>
            <w:r w:rsidRPr="00437B94">
              <w:rPr>
                <w:rFonts w:asciiTheme="minorHAnsi" w:eastAsia="Avenir" w:hAnsiTheme="minorHAnsi" w:cstheme="minorHAnsi"/>
                <w:color w:val="000000"/>
              </w:rPr>
              <w:t> </w:t>
            </w:r>
          </w:p>
        </w:tc>
      </w:tr>
      <w:tr w:rsidR="00A74A15" w:rsidRPr="00437B94" w14:paraId="5B4E5EA2" w14:textId="77777777">
        <w:trPr>
          <w:trHeight w:val="58"/>
        </w:trPr>
        <w:tc>
          <w:tcPr>
            <w:tcW w:w="1695" w:type="dxa"/>
            <w:tcBorders>
              <w:top w:val="nil"/>
              <w:left w:val="single" w:sz="4" w:space="0" w:color="000000"/>
              <w:bottom w:val="single" w:sz="4" w:space="0" w:color="000000"/>
              <w:right w:val="single" w:sz="4" w:space="0" w:color="000000"/>
            </w:tcBorders>
          </w:tcPr>
          <w:p w14:paraId="5A253F91"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61" w:type="dxa"/>
            <w:tcBorders>
              <w:top w:val="nil"/>
              <w:left w:val="nil"/>
              <w:bottom w:val="single" w:sz="4" w:space="0" w:color="000000"/>
              <w:right w:val="single" w:sz="4" w:space="0" w:color="000000"/>
            </w:tcBorders>
          </w:tcPr>
          <w:p w14:paraId="62049423"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53" w:type="dxa"/>
            <w:tcBorders>
              <w:top w:val="nil"/>
              <w:left w:val="nil"/>
              <w:bottom w:val="single" w:sz="4" w:space="0" w:color="000000"/>
              <w:right w:val="single" w:sz="4" w:space="0" w:color="000000"/>
            </w:tcBorders>
          </w:tcPr>
          <w:p w14:paraId="64B3E338" w14:textId="77777777" w:rsidR="00A74A15" w:rsidRPr="00437B94" w:rsidRDefault="00B2489E" w:rsidP="00B677FE">
            <w:pPr>
              <w:tabs>
                <w:tab w:val="left" w:pos="540"/>
              </w:tabs>
              <w:spacing w:line="240" w:lineRule="auto"/>
              <w:rPr>
                <w:rFonts w:asciiTheme="minorHAnsi" w:eastAsia="Avenir" w:hAnsiTheme="minorHAnsi" w:cstheme="minorHAnsi"/>
                <w:color w:val="000000"/>
              </w:rPr>
            </w:pPr>
            <w:r w:rsidRPr="00437B94">
              <w:rPr>
                <w:rFonts w:ascii="Segoe UI Symbol" w:hAnsi="Segoe UI Symbol" w:cs="Segoe UI Symbol"/>
                <w:color w:val="000000"/>
                <w:shd w:val="clear" w:color="auto" w:fill="E6E6E6"/>
              </w:rPr>
              <w:t>☒</w:t>
            </w:r>
            <w:r w:rsidRPr="00437B94">
              <w:rPr>
                <w:rFonts w:asciiTheme="minorHAnsi" w:eastAsia="Avenir" w:hAnsiTheme="minorHAnsi" w:cstheme="minorHAnsi"/>
                <w:color w:val="000000"/>
              </w:rPr>
              <w:t>Access to benefits and services</w:t>
            </w:r>
          </w:p>
        </w:tc>
        <w:tc>
          <w:tcPr>
            <w:tcW w:w="2751" w:type="dxa"/>
            <w:tcBorders>
              <w:top w:val="nil"/>
              <w:left w:val="nil"/>
              <w:bottom w:val="single" w:sz="4" w:space="0" w:color="000000"/>
              <w:right w:val="single" w:sz="4" w:space="0" w:color="000000"/>
            </w:tcBorders>
          </w:tcPr>
          <w:p w14:paraId="6420D9BF" w14:textId="77777777" w:rsidR="00A74A15" w:rsidRPr="00437B94" w:rsidRDefault="00B2489E" w:rsidP="00B677FE">
            <w:pPr>
              <w:tabs>
                <w:tab w:val="left" w:pos="540"/>
              </w:tabs>
              <w:spacing w:line="240" w:lineRule="auto"/>
              <w:rPr>
                <w:rFonts w:asciiTheme="minorHAnsi" w:eastAsia="Avenir" w:hAnsiTheme="minorHAnsi" w:cstheme="minorHAnsi"/>
                <w:color w:val="000000"/>
              </w:rPr>
            </w:pPr>
            <w:r w:rsidRPr="00437B94">
              <w:rPr>
                <w:rFonts w:asciiTheme="minorHAnsi" w:eastAsia="Avenir" w:hAnsiTheme="minorHAnsi" w:cstheme="minorHAnsi"/>
                <w:color w:val="000000"/>
              </w:rPr>
              <w:t> </w:t>
            </w:r>
          </w:p>
        </w:tc>
      </w:tr>
      <w:tr w:rsidR="00A74A15" w:rsidRPr="00437B94" w14:paraId="3B343536" w14:textId="77777777">
        <w:trPr>
          <w:trHeight w:val="58"/>
        </w:trPr>
        <w:tc>
          <w:tcPr>
            <w:tcW w:w="1695" w:type="dxa"/>
            <w:tcBorders>
              <w:top w:val="nil"/>
              <w:left w:val="single" w:sz="4" w:space="0" w:color="000000"/>
              <w:bottom w:val="single" w:sz="4" w:space="0" w:color="000000"/>
              <w:right w:val="single" w:sz="4" w:space="0" w:color="000000"/>
            </w:tcBorders>
          </w:tcPr>
          <w:p w14:paraId="68915C6B"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61" w:type="dxa"/>
            <w:tcBorders>
              <w:top w:val="nil"/>
              <w:left w:val="nil"/>
              <w:bottom w:val="single" w:sz="4" w:space="0" w:color="000000"/>
              <w:right w:val="single" w:sz="4" w:space="0" w:color="000000"/>
            </w:tcBorders>
          </w:tcPr>
          <w:p w14:paraId="2B936078"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53" w:type="dxa"/>
            <w:tcBorders>
              <w:top w:val="nil"/>
              <w:left w:val="nil"/>
              <w:bottom w:val="single" w:sz="4" w:space="0" w:color="000000"/>
              <w:right w:val="single" w:sz="4" w:space="0" w:color="000000"/>
            </w:tcBorders>
          </w:tcPr>
          <w:p w14:paraId="4FE8AF23" w14:textId="77777777" w:rsidR="00A74A15" w:rsidRPr="00437B94" w:rsidRDefault="0021176B" w:rsidP="00B677FE">
            <w:pPr>
              <w:tabs>
                <w:tab w:val="left" w:pos="540"/>
              </w:tabs>
              <w:spacing w:line="240" w:lineRule="auto"/>
              <w:rPr>
                <w:rFonts w:asciiTheme="minorHAnsi" w:eastAsia="Avenir" w:hAnsiTheme="minorHAnsi" w:cstheme="minorHAnsi"/>
                <w:color w:val="000000"/>
              </w:rPr>
            </w:pPr>
            <w:r w:rsidRPr="00437B94">
              <w:rPr>
                <w:rFonts w:ascii="Segoe UI Symbol" w:hAnsi="Segoe UI Symbol" w:cs="Segoe UI Symbol"/>
                <w:color w:val="000000"/>
                <w:shd w:val="clear" w:color="auto" w:fill="E6E6E6"/>
              </w:rPr>
              <w:t>☒</w:t>
            </w:r>
            <w:r w:rsidR="00B2489E" w:rsidRPr="00437B94">
              <w:rPr>
                <w:rFonts w:asciiTheme="minorHAnsi" w:eastAsia="Avenir" w:hAnsiTheme="minorHAnsi" w:cstheme="minorHAnsi"/>
                <w:color w:val="000000"/>
              </w:rPr>
              <w:t>Capacity development</w:t>
            </w:r>
          </w:p>
        </w:tc>
        <w:tc>
          <w:tcPr>
            <w:tcW w:w="2751" w:type="dxa"/>
            <w:tcBorders>
              <w:top w:val="nil"/>
              <w:left w:val="nil"/>
              <w:bottom w:val="single" w:sz="4" w:space="0" w:color="000000"/>
              <w:right w:val="single" w:sz="4" w:space="0" w:color="000000"/>
            </w:tcBorders>
          </w:tcPr>
          <w:p w14:paraId="2C93BFDC" w14:textId="77777777" w:rsidR="00A74A15" w:rsidRPr="00437B94" w:rsidRDefault="00B2489E" w:rsidP="00B677FE">
            <w:pPr>
              <w:tabs>
                <w:tab w:val="left" w:pos="540"/>
              </w:tabs>
              <w:spacing w:line="240" w:lineRule="auto"/>
              <w:rPr>
                <w:rFonts w:asciiTheme="minorHAnsi" w:eastAsia="Avenir" w:hAnsiTheme="minorHAnsi" w:cstheme="minorHAnsi"/>
                <w:color w:val="000000"/>
              </w:rPr>
            </w:pPr>
            <w:r w:rsidRPr="00437B94">
              <w:rPr>
                <w:rFonts w:asciiTheme="minorHAnsi" w:eastAsia="Avenir" w:hAnsiTheme="minorHAnsi" w:cstheme="minorHAnsi"/>
                <w:color w:val="000000"/>
              </w:rPr>
              <w:t> </w:t>
            </w:r>
          </w:p>
        </w:tc>
      </w:tr>
      <w:tr w:rsidR="00A74A15" w:rsidRPr="00437B94" w14:paraId="155F930C" w14:textId="77777777">
        <w:trPr>
          <w:trHeight w:val="143"/>
        </w:trPr>
        <w:tc>
          <w:tcPr>
            <w:tcW w:w="1695" w:type="dxa"/>
            <w:tcBorders>
              <w:top w:val="nil"/>
              <w:left w:val="single" w:sz="4" w:space="0" w:color="000000"/>
              <w:bottom w:val="single" w:sz="4" w:space="0" w:color="000000"/>
              <w:right w:val="single" w:sz="4" w:space="0" w:color="000000"/>
            </w:tcBorders>
          </w:tcPr>
          <w:p w14:paraId="5CEA2DBC"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61" w:type="dxa"/>
            <w:tcBorders>
              <w:top w:val="nil"/>
              <w:left w:val="nil"/>
              <w:bottom w:val="single" w:sz="4" w:space="0" w:color="000000"/>
              <w:right w:val="single" w:sz="4" w:space="0" w:color="000000"/>
            </w:tcBorders>
          </w:tcPr>
          <w:p w14:paraId="1EE96C53"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53" w:type="dxa"/>
            <w:tcBorders>
              <w:top w:val="single" w:sz="4" w:space="0" w:color="7F7F7F"/>
              <w:left w:val="single" w:sz="4" w:space="0" w:color="7F7F7F"/>
              <w:bottom w:val="single" w:sz="4" w:space="0" w:color="7F7F7F"/>
              <w:right w:val="single" w:sz="4" w:space="0" w:color="7F7F7F"/>
            </w:tcBorders>
          </w:tcPr>
          <w:p w14:paraId="7BED7C9F" w14:textId="77777777" w:rsidR="00A74A15" w:rsidRPr="00437B94" w:rsidRDefault="0021176B" w:rsidP="00B677FE">
            <w:pPr>
              <w:tabs>
                <w:tab w:val="left" w:pos="540"/>
              </w:tabs>
              <w:spacing w:line="240" w:lineRule="auto"/>
              <w:rPr>
                <w:rFonts w:asciiTheme="minorHAnsi" w:eastAsia="Avenir" w:hAnsiTheme="minorHAnsi" w:cstheme="minorHAnsi"/>
                <w:color w:val="000000"/>
              </w:rPr>
            </w:pPr>
            <w:r w:rsidRPr="00437B94">
              <w:rPr>
                <w:rFonts w:ascii="Segoe UI Symbol" w:hAnsi="Segoe UI Symbol" w:cs="Segoe UI Symbol"/>
                <w:color w:val="000000"/>
                <w:shd w:val="clear" w:color="auto" w:fill="E6E6E6"/>
              </w:rPr>
              <w:t>☒</w:t>
            </w:r>
            <w:r w:rsidR="00B2489E" w:rsidRPr="00437B94">
              <w:rPr>
                <w:rFonts w:asciiTheme="minorHAnsi" w:eastAsia="Avenir" w:hAnsiTheme="minorHAnsi" w:cstheme="minorHAnsi"/>
                <w:color w:val="000000"/>
              </w:rPr>
              <w:t>Awareness raising</w:t>
            </w:r>
          </w:p>
        </w:tc>
        <w:tc>
          <w:tcPr>
            <w:tcW w:w="2751" w:type="dxa"/>
            <w:tcBorders>
              <w:top w:val="nil"/>
              <w:left w:val="nil"/>
              <w:bottom w:val="nil"/>
              <w:right w:val="nil"/>
            </w:tcBorders>
          </w:tcPr>
          <w:p w14:paraId="60D2E31C" w14:textId="77777777" w:rsidR="00A74A15" w:rsidRPr="00437B94" w:rsidRDefault="00B2489E" w:rsidP="00B677FE">
            <w:pPr>
              <w:tabs>
                <w:tab w:val="left" w:pos="540"/>
              </w:tabs>
              <w:spacing w:line="240" w:lineRule="auto"/>
              <w:rPr>
                <w:rFonts w:asciiTheme="minorHAnsi" w:eastAsia="Avenir" w:hAnsiTheme="minorHAnsi" w:cstheme="minorHAnsi"/>
                <w:color w:val="000000"/>
              </w:rPr>
            </w:pPr>
            <w:r w:rsidRPr="00437B94">
              <w:rPr>
                <w:rFonts w:asciiTheme="minorHAnsi" w:eastAsia="Avenir" w:hAnsiTheme="minorHAnsi" w:cstheme="minorHAnsi"/>
                <w:color w:val="000000"/>
              </w:rPr>
              <w:t> </w:t>
            </w:r>
          </w:p>
        </w:tc>
      </w:tr>
      <w:tr w:rsidR="00A74A15" w:rsidRPr="00437B94" w14:paraId="1F8460C3" w14:textId="77777777">
        <w:trPr>
          <w:trHeight w:val="125"/>
        </w:trPr>
        <w:tc>
          <w:tcPr>
            <w:tcW w:w="1695" w:type="dxa"/>
            <w:tcBorders>
              <w:top w:val="nil"/>
              <w:left w:val="single" w:sz="4" w:space="0" w:color="000000"/>
              <w:bottom w:val="single" w:sz="4" w:space="0" w:color="000000"/>
              <w:right w:val="single" w:sz="4" w:space="0" w:color="000000"/>
            </w:tcBorders>
          </w:tcPr>
          <w:p w14:paraId="0E990017"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61" w:type="dxa"/>
            <w:tcBorders>
              <w:top w:val="nil"/>
              <w:left w:val="nil"/>
              <w:bottom w:val="single" w:sz="4" w:space="0" w:color="000000"/>
              <w:right w:val="single" w:sz="4" w:space="0" w:color="000000"/>
            </w:tcBorders>
          </w:tcPr>
          <w:p w14:paraId="1EA525D5"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53" w:type="dxa"/>
            <w:tcBorders>
              <w:top w:val="nil"/>
              <w:left w:val="single" w:sz="4" w:space="0" w:color="7F7F7F"/>
              <w:bottom w:val="single" w:sz="4" w:space="0" w:color="7F7F7F"/>
              <w:right w:val="single" w:sz="4" w:space="0" w:color="7F7F7F"/>
            </w:tcBorders>
          </w:tcPr>
          <w:p w14:paraId="40A92E0D" w14:textId="77777777" w:rsidR="00A74A15" w:rsidRPr="00437B94" w:rsidRDefault="0021176B" w:rsidP="00B677FE">
            <w:pPr>
              <w:tabs>
                <w:tab w:val="left" w:pos="540"/>
              </w:tabs>
              <w:spacing w:line="240" w:lineRule="auto"/>
              <w:rPr>
                <w:rFonts w:asciiTheme="minorHAnsi" w:eastAsia="Avenir" w:hAnsiTheme="minorHAnsi" w:cstheme="minorHAnsi"/>
                <w:color w:val="000000"/>
              </w:rPr>
            </w:pPr>
            <w:r w:rsidRPr="00437B94">
              <w:rPr>
                <w:rFonts w:ascii="Segoe UI Symbol" w:hAnsi="Segoe UI Symbol" w:cs="Segoe UI Symbol"/>
                <w:color w:val="000000"/>
                <w:shd w:val="clear" w:color="auto" w:fill="E6E6E6"/>
              </w:rPr>
              <w:t>☒</w:t>
            </w:r>
            <w:r w:rsidR="00B2489E" w:rsidRPr="00437B94">
              <w:rPr>
                <w:rFonts w:asciiTheme="minorHAnsi" w:eastAsia="Avenir" w:hAnsiTheme="minorHAnsi" w:cstheme="minorHAnsi"/>
                <w:color w:val="000000"/>
              </w:rPr>
              <w:t>Knowledge generation</w:t>
            </w:r>
          </w:p>
        </w:tc>
        <w:tc>
          <w:tcPr>
            <w:tcW w:w="2751" w:type="dxa"/>
            <w:tcBorders>
              <w:top w:val="nil"/>
              <w:left w:val="nil"/>
              <w:bottom w:val="nil"/>
              <w:right w:val="nil"/>
            </w:tcBorders>
          </w:tcPr>
          <w:p w14:paraId="3558821D" w14:textId="77777777" w:rsidR="00A74A15" w:rsidRPr="00437B94" w:rsidRDefault="00B2489E" w:rsidP="00B677FE">
            <w:pPr>
              <w:tabs>
                <w:tab w:val="left" w:pos="540"/>
              </w:tabs>
              <w:spacing w:line="240" w:lineRule="auto"/>
              <w:rPr>
                <w:rFonts w:asciiTheme="minorHAnsi" w:eastAsia="Avenir" w:hAnsiTheme="minorHAnsi" w:cstheme="minorHAnsi"/>
                <w:color w:val="000000"/>
              </w:rPr>
            </w:pPr>
            <w:r w:rsidRPr="00437B94">
              <w:rPr>
                <w:rFonts w:asciiTheme="minorHAnsi" w:eastAsia="Avenir" w:hAnsiTheme="minorHAnsi" w:cstheme="minorHAnsi"/>
                <w:color w:val="000000"/>
              </w:rPr>
              <w:t> </w:t>
            </w:r>
          </w:p>
        </w:tc>
      </w:tr>
      <w:tr w:rsidR="00A74A15" w:rsidRPr="00437B94" w14:paraId="7DE04761" w14:textId="77777777">
        <w:trPr>
          <w:trHeight w:val="179"/>
        </w:trPr>
        <w:tc>
          <w:tcPr>
            <w:tcW w:w="1695" w:type="dxa"/>
            <w:tcBorders>
              <w:top w:val="nil"/>
              <w:left w:val="single" w:sz="4" w:space="0" w:color="000000"/>
              <w:bottom w:val="single" w:sz="4" w:space="0" w:color="000000"/>
              <w:right w:val="single" w:sz="4" w:space="0" w:color="000000"/>
            </w:tcBorders>
            <w:vAlign w:val="bottom"/>
          </w:tcPr>
          <w:p w14:paraId="3480E498"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Segoe UI Symbol" w:hAnsi="Segoe UI Symbol" w:cs="Segoe UI Symbol"/>
                <w:color w:val="000000"/>
                <w:shd w:val="clear" w:color="auto" w:fill="E6E6E6"/>
              </w:rPr>
              <w:t>☐</w:t>
            </w:r>
            <w:r w:rsidRPr="00437B94">
              <w:rPr>
                <w:rFonts w:asciiTheme="minorHAnsi" w:eastAsia="Avenir" w:hAnsiTheme="minorHAnsi" w:cstheme="minorHAnsi"/>
                <w:b/>
                <w:color w:val="000000"/>
              </w:rPr>
              <w:t>Focal Areas/Theme</w:t>
            </w:r>
          </w:p>
        </w:tc>
        <w:tc>
          <w:tcPr>
            <w:tcW w:w="2461" w:type="dxa"/>
            <w:tcBorders>
              <w:top w:val="nil"/>
              <w:left w:val="nil"/>
              <w:bottom w:val="single" w:sz="4" w:space="0" w:color="000000"/>
              <w:right w:val="single" w:sz="4" w:space="0" w:color="000000"/>
            </w:tcBorders>
          </w:tcPr>
          <w:p w14:paraId="4FCE6732" w14:textId="77777777" w:rsidR="00A74A15" w:rsidRPr="00437B94" w:rsidRDefault="00A74A15" w:rsidP="00B677FE">
            <w:pPr>
              <w:tabs>
                <w:tab w:val="left" w:pos="540"/>
              </w:tabs>
              <w:spacing w:line="240" w:lineRule="auto"/>
              <w:rPr>
                <w:rFonts w:asciiTheme="minorHAnsi" w:eastAsia="Avenir" w:hAnsiTheme="minorHAnsi" w:cstheme="minorHAnsi"/>
                <w:b/>
                <w:color w:val="000000"/>
              </w:rPr>
            </w:pPr>
          </w:p>
        </w:tc>
        <w:tc>
          <w:tcPr>
            <w:tcW w:w="2453" w:type="dxa"/>
            <w:tcBorders>
              <w:top w:val="single" w:sz="4" w:space="0" w:color="000000"/>
              <w:left w:val="nil"/>
              <w:bottom w:val="single" w:sz="4" w:space="0" w:color="000000"/>
              <w:right w:val="single" w:sz="4" w:space="0" w:color="000000"/>
            </w:tcBorders>
          </w:tcPr>
          <w:p w14:paraId="3C59CA0C" w14:textId="77777777" w:rsidR="00A74A15" w:rsidRPr="00437B94" w:rsidRDefault="00B2489E" w:rsidP="00B677FE">
            <w:pPr>
              <w:tabs>
                <w:tab w:val="left" w:pos="540"/>
              </w:tabs>
              <w:spacing w:line="240" w:lineRule="auto"/>
              <w:rPr>
                <w:rFonts w:asciiTheme="minorHAnsi" w:eastAsia="Avenir" w:hAnsiTheme="minorHAnsi" w:cstheme="minorHAnsi"/>
                <w:color w:val="000000"/>
              </w:rPr>
            </w:pPr>
            <w:r w:rsidRPr="00437B94">
              <w:rPr>
                <w:rFonts w:asciiTheme="minorHAnsi" w:eastAsia="Avenir" w:hAnsiTheme="minorHAnsi" w:cstheme="minorHAnsi"/>
                <w:color w:val="000000"/>
              </w:rPr>
              <w:t> </w:t>
            </w:r>
          </w:p>
        </w:tc>
        <w:tc>
          <w:tcPr>
            <w:tcW w:w="2751" w:type="dxa"/>
            <w:tcBorders>
              <w:top w:val="single" w:sz="4" w:space="0" w:color="000000"/>
              <w:left w:val="nil"/>
              <w:bottom w:val="single" w:sz="4" w:space="0" w:color="000000"/>
              <w:right w:val="single" w:sz="4" w:space="0" w:color="000000"/>
            </w:tcBorders>
          </w:tcPr>
          <w:p w14:paraId="5BA902E1" w14:textId="77777777" w:rsidR="00A74A15" w:rsidRPr="00437B94" w:rsidRDefault="00B2489E" w:rsidP="00B677FE">
            <w:pPr>
              <w:tabs>
                <w:tab w:val="left" w:pos="540"/>
              </w:tabs>
              <w:spacing w:line="240" w:lineRule="auto"/>
              <w:rPr>
                <w:rFonts w:asciiTheme="minorHAnsi" w:eastAsia="Avenir" w:hAnsiTheme="minorHAnsi" w:cstheme="minorHAnsi"/>
                <w:color w:val="000000"/>
              </w:rPr>
            </w:pPr>
            <w:r w:rsidRPr="00437B94">
              <w:rPr>
                <w:rFonts w:asciiTheme="minorHAnsi" w:eastAsia="Avenir" w:hAnsiTheme="minorHAnsi" w:cstheme="minorHAnsi"/>
                <w:color w:val="000000"/>
              </w:rPr>
              <w:t> </w:t>
            </w:r>
          </w:p>
        </w:tc>
      </w:tr>
      <w:tr w:rsidR="00A74A15" w:rsidRPr="00437B94" w14:paraId="40549AAA" w14:textId="77777777">
        <w:trPr>
          <w:trHeight w:val="179"/>
        </w:trPr>
        <w:tc>
          <w:tcPr>
            <w:tcW w:w="1695" w:type="dxa"/>
            <w:tcBorders>
              <w:top w:val="nil"/>
              <w:left w:val="single" w:sz="4" w:space="0" w:color="000000"/>
              <w:bottom w:val="single" w:sz="4" w:space="0" w:color="000000"/>
              <w:right w:val="single" w:sz="4" w:space="0" w:color="000000"/>
            </w:tcBorders>
            <w:vAlign w:val="bottom"/>
          </w:tcPr>
          <w:p w14:paraId="201F45AF" w14:textId="77777777" w:rsidR="00A74A15" w:rsidRPr="00437B94" w:rsidRDefault="00A74A15" w:rsidP="00B677FE">
            <w:pPr>
              <w:tabs>
                <w:tab w:val="left" w:pos="540"/>
              </w:tabs>
              <w:spacing w:line="240" w:lineRule="auto"/>
              <w:rPr>
                <w:rFonts w:asciiTheme="minorHAnsi" w:hAnsiTheme="minorHAnsi" w:cstheme="minorHAnsi"/>
                <w:color w:val="000000"/>
              </w:rPr>
            </w:pPr>
          </w:p>
        </w:tc>
        <w:tc>
          <w:tcPr>
            <w:tcW w:w="2461" w:type="dxa"/>
            <w:tcBorders>
              <w:top w:val="nil"/>
              <w:left w:val="nil"/>
              <w:bottom w:val="single" w:sz="4" w:space="0" w:color="000000"/>
              <w:right w:val="single" w:sz="4" w:space="0" w:color="000000"/>
            </w:tcBorders>
          </w:tcPr>
          <w:p w14:paraId="6AC0FE59" w14:textId="77777777" w:rsidR="00A74A15" w:rsidRPr="00437B94" w:rsidRDefault="00B2489E" w:rsidP="00B677FE">
            <w:pPr>
              <w:tabs>
                <w:tab w:val="left" w:pos="540"/>
              </w:tabs>
              <w:spacing w:line="240" w:lineRule="auto"/>
              <w:rPr>
                <w:rFonts w:asciiTheme="minorHAnsi" w:hAnsiTheme="minorHAnsi" w:cstheme="minorHAnsi"/>
                <w:color w:val="000000"/>
              </w:rPr>
            </w:pPr>
            <w:r w:rsidRPr="00437B94">
              <w:rPr>
                <w:rFonts w:ascii="Segoe UI Symbol" w:hAnsi="Segoe UI Symbol" w:cs="Segoe UI Symbol"/>
                <w:color w:val="000000"/>
                <w:shd w:val="clear" w:color="auto" w:fill="E6E6E6"/>
              </w:rPr>
              <w:t>☐</w:t>
            </w:r>
            <w:r w:rsidRPr="00437B94">
              <w:rPr>
                <w:rFonts w:asciiTheme="minorHAnsi" w:eastAsia="Avenir" w:hAnsiTheme="minorHAnsi" w:cstheme="minorHAnsi"/>
                <w:b/>
                <w:color w:val="000000"/>
              </w:rPr>
              <w:t>Integrated Programs</w:t>
            </w:r>
          </w:p>
        </w:tc>
        <w:tc>
          <w:tcPr>
            <w:tcW w:w="2453" w:type="dxa"/>
            <w:tcBorders>
              <w:top w:val="single" w:sz="4" w:space="0" w:color="000000"/>
              <w:left w:val="nil"/>
              <w:bottom w:val="single" w:sz="4" w:space="0" w:color="000000"/>
              <w:right w:val="single" w:sz="4" w:space="0" w:color="000000"/>
            </w:tcBorders>
          </w:tcPr>
          <w:p w14:paraId="08EA89E2" w14:textId="77777777" w:rsidR="00A74A15" w:rsidRPr="00437B94" w:rsidRDefault="00A74A15" w:rsidP="00B677FE">
            <w:pPr>
              <w:tabs>
                <w:tab w:val="left" w:pos="540"/>
              </w:tabs>
              <w:spacing w:line="240" w:lineRule="auto"/>
              <w:rPr>
                <w:rFonts w:asciiTheme="minorHAnsi" w:eastAsia="Avenir" w:hAnsiTheme="minorHAnsi" w:cstheme="minorHAnsi"/>
                <w:color w:val="000000"/>
              </w:rPr>
            </w:pPr>
          </w:p>
        </w:tc>
        <w:tc>
          <w:tcPr>
            <w:tcW w:w="2751" w:type="dxa"/>
            <w:tcBorders>
              <w:top w:val="single" w:sz="4" w:space="0" w:color="000000"/>
              <w:left w:val="nil"/>
              <w:bottom w:val="single" w:sz="4" w:space="0" w:color="000000"/>
              <w:right w:val="single" w:sz="4" w:space="0" w:color="000000"/>
            </w:tcBorders>
          </w:tcPr>
          <w:p w14:paraId="28B845A5" w14:textId="77777777" w:rsidR="00A74A15" w:rsidRPr="00437B94" w:rsidRDefault="00A74A15" w:rsidP="00B677FE">
            <w:pPr>
              <w:tabs>
                <w:tab w:val="left" w:pos="540"/>
              </w:tabs>
              <w:spacing w:line="240" w:lineRule="auto"/>
              <w:rPr>
                <w:rFonts w:asciiTheme="minorHAnsi" w:eastAsia="Avenir" w:hAnsiTheme="minorHAnsi" w:cstheme="minorHAnsi"/>
                <w:color w:val="000000"/>
              </w:rPr>
            </w:pPr>
          </w:p>
        </w:tc>
      </w:tr>
      <w:tr w:rsidR="00A74A15" w:rsidRPr="00437B94" w14:paraId="2EBE19CB" w14:textId="77777777">
        <w:trPr>
          <w:trHeight w:val="224"/>
        </w:trPr>
        <w:tc>
          <w:tcPr>
            <w:tcW w:w="1695" w:type="dxa"/>
            <w:tcBorders>
              <w:top w:val="nil"/>
              <w:left w:val="single" w:sz="4" w:space="0" w:color="000000"/>
              <w:bottom w:val="single" w:sz="4" w:space="0" w:color="000000"/>
              <w:right w:val="single" w:sz="4" w:space="0" w:color="000000"/>
            </w:tcBorders>
            <w:vAlign w:val="bottom"/>
          </w:tcPr>
          <w:p w14:paraId="08BE4FCA"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61" w:type="dxa"/>
            <w:tcBorders>
              <w:top w:val="nil"/>
              <w:left w:val="nil"/>
              <w:bottom w:val="single" w:sz="4" w:space="0" w:color="000000"/>
              <w:right w:val="single" w:sz="4" w:space="0" w:color="000000"/>
            </w:tcBorders>
          </w:tcPr>
          <w:p w14:paraId="0807BEAB"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53" w:type="dxa"/>
            <w:tcBorders>
              <w:top w:val="nil"/>
              <w:left w:val="nil"/>
              <w:bottom w:val="single" w:sz="4" w:space="0" w:color="000000"/>
              <w:right w:val="single" w:sz="4" w:space="0" w:color="000000"/>
            </w:tcBorders>
          </w:tcPr>
          <w:p w14:paraId="2C2A6822" w14:textId="77777777" w:rsidR="00A74A15" w:rsidRPr="00437B94" w:rsidRDefault="00B2489E" w:rsidP="00B677FE">
            <w:pPr>
              <w:tabs>
                <w:tab w:val="left" w:pos="540"/>
              </w:tabs>
              <w:spacing w:line="240" w:lineRule="auto"/>
              <w:ind w:left="150" w:hanging="150"/>
              <w:rPr>
                <w:rFonts w:asciiTheme="minorHAnsi" w:eastAsia="Avenir" w:hAnsiTheme="minorHAnsi" w:cstheme="minorHAnsi"/>
                <w:color w:val="000000"/>
              </w:rPr>
            </w:pPr>
            <w:r w:rsidRPr="00437B94">
              <w:rPr>
                <w:rFonts w:ascii="Segoe UI Symbol" w:hAnsi="Segoe UI Symbol" w:cs="Segoe UI Symbol"/>
                <w:color w:val="000000"/>
                <w:shd w:val="clear" w:color="auto" w:fill="E6E6E6"/>
              </w:rPr>
              <w:t>☐</w:t>
            </w:r>
            <w:r w:rsidRPr="00437B94">
              <w:rPr>
                <w:rFonts w:asciiTheme="minorHAnsi" w:eastAsia="Avenir" w:hAnsiTheme="minorHAnsi" w:cstheme="minorHAnsi"/>
                <w:color w:val="000000"/>
              </w:rPr>
              <w:t xml:space="preserve">Commodity Supply Chains (Good Growth Partnership) </w:t>
            </w:r>
          </w:p>
        </w:tc>
        <w:tc>
          <w:tcPr>
            <w:tcW w:w="2751" w:type="dxa"/>
            <w:tcBorders>
              <w:top w:val="nil"/>
              <w:left w:val="nil"/>
              <w:bottom w:val="single" w:sz="4" w:space="0" w:color="000000"/>
              <w:right w:val="single" w:sz="4" w:space="0" w:color="000000"/>
            </w:tcBorders>
          </w:tcPr>
          <w:p w14:paraId="71E9BB29" w14:textId="77777777" w:rsidR="00A74A15" w:rsidRPr="00437B94" w:rsidRDefault="00B2489E" w:rsidP="00B677FE">
            <w:pPr>
              <w:tabs>
                <w:tab w:val="left" w:pos="540"/>
              </w:tabs>
              <w:spacing w:line="240" w:lineRule="auto"/>
              <w:rPr>
                <w:rFonts w:asciiTheme="minorHAnsi" w:eastAsia="Avenir" w:hAnsiTheme="minorHAnsi" w:cstheme="minorHAnsi"/>
                <w:color w:val="000000"/>
              </w:rPr>
            </w:pPr>
            <w:r w:rsidRPr="00437B94">
              <w:rPr>
                <w:rFonts w:asciiTheme="minorHAnsi" w:eastAsia="Avenir" w:hAnsiTheme="minorHAnsi" w:cstheme="minorHAnsi"/>
                <w:color w:val="000000"/>
              </w:rPr>
              <w:t> </w:t>
            </w:r>
          </w:p>
        </w:tc>
      </w:tr>
      <w:tr w:rsidR="00A74A15" w:rsidRPr="00437B94" w14:paraId="4111A068" w14:textId="77777777">
        <w:trPr>
          <w:trHeight w:val="233"/>
        </w:trPr>
        <w:tc>
          <w:tcPr>
            <w:tcW w:w="1695" w:type="dxa"/>
            <w:tcBorders>
              <w:top w:val="nil"/>
              <w:left w:val="single" w:sz="4" w:space="0" w:color="000000"/>
              <w:bottom w:val="single" w:sz="4" w:space="0" w:color="000000"/>
              <w:right w:val="single" w:sz="4" w:space="0" w:color="000000"/>
            </w:tcBorders>
            <w:vAlign w:val="bottom"/>
          </w:tcPr>
          <w:p w14:paraId="4DF04B00"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61" w:type="dxa"/>
            <w:tcBorders>
              <w:top w:val="nil"/>
              <w:left w:val="nil"/>
              <w:bottom w:val="single" w:sz="4" w:space="0" w:color="000000"/>
              <w:right w:val="single" w:sz="4" w:space="0" w:color="000000"/>
            </w:tcBorders>
          </w:tcPr>
          <w:p w14:paraId="167A1911"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53" w:type="dxa"/>
            <w:tcBorders>
              <w:top w:val="nil"/>
              <w:left w:val="nil"/>
              <w:bottom w:val="single" w:sz="4" w:space="0" w:color="000000"/>
              <w:right w:val="single" w:sz="4" w:space="0" w:color="000000"/>
            </w:tcBorders>
          </w:tcPr>
          <w:p w14:paraId="65206163" w14:textId="77777777" w:rsidR="00A74A15" w:rsidRPr="00437B94" w:rsidRDefault="00B2489E" w:rsidP="00B677FE">
            <w:pPr>
              <w:tabs>
                <w:tab w:val="left" w:pos="540"/>
              </w:tabs>
              <w:spacing w:line="240" w:lineRule="auto"/>
              <w:rPr>
                <w:rFonts w:asciiTheme="minorHAnsi" w:eastAsia="Avenir" w:hAnsiTheme="minorHAnsi" w:cstheme="minorHAnsi"/>
                <w:color w:val="000000"/>
              </w:rPr>
            </w:pPr>
            <w:r w:rsidRPr="00437B94">
              <w:rPr>
                <w:rFonts w:asciiTheme="minorHAnsi" w:eastAsia="Avenir" w:hAnsiTheme="minorHAnsi" w:cstheme="minorHAnsi"/>
                <w:color w:val="000000"/>
              </w:rPr>
              <w:t> </w:t>
            </w:r>
          </w:p>
        </w:tc>
        <w:tc>
          <w:tcPr>
            <w:tcW w:w="2751" w:type="dxa"/>
            <w:tcBorders>
              <w:top w:val="nil"/>
              <w:left w:val="nil"/>
              <w:bottom w:val="single" w:sz="4" w:space="0" w:color="000000"/>
              <w:right w:val="single" w:sz="4" w:space="0" w:color="000000"/>
            </w:tcBorders>
          </w:tcPr>
          <w:p w14:paraId="2645065B" w14:textId="77777777" w:rsidR="00A74A15" w:rsidRPr="00437B94" w:rsidRDefault="00B2489E" w:rsidP="00B677FE">
            <w:pPr>
              <w:tabs>
                <w:tab w:val="left" w:pos="540"/>
              </w:tabs>
              <w:spacing w:line="240" w:lineRule="auto"/>
              <w:ind w:left="192" w:hanging="192"/>
              <w:rPr>
                <w:rFonts w:asciiTheme="minorHAnsi" w:eastAsia="Avenir" w:hAnsiTheme="minorHAnsi" w:cstheme="minorHAnsi"/>
                <w:color w:val="000000"/>
              </w:rPr>
            </w:pPr>
            <w:r w:rsidRPr="00437B94">
              <w:rPr>
                <w:rFonts w:ascii="Segoe UI Symbol" w:hAnsi="Segoe UI Symbol" w:cs="Segoe UI Symbol"/>
                <w:color w:val="000000"/>
                <w:shd w:val="clear" w:color="auto" w:fill="E6E6E6"/>
              </w:rPr>
              <w:t>☐</w:t>
            </w:r>
            <w:r w:rsidRPr="00437B94">
              <w:rPr>
                <w:rFonts w:asciiTheme="minorHAnsi" w:eastAsia="Avenir" w:hAnsiTheme="minorHAnsi" w:cstheme="minorHAnsi"/>
                <w:color w:val="000000"/>
              </w:rPr>
              <w:t>Sustainable Commodities Production</w:t>
            </w:r>
          </w:p>
        </w:tc>
      </w:tr>
      <w:tr w:rsidR="00A74A15" w:rsidRPr="00437B94" w14:paraId="0A9F7D09" w14:textId="77777777">
        <w:trPr>
          <w:trHeight w:val="89"/>
        </w:trPr>
        <w:tc>
          <w:tcPr>
            <w:tcW w:w="1695" w:type="dxa"/>
            <w:tcBorders>
              <w:top w:val="nil"/>
              <w:left w:val="single" w:sz="4" w:space="0" w:color="000000"/>
              <w:bottom w:val="single" w:sz="4" w:space="0" w:color="000000"/>
              <w:right w:val="single" w:sz="4" w:space="0" w:color="000000"/>
            </w:tcBorders>
            <w:vAlign w:val="bottom"/>
          </w:tcPr>
          <w:p w14:paraId="5C439D55"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61" w:type="dxa"/>
            <w:tcBorders>
              <w:top w:val="nil"/>
              <w:left w:val="nil"/>
              <w:bottom w:val="single" w:sz="4" w:space="0" w:color="000000"/>
              <w:right w:val="single" w:sz="4" w:space="0" w:color="000000"/>
            </w:tcBorders>
          </w:tcPr>
          <w:p w14:paraId="28F7A0C5"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53" w:type="dxa"/>
            <w:tcBorders>
              <w:top w:val="nil"/>
              <w:left w:val="nil"/>
              <w:bottom w:val="single" w:sz="4" w:space="0" w:color="000000"/>
              <w:right w:val="single" w:sz="4" w:space="0" w:color="000000"/>
            </w:tcBorders>
          </w:tcPr>
          <w:p w14:paraId="3EDF65B5" w14:textId="77777777" w:rsidR="00A74A15" w:rsidRPr="00437B94" w:rsidRDefault="00B2489E" w:rsidP="00B677FE">
            <w:pPr>
              <w:tabs>
                <w:tab w:val="left" w:pos="540"/>
              </w:tabs>
              <w:spacing w:line="240" w:lineRule="auto"/>
              <w:rPr>
                <w:rFonts w:asciiTheme="minorHAnsi" w:eastAsia="Avenir" w:hAnsiTheme="minorHAnsi" w:cstheme="minorHAnsi"/>
                <w:color w:val="000000"/>
              </w:rPr>
            </w:pPr>
            <w:r w:rsidRPr="00437B94">
              <w:rPr>
                <w:rFonts w:asciiTheme="minorHAnsi" w:eastAsia="Avenir" w:hAnsiTheme="minorHAnsi" w:cstheme="minorHAnsi"/>
                <w:color w:val="000000"/>
              </w:rPr>
              <w:t> </w:t>
            </w:r>
          </w:p>
        </w:tc>
        <w:tc>
          <w:tcPr>
            <w:tcW w:w="2751" w:type="dxa"/>
            <w:tcBorders>
              <w:top w:val="nil"/>
              <w:left w:val="nil"/>
              <w:bottom w:val="single" w:sz="4" w:space="0" w:color="000000"/>
              <w:right w:val="single" w:sz="4" w:space="0" w:color="000000"/>
            </w:tcBorders>
          </w:tcPr>
          <w:p w14:paraId="1B4D96D0" w14:textId="77777777" w:rsidR="00A74A15" w:rsidRPr="00437B94" w:rsidRDefault="00B2489E" w:rsidP="00B677FE">
            <w:pPr>
              <w:tabs>
                <w:tab w:val="left" w:pos="540"/>
              </w:tabs>
              <w:spacing w:line="240" w:lineRule="auto"/>
              <w:rPr>
                <w:rFonts w:asciiTheme="minorHAnsi" w:eastAsia="Avenir" w:hAnsiTheme="minorHAnsi" w:cstheme="minorHAnsi"/>
                <w:color w:val="000000"/>
              </w:rPr>
            </w:pPr>
            <w:r w:rsidRPr="00437B94">
              <w:rPr>
                <w:rFonts w:ascii="Segoe UI Symbol" w:hAnsi="Segoe UI Symbol" w:cs="Segoe UI Symbol"/>
                <w:color w:val="000000"/>
                <w:shd w:val="clear" w:color="auto" w:fill="E6E6E6"/>
              </w:rPr>
              <w:t>☐</w:t>
            </w:r>
            <w:r w:rsidRPr="00437B94">
              <w:rPr>
                <w:rFonts w:asciiTheme="minorHAnsi" w:eastAsia="Avenir" w:hAnsiTheme="minorHAnsi" w:cstheme="minorHAnsi"/>
                <w:color w:val="000000"/>
              </w:rPr>
              <w:t>Deforestation-free Sourcing</w:t>
            </w:r>
          </w:p>
        </w:tc>
      </w:tr>
      <w:tr w:rsidR="00A74A15" w:rsidRPr="00437B94" w14:paraId="44960850" w14:textId="77777777">
        <w:trPr>
          <w:trHeight w:val="161"/>
        </w:trPr>
        <w:tc>
          <w:tcPr>
            <w:tcW w:w="1695" w:type="dxa"/>
            <w:tcBorders>
              <w:top w:val="nil"/>
              <w:left w:val="single" w:sz="4" w:space="0" w:color="000000"/>
              <w:bottom w:val="single" w:sz="4" w:space="0" w:color="000000"/>
              <w:right w:val="single" w:sz="4" w:space="0" w:color="000000"/>
            </w:tcBorders>
            <w:vAlign w:val="bottom"/>
          </w:tcPr>
          <w:p w14:paraId="238C8316"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61" w:type="dxa"/>
            <w:tcBorders>
              <w:top w:val="nil"/>
              <w:left w:val="nil"/>
              <w:bottom w:val="single" w:sz="4" w:space="0" w:color="000000"/>
              <w:right w:val="single" w:sz="4" w:space="0" w:color="000000"/>
            </w:tcBorders>
          </w:tcPr>
          <w:p w14:paraId="608D9B09"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53" w:type="dxa"/>
            <w:tcBorders>
              <w:top w:val="nil"/>
              <w:left w:val="nil"/>
              <w:bottom w:val="single" w:sz="4" w:space="0" w:color="000000"/>
              <w:right w:val="single" w:sz="4" w:space="0" w:color="000000"/>
            </w:tcBorders>
          </w:tcPr>
          <w:p w14:paraId="3381A361" w14:textId="77777777" w:rsidR="00A74A15" w:rsidRPr="00437B94" w:rsidRDefault="00B2489E" w:rsidP="00B677FE">
            <w:pPr>
              <w:tabs>
                <w:tab w:val="left" w:pos="540"/>
              </w:tabs>
              <w:spacing w:line="240" w:lineRule="auto"/>
              <w:rPr>
                <w:rFonts w:asciiTheme="minorHAnsi" w:eastAsia="Avenir" w:hAnsiTheme="minorHAnsi" w:cstheme="minorHAnsi"/>
                <w:color w:val="000000"/>
              </w:rPr>
            </w:pPr>
            <w:r w:rsidRPr="00437B94">
              <w:rPr>
                <w:rFonts w:asciiTheme="minorHAnsi" w:eastAsia="Avenir" w:hAnsiTheme="minorHAnsi" w:cstheme="minorHAnsi"/>
                <w:color w:val="000000"/>
              </w:rPr>
              <w:t> </w:t>
            </w:r>
          </w:p>
        </w:tc>
        <w:tc>
          <w:tcPr>
            <w:tcW w:w="2751" w:type="dxa"/>
            <w:tcBorders>
              <w:top w:val="nil"/>
              <w:left w:val="nil"/>
              <w:bottom w:val="single" w:sz="4" w:space="0" w:color="000000"/>
              <w:right w:val="single" w:sz="4" w:space="0" w:color="000000"/>
            </w:tcBorders>
          </w:tcPr>
          <w:p w14:paraId="0F65846D" w14:textId="77777777" w:rsidR="00A74A15" w:rsidRPr="00437B94" w:rsidRDefault="00B2489E" w:rsidP="00B677FE">
            <w:pPr>
              <w:tabs>
                <w:tab w:val="left" w:pos="540"/>
              </w:tabs>
              <w:spacing w:line="240" w:lineRule="auto"/>
              <w:rPr>
                <w:rFonts w:asciiTheme="minorHAnsi" w:eastAsia="Avenir" w:hAnsiTheme="minorHAnsi" w:cstheme="minorHAnsi"/>
                <w:color w:val="000000"/>
              </w:rPr>
            </w:pPr>
            <w:r w:rsidRPr="00437B94">
              <w:rPr>
                <w:rFonts w:ascii="Segoe UI Symbol" w:hAnsi="Segoe UI Symbol" w:cs="Segoe UI Symbol"/>
                <w:color w:val="000000"/>
                <w:shd w:val="clear" w:color="auto" w:fill="E6E6E6"/>
              </w:rPr>
              <w:t>☐</w:t>
            </w:r>
            <w:r w:rsidRPr="00437B94">
              <w:rPr>
                <w:rFonts w:asciiTheme="minorHAnsi" w:eastAsia="Avenir" w:hAnsiTheme="minorHAnsi" w:cstheme="minorHAnsi"/>
                <w:color w:val="000000"/>
              </w:rPr>
              <w:t>Financial Screening Tools</w:t>
            </w:r>
          </w:p>
        </w:tc>
      </w:tr>
      <w:tr w:rsidR="00A74A15" w:rsidRPr="00437B94" w14:paraId="43E66790" w14:textId="77777777">
        <w:trPr>
          <w:trHeight w:val="98"/>
        </w:trPr>
        <w:tc>
          <w:tcPr>
            <w:tcW w:w="1695" w:type="dxa"/>
            <w:tcBorders>
              <w:top w:val="nil"/>
              <w:left w:val="single" w:sz="4" w:space="0" w:color="000000"/>
              <w:bottom w:val="single" w:sz="4" w:space="0" w:color="000000"/>
              <w:right w:val="single" w:sz="4" w:space="0" w:color="000000"/>
            </w:tcBorders>
            <w:vAlign w:val="bottom"/>
          </w:tcPr>
          <w:p w14:paraId="4AC9C02D"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61" w:type="dxa"/>
            <w:tcBorders>
              <w:top w:val="nil"/>
              <w:left w:val="nil"/>
              <w:bottom w:val="single" w:sz="4" w:space="0" w:color="000000"/>
              <w:right w:val="single" w:sz="4" w:space="0" w:color="000000"/>
            </w:tcBorders>
          </w:tcPr>
          <w:p w14:paraId="38DE5364"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53" w:type="dxa"/>
            <w:tcBorders>
              <w:top w:val="nil"/>
              <w:left w:val="nil"/>
              <w:bottom w:val="single" w:sz="4" w:space="0" w:color="000000"/>
              <w:right w:val="single" w:sz="4" w:space="0" w:color="000000"/>
            </w:tcBorders>
          </w:tcPr>
          <w:p w14:paraId="44320363" w14:textId="77777777" w:rsidR="00A74A15" w:rsidRPr="00437B94" w:rsidRDefault="00B2489E" w:rsidP="00B677FE">
            <w:pPr>
              <w:tabs>
                <w:tab w:val="left" w:pos="540"/>
              </w:tabs>
              <w:spacing w:line="240" w:lineRule="auto"/>
              <w:rPr>
                <w:rFonts w:asciiTheme="minorHAnsi" w:eastAsia="Avenir" w:hAnsiTheme="minorHAnsi" w:cstheme="minorHAnsi"/>
                <w:color w:val="000000"/>
              </w:rPr>
            </w:pPr>
            <w:r w:rsidRPr="00437B94">
              <w:rPr>
                <w:rFonts w:asciiTheme="minorHAnsi" w:eastAsia="Avenir" w:hAnsiTheme="minorHAnsi" w:cstheme="minorHAnsi"/>
                <w:color w:val="000000"/>
              </w:rPr>
              <w:t> </w:t>
            </w:r>
          </w:p>
        </w:tc>
        <w:tc>
          <w:tcPr>
            <w:tcW w:w="2751" w:type="dxa"/>
            <w:tcBorders>
              <w:top w:val="nil"/>
              <w:left w:val="nil"/>
              <w:bottom w:val="single" w:sz="4" w:space="0" w:color="000000"/>
              <w:right w:val="single" w:sz="4" w:space="0" w:color="000000"/>
            </w:tcBorders>
          </w:tcPr>
          <w:p w14:paraId="4DB8C18F" w14:textId="77777777" w:rsidR="00A74A15" w:rsidRPr="00437B94" w:rsidRDefault="00797ACA" w:rsidP="00B677FE">
            <w:pPr>
              <w:tabs>
                <w:tab w:val="left" w:pos="540"/>
              </w:tabs>
              <w:spacing w:line="240" w:lineRule="auto"/>
              <w:rPr>
                <w:rFonts w:asciiTheme="minorHAnsi" w:eastAsia="Avenir" w:hAnsiTheme="minorHAnsi" w:cstheme="minorHAnsi"/>
                <w:color w:val="000000"/>
              </w:rPr>
            </w:pPr>
            <w:r w:rsidRPr="00437B94">
              <w:rPr>
                <w:rFonts w:ascii="Segoe UI Symbol" w:hAnsi="Segoe UI Symbol" w:cs="Segoe UI Symbol"/>
                <w:color w:val="000000"/>
                <w:shd w:val="clear" w:color="auto" w:fill="E6E6E6"/>
              </w:rPr>
              <w:t>☒</w:t>
            </w:r>
            <w:r w:rsidR="00B2489E" w:rsidRPr="00437B94">
              <w:rPr>
                <w:rFonts w:asciiTheme="minorHAnsi" w:eastAsia="Avenir" w:hAnsiTheme="minorHAnsi" w:cstheme="minorHAnsi"/>
                <w:color w:val="000000"/>
              </w:rPr>
              <w:t>High Conservation Value Forests</w:t>
            </w:r>
          </w:p>
        </w:tc>
      </w:tr>
      <w:tr w:rsidR="00A74A15" w:rsidRPr="00437B94" w14:paraId="0A4C1B56" w14:textId="77777777">
        <w:trPr>
          <w:trHeight w:val="170"/>
        </w:trPr>
        <w:tc>
          <w:tcPr>
            <w:tcW w:w="1695" w:type="dxa"/>
            <w:tcBorders>
              <w:top w:val="nil"/>
              <w:left w:val="single" w:sz="4" w:space="0" w:color="000000"/>
              <w:bottom w:val="single" w:sz="4" w:space="0" w:color="000000"/>
              <w:right w:val="single" w:sz="4" w:space="0" w:color="000000"/>
            </w:tcBorders>
            <w:vAlign w:val="bottom"/>
          </w:tcPr>
          <w:p w14:paraId="791FC644"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61" w:type="dxa"/>
            <w:tcBorders>
              <w:top w:val="nil"/>
              <w:left w:val="nil"/>
              <w:bottom w:val="single" w:sz="4" w:space="0" w:color="000000"/>
              <w:right w:val="single" w:sz="4" w:space="0" w:color="000000"/>
            </w:tcBorders>
          </w:tcPr>
          <w:p w14:paraId="53061F6E"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53" w:type="dxa"/>
            <w:tcBorders>
              <w:top w:val="nil"/>
              <w:left w:val="nil"/>
              <w:bottom w:val="single" w:sz="4" w:space="0" w:color="000000"/>
              <w:right w:val="single" w:sz="4" w:space="0" w:color="000000"/>
            </w:tcBorders>
          </w:tcPr>
          <w:p w14:paraId="2CF09B33" w14:textId="77777777" w:rsidR="00A74A15" w:rsidRPr="00437B94" w:rsidRDefault="00B2489E" w:rsidP="00B677FE">
            <w:pPr>
              <w:tabs>
                <w:tab w:val="left" w:pos="540"/>
              </w:tabs>
              <w:spacing w:line="240" w:lineRule="auto"/>
              <w:rPr>
                <w:rFonts w:asciiTheme="minorHAnsi" w:eastAsia="Avenir" w:hAnsiTheme="minorHAnsi" w:cstheme="minorHAnsi"/>
                <w:color w:val="000000"/>
              </w:rPr>
            </w:pPr>
            <w:r w:rsidRPr="00437B94">
              <w:rPr>
                <w:rFonts w:asciiTheme="minorHAnsi" w:eastAsia="Avenir" w:hAnsiTheme="minorHAnsi" w:cstheme="minorHAnsi"/>
                <w:color w:val="000000"/>
              </w:rPr>
              <w:t> </w:t>
            </w:r>
          </w:p>
        </w:tc>
        <w:tc>
          <w:tcPr>
            <w:tcW w:w="2751" w:type="dxa"/>
            <w:tcBorders>
              <w:top w:val="nil"/>
              <w:left w:val="nil"/>
              <w:bottom w:val="single" w:sz="4" w:space="0" w:color="000000"/>
              <w:right w:val="single" w:sz="4" w:space="0" w:color="000000"/>
            </w:tcBorders>
          </w:tcPr>
          <w:p w14:paraId="257EBE02" w14:textId="77777777" w:rsidR="00A74A15" w:rsidRPr="00437B94" w:rsidRDefault="00B2489E" w:rsidP="00B677FE">
            <w:pPr>
              <w:tabs>
                <w:tab w:val="left" w:pos="540"/>
              </w:tabs>
              <w:spacing w:line="240" w:lineRule="auto"/>
              <w:rPr>
                <w:rFonts w:asciiTheme="minorHAnsi" w:eastAsia="Avenir" w:hAnsiTheme="minorHAnsi" w:cstheme="minorHAnsi"/>
                <w:color w:val="000000"/>
              </w:rPr>
            </w:pPr>
            <w:r w:rsidRPr="00437B94">
              <w:rPr>
                <w:rFonts w:ascii="Segoe UI Symbol" w:hAnsi="Segoe UI Symbol" w:cs="Segoe UI Symbol"/>
                <w:color w:val="000000"/>
                <w:shd w:val="clear" w:color="auto" w:fill="E6E6E6"/>
              </w:rPr>
              <w:t>☐</w:t>
            </w:r>
            <w:r w:rsidRPr="00437B94">
              <w:rPr>
                <w:rFonts w:asciiTheme="minorHAnsi" w:eastAsia="Avenir" w:hAnsiTheme="minorHAnsi" w:cstheme="minorHAnsi"/>
                <w:color w:val="000000"/>
              </w:rPr>
              <w:t>High Carbon Stocks Forests</w:t>
            </w:r>
          </w:p>
        </w:tc>
      </w:tr>
      <w:tr w:rsidR="00A74A15" w:rsidRPr="00437B94" w14:paraId="664996C2" w14:textId="77777777">
        <w:trPr>
          <w:trHeight w:val="143"/>
        </w:trPr>
        <w:tc>
          <w:tcPr>
            <w:tcW w:w="1695" w:type="dxa"/>
            <w:tcBorders>
              <w:top w:val="nil"/>
              <w:left w:val="single" w:sz="4" w:space="0" w:color="000000"/>
              <w:bottom w:val="single" w:sz="4" w:space="0" w:color="000000"/>
              <w:right w:val="single" w:sz="4" w:space="0" w:color="000000"/>
            </w:tcBorders>
            <w:vAlign w:val="bottom"/>
          </w:tcPr>
          <w:p w14:paraId="24C16618"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61" w:type="dxa"/>
            <w:tcBorders>
              <w:top w:val="nil"/>
              <w:left w:val="nil"/>
              <w:bottom w:val="single" w:sz="4" w:space="0" w:color="000000"/>
              <w:right w:val="single" w:sz="4" w:space="0" w:color="000000"/>
            </w:tcBorders>
          </w:tcPr>
          <w:p w14:paraId="2A7674DF"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53" w:type="dxa"/>
            <w:tcBorders>
              <w:top w:val="nil"/>
              <w:left w:val="nil"/>
              <w:bottom w:val="single" w:sz="4" w:space="0" w:color="000000"/>
              <w:right w:val="single" w:sz="4" w:space="0" w:color="000000"/>
            </w:tcBorders>
          </w:tcPr>
          <w:p w14:paraId="1D6E53CC" w14:textId="77777777" w:rsidR="00A74A15" w:rsidRPr="00437B94" w:rsidRDefault="00B2489E" w:rsidP="00B677FE">
            <w:pPr>
              <w:tabs>
                <w:tab w:val="left" w:pos="540"/>
              </w:tabs>
              <w:spacing w:line="240" w:lineRule="auto"/>
              <w:rPr>
                <w:rFonts w:asciiTheme="minorHAnsi" w:eastAsia="Avenir" w:hAnsiTheme="minorHAnsi" w:cstheme="minorHAnsi"/>
                <w:color w:val="000000"/>
              </w:rPr>
            </w:pPr>
            <w:r w:rsidRPr="00437B94">
              <w:rPr>
                <w:rFonts w:asciiTheme="minorHAnsi" w:eastAsia="Avenir" w:hAnsiTheme="minorHAnsi" w:cstheme="minorHAnsi"/>
                <w:color w:val="000000"/>
              </w:rPr>
              <w:t> </w:t>
            </w:r>
          </w:p>
        </w:tc>
        <w:tc>
          <w:tcPr>
            <w:tcW w:w="2751" w:type="dxa"/>
            <w:tcBorders>
              <w:top w:val="nil"/>
              <w:left w:val="nil"/>
              <w:bottom w:val="single" w:sz="4" w:space="0" w:color="000000"/>
              <w:right w:val="single" w:sz="4" w:space="0" w:color="000000"/>
            </w:tcBorders>
          </w:tcPr>
          <w:p w14:paraId="2C918936" w14:textId="77777777" w:rsidR="00A74A15" w:rsidRPr="00437B94" w:rsidRDefault="00B2489E" w:rsidP="00B677FE">
            <w:pPr>
              <w:tabs>
                <w:tab w:val="left" w:pos="540"/>
              </w:tabs>
              <w:spacing w:line="240" w:lineRule="auto"/>
              <w:rPr>
                <w:rFonts w:asciiTheme="minorHAnsi" w:eastAsia="Avenir" w:hAnsiTheme="minorHAnsi" w:cstheme="minorHAnsi"/>
                <w:color w:val="000000"/>
              </w:rPr>
            </w:pPr>
            <w:r w:rsidRPr="00437B94">
              <w:rPr>
                <w:rFonts w:ascii="Segoe UI Symbol" w:hAnsi="Segoe UI Symbol" w:cs="Segoe UI Symbol"/>
                <w:color w:val="000000"/>
                <w:shd w:val="clear" w:color="auto" w:fill="E6E6E6"/>
              </w:rPr>
              <w:t>☐</w:t>
            </w:r>
            <w:r w:rsidRPr="00437B94">
              <w:rPr>
                <w:rFonts w:asciiTheme="minorHAnsi" w:eastAsia="Avenir" w:hAnsiTheme="minorHAnsi" w:cstheme="minorHAnsi"/>
                <w:color w:val="000000"/>
              </w:rPr>
              <w:t>Soybean Supply Chain</w:t>
            </w:r>
          </w:p>
        </w:tc>
      </w:tr>
      <w:tr w:rsidR="00A74A15" w:rsidRPr="00437B94" w14:paraId="49253DE5" w14:textId="77777777">
        <w:trPr>
          <w:trHeight w:val="58"/>
        </w:trPr>
        <w:tc>
          <w:tcPr>
            <w:tcW w:w="1695" w:type="dxa"/>
            <w:tcBorders>
              <w:top w:val="nil"/>
              <w:left w:val="single" w:sz="4" w:space="0" w:color="000000"/>
              <w:bottom w:val="single" w:sz="4" w:space="0" w:color="000000"/>
              <w:right w:val="single" w:sz="4" w:space="0" w:color="000000"/>
            </w:tcBorders>
            <w:vAlign w:val="bottom"/>
          </w:tcPr>
          <w:p w14:paraId="30298EE2"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61" w:type="dxa"/>
            <w:tcBorders>
              <w:top w:val="nil"/>
              <w:left w:val="nil"/>
              <w:bottom w:val="single" w:sz="4" w:space="0" w:color="000000"/>
              <w:right w:val="single" w:sz="4" w:space="0" w:color="000000"/>
            </w:tcBorders>
          </w:tcPr>
          <w:p w14:paraId="455B37FD"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53" w:type="dxa"/>
            <w:tcBorders>
              <w:top w:val="nil"/>
              <w:left w:val="nil"/>
              <w:bottom w:val="single" w:sz="4" w:space="0" w:color="000000"/>
              <w:right w:val="single" w:sz="4" w:space="0" w:color="000000"/>
            </w:tcBorders>
          </w:tcPr>
          <w:p w14:paraId="577FAE1D" w14:textId="77777777" w:rsidR="00A74A15" w:rsidRPr="00437B94" w:rsidRDefault="00B2489E" w:rsidP="00B677FE">
            <w:pPr>
              <w:tabs>
                <w:tab w:val="left" w:pos="540"/>
              </w:tabs>
              <w:spacing w:line="240" w:lineRule="auto"/>
              <w:rPr>
                <w:rFonts w:asciiTheme="minorHAnsi" w:eastAsia="Avenir" w:hAnsiTheme="minorHAnsi" w:cstheme="minorHAnsi"/>
                <w:color w:val="000000"/>
              </w:rPr>
            </w:pPr>
            <w:r w:rsidRPr="00437B94">
              <w:rPr>
                <w:rFonts w:asciiTheme="minorHAnsi" w:eastAsia="Avenir" w:hAnsiTheme="minorHAnsi" w:cstheme="minorHAnsi"/>
                <w:color w:val="000000"/>
              </w:rPr>
              <w:t> </w:t>
            </w:r>
          </w:p>
        </w:tc>
        <w:tc>
          <w:tcPr>
            <w:tcW w:w="2751" w:type="dxa"/>
            <w:tcBorders>
              <w:top w:val="nil"/>
              <w:left w:val="nil"/>
              <w:bottom w:val="single" w:sz="4" w:space="0" w:color="000000"/>
              <w:right w:val="single" w:sz="4" w:space="0" w:color="000000"/>
            </w:tcBorders>
          </w:tcPr>
          <w:p w14:paraId="58477A22" w14:textId="77777777" w:rsidR="00A74A15" w:rsidRPr="00437B94" w:rsidRDefault="00B2489E" w:rsidP="00B677FE">
            <w:pPr>
              <w:tabs>
                <w:tab w:val="left" w:pos="540"/>
              </w:tabs>
              <w:spacing w:line="240" w:lineRule="auto"/>
              <w:rPr>
                <w:rFonts w:asciiTheme="minorHAnsi" w:eastAsia="Avenir" w:hAnsiTheme="minorHAnsi" w:cstheme="minorHAnsi"/>
                <w:color w:val="000000"/>
              </w:rPr>
            </w:pPr>
            <w:r w:rsidRPr="00437B94">
              <w:rPr>
                <w:rFonts w:ascii="Segoe UI Symbol" w:hAnsi="Segoe UI Symbol" w:cs="Segoe UI Symbol"/>
                <w:color w:val="000000"/>
                <w:shd w:val="clear" w:color="auto" w:fill="E6E6E6"/>
              </w:rPr>
              <w:t>☐</w:t>
            </w:r>
            <w:r w:rsidRPr="00437B94">
              <w:rPr>
                <w:rFonts w:asciiTheme="minorHAnsi" w:eastAsia="Avenir" w:hAnsiTheme="minorHAnsi" w:cstheme="minorHAnsi"/>
                <w:color w:val="000000"/>
              </w:rPr>
              <w:t>Oil Palm Supply Chain</w:t>
            </w:r>
          </w:p>
        </w:tc>
      </w:tr>
      <w:tr w:rsidR="00A74A15" w:rsidRPr="00437B94" w14:paraId="7BB01E39" w14:textId="77777777">
        <w:trPr>
          <w:trHeight w:val="161"/>
        </w:trPr>
        <w:tc>
          <w:tcPr>
            <w:tcW w:w="1695" w:type="dxa"/>
            <w:tcBorders>
              <w:top w:val="nil"/>
              <w:left w:val="single" w:sz="4" w:space="0" w:color="000000"/>
              <w:bottom w:val="single" w:sz="4" w:space="0" w:color="000000"/>
              <w:right w:val="single" w:sz="4" w:space="0" w:color="000000"/>
            </w:tcBorders>
            <w:vAlign w:val="bottom"/>
          </w:tcPr>
          <w:p w14:paraId="34C46856"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61" w:type="dxa"/>
            <w:tcBorders>
              <w:top w:val="nil"/>
              <w:left w:val="nil"/>
              <w:bottom w:val="single" w:sz="4" w:space="0" w:color="000000"/>
              <w:right w:val="single" w:sz="4" w:space="0" w:color="000000"/>
            </w:tcBorders>
          </w:tcPr>
          <w:p w14:paraId="6DE38587"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53" w:type="dxa"/>
            <w:tcBorders>
              <w:top w:val="nil"/>
              <w:left w:val="nil"/>
              <w:bottom w:val="single" w:sz="4" w:space="0" w:color="000000"/>
              <w:right w:val="single" w:sz="4" w:space="0" w:color="000000"/>
            </w:tcBorders>
          </w:tcPr>
          <w:p w14:paraId="4C868786" w14:textId="77777777" w:rsidR="00A74A15" w:rsidRPr="00437B94" w:rsidRDefault="00B2489E" w:rsidP="00B677FE">
            <w:pPr>
              <w:tabs>
                <w:tab w:val="left" w:pos="540"/>
              </w:tabs>
              <w:spacing w:line="240" w:lineRule="auto"/>
              <w:rPr>
                <w:rFonts w:asciiTheme="minorHAnsi" w:eastAsia="Avenir" w:hAnsiTheme="minorHAnsi" w:cstheme="minorHAnsi"/>
                <w:color w:val="000000"/>
              </w:rPr>
            </w:pPr>
            <w:r w:rsidRPr="00437B94">
              <w:rPr>
                <w:rFonts w:asciiTheme="minorHAnsi" w:eastAsia="Avenir" w:hAnsiTheme="minorHAnsi" w:cstheme="minorHAnsi"/>
                <w:color w:val="000000"/>
              </w:rPr>
              <w:t> </w:t>
            </w:r>
          </w:p>
        </w:tc>
        <w:tc>
          <w:tcPr>
            <w:tcW w:w="2751" w:type="dxa"/>
            <w:tcBorders>
              <w:top w:val="nil"/>
              <w:left w:val="nil"/>
              <w:bottom w:val="single" w:sz="4" w:space="0" w:color="000000"/>
              <w:right w:val="single" w:sz="4" w:space="0" w:color="000000"/>
            </w:tcBorders>
          </w:tcPr>
          <w:p w14:paraId="600A06B4" w14:textId="77777777" w:rsidR="00A74A15" w:rsidRPr="00437B94" w:rsidRDefault="00B2489E" w:rsidP="00B677FE">
            <w:pPr>
              <w:tabs>
                <w:tab w:val="left" w:pos="540"/>
              </w:tabs>
              <w:spacing w:line="240" w:lineRule="auto"/>
              <w:rPr>
                <w:rFonts w:asciiTheme="minorHAnsi" w:eastAsia="Avenir" w:hAnsiTheme="minorHAnsi" w:cstheme="minorHAnsi"/>
                <w:color w:val="000000"/>
              </w:rPr>
            </w:pPr>
            <w:r w:rsidRPr="00437B94">
              <w:rPr>
                <w:rFonts w:ascii="Segoe UI Symbol" w:hAnsi="Segoe UI Symbol" w:cs="Segoe UI Symbol"/>
                <w:color w:val="000000"/>
                <w:shd w:val="clear" w:color="auto" w:fill="E6E6E6"/>
              </w:rPr>
              <w:t>☐</w:t>
            </w:r>
            <w:r w:rsidRPr="00437B94">
              <w:rPr>
                <w:rFonts w:asciiTheme="minorHAnsi" w:eastAsia="Avenir" w:hAnsiTheme="minorHAnsi" w:cstheme="minorHAnsi"/>
                <w:color w:val="000000"/>
              </w:rPr>
              <w:t>Beef Supply Chain</w:t>
            </w:r>
          </w:p>
        </w:tc>
      </w:tr>
      <w:tr w:rsidR="00A74A15" w:rsidRPr="00437B94" w14:paraId="6731E19E" w14:textId="77777777">
        <w:trPr>
          <w:trHeight w:val="89"/>
        </w:trPr>
        <w:tc>
          <w:tcPr>
            <w:tcW w:w="1695" w:type="dxa"/>
            <w:tcBorders>
              <w:top w:val="nil"/>
              <w:left w:val="single" w:sz="4" w:space="0" w:color="000000"/>
              <w:bottom w:val="single" w:sz="4" w:space="0" w:color="000000"/>
              <w:right w:val="single" w:sz="4" w:space="0" w:color="000000"/>
            </w:tcBorders>
            <w:vAlign w:val="bottom"/>
          </w:tcPr>
          <w:p w14:paraId="2E84740F"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61" w:type="dxa"/>
            <w:tcBorders>
              <w:top w:val="nil"/>
              <w:left w:val="nil"/>
              <w:bottom w:val="single" w:sz="4" w:space="0" w:color="000000"/>
              <w:right w:val="single" w:sz="4" w:space="0" w:color="000000"/>
            </w:tcBorders>
          </w:tcPr>
          <w:p w14:paraId="2A6526F6"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53" w:type="dxa"/>
            <w:tcBorders>
              <w:top w:val="nil"/>
              <w:left w:val="nil"/>
              <w:bottom w:val="single" w:sz="4" w:space="0" w:color="000000"/>
              <w:right w:val="single" w:sz="4" w:space="0" w:color="000000"/>
            </w:tcBorders>
          </w:tcPr>
          <w:p w14:paraId="05947819" w14:textId="77777777" w:rsidR="00A74A15" w:rsidRPr="00437B94" w:rsidRDefault="00B2489E" w:rsidP="00B677FE">
            <w:pPr>
              <w:tabs>
                <w:tab w:val="left" w:pos="540"/>
              </w:tabs>
              <w:spacing w:line="240" w:lineRule="auto"/>
              <w:rPr>
                <w:rFonts w:asciiTheme="minorHAnsi" w:eastAsia="Avenir" w:hAnsiTheme="minorHAnsi" w:cstheme="minorHAnsi"/>
                <w:color w:val="000000"/>
              </w:rPr>
            </w:pPr>
            <w:r w:rsidRPr="00437B94">
              <w:rPr>
                <w:rFonts w:asciiTheme="minorHAnsi" w:eastAsia="Avenir" w:hAnsiTheme="minorHAnsi" w:cstheme="minorHAnsi"/>
                <w:color w:val="000000"/>
              </w:rPr>
              <w:t> </w:t>
            </w:r>
          </w:p>
        </w:tc>
        <w:tc>
          <w:tcPr>
            <w:tcW w:w="2751" w:type="dxa"/>
            <w:tcBorders>
              <w:top w:val="nil"/>
              <w:left w:val="nil"/>
              <w:bottom w:val="single" w:sz="4" w:space="0" w:color="000000"/>
              <w:right w:val="single" w:sz="4" w:space="0" w:color="000000"/>
            </w:tcBorders>
          </w:tcPr>
          <w:p w14:paraId="2BD00A8F" w14:textId="77777777" w:rsidR="00A74A15" w:rsidRPr="00437B94" w:rsidRDefault="00797ACA" w:rsidP="00B677FE">
            <w:pPr>
              <w:tabs>
                <w:tab w:val="left" w:pos="540"/>
              </w:tabs>
              <w:spacing w:line="240" w:lineRule="auto"/>
              <w:rPr>
                <w:rFonts w:asciiTheme="minorHAnsi" w:eastAsia="Avenir" w:hAnsiTheme="minorHAnsi" w:cstheme="minorHAnsi"/>
                <w:color w:val="000000"/>
              </w:rPr>
            </w:pPr>
            <w:r w:rsidRPr="00437B94">
              <w:rPr>
                <w:rFonts w:ascii="Segoe UI Symbol" w:hAnsi="Segoe UI Symbol" w:cs="Segoe UI Symbol"/>
                <w:color w:val="000000"/>
                <w:shd w:val="clear" w:color="auto" w:fill="E6E6E6"/>
              </w:rPr>
              <w:t>☒</w:t>
            </w:r>
            <w:r w:rsidR="00B2489E" w:rsidRPr="00437B94">
              <w:rPr>
                <w:rFonts w:asciiTheme="minorHAnsi" w:eastAsia="Avenir" w:hAnsiTheme="minorHAnsi" w:cstheme="minorHAnsi"/>
                <w:color w:val="000000"/>
              </w:rPr>
              <w:t>Smallholder Farmers</w:t>
            </w:r>
          </w:p>
        </w:tc>
      </w:tr>
      <w:tr w:rsidR="00A74A15" w:rsidRPr="00437B94" w14:paraId="6C034035" w14:textId="77777777">
        <w:trPr>
          <w:trHeight w:val="170"/>
        </w:trPr>
        <w:tc>
          <w:tcPr>
            <w:tcW w:w="1695" w:type="dxa"/>
            <w:tcBorders>
              <w:top w:val="nil"/>
              <w:left w:val="single" w:sz="4" w:space="0" w:color="000000"/>
              <w:bottom w:val="single" w:sz="4" w:space="0" w:color="000000"/>
              <w:right w:val="single" w:sz="4" w:space="0" w:color="000000"/>
            </w:tcBorders>
            <w:vAlign w:val="bottom"/>
          </w:tcPr>
          <w:p w14:paraId="7FA96A26"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61" w:type="dxa"/>
            <w:tcBorders>
              <w:top w:val="nil"/>
              <w:left w:val="nil"/>
              <w:bottom w:val="single" w:sz="4" w:space="0" w:color="000000"/>
              <w:right w:val="single" w:sz="4" w:space="0" w:color="000000"/>
            </w:tcBorders>
          </w:tcPr>
          <w:p w14:paraId="215A2865"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53" w:type="dxa"/>
            <w:tcBorders>
              <w:top w:val="nil"/>
              <w:left w:val="nil"/>
              <w:bottom w:val="single" w:sz="4" w:space="0" w:color="000000"/>
              <w:right w:val="single" w:sz="4" w:space="0" w:color="000000"/>
            </w:tcBorders>
          </w:tcPr>
          <w:p w14:paraId="1ACC7672" w14:textId="77777777" w:rsidR="00A74A15" w:rsidRPr="00437B94" w:rsidRDefault="00B2489E" w:rsidP="00B677FE">
            <w:pPr>
              <w:tabs>
                <w:tab w:val="left" w:pos="540"/>
              </w:tabs>
              <w:spacing w:line="240" w:lineRule="auto"/>
              <w:rPr>
                <w:rFonts w:asciiTheme="minorHAnsi" w:eastAsia="Avenir" w:hAnsiTheme="minorHAnsi" w:cstheme="minorHAnsi"/>
                <w:color w:val="000000"/>
              </w:rPr>
            </w:pPr>
            <w:r w:rsidRPr="00437B94">
              <w:rPr>
                <w:rFonts w:asciiTheme="minorHAnsi" w:eastAsia="Avenir" w:hAnsiTheme="minorHAnsi" w:cstheme="minorHAnsi"/>
                <w:color w:val="000000"/>
              </w:rPr>
              <w:t> </w:t>
            </w:r>
          </w:p>
        </w:tc>
        <w:tc>
          <w:tcPr>
            <w:tcW w:w="2751" w:type="dxa"/>
            <w:tcBorders>
              <w:top w:val="nil"/>
              <w:left w:val="nil"/>
              <w:bottom w:val="single" w:sz="4" w:space="0" w:color="000000"/>
              <w:right w:val="single" w:sz="4" w:space="0" w:color="000000"/>
            </w:tcBorders>
          </w:tcPr>
          <w:p w14:paraId="30E8BF65" w14:textId="77777777" w:rsidR="00A74A15" w:rsidRPr="00437B94" w:rsidRDefault="00B2489E" w:rsidP="00B677FE">
            <w:pPr>
              <w:tabs>
                <w:tab w:val="left" w:pos="540"/>
              </w:tabs>
              <w:spacing w:line="240" w:lineRule="auto"/>
              <w:rPr>
                <w:rFonts w:asciiTheme="minorHAnsi" w:eastAsia="Avenir" w:hAnsiTheme="minorHAnsi" w:cstheme="minorHAnsi"/>
                <w:color w:val="000000"/>
              </w:rPr>
            </w:pPr>
            <w:r w:rsidRPr="00437B94">
              <w:rPr>
                <w:rFonts w:ascii="Segoe UI Symbol" w:hAnsi="Segoe UI Symbol" w:cs="Segoe UI Symbol"/>
                <w:color w:val="000000"/>
                <w:shd w:val="clear" w:color="auto" w:fill="E6E6E6"/>
              </w:rPr>
              <w:t>☐</w:t>
            </w:r>
            <w:r w:rsidRPr="00437B94">
              <w:rPr>
                <w:rFonts w:asciiTheme="minorHAnsi" w:eastAsia="Avenir" w:hAnsiTheme="minorHAnsi" w:cstheme="minorHAnsi"/>
                <w:color w:val="000000"/>
              </w:rPr>
              <w:t>Adaptive Management</w:t>
            </w:r>
          </w:p>
        </w:tc>
      </w:tr>
      <w:tr w:rsidR="00A74A15" w:rsidRPr="00437B94" w14:paraId="161A127C" w14:textId="77777777">
        <w:trPr>
          <w:trHeight w:val="58"/>
        </w:trPr>
        <w:tc>
          <w:tcPr>
            <w:tcW w:w="1695" w:type="dxa"/>
            <w:tcBorders>
              <w:top w:val="nil"/>
              <w:left w:val="single" w:sz="4" w:space="0" w:color="000000"/>
              <w:bottom w:val="single" w:sz="4" w:space="0" w:color="000000"/>
              <w:right w:val="single" w:sz="4" w:space="0" w:color="000000"/>
            </w:tcBorders>
            <w:vAlign w:val="bottom"/>
          </w:tcPr>
          <w:p w14:paraId="53C32C23"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61" w:type="dxa"/>
            <w:tcBorders>
              <w:top w:val="nil"/>
              <w:left w:val="nil"/>
              <w:bottom w:val="single" w:sz="4" w:space="0" w:color="000000"/>
              <w:right w:val="single" w:sz="4" w:space="0" w:color="000000"/>
            </w:tcBorders>
          </w:tcPr>
          <w:p w14:paraId="0181105D"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53" w:type="dxa"/>
            <w:tcBorders>
              <w:top w:val="nil"/>
              <w:left w:val="nil"/>
              <w:bottom w:val="single" w:sz="4" w:space="0" w:color="000000"/>
              <w:right w:val="single" w:sz="4" w:space="0" w:color="000000"/>
            </w:tcBorders>
          </w:tcPr>
          <w:p w14:paraId="4F5D6480" w14:textId="77777777" w:rsidR="00A74A15" w:rsidRPr="00437B94" w:rsidRDefault="00B2489E" w:rsidP="00B677FE">
            <w:pPr>
              <w:tabs>
                <w:tab w:val="left" w:pos="540"/>
              </w:tabs>
              <w:spacing w:line="240" w:lineRule="auto"/>
              <w:ind w:left="150" w:hanging="150"/>
              <w:rPr>
                <w:rFonts w:asciiTheme="minorHAnsi" w:eastAsia="Avenir" w:hAnsiTheme="minorHAnsi" w:cstheme="minorHAnsi"/>
                <w:color w:val="000000"/>
              </w:rPr>
            </w:pPr>
            <w:r w:rsidRPr="00437B94">
              <w:rPr>
                <w:rFonts w:ascii="Segoe UI Symbol" w:hAnsi="Segoe UI Symbol" w:cs="Segoe UI Symbol"/>
                <w:color w:val="000000"/>
                <w:shd w:val="clear" w:color="auto" w:fill="E6E6E6"/>
              </w:rPr>
              <w:t>☐</w:t>
            </w:r>
            <w:r w:rsidRPr="00437B94">
              <w:rPr>
                <w:rFonts w:asciiTheme="minorHAnsi" w:eastAsia="Avenir" w:hAnsiTheme="minorHAnsi" w:cstheme="minorHAnsi"/>
                <w:color w:val="000000"/>
              </w:rPr>
              <w:t xml:space="preserve">Food Security in Sub-Sahara Africa </w:t>
            </w:r>
          </w:p>
        </w:tc>
        <w:tc>
          <w:tcPr>
            <w:tcW w:w="2751" w:type="dxa"/>
            <w:tcBorders>
              <w:top w:val="nil"/>
              <w:left w:val="nil"/>
              <w:bottom w:val="single" w:sz="4" w:space="0" w:color="000000"/>
              <w:right w:val="single" w:sz="4" w:space="0" w:color="000000"/>
            </w:tcBorders>
          </w:tcPr>
          <w:p w14:paraId="4CE55C7D" w14:textId="77777777" w:rsidR="00A74A15" w:rsidRPr="00437B94" w:rsidRDefault="00B2489E" w:rsidP="00B677FE">
            <w:pPr>
              <w:tabs>
                <w:tab w:val="left" w:pos="540"/>
              </w:tabs>
              <w:spacing w:line="240" w:lineRule="auto"/>
              <w:rPr>
                <w:rFonts w:asciiTheme="minorHAnsi" w:eastAsia="Avenir" w:hAnsiTheme="minorHAnsi" w:cstheme="minorHAnsi"/>
                <w:color w:val="000000"/>
              </w:rPr>
            </w:pPr>
            <w:r w:rsidRPr="00437B94">
              <w:rPr>
                <w:rFonts w:asciiTheme="minorHAnsi" w:eastAsia="Avenir" w:hAnsiTheme="minorHAnsi" w:cstheme="minorHAnsi"/>
                <w:color w:val="000000"/>
              </w:rPr>
              <w:t> </w:t>
            </w:r>
          </w:p>
        </w:tc>
      </w:tr>
      <w:tr w:rsidR="00A74A15" w:rsidRPr="00437B94" w14:paraId="137375E3" w14:textId="77777777">
        <w:trPr>
          <w:trHeight w:val="170"/>
        </w:trPr>
        <w:tc>
          <w:tcPr>
            <w:tcW w:w="1695" w:type="dxa"/>
            <w:tcBorders>
              <w:top w:val="nil"/>
              <w:left w:val="single" w:sz="4" w:space="0" w:color="000000"/>
              <w:bottom w:val="single" w:sz="4" w:space="0" w:color="000000"/>
              <w:right w:val="single" w:sz="4" w:space="0" w:color="000000"/>
            </w:tcBorders>
            <w:vAlign w:val="bottom"/>
          </w:tcPr>
          <w:p w14:paraId="0143E82E"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61" w:type="dxa"/>
            <w:tcBorders>
              <w:top w:val="nil"/>
              <w:left w:val="nil"/>
              <w:bottom w:val="single" w:sz="4" w:space="0" w:color="000000"/>
              <w:right w:val="single" w:sz="4" w:space="0" w:color="000000"/>
            </w:tcBorders>
          </w:tcPr>
          <w:p w14:paraId="252EEAFA"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53" w:type="dxa"/>
            <w:tcBorders>
              <w:top w:val="nil"/>
              <w:left w:val="nil"/>
              <w:bottom w:val="single" w:sz="4" w:space="0" w:color="000000"/>
              <w:right w:val="single" w:sz="4" w:space="0" w:color="000000"/>
            </w:tcBorders>
          </w:tcPr>
          <w:p w14:paraId="13F9507E" w14:textId="77777777" w:rsidR="00A74A15" w:rsidRPr="00437B94" w:rsidRDefault="00B2489E" w:rsidP="00B677FE">
            <w:pPr>
              <w:tabs>
                <w:tab w:val="left" w:pos="540"/>
              </w:tabs>
              <w:spacing w:line="240" w:lineRule="auto"/>
              <w:rPr>
                <w:rFonts w:asciiTheme="minorHAnsi" w:eastAsia="Avenir" w:hAnsiTheme="minorHAnsi" w:cstheme="minorHAnsi"/>
                <w:color w:val="000000"/>
              </w:rPr>
            </w:pPr>
            <w:r w:rsidRPr="00437B94">
              <w:rPr>
                <w:rFonts w:asciiTheme="minorHAnsi" w:eastAsia="Avenir" w:hAnsiTheme="minorHAnsi" w:cstheme="minorHAnsi"/>
                <w:color w:val="000000"/>
              </w:rPr>
              <w:t> </w:t>
            </w:r>
          </w:p>
        </w:tc>
        <w:tc>
          <w:tcPr>
            <w:tcW w:w="2751" w:type="dxa"/>
            <w:tcBorders>
              <w:top w:val="nil"/>
              <w:left w:val="nil"/>
              <w:bottom w:val="single" w:sz="4" w:space="0" w:color="000000"/>
              <w:right w:val="single" w:sz="4" w:space="0" w:color="000000"/>
            </w:tcBorders>
          </w:tcPr>
          <w:p w14:paraId="5E919E51" w14:textId="77777777" w:rsidR="00A74A15" w:rsidRPr="00437B94" w:rsidRDefault="00797ACA" w:rsidP="00B677FE">
            <w:pPr>
              <w:tabs>
                <w:tab w:val="left" w:pos="540"/>
              </w:tabs>
              <w:spacing w:line="240" w:lineRule="auto"/>
              <w:rPr>
                <w:rFonts w:asciiTheme="minorHAnsi" w:eastAsia="Avenir" w:hAnsiTheme="minorHAnsi" w:cstheme="minorHAnsi"/>
                <w:color w:val="000000"/>
              </w:rPr>
            </w:pPr>
            <w:r w:rsidRPr="00437B94">
              <w:rPr>
                <w:rFonts w:ascii="Segoe UI Symbol" w:hAnsi="Segoe UI Symbol" w:cs="Segoe UI Symbol"/>
                <w:color w:val="000000"/>
                <w:shd w:val="clear" w:color="auto" w:fill="E6E6E6"/>
              </w:rPr>
              <w:t>☒</w:t>
            </w:r>
            <w:r w:rsidR="00B2489E" w:rsidRPr="00437B94">
              <w:rPr>
                <w:rFonts w:asciiTheme="minorHAnsi" w:eastAsia="Avenir" w:hAnsiTheme="minorHAnsi" w:cstheme="minorHAnsi"/>
                <w:color w:val="000000"/>
              </w:rPr>
              <w:t>Resilience (climate and shocks)</w:t>
            </w:r>
          </w:p>
        </w:tc>
      </w:tr>
      <w:tr w:rsidR="00A74A15" w:rsidRPr="00437B94" w14:paraId="1C405187" w14:textId="77777777">
        <w:trPr>
          <w:trHeight w:val="161"/>
        </w:trPr>
        <w:tc>
          <w:tcPr>
            <w:tcW w:w="1695" w:type="dxa"/>
            <w:tcBorders>
              <w:top w:val="nil"/>
              <w:left w:val="single" w:sz="4" w:space="0" w:color="000000"/>
              <w:bottom w:val="single" w:sz="4" w:space="0" w:color="000000"/>
              <w:right w:val="single" w:sz="4" w:space="0" w:color="000000"/>
            </w:tcBorders>
            <w:vAlign w:val="bottom"/>
          </w:tcPr>
          <w:p w14:paraId="4F7E4933"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61" w:type="dxa"/>
            <w:tcBorders>
              <w:top w:val="nil"/>
              <w:left w:val="nil"/>
              <w:bottom w:val="single" w:sz="4" w:space="0" w:color="000000"/>
              <w:right w:val="single" w:sz="4" w:space="0" w:color="000000"/>
            </w:tcBorders>
          </w:tcPr>
          <w:p w14:paraId="3ACB0B29"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53" w:type="dxa"/>
            <w:tcBorders>
              <w:top w:val="nil"/>
              <w:left w:val="nil"/>
              <w:bottom w:val="single" w:sz="4" w:space="0" w:color="000000"/>
              <w:right w:val="single" w:sz="4" w:space="0" w:color="000000"/>
            </w:tcBorders>
          </w:tcPr>
          <w:p w14:paraId="1A77F15F" w14:textId="77777777" w:rsidR="00A74A15" w:rsidRPr="00437B94" w:rsidRDefault="00B2489E" w:rsidP="00B677FE">
            <w:pPr>
              <w:tabs>
                <w:tab w:val="left" w:pos="540"/>
              </w:tabs>
              <w:spacing w:line="240" w:lineRule="auto"/>
              <w:rPr>
                <w:rFonts w:asciiTheme="minorHAnsi" w:eastAsia="Avenir" w:hAnsiTheme="minorHAnsi" w:cstheme="minorHAnsi"/>
                <w:color w:val="000000"/>
              </w:rPr>
            </w:pPr>
            <w:r w:rsidRPr="00437B94">
              <w:rPr>
                <w:rFonts w:asciiTheme="minorHAnsi" w:eastAsia="Avenir" w:hAnsiTheme="minorHAnsi" w:cstheme="minorHAnsi"/>
                <w:color w:val="000000"/>
              </w:rPr>
              <w:t> </w:t>
            </w:r>
          </w:p>
        </w:tc>
        <w:tc>
          <w:tcPr>
            <w:tcW w:w="2751" w:type="dxa"/>
            <w:tcBorders>
              <w:top w:val="nil"/>
              <w:left w:val="nil"/>
              <w:bottom w:val="single" w:sz="4" w:space="0" w:color="000000"/>
              <w:right w:val="single" w:sz="4" w:space="0" w:color="000000"/>
            </w:tcBorders>
          </w:tcPr>
          <w:p w14:paraId="06739C50" w14:textId="77777777" w:rsidR="00A74A15" w:rsidRPr="00437B94" w:rsidRDefault="00797ACA" w:rsidP="00B677FE">
            <w:pPr>
              <w:tabs>
                <w:tab w:val="left" w:pos="540"/>
              </w:tabs>
              <w:spacing w:line="240" w:lineRule="auto"/>
              <w:rPr>
                <w:rFonts w:asciiTheme="minorHAnsi" w:eastAsia="Avenir" w:hAnsiTheme="minorHAnsi" w:cstheme="minorHAnsi"/>
                <w:color w:val="000000"/>
              </w:rPr>
            </w:pPr>
            <w:r w:rsidRPr="00437B94">
              <w:rPr>
                <w:rFonts w:ascii="Segoe UI Symbol" w:hAnsi="Segoe UI Symbol" w:cs="Segoe UI Symbol"/>
                <w:color w:val="000000"/>
                <w:shd w:val="clear" w:color="auto" w:fill="E6E6E6"/>
              </w:rPr>
              <w:t>☒</w:t>
            </w:r>
            <w:r w:rsidR="00B2489E" w:rsidRPr="00437B94">
              <w:rPr>
                <w:rFonts w:asciiTheme="minorHAnsi" w:eastAsia="Avenir" w:hAnsiTheme="minorHAnsi" w:cstheme="minorHAnsi"/>
                <w:color w:val="000000"/>
              </w:rPr>
              <w:t>Sustainable Production Systems</w:t>
            </w:r>
          </w:p>
        </w:tc>
      </w:tr>
      <w:tr w:rsidR="00A74A15" w:rsidRPr="00437B94" w14:paraId="25FD6D63" w14:textId="77777777">
        <w:trPr>
          <w:trHeight w:val="143"/>
        </w:trPr>
        <w:tc>
          <w:tcPr>
            <w:tcW w:w="1695" w:type="dxa"/>
            <w:tcBorders>
              <w:top w:val="nil"/>
              <w:left w:val="single" w:sz="4" w:space="0" w:color="000000"/>
              <w:bottom w:val="single" w:sz="4" w:space="0" w:color="000000"/>
              <w:right w:val="single" w:sz="4" w:space="0" w:color="000000"/>
            </w:tcBorders>
            <w:vAlign w:val="bottom"/>
          </w:tcPr>
          <w:p w14:paraId="6A845ED0"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61" w:type="dxa"/>
            <w:tcBorders>
              <w:top w:val="nil"/>
              <w:left w:val="nil"/>
              <w:bottom w:val="single" w:sz="4" w:space="0" w:color="000000"/>
              <w:right w:val="single" w:sz="4" w:space="0" w:color="000000"/>
            </w:tcBorders>
          </w:tcPr>
          <w:p w14:paraId="7336494C"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53" w:type="dxa"/>
            <w:tcBorders>
              <w:top w:val="nil"/>
              <w:left w:val="nil"/>
              <w:bottom w:val="single" w:sz="4" w:space="0" w:color="000000"/>
              <w:right w:val="single" w:sz="4" w:space="0" w:color="000000"/>
            </w:tcBorders>
          </w:tcPr>
          <w:p w14:paraId="04A6CC7E" w14:textId="77777777" w:rsidR="00A74A15" w:rsidRPr="00437B94" w:rsidRDefault="00B2489E" w:rsidP="00B677FE">
            <w:pPr>
              <w:tabs>
                <w:tab w:val="left" w:pos="540"/>
              </w:tabs>
              <w:spacing w:line="240" w:lineRule="auto"/>
              <w:rPr>
                <w:rFonts w:asciiTheme="minorHAnsi" w:eastAsia="Avenir" w:hAnsiTheme="minorHAnsi" w:cstheme="minorHAnsi"/>
                <w:color w:val="000000"/>
              </w:rPr>
            </w:pPr>
            <w:r w:rsidRPr="00437B94">
              <w:rPr>
                <w:rFonts w:asciiTheme="minorHAnsi" w:eastAsia="Avenir" w:hAnsiTheme="minorHAnsi" w:cstheme="minorHAnsi"/>
                <w:color w:val="000000"/>
              </w:rPr>
              <w:t> </w:t>
            </w:r>
          </w:p>
        </w:tc>
        <w:tc>
          <w:tcPr>
            <w:tcW w:w="2751" w:type="dxa"/>
            <w:tcBorders>
              <w:top w:val="nil"/>
              <w:left w:val="nil"/>
              <w:bottom w:val="single" w:sz="4" w:space="0" w:color="000000"/>
              <w:right w:val="single" w:sz="4" w:space="0" w:color="000000"/>
            </w:tcBorders>
          </w:tcPr>
          <w:p w14:paraId="0DFFB633" w14:textId="77777777" w:rsidR="00A74A15" w:rsidRPr="00437B94" w:rsidRDefault="00797ACA" w:rsidP="00B677FE">
            <w:pPr>
              <w:tabs>
                <w:tab w:val="left" w:pos="540"/>
              </w:tabs>
              <w:spacing w:line="240" w:lineRule="auto"/>
              <w:rPr>
                <w:rFonts w:asciiTheme="minorHAnsi" w:eastAsia="Avenir" w:hAnsiTheme="minorHAnsi" w:cstheme="minorHAnsi"/>
                <w:color w:val="000000"/>
              </w:rPr>
            </w:pPr>
            <w:r w:rsidRPr="00437B94">
              <w:rPr>
                <w:rFonts w:ascii="Segoe UI Symbol" w:hAnsi="Segoe UI Symbol" w:cs="Segoe UI Symbol"/>
                <w:color w:val="000000"/>
                <w:shd w:val="clear" w:color="auto" w:fill="E6E6E6"/>
              </w:rPr>
              <w:t>☒</w:t>
            </w:r>
            <w:r w:rsidR="00B2489E" w:rsidRPr="00437B94">
              <w:rPr>
                <w:rFonts w:asciiTheme="minorHAnsi" w:eastAsia="Avenir" w:hAnsiTheme="minorHAnsi" w:cstheme="minorHAnsi"/>
                <w:color w:val="000000"/>
              </w:rPr>
              <w:t>Agroecosystems</w:t>
            </w:r>
          </w:p>
        </w:tc>
      </w:tr>
      <w:tr w:rsidR="00A74A15" w:rsidRPr="00437B94" w14:paraId="1B68E1B1" w14:textId="77777777">
        <w:trPr>
          <w:trHeight w:val="125"/>
        </w:trPr>
        <w:tc>
          <w:tcPr>
            <w:tcW w:w="1695" w:type="dxa"/>
            <w:tcBorders>
              <w:top w:val="nil"/>
              <w:left w:val="single" w:sz="4" w:space="0" w:color="000000"/>
              <w:bottom w:val="single" w:sz="4" w:space="0" w:color="000000"/>
              <w:right w:val="single" w:sz="4" w:space="0" w:color="000000"/>
            </w:tcBorders>
            <w:vAlign w:val="bottom"/>
          </w:tcPr>
          <w:p w14:paraId="065A44E9"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61" w:type="dxa"/>
            <w:tcBorders>
              <w:top w:val="nil"/>
              <w:left w:val="nil"/>
              <w:bottom w:val="single" w:sz="4" w:space="0" w:color="000000"/>
              <w:right w:val="single" w:sz="4" w:space="0" w:color="000000"/>
            </w:tcBorders>
          </w:tcPr>
          <w:p w14:paraId="50125F3B"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53" w:type="dxa"/>
            <w:tcBorders>
              <w:top w:val="nil"/>
              <w:left w:val="nil"/>
              <w:bottom w:val="single" w:sz="4" w:space="0" w:color="000000"/>
              <w:right w:val="single" w:sz="4" w:space="0" w:color="000000"/>
            </w:tcBorders>
          </w:tcPr>
          <w:p w14:paraId="6BDC4A4D" w14:textId="77777777" w:rsidR="00A74A15" w:rsidRPr="00437B94" w:rsidRDefault="00B2489E" w:rsidP="00B677FE">
            <w:pPr>
              <w:tabs>
                <w:tab w:val="left" w:pos="540"/>
              </w:tabs>
              <w:spacing w:line="240" w:lineRule="auto"/>
              <w:rPr>
                <w:rFonts w:asciiTheme="minorHAnsi" w:eastAsia="Avenir" w:hAnsiTheme="minorHAnsi" w:cstheme="minorHAnsi"/>
                <w:color w:val="000000"/>
              </w:rPr>
            </w:pPr>
            <w:r w:rsidRPr="00437B94">
              <w:rPr>
                <w:rFonts w:asciiTheme="minorHAnsi" w:eastAsia="Avenir" w:hAnsiTheme="minorHAnsi" w:cstheme="minorHAnsi"/>
                <w:color w:val="000000"/>
              </w:rPr>
              <w:t> </w:t>
            </w:r>
          </w:p>
        </w:tc>
        <w:tc>
          <w:tcPr>
            <w:tcW w:w="2751" w:type="dxa"/>
            <w:tcBorders>
              <w:top w:val="nil"/>
              <w:left w:val="nil"/>
              <w:bottom w:val="single" w:sz="4" w:space="0" w:color="000000"/>
              <w:right w:val="single" w:sz="4" w:space="0" w:color="000000"/>
            </w:tcBorders>
          </w:tcPr>
          <w:p w14:paraId="7D1B4D14" w14:textId="77777777" w:rsidR="00A74A15" w:rsidRPr="00437B94" w:rsidRDefault="00B2489E" w:rsidP="00B677FE">
            <w:pPr>
              <w:tabs>
                <w:tab w:val="left" w:pos="540"/>
              </w:tabs>
              <w:spacing w:line="240" w:lineRule="auto"/>
              <w:rPr>
                <w:rFonts w:asciiTheme="minorHAnsi" w:eastAsia="Avenir" w:hAnsiTheme="minorHAnsi" w:cstheme="minorHAnsi"/>
                <w:color w:val="000000"/>
              </w:rPr>
            </w:pPr>
            <w:r w:rsidRPr="00437B94">
              <w:rPr>
                <w:rFonts w:ascii="Segoe UI Symbol" w:hAnsi="Segoe UI Symbol" w:cs="Segoe UI Symbol"/>
                <w:color w:val="000000"/>
                <w:shd w:val="clear" w:color="auto" w:fill="E6E6E6"/>
              </w:rPr>
              <w:t>☐</w:t>
            </w:r>
            <w:r w:rsidRPr="00437B94">
              <w:rPr>
                <w:rFonts w:asciiTheme="minorHAnsi" w:eastAsia="Avenir" w:hAnsiTheme="minorHAnsi" w:cstheme="minorHAnsi"/>
                <w:color w:val="000000"/>
              </w:rPr>
              <w:t>Land and Soil Health</w:t>
            </w:r>
          </w:p>
        </w:tc>
      </w:tr>
      <w:tr w:rsidR="00A74A15" w:rsidRPr="00437B94" w14:paraId="3AC37FE9" w14:textId="77777777">
        <w:trPr>
          <w:trHeight w:val="107"/>
        </w:trPr>
        <w:tc>
          <w:tcPr>
            <w:tcW w:w="1695" w:type="dxa"/>
            <w:tcBorders>
              <w:top w:val="nil"/>
              <w:left w:val="single" w:sz="4" w:space="0" w:color="000000"/>
              <w:bottom w:val="single" w:sz="4" w:space="0" w:color="000000"/>
              <w:right w:val="single" w:sz="4" w:space="0" w:color="000000"/>
            </w:tcBorders>
            <w:vAlign w:val="bottom"/>
          </w:tcPr>
          <w:p w14:paraId="21A70CA8"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61" w:type="dxa"/>
            <w:tcBorders>
              <w:top w:val="nil"/>
              <w:left w:val="nil"/>
              <w:bottom w:val="single" w:sz="4" w:space="0" w:color="000000"/>
              <w:right w:val="single" w:sz="4" w:space="0" w:color="000000"/>
            </w:tcBorders>
          </w:tcPr>
          <w:p w14:paraId="209D5C34"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53" w:type="dxa"/>
            <w:tcBorders>
              <w:top w:val="nil"/>
              <w:left w:val="nil"/>
              <w:bottom w:val="single" w:sz="4" w:space="0" w:color="000000"/>
              <w:right w:val="single" w:sz="4" w:space="0" w:color="000000"/>
            </w:tcBorders>
          </w:tcPr>
          <w:p w14:paraId="4FE70231" w14:textId="77777777" w:rsidR="00A74A15" w:rsidRPr="00437B94" w:rsidRDefault="00B2489E" w:rsidP="00B677FE">
            <w:pPr>
              <w:tabs>
                <w:tab w:val="left" w:pos="540"/>
              </w:tabs>
              <w:spacing w:line="240" w:lineRule="auto"/>
              <w:rPr>
                <w:rFonts w:asciiTheme="minorHAnsi" w:eastAsia="Avenir" w:hAnsiTheme="minorHAnsi" w:cstheme="minorHAnsi"/>
                <w:color w:val="000000"/>
              </w:rPr>
            </w:pPr>
            <w:r w:rsidRPr="00437B94">
              <w:rPr>
                <w:rFonts w:asciiTheme="minorHAnsi" w:eastAsia="Avenir" w:hAnsiTheme="minorHAnsi" w:cstheme="minorHAnsi"/>
                <w:color w:val="000000"/>
              </w:rPr>
              <w:t> </w:t>
            </w:r>
          </w:p>
        </w:tc>
        <w:tc>
          <w:tcPr>
            <w:tcW w:w="2751" w:type="dxa"/>
            <w:tcBorders>
              <w:top w:val="nil"/>
              <w:left w:val="nil"/>
              <w:bottom w:val="single" w:sz="4" w:space="0" w:color="000000"/>
              <w:right w:val="single" w:sz="4" w:space="0" w:color="000000"/>
            </w:tcBorders>
          </w:tcPr>
          <w:p w14:paraId="6C4C00B1" w14:textId="77777777" w:rsidR="00A74A15" w:rsidRPr="00437B94" w:rsidRDefault="00B2489E" w:rsidP="00B677FE">
            <w:pPr>
              <w:tabs>
                <w:tab w:val="left" w:pos="540"/>
              </w:tabs>
              <w:spacing w:line="240" w:lineRule="auto"/>
              <w:rPr>
                <w:rFonts w:asciiTheme="minorHAnsi" w:eastAsia="Avenir" w:hAnsiTheme="minorHAnsi" w:cstheme="minorHAnsi"/>
                <w:color w:val="000000"/>
              </w:rPr>
            </w:pPr>
            <w:r w:rsidRPr="00437B94">
              <w:rPr>
                <w:rFonts w:ascii="Segoe UI Symbol" w:hAnsi="Segoe UI Symbol" w:cs="Segoe UI Symbol"/>
                <w:color w:val="000000"/>
                <w:shd w:val="clear" w:color="auto" w:fill="E6E6E6"/>
              </w:rPr>
              <w:t>☐</w:t>
            </w:r>
            <w:r w:rsidRPr="00437B94">
              <w:rPr>
                <w:rFonts w:asciiTheme="minorHAnsi" w:eastAsia="Avenir" w:hAnsiTheme="minorHAnsi" w:cstheme="minorHAnsi"/>
                <w:color w:val="000000"/>
              </w:rPr>
              <w:t>Diversified Farming</w:t>
            </w:r>
          </w:p>
        </w:tc>
      </w:tr>
      <w:tr w:rsidR="00A74A15" w:rsidRPr="00437B94" w14:paraId="07DAE1F8" w14:textId="77777777">
        <w:trPr>
          <w:trHeight w:val="143"/>
        </w:trPr>
        <w:tc>
          <w:tcPr>
            <w:tcW w:w="1695" w:type="dxa"/>
            <w:tcBorders>
              <w:top w:val="nil"/>
              <w:left w:val="single" w:sz="4" w:space="0" w:color="000000"/>
              <w:bottom w:val="single" w:sz="4" w:space="0" w:color="000000"/>
              <w:right w:val="single" w:sz="4" w:space="0" w:color="000000"/>
            </w:tcBorders>
            <w:vAlign w:val="bottom"/>
          </w:tcPr>
          <w:p w14:paraId="790EDFFD"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61" w:type="dxa"/>
            <w:tcBorders>
              <w:top w:val="nil"/>
              <w:left w:val="nil"/>
              <w:bottom w:val="single" w:sz="4" w:space="0" w:color="000000"/>
              <w:right w:val="single" w:sz="4" w:space="0" w:color="000000"/>
            </w:tcBorders>
          </w:tcPr>
          <w:p w14:paraId="4AB3DEA7"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53" w:type="dxa"/>
            <w:tcBorders>
              <w:top w:val="nil"/>
              <w:left w:val="nil"/>
              <w:bottom w:val="single" w:sz="4" w:space="0" w:color="000000"/>
              <w:right w:val="single" w:sz="4" w:space="0" w:color="000000"/>
            </w:tcBorders>
          </w:tcPr>
          <w:p w14:paraId="71717C50" w14:textId="77777777" w:rsidR="00A74A15" w:rsidRPr="00437B94" w:rsidRDefault="00B2489E" w:rsidP="00B677FE">
            <w:pPr>
              <w:tabs>
                <w:tab w:val="left" w:pos="540"/>
              </w:tabs>
              <w:spacing w:line="240" w:lineRule="auto"/>
              <w:rPr>
                <w:rFonts w:asciiTheme="minorHAnsi" w:eastAsia="Avenir" w:hAnsiTheme="minorHAnsi" w:cstheme="minorHAnsi"/>
                <w:color w:val="000000"/>
              </w:rPr>
            </w:pPr>
            <w:r w:rsidRPr="00437B94">
              <w:rPr>
                <w:rFonts w:asciiTheme="minorHAnsi" w:eastAsia="Avenir" w:hAnsiTheme="minorHAnsi" w:cstheme="minorHAnsi"/>
                <w:color w:val="000000"/>
              </w:rPr>
              <w:t> </w:t>
            </w:r>
          </w:p>
        </w:tc>
        <w:tc>
          <w:tcPr>
            <w:tcW w:w="2751" w:type="dxa"/>
            <w:tcBorders>
              <w:top w:val="nil"/>
              <w:left w:val="nil"/>
              <w:bottom w:val="single" w:sz="4" w:space="0" w:color="000000"/>
              <w:right w:val="single" w:sz="4" w:space="0" w:color="000000"/>
            </w:tcBorders>
          </w:tcPr>
          <w:p w14:paraId="29BB0C7D" w14:textId="77777777" w:rsidR="00A74A15" w:rsidRPr="00437B94" w:rsidRDefault="00797ACA" w:rsidP="00B677FE">
            <w:pPr>
              <w:tabs>
                <w:tab w:val="left" w:pos="540"/>
              </w:tabs>
              <w:spacing w:line="240" w:lineRule="auto"/>
              <w:ind w:left="192" w:hanging="192"/>
              <w:rPr>
                <w:rFonts w:asciiTheme="minorHAnsi" w:eastAsia="Avenir" w:hAnsiTheme="minorHAnsi" w:cstheme="minorHAnsi"/>
                <w:color w:val="000000"/>
              </w:rPr>
            </w:pPr>
            <w:r w:rsidRPr="00437B94">
              <w:rPr>
                <w:rFonts w:ascii="Segoe UI Symbol" w:hAnsi="Segoe UI Symbol" w:cs="Segoe UI Symbol"/>
                <w:color w:val="000000"/>
                <w:shd w:val="clear" w:color="auto" w:fill="E6E6E6"/>
              </w:rPr>
              <w:t>☒</w:t>
            </w:r>
            <w:r w:rsidRPr="00437B94">
              <w:rPr>
                <w:rFonts w:asciiTheme="minorHAnsi" w:hAnsiTheme="minorHAnsi" w:cstheme="minorHAnsi"/>
                <w:color w:val="000000"/>
                <w:shd w:val="clear" w:color="auto" w:fill="E6E6E6"/>
              </w:rPr>
              <w:t>I</w:t>
            </w:r>
            <w:r w:rsidR="00B2489E" w:rsidRPr="00437B94">
              <w:rPr>
                <w:rFonts w:asciiTheme="minorHAnsi" w:eastAsia="Avenir" w:hAnsiTheme="minorHAnsi" w:cstheme="minorHAnsi"/>
                <w:color w:val="000000"/>
              </w:rPr>
              <w:t>ntegrated Land and Water Management</w:t>
            </w:r>
          </w:p>
        </w:tc>
      </w:tr>
      <w:tr w:rsidR="00A74A15" w:rsidRPr="00437B94" w14:paraId="6281663B" w14:textId="77777777">
        <w:trPr>
          <w:trHeight w:val="116"/>
        </w:trPr>
        <w:tc>
          <w:tcPr>
            <w:tcW w:w="1695" w:type="dxa"/>
            <w:tcBorders>
              <w:top w:val="nil"/>
              <w:left w:val="single" w:sz="4" w:space="0" w:color="000000"/>
              <w:bottom w:val="single" w:sz="4" w:space="0" w:color="000000"/>
              <w:right w:val="single" w:sz="4" w:space="0" w:color="000000"/>
            </w:tcBorders>
            <w:vAlign w:val="bottom"/>
          </w:tcPr>
          <w:p w14:paraId="731B904D"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61" w:type="dxa"/>
            <w:tcBorders>
              <w:top w:val="nil"/>
              <w:left w:val="nil"/>
              <w:bottom w:val="single" w:sz="4" w:space="0" w:color="000000"/>
              <w:right w:val="single" w:sz="4" w:space="0" w:color="000000"/>
            </w:tcBorders>
          </w:tcPr>
          <w:p w14:paraId="037BD66F"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53" w:type="dxa"/>
            <w:tcBorders>
              <w:top w:val="nil"/>
              <w:left w:val="nil"/>
              <w:bottom w:val="single" w:sz="4" w:space="0" w:color="000000"/>
              <w:right w:val="single" w:sz="4" w:space="0" w:color="000000"/>
            </w:tcBorders>
          </w:tcPr>
          <w:p w14:paraId="40DE0890" w14:textId="77777777" w:rsidR="00A74A15" w:rsidRPr="00437B94" w:rsidRDefault="00B2489E" w:rsidP="00B677FE">
            <w:pPr>
              <w:tabs>
                <w:tab w:val="left" w:pos="540"/>
              </w:tabs>
              <w:spacing w:line="240" w:lineRule="auto"/>
              <w:rPr>
                <w:rFonts w:asciiTheme="minorHAnsi" w:eastAsia="Avenir" w:hAnsiTheme="minorHAnsi" w:cstheme="minorHAnsi"/>
                <w:color w:val="000000"/>
              </w:rPr>
            </w:pPr>
            <w:r w:rsidRPr="00437B94">
              <w:rPr>
                <w:rFonts w:asciiTheme="minorHAnsi" w:eastAsia="Avenir" w:hAnsiTheme="minorHAnsi" w:cstheme="minorHAnsi"/>
                <w:color w:val="000000"/>
              </w:rPr>
              <w:t> </w:t>
            </w:r>
          </w:p>
        </w:tc>
        <w:tc>
          <w:tcPr>
            <w:tcW w:w="2751" w:type="dxa"/>
            <w:tcBorders>
              <w:top w:val="nil"/>
              <w:left w:val="nil"/>
              <w:bottom w:val="single" w:sz="4" w:space="0" w:color="000000"/>
              <w:right w:val="single" w:sz="4" w:space="0" w:color="000000"/>
            </w:tcBorders>
          </w:tcPr>
          <w:p w14:paraId="20FB448C" w14:textId="77777777" w:rsidR="00A74A15" w:rsidRPr="00437B94" w:rsidRDefault="00B2489E" w:rsidP="00B677FE">
            <w:pPr>
              <w:tabs>
                <w:tab w:val="left" w:pos="540"/>
              </w:tabs>
              <w:spacing w:line="240" w:lineRule="auto"/>
              <w:rPr>
                <w:rFonts w:asciiTheme="minorHAnsi" w:eastAsia="Avenir" w:hAnsiTheme="minorHAnsi" w:cstheme="minorHAnsi"/>
                <w:color w:val="000000"/>
              </w:rPr>
            </w:pPr>
            <w:r w:rsidRPr="00437B94">
              <w:rPr>
                <w:rFonts w:ascii="Segoe UI Symbol" w:hAnsi="Segoe UI Symbol" w:cs="Segoe UI Symbol"/>
                <w:color w:val="000000"/>
                <w:shd w:val="clear" w:color="auto" w:fill="E6E6E6"/>
              </w:rPr>
              <w:t>☐</w:t>
            </w:r>
            <w:r w:rsidRPr="00437B94">
              <w:rPr>
                <w:rFonts w:asciiTheme="minorHAnsi" w:eastAsia="Avenir" w:hAnsiTheme="minorHAnsi" w:cstheme="minorHAnsi"/>
                <w:color w:val="000000"/>
              </w:rPr>
              <w:t>Smallholder Farming</w:t>
            </w:r>
          </w:p>
        </w:tc>
      </w:tr>
      <w:tr w:rsidR="00A74A15" w:rsidRPr="00437B94" w14:paraId="7494BDC1" w14:textId="77777777">
        <w:trPr>
          <w:trHeight w:val="170"/>
        </w:trPr>
        <w:tc>
          <w:tcPr>
            <w:tcW w:w="1695" w:type="dxa"/>
            <w:tcBorders>
              <w:top w:val="nil"/>
              <w:left w:val="single" w:sz="4" w:space="0" w:color="000000"/>
              <w:bottom w:val="single" w:sz="4" w:space="0" w:color="000000"/>
              <w:right w:val="single" w:sz="4" w:space="0" w:color="000000"/>
            </w:tcBorders>
            <w:vAlign w:val="bottom"/>
          </w:tcPr>
          <w:p w14:paraId="193BC831"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61" w:type="dxa"/>
            <w:tcBorders>
              <w:top w:val="nil"/>
              <w:left w:val="nil"/>
              <w:bottom w:val="single" w:sz="4" w:space="0" w:color="000000"/>
              <w:right w:val="single" w:sz="4" w:space="0" w:color="000000"/>
            </w:tcBorders>
          </w:tcPr>
          <w:p w14:paraId="257BC2B7"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53" w:type="dxa"/>
            <w:tcBorders>
              <w:top w:val="nil"/>
              <w:left w:val="nil"/>
              <w:bottom w:val="single" w:sz="4" w:space="0" w:color="000000"/>
              <w:right w:val="single" w:sz="4" w:space="0" w:color="000000"/>
            </w:tcBorders>
          </w:tcPr>
          <w:p w14:paraId="17E9A1D4" w14:textId="77777777" w:rsidR="00A74A15" w:rsidRPr="00437B94" w:rsidRDefault="00B2489E" w:rsidP="00B677FE">
            <w:pPr>
              <w:tabs>
                <w:tab w:val="left" w:pos="540"/>
              </w:tabs>
              <w:spacing w:line="240" w:lineRule="auto"/>
              <w:rPr>
                <w:rFonts w:asciiTheme="minorHAnsi" w:eastAsia="Avenir" w:hAnsiTheme="minorHAnsi" w:cstheme="minorHAnsi"/>
                <w:color w:val="000000"/>
              </w:rPr>
            </w:pPr>
            <w:r w:rsidRPr="00437B94">
              <w:rPr>
                <w:rFonts w:asciiTheme="minorHAnsi" w:eastAsia="Avenir" w:hAnsiTheme="minorHAnsi" w:cstheme="minorHAnsi"/>
                <w:color w:val="000000"/>
              </w:rPr>
              <w:t> </w:t>
            </w:r>
          </w:p>
        </w:tc>
        <w:tc>
          <w:tcPr>
            <w:tcW w:w="2751" w:type="dxa"/>
            <w:tcBorders>
              <w:top w:val="nil"/>
              <w:left w:val="nil"/>
              <w:bottom w:val="single" w:sz="4" w:space="0" w:color="000000"/>
              <w:right w:val="single" w:sz="4" w:space="0" w:color="000000"/>
            </w:tcBorders>
          </w:tcPr>
          <w:p w14:paraId="78F1F018" w14:textId="77777777" w:rsidR="00A74A15" w:rsidRPr="00437B94" w:rsidRDefault="00B2489E" w:rsidP="00B677FE">
            <w:pPr>
              <w:tabs>
                <w:tab w:val="left" w:pos="540"/>
              </w:tabs>
              <w:spacing w:line="240" w:lineRule="auto"/>
              <w:rPr>
                <w:rFonts w:asciiTheme="minorHAnsi" w:eastAsia="Avenir" w:hAnsiTheme="minorHAnsi" w:cstheme="minorHAnsi"/>
                <w:color w:val="000000"/>
              </w:rPr>
            </w:pPr>
            <w:r w:rsidRPr="00437B94">
              <w:rPr>
                <w:rFonts w:ascii="Segoe UI Symbol" w:hAnsi="Segoe UI Symbol" w:cs="Segoe UI Symbol"/>
                <w:color w:val="000000"/>
                <w:shd w:val="clear" w:color="auto" w:fill="E6E6E6"/>
              </w:rPr>
              <w:t>☐</w:t>
            </w:r>
            <w:r w:rsidRPr="00437B94">
              <w:rPr>
                <w:rFonts w:asciiTheme="minorHAnsi" w:eastAsia="Avenir" w:hAnsiTheme="minorHAnsi" w:cstheme="minorHAnsi"/>
                <w:color w:val="000000"/>
              </w:rPr>
              <w:t>Small and Medium Enterprises</w:t>
            </w:r>
          </w:p>
        </w:tc>
      </w:tr>
      <w:tr w:rsidR="00A74A15" w:rsidRPr="00437B94" w14:paraId="78185571" w14:textId="77777777">
        <w:trPr>
          <w:trHeight w:val="143"/>
        </w:trPr>
        <w:tc>
          <w:tcPr>
            <w:tcW w:w="1695" w:type="dxa"/>
            <w:tcBorders>
              <w:top w:val="nil"/>
              <w:left w:val="single" w:sz="4" w:space="0" w:color="000000"/>
              <w:bottom w:val="single" w:sz="4" w:space="0" w:color="000000"/>
              <w:right w:val="single" w:sz="4" w:space="0" w:color="000000"/>
            </w:tcBorders>
            <w:vAlign w:val="bottom"/>
          </w:tcPr>
          <w:p w14:paraId="09408AD4"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61" w:type="dxa"/>
            <w:tcBorders>
              <w:top w:val="nil"/>
              <w:left w:val="nil"/>
              <w:bottom w:val="single" w:sz="4" w:space="0" w:color="000000"/>
              <w:right w:val="single" w:sz="4" w:space="0" w:color="000000"/>
            </w:tcBorders>
          </w:tcPr>
          <w:p w14:paraId="0C1AA848"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53" w:type="dxa"/>
            <w:tcBorders>
              <w:top w:val="nil"/>
              <w:left w:val="nil"/>
              <w:bottom w:val="single" w:sz="4" w:space="0" w:color="000000"/>
              <w:right w:val="single" w:sz="4" w:space="0" w:color="000000"/>
            </w:tcBorders>
          </w:tcPr>
          <w:p w14:paraId="75B68DA5" w14:textId="77777777" w:rsidR="00A74A15" w:rsidRPr="00437B94" w:rsidRDefault="00B2489E" w:rsidP="00B677FE">
            <w:pPr>
              <w:tabs>
                <w:tab w:val="left" w:pos="540"/>
              </w:tabs>
              <w:spacing w:line="240" w:lineRule="auto"/>
              <w:rPr>
                <w:rFonts w:asciiTheme="minorHAnsi" w:eastAsia="Avenir" w:hAnsiTheme="minorHAnsi" w:cstheme="minorHAnsi"/>
                <w:color w:val="000000"/>
              </w:rPr>
            </w:pPr>
            <w:r w:rsidRPr="00437B94">
              <w:rPr>
                <w:rFonts w:asciiTheme="minorHAnsi" w:eastAsia="Avenir" w:hAnsiTheme="minorHAnsi" w:cstheme="minorHAnsi"/>
                <w:color w:val="000000"/>
              </w:rPr>
              <w:t> </w:t>
            </w:r>
          </w:p>
        </w:tc>
        <w:tc>
          <w:tcPr>
            <w:tcW w:w="2751" w:type="dxa"/>
            <w:tcBorders>
              <w:top w:val="nil"/>
              <w:left w:val="nil"/>
              <w:bottom w:val="single" w:sz="4" w:space="0" w:color="000000"/>
              <w:right w:val="single" w:sz="4" w:space="0" w:color="000000"/>
            </w:tcBorders>
          </w:tcPr>
          <w:p w14:paraId="7764FBAF" w14:textId="77777777" w:rsidR="00A74A15" w:rsidRPr="00437B94" w:rsidRDefault="00B2489E" w:rsidP="00B677FE">
            <w:pPr>
              <w:tabs>
                <w:tab w:val="left" w:pos="540"/>
              </w:tabs>
              <w:spacing w:line="240" w:lineRule="auto"/>
              <w:rPr>
                <w:rFonts w:asciiTheme="minorHAnsi" w:eastAsia="Avenir" w:hAnsiTheme="minorHAnsi" w:cstheme="minorHAnsi"/>
                <w:color w:val="000000"/>
              </w:rPr>
            </w:pPr>
            <w:r w:rsidRPr="00437B94">
              <w:rPr>
                <w:rFonts w:ascii="Segoe UI Symbol" w:hAnsi="Segoe UI Symbol" w:cs="Segoe UI Symbol"/>
                <w:color w:val="000000"/>
                <w:shd w:val="clear" w:color="auto" w:fill="E6E6E6"/>
              </w:rPr>
              <w:t>☐</w:t>
            </w:r>
            <w:r w:rsidRPr="00437B94">
              <w:rPr>
                <w:rFonts w:asciiTheme="minorHAnsi" w:eastAsia="Avenir" w:hAnsiTheme="minorHAnsi" w:cstheme="minorHAnsi"/>
                <w:color w:val="000000"/>
              </w:rPr>
              <w:t>Crop Genetic Diversity</w:t>
            </w:r>
          </w:p>
        </w:tc>
      </w:tr>
      <w:tr w:rsidR="00A74A15" w:rsidRPr="00437B94" w14:paraId="4A06D2F2" w14:textId="77777777">
        <w:trPr>
          <w:trHeight w:val="134"/>
        </w:trPr>
        <w:tc>
          <w:tcPr>
            <w:tcW w:w="1695" w:type="dxa"/>
            <w:tcBorders>
              <w:top w:val="nil"/>
              <w:left w:val="single" w:sz="4" w:space="0" w:color="000000"/>
              <w:bottom w:val="single" w:sz="4" w:space="0" w:color="000000"/>
              <w:right w:val="single" w:sz="4" w:space="0" w:color="000000"/>
            </w:tcBorders>
            <w:vAlign w:val="bottom"/>
          </w:tcPr>
          <w:p w14:paraId="5892CD68"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61" w:type="dxa"/>
            <w:tcBorders>
              <w:top w:val="nil"/>
              <w:left w:val="nil"/>
              <w:bottom w:val="single" w:sz="4" w:space="0" w:color="000000"/>
              <w:right w:val="single" w:sz="4" w:space="0" w:color="000000"/>
            </w:tcBorders>
          </w:tcPr>
          <w:p w14:paraId="12DEE447"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53" w:type="dxa"/>
            <w:tcBorders>
              <w:top w:val="nil"/>
              <w:left w:val="nil"/>
              <w:bottom w:val="single" w:sz="4" w:space="0" w:color="000000"/>
              <w:right w:val="single" w:sz="4" w:space="0" w:color="000000"/>
            </w:tcBorders>
          </w:tcPr>
          <w:p w14:paraId="0BE834F0" w14:textId="77777777" w:rsidR="00A74A15" w:rsidRPr="00437B94" w:rsidRDefault="00B2489E" w:rsidP="00B677FE">
            <w:pPr>
              <w:tabs>
                <w:tab w:val="left" w:pos="540"/>
              </w:tabs>
              <w:spacing w:line="240" w:lineRule="auto"/>
              <w:rPr>
                <w:rFonts w:asciiTheme="minorHAnsi" w:eastAsia="Avenir" w:hAnsiTheme="minorHAnsi" w:cstheme="minorHAnsi"/>
                <w:color w:val="000000"/>
              </w:rPr>
            </w:pPr>
            <w:r w:rsidRPr="00437B94">
              <w:rPr>
                <w:rFonts w:asciiTheme="minorHAnsi" w:eastAsia="Avenir" w:hAnsiTheme="minorHAnsi" w:cstheme="minorHAnsi"/>
                <w:color w:val="000000"/>
              </w:rPr>
              <w:t> </w:t>
            </w:r>
          </w:p>
        </w:tc>
        <w:tc>
          <w:tcPr>
            <w:tcW w:w="2751" w:type="dxa"/>
            <w:tcBorders>
              <w:top w:val="nil"/>
              <w:left w:val="nil"/>
              <w:bottom w:val="single" w:sz="4" w:space="0" w:color="000000"/>
              <w:right w:val="single" w:sz="4" w:space="0" w:color="000000"/>
            </w:tcBorders>
          </w:tcPr>
          <w:p w14:paraId="6643970E" w14:textId="77777777" w:rsidR="00A74A15" w:rsidRPr="00437B94" w:rsidRDefault="00B2489E" w:rsidP="00B677FE">
            <w:pPr>
              <w:tabs>
                <w:tab w:val="left" w:pos="540"/>
              </w:tabs>
              <w:spacing w:line="240" w:lineRule="auto"/>
              <w:rPr>
                <w:rFonts w:asciiTheme="minorHAnsi" w:eastAsia="Avenir" w:hAnsiTheme="minorHAnsi" w:cstheme="minorHAnsi"/>
                <w:color w:val="000000"/>
              </w:rPr>
            </w:pPr>
            <w:r w:rsidRPr="00437B94">
              <w:rPr>
                <w:rFonts w:ascii="Segoe UI Symbol" w:hAnsi="Segoe UI Symbol" w:cs="Segoe UI Symbol"/>
                <w:color w:val="000000"/>
                <w:shd w:val="clear" w:color="auto" w:fill="E6E6E6"/>
              </w:rPr>
              <w:t>☐</w:t>
            </w:r>
            <w:r w:rsidRPr="00437B94">
              <w:rPr>
                <w:rFonts w:asciiTheme="minorHAnsi" w:eastAsia="Avenir" w:hAnsiTheme="minorHAnsi" w:cstheme="minorHAnsi"/>
                <w:color w:val="000000"/>
              </w:rPr>
              <w:t>Food Value Chains</w:t>
            </w:r>
          </w:p>
        </w:tc>
      </w:tr>
      <w:tr w:rsidR="00A74A15" w:rsidRPr="00437B94" w14:paraId="7F2EA071" w14:textId="77777777">
        <w:trPr>
          <w:trHeight w:val="58"/>
        </w:trPr>
        <w:tc>
          <w:tcPr>
            <w:tcW w:w="1695" w:type="dxa"/>
            <w:tcBorders>
              <w:top w:val="nil"/>
              <w:left w:val="single" w:sz="4" w:space="0" w:color="000000"/>
              <w:bottom w:val="single" w:sz="4" w:space="0" w:color="000000"/>
              <w:right w:val="single" w:sz="4" w:space="0" w:color="000000"/>
            </w:tcBorders>
            <w:vAlign w:val="bottom"/>
          </w:tcPr>
          <w:p w14:paraId="02D7661C"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61" w:type="dxa"/>
            <w:tcBorders>
              <w:top w:val="nil"/>
              <w:left w:val="nil"/>
              <w:bottom w:val="single" w:sz="4" w:space="0" w:color="000000"/>
              <w:right w:val="single" w:sz="4" w:space="0" w:color="000000"/>
            </w:tcBorders>
          </w:tcPr>
          <w:p w14:paraId="1C74EBA2"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53" w:type="dxa"/>
            <w:tcBorders>
              <w:top w:val="nil"/>
              <w:left w:val="nil"/>
              <w:bottom w:val="single" w:sz="4" w:space="0" w:color="000000"/>
              <w:right w:val="single" w:sz="4" w:space="0" w:color="000000"/>
            </w:tcBorders>
          </w:tcPr>
          <w:p w14:paraId="4C8066D1" w14:textId="77777777" w:rsidR="00A74A15" w:rsidRPr="00437B94" w:rsidRDefault="00B2489E" w:rsidP="00B677FE">
            <w:pPr>
              <w:tabs>
                <w:tab w:val="left" w:pos="540"/>
              </w:tabs>
              <w:spacing w:line="240" w:lineRule="auto"/>
              <w:rPr>
                <w:rFonts w:asciiTheme="minorHAnsi" w:eastAsia="Avenir" w:hAnsiTheme="minorHAnsi" w:cstheme="minorHAnsi"/>
                <w:color w:val="000000"/>
              </w:rPr>
            </w:pPr>
            <w:r w:rsidRPr="00437B94">
              <w:rPr>
                <w:rFonts w:asciiTheme="minorHAnsi" w:eastAsia="Avenir" w:hAnsiTheme="minorHAnsi" w:cstheme="minorHAnsi"/>
                <w:color w:val="000000"/>
              </w:rPr>
              <w:t> </w:t>
            </w:r>
          </w:p>
        </w:tc>
        <w:tc>
          <w:tcPr>
            <w:tcW w:w="2751" w:type="dxa"/>
            <w:tcBorders>
              <w:top w:val="nil"/>
              <w:left w:val="nil"/>
              <w:bottom w:val="single" w:sz="4" w:space="0" w:color="000000"/>
              <w:right w:val="single" w:sz="4" w:space="0" w:color="000000"/>
            </w:tcBorders>
          </w:tcPr>
          <w:p w14:paraId="74F53CE9" w14:textId="77777777" w:rsidR="00A74A15" w:rsidRPr="00437B94" w:rsidRDefault="00B2489E" w:rsidP="00B677FE">
            <w:pPr>
              <w:tabs>
                <w:tab w:val="left" w:pos="540"/>
              </w:tabs>
              <w:spacing w:line="240" w:lineRule="auto"/>
              <w:rPr>
                <w:rFonts w:asciiTheme="minorHAnsi" w:eastAsia="Avenir" w:hAnsiTheme="minorHAnsi" w:cstheme="minorHAnsi"/>
                <w:color w:val="000000"/>
              </w:rPr>
            </w:pPr>
            <w:r w:rsidRPr="00437B94">
              <w:rPr>
                <w:rFonts w:ascii="Segoe UI Symbol" w:hAnsi="Segoe UI Symbol" w:cs="Segoe UI Symbol"/>
                <w:color w:val="000000"/>
                <w:shd w:val="clear" w:color="auto" w:fill="E6E6E6"/>
              </w:rPr>
              <w:t>☐</w:t>
            </w:r>
            <w:r w:rsidRPr="00437B94">
              <w:rPr>
                <w:rFonts w:asciiTheme="minorHAnsi" w:eastAsia="Avenir" w:hAnsiTheme="minorHAnsi" w:cstheme="minorHAnsi"/>
                <w:color w:val="000000"/>
              </w:rPr>
              <w:t>Gender Dimensions</w:t>
            </w:r>
          </w:p>
        </w:tc>
      </w:tr>
      <w:tr w:rsidR="00A74A15" w:rsidRPr="00437B94" w14:paraId="3E3CC314" w14:textId="77777777">
        <w:trPr>
          <w:trHeight w:val="179"/>
        </w:trPr>
        <w:tc>
          <w:tcPr>
            <w:tcW w:w="1695" w:type="dxa"/>
            <w:tcBorders>
              <w:top w:val="nil"/>
              <w:left w:val="single" w:sz="4" w:space="0" w:color="000000"/>
              <w:bottom w:val="single" w:sz="4" w:space="0" w:color="000000"/>
              <w:right w:val="single" w:sz="4" w:space="0" w:color="000000"/>
            </w:tcBorders>
            <w:vAlign w:val="bottom"/>
          </w:tcPr>
          <w:p w14:paraId="3ACDFB2C"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61" w:type="dxa"/>
            <w:tcBorders>
              <w:top w:val="nil"/>
              <w:left w:val="nil"/>
              <w:bottom w:val="single" w:sz="4" w:space="0" w:color="000000"/>
              <w:right w:val="single" w:sz="4" w:space="0" w:color="000000"/>
            </w:tcBorders>
          </w:tcPr>
          <w:p w14:paraId="0B29A506"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53" w:type="dxa"/>
            <w:tcBorders>
              <w:top w:val="nil"/>
              <w:left w:val="nil"/>
              <w:bottom w:val="single" w:sz="4" w:space="0" w:color="000000"/>
              <w:right w:val="single" w:sz="4" w:space="0" w:color="000000"/>
            </w:tcBorders>
          </w:tcPr>
          <w:p w14:paraId="57AC8915" w14:textId="77777777" w:rsidR="00A74A15" w:rsidRPr="00437B94" w:rsidRDefault="00B2489E" w:rsidP="00B677FE">
            <w:pPr>
              <w:tabs>
                <w:tab w:val="left" w:pos="540"/>
              </w:tabs>
              <w:spacing w:line="240" w:lineRule="auto"/>
              <w:rPr>
                <w:rFonts w:asciiTheme="minorHAnsi" w:eastAsia="Avenir" w:hAnsiTheme="minorHAnsi" w:cstheme="minorHAnsi"/>
                <w:color w:val="000000"/>
              </w:rPr>
            </w:pPr>
            <w:r w:rsidRPr="00437B94">
              <w:rPr>
                <w:rFonts w:asciiTheme="minorHAnsi" w:eastAsia="Avenir" w:hAnsiTheme="minorHAnsi" w:cstheme="minorHAnsi"/>
                <w:color w:val="000000"/>
              </w:rPr>
              <w:t> </w:t>
            </w:r>
          </w:p>
        </w:tc>
        <w:tc>
          <w:tcPr>
            <w:tcW w:w="2751" w:type="dxa"/>
            <w:tcBorders>
              <w:top w:val="nil"/>
              <w:left w:val="nil"/>
              <w:bottom w:val="single" w:sz="4" w:space="0" w:color="000000"/>
              <w:right w:val="single" w:sz="4" w:space="0" w:color="000000"/>
            </w:tcBorders>
          </w:tcPr>
          <w:p w14:paraId="1113C36C" w14:textId="77777777" w:rsidR="00A74A15" w:rsidRPr="00437B94" w:rsidRDefault="00B2489E" w:rsidP="00B677FE">
            <w:pPr>
              <w:tabs>
                <w:tab w:val="left" w:pos="540"/>
              </w:tabs>
              <w:spacing w:line="240" w:lineRule="auto"/>
              <w:rPr>
                <w:rFonts w:asciiTheme="minorHAnsi" w:eastAsia="Avenir" w:hAnsiTheme="minorHAnsi" w:cstheme="minorHAnsi"/>
                <w:color w:val="000000"/>
              </w:rPr>
            </w:pPr>
            <w:r w:rsidRPr="00437B94">
              <w:rPr>
                <w:rFonts w:ascii="Segoe UI Symbol" w:hAnsi="Segoe UI Symbol" w:cs="Segoe UI Symbol"/>
                <w:color w:val="000000"/>
                <w:shd w:val="clear" w:color="auto" w:fill="E6E6E6"/>
              </w:rPr>
              <w:t>☒</w:t>
            </w:r>
            <w:r w:rsidRPr="00437B94">
              <w:rPr>
                <w:rFonts w:asciiTheme="minorHAnsi" w:eastAsia="Avenir" w:hAnsiTheme="minorHAnsi" w:cstheme="minorHAnsi"/>
                <w:color w:val="000000"/>
              </w:rPr>
              <w:t>Multi-stakeholder Platforms</w:t>
            </w:r>
          </w:p>
        </w:tc>
      </w:tr>
      <w:tr w:rsidR="00A74A15" w:rsidRPr="00437B94" w14:paraId="5D9B15AC" w14:textId="77777777">
        <w:trPr>
          <w:trHeight w:val="341"/>
        </w:trPr>
        <w:tc>
          <w:tcPr>
            <w:tcW w:w="1695" w:type="dxa"/>
            <w:tcBorders>
              <w:top w:val="nil"/>
              <w:left w:val="single" w:sz="4" w:space="0" w:color="000000"/>
              <w:bottom w:val="single" w:sz="4" w:space="0" w:color="000000"/>
              <w:right w:val="single" w:sz="4" w:space="0" w:color="000000"/>
            </w:tcBorders>
            <w:vAlign w:val="bottom"/>
          </w:tcPr>
          <w:p w14:paraId="3C149CA0"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61" w:type="dxa"/>
            <w:tcBorders>
              <w:top w:val="nil"/>
              <w:left w:val="nil"/>
              <w:bottom w:val="single" w:sz="4" w:space="0" w:color="000000"/>
              <w:right w:val="single" w:sz="4" w:space="0" w:color="000000"/>
            </w:tcBorders>
          </w:tcPr>
          <w:p w14:paraId="7DC96F1A"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53" w:type="dxa"/>
            <w:tcBorders>
              <w:top w:val="nil"/>
              <w:left w:val="nil"/>
              <w:bottom w:val="single" w:sz="4" w:space="0" w:color="000000"/>
              <w:right w:val="single" w:sz="4" w:space="0" w:color="000000"/>
            </w:tcBorders>
          </w:tcPr>
          <w:p w14:paraId="33B83580" w14:textId="77777777" w:rsidR="00A74A15" w:rsidRPr="00437B94" w:rsidRDefault="0021176B" w:rsidP="00B677FE">
            <w:pPr>
              <w:tabs>
                <w:tab w:val="left" w:pos="540"/>
              </w:tabs>
              <w:spacing w:line="240" w:lineRule="auto"/>
              <w:ind w:left="150" w:hanging="150"/>
              <w:rPr>
                <w:rFonts w:asciiTheme="minorHAnsi" w:eastAsia="Avenir" w:hAnsiTheme="minorHAnsi" w:cstheme="minorHAnsi"/>
                <w:color w:val="000000"/>
              </w:rPr>
            </w:pPr>
            <w:r w:rsidRPr="00437B94">
              <w:rPr>
                <w:rFonts w:ascii="Segoe UI Symbol" w:hAnsi="Segoe UI Symbol" w:cs="Segoe UI Symbol"/>
                <w:color w:val="000000"/>
                <w:shd w:val="clear" w:color="auto" w:fill="E6E6E6"/>
              </w:rPr>
              <w:t>☒</w:t>
            </w:r>
            <w:r w:rsidR="00B2489E" w:rsidRPr="00437B94">
              <w:rPr>
                <w:rFonts w:asciiTheme="minorHAnsi" w:eastAsia="Avenir" w:hAnsiTheme="minorHAnsi" w:cstheme="minorHAnsi"/>
                <w:color w:val="000000"/>
              </w:rPr>
              <w:t>Food Systems, Land Use and Restoration</w:t>
            </w:r>
          </w:p>
        </w:tc>
        <w:tc>
          <w:tcPr>
            <w:tcW w:w="2751" w:type="dxa"/>
            <w:tcBorders>
              <w:top w:val="nil"/>
              <w:left w:val="nil"/>
              <w:bottom w:val="single" w:sz="4" w:space="0" w:color="000000"/>
              <w:right w:val="single" w:sz="4" w:space="0" w:color="000000"/>
            </w:tcBorders>
          </w:tcPr>
          <w:p w14:paraId="3CE94F7C" w14:textId="77777777" w:rsidR="00A74A15" w:rsidRPr="00437B94" w:rsidRDefault="00B2489E" w:rsidP="00B677FE">
            <w:pPr>
              <w:tabs>
                <w:tab w:val="left" w:pos="540"/>
              </w:tabs>
              <w:spacing w:line="240" w:lineRule="auto"/>
              <w:rPr>
                <w:rFonts w:asciiTheme="minorHAnsi" w:eastAsia="Avenir" w:hAnsiTheme="minorHAnsi" w:cstheme="minorHAnsi"/>
                <w:color w:val="000000"/>
              </w:rPr>
            </w:pPr>
            <w:r w:rsidRPr="00437B94">
              <w:rPr>
                <w:rFonts w:asciiTheme="minorHAnsi" w:eastAsia="Avenir" w:hAnsiTheme="minorHAnsi" w:cstheme="minorHAnsi"/>
                <w:color w:val="000000"/>
              </w:rPr>
              <w:t> </w:t>
            </w:r>
          </w:p>
        </w:tc>
      </w:tr>
      <w:tr w:rsidR="00A74A15" w:rsidRPr="00437B94" w14:paraId="050A6E69" w14:textId="77777777">
        <w:trPr>
          <w:trHeight w:val="58"/>
        </w:trPr>
        <w:tc>
          <w:tcPr>
            <w:tcW w:w="1695" w:type="dxa"/>
            <w:tcBorders>
              <w:top w:val="nil"/>
              <w:left w:val="single" w:sz="4" w:space="0" w:color="000000"/>
              <w:bottom w:val="single" w:sz="4" w:space="0" w:color="000000"/>
              <w:right w:val="single" w:sz="4" w:space="0" w:color="000000"/>
            </w:tcBorders>
            <w:vAlign w:val="bottom"/>
          </w:tcPr>
          <w:p w14:paraId="219B4838"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61" w:type="dxa"/>
            <w:tcBorders>
              <w:top w:val="nil"/>
              <w:left w:val="nil"/>
              <w:bottom w:val="single" w:sz="4" w:space="0" w:color="000000"/>
              <w:right w:val="single" w:sz="4" w:space="0" w:color="000000"/>
            </w:tcBorders>
          </w:tcPr>
          <w:p w14:paraId="5D2E52ED"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53" w:type="dxa"/>
            <w:tcBorders>
              <w:top w:val="nil"/>
              <w:left w:val="nil"/>
              <w:bottom w:val="single" w:sz="4" w:space="0" w:color="000000"/>
              <w:right w:val="single" w:sz="4" w:space="0" w:color="000000"/>
            </w:tcBorders>
          </w:tcPr>
          <w:p w14:paraId="55302BFB" w14:textId="77777777" w:rsidR="00A74A15" w:rsidRPr="00437B94" w:rsidRDefault="00B2489E" w:rsidP="00B677FE">
            <w:pPr>
              <w:tabs>
                <w:tab w:val="left" w:pos="540"/>
              </w:tabs>
              <w:spacing w:line="240" w:lineRule="auto"/>
              <w:rPr>
                <w:rFonts w:asciiTheme="minorHAnsi" w:eastAsia="Avenir" w:hAnsiTheme="minorHAnsi" w:cstheme="minorHAnsi"/>
                <w:color w:val="000000"/>
              </w:rPr>
            </w:pPr>
            <w:r w:rsidRPr="00437B94">
              <w:rPr>
                <w:rFonts w:asciiTheme="minorHAnsi" w:eastAsia="Avenir" w:hAnsiTheme="minorHAnsi" w:cstheme="minorHAnsi"/>
                <w:color w:val="000000"/>
              </w:rPr>
              <w:t> </w:t>
            </w:r>
          </w:p>
        </w:tc>
        <w:tc>
          <w:tcPr>
            <w:tcW w:w="2751" w:type="dxa"/>
            <w:tcBorders>
              <w:top w:val="nil"/>
              <w:left w:val="nil"/>
              <w:bottom w:val="single" w:sz="4" w:space="0" w:color="000000"/>
              <w:right w:val="single" w:sz="4" w:space="0" w:color="000000"/>
            </w:tcBorders>
          </w:tcPr>
          <w:p w14:paraId="34142CE0" w14:textId="77777777" w:rsidR="00A74A15" w:rsidRPr="00437B94" w:rsidRDefault="0021176B" w:rsidP="00B677FE">
            <w:pPr>
              <w:tabs>
                <w:tab w:val="left" w:pos="540"/>
              </w:tabs>
              <w:spacing w:line="240" w:lineRule="auto"/>
              <w:rPr>
                <w:rFonts w:asciiTheme="minorHAnsi" w:eastAsia="Avenir" w:hAnsiTheme="minorHAnsi" w:cstheme="minorHAnsi"/>
                <w:color w:val="000000"/>
              </w:rPr>
            </w:pPr>
            <w:r w:rsidRPr="00437B94">
              <w:rPr>
                <w:rFonts w:ascii="Segoe UI Symbol" w:hAnsi="Segoe UI Symbol" w:cs="Segoe UI Symbol"/>
                <w:color w:val="000000"/>
                <w:shd w:val="clear" w:color="auto" w:fill="E6E6E6"/>
              </w:rPr>
              <w:t>☒</w:t>
            </w:r>
            <w:r w:rsidR="00B2489E" w:rsidRPr="00437B94">
              <w:rPr>
                <w:rFonts w:asciiTheme="minorHAnsi" w:eastAsia="Avenir" w:hAnsiTheme="minorHAnsi" w:cstheme="minorHAnsi"/>
                <w:color w:val="000000"/>
              </w:rPr>
              <w:t>Sustainable Food Systems</w:t>
            </w:r>
          </w:p>
        </w:tc>
      </w:tr>
      <w:tr w:rsidR="00A74A15" w:rsidRPr="00437B94" w14:paraId="5ECB67D4" w14:textId="77777777">
        <w:trPr>
          <w:trHeight w:val="179"/>
        </w:trPr>
        <w:tc>
          <w:tcPr>
            <w:tcW w:w="1695" w:type="dxa"/>
            <w:tcBorders>
              <w:top w:val="nil"/>
              <w:left w:val="single" w:sz="4" w:space="0" w:color="000000"/>
              <w:bottom w:val="single" w:sz="4" w:space="0" w:color="000000"/>
              <w:right w:val="single" w:sz="4" w:space="0" w:color="000000"/>
            </w:tcBorders>
            <w:vAlign w:val="bottom"/>
          </w:tcPr>
          <w:p w14:paraId="7C3A6E3C"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61" w:type="dxa"/>
            <w:tcBorders>
              <w:top w:val="nil"/>
              <w:left w:val="nil"/>
              <w:bottom w:val="single" w:sz="4" w:space="0" w:color="000000"/>
              <w:right w:val="single" w:sz="4" w:space="0" w:color="000000"/>
            </w:tcBorders>
          </w:tcPr>
          <w:p w14:paraId="68A3E78F"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53" w:type="dxa"/>
            <w:tcBorders>
              <w:top w:val="nil"/>
              <w:left w:val="nil"/>
              <w:bottom w:val="single" w:sz="4" w:space="0" w:color="000000"/>
              <w:right w:val="single" w:sz="4" w:space="0" w:color="000000"/>
            </w:tcBorders>
          </w:tcPr>
          <w:p w14:paraId="72F74B36" w14:textId="77777777" w:rsidR="00A74A15" w:rsidRPr="00437B94" w:rsidRDefault="00B2489E" w:rsidP="00B677FE">
            <w:pPr>
              <w:tabs>
                <w:tab w:val="left" w:pos="540"/>
              </w:tabs>
              <w:spacing w:line="240" w:lineRule="auto"/>
              <w:rPr>
                <w:rFonts w:asciiTheme="minorHAnsi" w:eastAsia="Avenir" w:hAnsiTheme="minorHAnsi" w:cstheme="minorHAnsi"/>
                <w:color w:val="000000"/>
              </w:rPr>
            </w:pPr>
            <w:r w:rsidRPr="00437B94">
              <w:rPr>
                <w:rFonts w:asciiTheme="minorHAnsi" w:eastAsia="Avenir" w:hAnsiTheme="minorHAnsi" w:cstheme="minorHAnsi"/>
                <w:color w:val="000000"/>
              </w:rPr>
              <w:t> </w:t>
            </w:r>
          </w:p>
        </w:tc>
        <w:tc>
          <w:tcPr>
            <w:tcW w:w="2751" w:type="dxa"/>
            <w:tcBorders>
              <w:top w:val="nil"/>
              <w:left w:val="nil"/>
              <w:bottom w:val="single" w:sz="4" w:space="0" w:color="000000"/>
              <w:right w:val="single" w:sz="4" w:space="0" w:color="000000"/>
            </w:tcBorders>
          </w:tcPr>
          <w:p w14:paraId="140D56E6" w14:textId="77777777" w:rsidR="00A74A15" w:rsidRPr="00437B94" w:rsidRDefault="0021176B" w:rsidP="00B677FE">
            <w:pPr>
              <w:tabs>
                <w:tab w:val="left" w:pos="540"/>
              </w:tabs>
              <w:spacing w:line="240" w:lineRule="auto"/>
              <w:rPr>
                <w:rFonts w:asciiTheme="minorHAnsi" w:eastAsia="Avenir" w:hAnsiTheme="minorHAnsi" w:cstheme="minorHAnsi"/>
                <w:color w:val="000000"/>
              </w:rPr>
            </w:pPr>
            <w:r w:rsidRPr="00437B94">
              <w:rPr>
                <w:rFonts w:ascii="Segoe UI Symbol" w:hAnsi="Segoe UI Symbol" w:cs="Segoe UI Symbol"/>
                <w:color w:val="000000"/>
                <w:shd w:val="clear" w:color="auto" w:fill="E6E6E6"/>
              </w:rPr>
              <w:t>☒</w:t>
            </w:r>
            <w:r w:rsidR="00B2489E" w:rsidRPr="00437B94">
              <w:rPr>
                <w:rFonts w:asciiTheme="minorHAnsi" w:eastAsia="Avenir" w:hAnsiTheme="minorHAnsi" w:cstheme="minorHAnsi"/>
                <w:color w:val="000000"/>
              </w:rPr>
              <w:t>Landscape Restoration</w:t>
            </w:r>
          </w:p>
        </w:tc>
      </w:tr>
      <w:tr w:rsidR="00A74A15" w:rsidRPr="00437B94" w14:paraId="65D9E2E8" w14:textId="77777777">
        <w:trPr>
          <w:trHeight w:val="58"/>
        </w:trPr>
        <w:tc>
          <w:tcPr>
            <w:tcW w:w="1695" w:type="dxa"/>
            <w:tcBorders>
              <w:top w:val="nil"/>
              <w:left w:val="single" w:sz="4" w:space="0" w:color="000000"/>
              <w:bottom w:val="single" w:sz="4" w:space="0" w:color="000000"/>
              <w:right w:val="single" w:sz="4" w:space="0" w:color="000000"/>
            </w:tcBorders>
            <w:vAlign w:val="bottom"/>
          </w:tcPr>
          <w:p w14:paraId="3C5B2BA6"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61" w:type="dxa"/>
            <w:tcBorders>
              <w:top w:val="nil"/>
              <w:left w:val="nil"/>
              <w:bottom w:val="single" w:sz="4" w:space="0" w:color="000000"/>
              <w:right w:val="single" w:sz="4" w:space="0" w:color="000000"/>
            </w:tcBorders>
          </w:tcPr>
          <w:p w14:paraId="10A64DE8"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53" w:type="dxa"/>
            <w:tcBorders>
              <w:top w:val="nil"/>
              <w:left w:val="nil"/>
              <w:bottom w:val="single" w:sz="4" w:space="0" w:color="000000"/>
              <w:right w:val="single" w:sz="4" w:space="0" w:color="000000"/>
            </w:tcBorders>
          </w:tcPr>
          <w:p w14:paraId="57078583" w14:textId="77777777" w:rsidR="00A74A15" w:rsidRPr="00437B94" w:rsidRDefault="00B2489E" w:rsidP="00B677FE">
            <w:pPr>
              <w:tabs>
                <w:tab w:val="left" w:pos="540"/>
              </w:tabs>
              <w:spacing w:line="240" w:lineRule="auto"/>
              <w:rPr>
                <w:rFonts w:asciiTheme="minorHAnsi" w:eastAsia="Avenir" w:hAnsiTheme="minorHAnsi" w:cstheme="minorHAnsi"/>
                <w:color w:val="000000"/>
              </w:rPr>
            </w:pPr>
            <w:r w:rsidRPr="00437B94">
              <w:rPr>
                <w:rFonts w:asciiTheme="minorHAnsi" w:eastAsia="Avenir" w:hAnsiTheme="minorHAnsi" w:cstheme="minorHAnsi"/>
                <w:color w:val="000000"/>
              </w:rPr>
              <w:t> </w:t>
            </w:r>
          </w:p>
        </w:tc>
        <w:tc>
          <w:tcPr>
            <w:tcW w:w="2751" w:type="dxa"/>
            <w:tcBorders>
              <w:top w:val="nil"/>
              <w:left w:val="nil"/>
              <w:bottom w:val="single" w:sz="4" w:space="0" w:color="000000"/>
              <w:right w:val="single" w:sz="4" w:space="0" w:color="000000"/>
            </w:tcBorders>
          </w:tcPr>
          <w:p w14:paraId="5699D053" w14:textId="77777777" w:rsidR="00A74A15" w:rsidRPr="00437B94" w:rsidRDefault="00B2489E" w:rsidP="00B677FE">
            <w:pPr>
              <w:tabs>
                <w:tab w:val="left" w:pos="540"/>
              </w:tabs>
              <w:spacing w:line="240" w:lineRule="auto"/>
              <w:ind w:left="192" w:hanging="192"/>
              <w:rPr>
                <w:rFonts w:asciiTheme="minorHAnsi" w:eastAsia="Avenir" w:hAnsiTheme="minorHAnsi" w:cstheme="minorHAnsi"/>
                <w:color w:val="000000"/>
              </w:rPr>
            </w:pPr>
            <w:r w:rsidRPr="00437B94">
              <w:rPr>
                <w:rFonts w:ascii="Segoe UI Symbol" w:hAnsi="Segoe UI Symbol" w:cs="Segoe UI Symbol"/>
                <w:color w:val="000000"/>
                <w:shd w:val="clear" w:color="auto" w:fill="E6E6E6"/>
              </w:rPr>
              <w:t>☐</w:t>
            </w:r>
            <w:r w:rsidRPr="00437B94">
              <w:rPr>
                <w:rFonts w:asciiTheme="minorHAnsi" w:eastAsia="Avenir" w:hAnsiTheme="minorHAnsi" w:cstheme="minorHAnsi"/>
                <w:color w:val="000000"/>
              </w:rPr>
              <w:t>Sustainable Commodity Production</w:t>
            </w:r>
          </w:p>
        </w:tc>
      </w:tr>
      <w:tr w:rsidR="00A74A15" w:rsidRPr="00437B94" w14:paraId="744E7285" w14:textId="77777777">
        <w:trPr>
          <w:trHeight w:val="179"/>
        </w:trPr>
        <w:tc>
          <w:tcPr>
            <w:tcW w:w="1695" w:type="dxa"/>
            <w:tcBorders>
              <w:top w:val="nil"/>
              <w:left w:val="single" w:sz="4" w:space="0" w:color="000000"/>
              <w:bottom w:val="single" w:sz="4" w:space="0" w:color="000000"/>
              <w:right w:val="single" w:sz="4" w:space="0" w:color="000000"/>
            </w:tcBorders>
            <w:vAlign w:val="bottom"/>
          </w:tcPr>
          <w:p w14:paraId="72E2C78D"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61" w:type="dxa"/>
            <w:tcBorders>
              <w:top w:val="nil"/>
              <w:left w:val="nil"/>
              <w:bottom w:val="single" w:sz="4" w:space="0" w:color="000000"/>
              <w:right w:val="single" w:sz="4" w:space="0" w:color="000000"/>
            </w:tcBorders>
          </w:tcPr>
          <w:p w14:paraId="010E744C"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53" w:type="dxa"/>
            <w:tcBorders>
              <w:top w:val="nil"/>
              <w:left w:val="nil"/>
              <w:bottom w:val="single" w:sz="4" w:space="0" w:color="000000"/>
              <w:right w:val="single" w:sz="4" w:space="0" w:color="000000"/>
            </w:tcBorders>
          </w:tcPr>
          <w:p w14:paraId="229035B1" w14:textId="77777777" w:rsidR="00A74A15" w:rsidRPr="00437B94" w:rsidRDefault="00B2489E" w:rsidP="00B677FE">
            <w:pPr>
              <w:tabs>
                <w:tab w:val="left" w:pos="540"/>
              </w:tabs>
              <w:spacing w:line="240" w:lineRule="auto"/>
              <w:rPr>
                <w:rFonts w:asciiTheme="minorHAnsi" w:eastAsia="Avenir" w:hAnsiTheme="minorHAnsi" w:cstheme="minorHAnsi"/>
                <w:color w:val="000000"/>
              </w:rPr>
            </w:pPr>
            <w:r w:rsidRPr="00437B94">
              <w:rPr>
                <w:rFonts w:asciiTheme="minorHAnsi" w:eastAsia="Avenir" w:hAnsiTheme="minorHAnsi" w:cstheme="minorHAnsi"/>
                <w:color w:val="000000"/>
              </w:rPr>
              <w:t> </w:t>
            </w:r>
          </w:p>
        </w:tc>
        <w:tc>
          <w:tcPr>
            <w:tcW w:w="2751" w:type="dxa"/>
            <w:tcBorders>
              <w:top w:val="nil"/>
              <w:left w:val="nil"/>
              <w:bottom w:val="single" w:sz="4" w:space="0" w:color="000000"/>
              <w:right w:val="single" w:sz="4" w:space="0" w:color="000000"/>
            </w:tcBorders>
          </w:tcPr>
          <w:p w14:paraId="116895FB" w14:textId="77777777" w:rsidR="00A74A15" w:rsidRPr="00437B94" w:rsidRDefault="0021176B" w:rsidP="00B677FE">
            <w:pPr>
              <w:tabs>
                <w:tab w:val="left" w:pos="540"/>
              </w:tabs>
              <w:spacing w:line="240" w:lineRule="auto"/>
              <w:ind w:left="192" w:hanging="192"/>
              <w:rPr>
                <w:rFonts w:asciiTheme="minorHAnsi" w:eastAsia="Avenir" w:hAnsiTheme="minorHAnsi" w:cstheme="minorHAnsi"/>
                <w:color w:val="000000"/>
              </w:rPr>
            </w:pPr>
            <w:r w:rsidRPr="00437B94">
              <w:rPr>
                <w:rFonts w:ascii="Segoe UI Symbol" w:hAnsi="Segoe UI Symbol" w:cs="Segoe UI Symbol"/>
                <w:color w:val="000000"/>
                <w:shd w:val="clear" w:color="auto" w:fill="E6E6E6"/>
              </w:rPr>
              <w:t>☒</w:t>
            </w:r>
            <w:r w:rsidR="00B2489E" w:rsidRPr="00437B94">
              <w:rPr>
                <w:rFonts w:asciiTheme="minorHAnsi" w:eastAsia="Avenir" w:hAnsiTheme="minorHAnsi" w:cstheme="minorHAnsi"/>
                <w:color w:val="000000"/>
              </w:rPr>
              <w:t>Comprehensive Land Use Planning</w:t>
            </w:r>
          </w:p>
        </w:tc>
      </w:tr>
      <w:tr w:rsidR="00A74A15" w:rsidRPr="00437B94" w14:paraId="5348B02C" w14:textId="77777777">
        <w:trPr>
          <w:trHeight w:val="62"/>
        </w:trPr>
        <w:tc>
          <w:tcPr>
            <w:tcW w:w="1695" w:type="dxa"/>
            <w:tcBorders>
              <w:top w:val="nil"/>
              <w:left w:val="single" w:sz="4" w:space="0" w:color="000000"/>
              <w:bottom w:val="single" w:sz="4" w:space="0" w:color="000000"/>
              <w:right w:val="single" w:sz="4" w:space="0" w:color="000000"/>
            </w:tcBorders>
            <w:vAlign w:val="bottom"/>
          </w:tcPr>
          <w:p w14:paraId="008C4095"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61" w:type="dxa"/>
            <w:tcBorders>
              <w:top w:val="nil"/>
              <w:left w:val="nil"/>
              <w:bottom w:val="single" w:sz="4" w:space="0" w:color="000000"/>
              <w:right w:val="single" w:sz="4" w:space="0" w:color="000000"/>
            </w:tcBorders>
          </w:tcPr>
          <w:p w14:paraId="1F965159"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53" w:type="dxa"/>
            <w:tcBorders>
              <w:top w:val="nil"/>
              <w:left w:val="nil"/>
              <w:bottom w:val="single" w:sz="4" w:space="0" w:color="000000"/>
              <w:right w:val="single" w:sz="4" w:space="0" w:color="000000"/>
            </w:tcBorders>
          </w:tcPr>
          <w:p w14:paraId="64BB862B" w14:textId="77777777" w:rsidR="00A74A15" w:rsidRPr="00437B94" w:rsidRDefault="00B2489E" w:rsidP="00B677FE">
            <w:pPr>
              <w:tabs>
                <w:tab w:val="left" w:pos="540"/>
              </w:tabs>
              <w:spacing w:line="240" w:lineRule="auto"/>
              <w:rPr>
                <w:rFonts w:asciiTheme="minorHAnsi" w:eastAsia="Avenir" w:hAnsiTheme="minorHAnsi" w:cstheme="minorHAnsi"/>
                <w:color w:val="000000"/>
              </w:rPr>
            </w:pPr>
            <w:r w:rsidRPr="00437B94">
              <w:rPr>
                <w:rFonts w:asciiTheme="minorHAnsi" w:eastAsia="Avenir" w:hAnsiTheme="minorHAnsi" w:cstheme="minorHAnsi"/>
                <w:color w:val="000000"/>
              </w:rPr>
              <w:t> </w:t>
            </w:r>
          </w:p>
        </w:tc>
        <w:tc>
          <w:tcPr>
            <w:tcW w:w="2751" w:type="dxa"/>
            <w:tcBorders>
              <w:top w:val="nil"/>
              <w:left w:val="nil"/>
              <w:bottom w:val="single" w:sz="4" w:space="0" w:color="000000"/>
              <w:right w:val="single" w:sz="4" w:space="0" w:color="000000"/>
            </w:tcBorders>
          </w:tcPr>
          <w:p w14:paraId="091705DD" w14:textId="77777777" w:rsidR="00A74A15" w:rsidRPr="00437B94" w:rsidRDefault="00797ACA" w:rsidP="00B677FE">
            <w:pPr>
              <w:tabs>
                <w:tab w:val="left" w:pos="540"/>
              </w:tabs>
              <w:spacing w:line="240" w:lineRule="auto"/>
              <w:rPr>
                <w:rFonts w:asciiTheme="minorHAnsi" w:eastAsia="Avenir" w:hAnsiTheme="minorHAnsi" w:cstheme="minorHAnsi"/>
                <w:color w:val="000000"/>
              </w:rPr>
            </w:pPr>
            <w:r w:rsidRPr="00437B94">
              <w:rPr>
                <w:rFonts w:ascii="Segoe UI Symbol" w:hAnsi="Segoe UI Symbol" w:cs="Segoe UI Symbol"/>
                <w:color w:val="000000"/>
                <w:shd w:val="clear" w:color="auto" w:fill="E6E6E6"/>
              </w:rPr>
              <w:t>☒</w:t>
            </w:r>
            <w:r w:rsidR="00B2489E" w:rsidRPr="00437B94">
              <w:rPr>
                <w:rFonts w:asciiTheme="minorHAnsi" w:eastAsia="Avenir" w:hAnsiTheme="minorHAnsi" w:cstheme="minorHAnsi"/>
                <w:color w:val="000000"/>
              </w:rPr>
              <w:t>Integrated Landscapes</w:t>
            </w:r>
          </w:p>
        </w:tc>
      </w:tr>
      <w:tr w:rsidR="00A74A15" w:rsidRPr="00437B94" w14:paraId="122C9FCA" w14:textId="77777777">
        <w:trPr>
          <w:trHeight w:val="58"/>
        </w:trPr>
        <w:tc>
          <w:tcPr>
            <w:tcW w:w="1695" w:type="dxa"/>
            <w:tcBorders>
              <w:top w:val="nil"/>
              <w:left w:val="single" w:sz="4" w:space="0" w:color="000000"/>
              <w:bottom w:val="single" w:sz="4" w:space="0" w:color="000000"/>
              <w:right w:val="single" w:sz="4" w:space="0" w:color="000000"/>
            </w:tcBorders>
            <w:vAlign w:val="bottom"/>
          </w:tcPr>
          <w:p w14:paraId="269B6D5D"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61" w:type="dxa"/>
            <w:tcBorders>
              <w:top w:val="nil"/>
              <w:left w:val="nil"/>
              <w:bottom w:val="single" w:sz="4" w:space="0" w:color="000000"/>
              <w:right w:val="single" w:sz="4" w:space="0" w:color="000000"/>
            </w:tcBorders>
          </w:tcPr>
          <w:p w14:paraId="33BF5969"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53" w:type="dxa"/>
            <w:tcBorders>
              <w:top w:val="nil"/>
              <w:left w:val="nil"/>
              <w:bottom w:val="single" w:sz="4" w:space="0" w:color="000000"/>
              <w:right w:val="single" w:sz="4" w:space="0" w:color="000000"/>
            </w:tcBorders>
          </w:tcPr>
          <w:p w14:paraId="4ED5D5B4" w14:textId="77777777" w:rsidR="00A74A15" w:rsidRPr="00437B94" w:rsidRDefault="00B2489E" w:rsidP="00B677FE">
            <w:pPr>
              <w:tabs>
                <w:tab w:val="left" w:pos="540"/>
              </w:tabs>
              <w:spacing w:line="240" w:lineRule="auto"/>
              <w:rPr>
                <w:rFonts w:asciiTheme="minorHAnsi" w:eastAsia="Avenir" w:hAnsiTheme="minorHAnsi" w:cstheme="minorHAnsi"/>
                <w:color w:val="000000"/>
              </w:rPr>
            </w:pPr>
            <w:r w:rsidRPr="00437B94">
              <w:rPr>
                <w:rFonts w:asciiTheme="minorHAnsi" w:eastAsia="Avenir" w:hAnsiTheme="minorHAnsi" w:cstheme="minorHAnsi"/>
                <w:color w:val="000000"/>
              </w:rPr>
              <w:t> </w:t>
            </w:r>
          </w:p>
        </w:tc>
        <w:tc>
          <w:tcPr>
            <w:tcW w:w="2751" w:type="dxa"/>
            <w:tcBorders>
              <w:top w:val="nil"/>
              <w:left w:val="nil"/>
              <w:bottom w:val="single" w:sz="4" w:space="0" w:color="000000"/>
              <w:right w:val="single" w:sz="4" w:space="0" w:color="000000"/>
            </w:tcBorders>
          </w:tcPr>
          <w:p w14:paraId="7C743BF2" w14:textId="77777777" w:rsidR="00A74A15" w:rsidRPr="00437B94" w:rsidRDefault="0021176B" w:rsidP="00B677FE">
            <w:pPr>
              <w:tabs>
                <w:tab w:val="left" w:pos="540"/>
              </w:tabs>
              <w:spacing w:line="240" w:lineRule="auto"/>
              <w:rPr>
                <w:rFonts w:asciiTheme="minorHAnsi" w:eastAsia="Avenir" w:hAnsiTheme="minorHAnsi" w:cstheme="minorHAnsi"/>
                <w:color w:val="000000"/>
              </w:rPr>
            </w:pPr>
            <w:r w:rsidRPr="00437B94">
              <w:rPr>
                <w:rFonts w:ascii="Segoe UI Symbol" w:hAnsi="Segoe UI Symbol" w:cs="Segoe UI Symbol"/>
                <w:color w:val="000000"/>
                <w:shd w:val="clear" w:color="auto" w:fill="E6E6E6"/>
              </w:rPr>
              <w:t>☒</w:t>
            </w:r>
            <w:r w:rsidR="00B2489E" w:rsidRPr="00437B94">
              <w:rPr>
                <w:rFonts w:asciiTheme="minorHAnsi" w:eastAsia="Avenir" w:hAnsiTheme="minorHAnsi" w:cstheme="minorHAnsi"/>
                <w:color w:val="000000"/>
              </w:rPr>
              <w:t>Food Value Chains</w:t>
            </w:r>
          </w:p>
        </w:tc>
      </w:tr>
      <w:tr w:rsidR="00A74A15" w:rsidRPr="00437B94" w14:paraId="703D3948" w14:textId="77777777">
        <w:trPr>
          <w:trHeight w:val="161"/>
        </w:trPr>
        <w:tc>
          <w:tcPr>
            <w:tcW w:w="1695" w:type="dxa"/>
            <w:tcBorders>
              <w:top w:val="nil"/>
              <w:left w:val="single" w:sz="4" w:space="0" w:color="000000"/>
              <w:bottom w:val="single" w:sz="4" w:space="0" w:color="000000"/>
              <w:right w:val="single" w:sz="4" w:space="0" w:color="000000"/>
            </w:tcBorders>
            <w:vAlign w:val="bottom"/>
          </w:tcPr>
          <w:p w14:paraId="54FAB903"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61" w:type="dxa"/>
            <w:tcBorders>
              <w:top w:val="nil"/>
              <w:left w:val="nil"/>
              <w:bottom w:val="single" w:sz="4" w:space="0" w:color="000000"/>
              <w:right w:val="single" w:sz="4" w:space="0" w:color="000000"/>
            </w:tcBorders>
          </w:tcPr>
          <w:p w14:paraId="31987D82"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53" w:type="dxa"/>
            <w:tcBorders>
              <w:top w:val="nil"/>
              <w:left w:val="nil"/>
              <w:bottom w:val="single" w:sz="4" w:space="0" w:color="000000"/>
              <w:right w:val="single" w:sz="4" w:space="0" w:color="000000"/>
            </w:tcBorders>
          </w:tcPr>
          <w:p w14:paraId="4213C0C3" w14:textId="77777777" w:rsidR="00A74A15" w:rsidRPr="00437B94" w:rsidRDefault="00B2489E" w:rsidP="00B677FE">
            <w:pPr>
              <w:tabs>
                <w:tab w:val="left" w:pos="540"/>
              </w:tabs>
              <w:spacing w:line="240" w:lineRule="auto"/>
              <w:rPr>
                <w:rFonts w:asciiTheme="minorHAnsi" w:eastAsia="Avenir" w:hAnsiTheme="minorHAnsi" w:cstheme="minorHAnsi"/>
                <w:color w:val="000000"/>
              </w:rPr>
            </w:pPr>
            <w:r w:rsidRPr="00437B94">
              <w:rPr>
                <w:rFonts w:asciiTheme="minorHAnsi" w:eastAsia="Avenir" w:hAnsiTheme="minorHAnsi" w:cstheme="minorHAnsi"/>
                <w:color w:val="000000"/>
              </w:rPr>
              <w:t> </w:t>
            </w:r>
          </w:p>
        </w:tc>
        <w:tc>
          <w:tcPr>
            <w:tcW w:w="2751" w:type="dxa"/>
            <w:tcBorders>
              <w:top w:val="nil"/>
              <w:left w:val="nil"/>
              <w:bottom w:val="single" w:sz="4" w:space="0" w:color="000000"/>
              <w:right w:val="single" w:sz="4" w:space="0" w:color="000000"/>
            </w:tcBorders>
          </w:tcPr>
          <w:p w14:paraId="0AD6DF32" w14:textId="77777777" w:rsidR="00A74A15" w:rsidRPr="00437B94" w:rsidRDefault="00B2489E" w:rsidP="00B677FE">
            <w:pPr>
              <w:tabs>
                <w:tab w:val="left" w:pos="540"/>
              </w:tabs>
              <w:spacing w:line="240" w:lineRule="auto"/>
              <w:rPr>
                <w:rFonts w:asciiTheme="minorHAnsi" w:eastAsia="Avenir" w:hAnsiTheme="minorHAnsi" w:cstheme="minorHAnsi"/>
                <w:color w:val="000000"/>
              </w:rPr>
            </w:pPr>
            <w:r w:rsidRPr="00437B94">
              <w:rPr>
                <w:rFonts w:ascii="Segoe UI Symbol" w:hAnsi="Segoe UI Symbol" w:cs="Segoe UI Symbol"/>
                <w:color w:val="000000"/>
                <w:shd w:val="clear" w:color="auto" w:fill="E6E6E6"/>
              </w:rPr>
              <w:t>☐</w:t>
            </w:r>
            <w:r w:rsidRPr="00437B94">
              <w:rPr>
                <w:rFonts w:asciiTheme="minorHAnsi" w:eastAsia="Avenir" w:hAnsiTheme="minorHAnsi" w:cstheme="minorHAnsi"/>
                <w:color w:val="000000"/>
              </w:rPr>
              <w:t>Deforestation-free Sourcing</w:t>
            </w:r>
          </w:p>
        </w:tc>
      </w:tr>
      <w:tr w:rsidR="00A74A15" w:rsidRPr="00437B94" w14:paraId="1B30BEED" w14:textId="77777777">
        <w:trPr>
          <w:trHeight w:val="143"/>
        </w:trPr>
        <w:tc>
          <w:tcPr>
            <w:tcW w:w="1695" w:type="dxa"/>
            <w:tcBorders>
              <w:top w:val="nil"/>
              <w:left w:val="single" w:sz="4" w:space="0" w:color="000000"/>
              <w:bottom w:val="single" w:sz="4" w:space="0" w:color="000000"/>
              <w:right w:val="single" w:sz="4" w:space="0" w:color="000000"/>
            </w:tcBorders>
            <w:vAlign w:val="bottom"/>
          </w:tcPr>
          <w:p w14:paraId="77CB813B"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61" w:type="dxa"/>
            <w:tcBorders>
              <w:top w:val="nil"/>
              <w:left w:val="nil"/>
              <w:bottom w:val="single" w:sz="4" w:space="0" w:color="000000"/>
              <w:right w:val="single" w:sz="4" w:space="0" w:color="000000"/>
            </w:tcBorders>
          </w:tcPr>
          <w:p w14:paraId="55299ADC"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53" w:type="dxa"/>
            <w:tcBorders>
              <w:top w:val="nil"/>
              <w:left w:val="nil"/>
              <w:bottom w:val="single" w:sz="4" w:space="0" w:color="000000"/>
              <w:right w:val="single" w:sz="4" w:space="0" w:color="000000"/>
            </w:tcBorders>
          </w:tcPr>
          <w:p w14:paraId="3826CF73" w14:textId="77777777" w:rsidR="00A74A15" w:rsidRPr="00437B94" w:rsidRDefault="00B2489E" w:rsidP="00B677FE">
            <w:pPr>
              <w:tabs>
                <w:tab w:val="left" w:pos="540"/>
              </w:tabs>
              <w:spacing w:line="240" w:lineRule="auto"/>
              <w:rPr>
                <w:rFonts w:asciiTheme="minorHAnsi" w:eastAsia="Avenir" w:hAnsiTheme="minorHAnsi" w:cstheme="minorHAnsi"/>
                <w:color w:val="000000"/>
              </w:rPr>
            </w:pPr>
            <w:r w:rsidRPr="00437B94">
              <w:rPr>
                <w:rFonts w:asciiTheme="minorHAnsi" w:eastAsia="Avenir" w:hAnsiTheme="minorHAnsi" w:cstheme="minorHAnsi"/>
                <w:color w:val="000000"/>
              </w:rPr>
              <w:t> </w:t>
            </w:r>
          </w:p>
        </w:tc>
        <w:tc>
          <w:tcPr>
            <w:tcW w:w="2751" w:type="dxa"/>
            <w:tcBorders>
              <w:top w:val="nil"/>
              <w:left w:val="nil"/>
              <w:bottom w:val="single" w:sz="4" w:space="0" w:color="000000"/>
              <w:right w:val="single" w:sz="4" w:space="0" w:color="000000"/>
            </w:tcBorders>
          </w:tcPr>
          <w:p w14:paraId="43F14D56" w14:textId="77777777" w:rsidR="00A74A15" w:rsidRPr="00437B94" w:rsidRDefault="0021176B" w:rsidP="00B677FE">
            <w:pPr>
              <w:tabs>
                <w:tab w:val="left" w:pos="540"/>
              </w:tabs>
              <w:spacing w:line="240" w:lineRule="auto"/>
              <w:rPr>
                <w:rFonts w:asciiTheme="minorHAnsi" w:eastAsia="Avenir" w:hAnsiTheme="minorHAnsi" w:cstheme="minorHAnsi"/>
                <w:color w:val="000000"/>
              </w:rPr>
            </w:pPr>
            <w:r w:rsidRPr="00437B94">
              <w:rPr>
                <w:rFonts w:ascii="Segoe UI Symbol" w:hAnsi="Segoe UI Symbol" w:cs="Segoe UI Symbol"/>
                <w:color w:val="000000"/>
                <w:shd w:val="clear" w:color="auto" w:fill="E6E6E6"/>
              </w:rPr>
              <w:t>☒</w:t>
            </w:r>
            <w:r w:rsidR="00B2489E" w:rsidRPr="00437B94">
              <w:rPr>
                <w:rFonts w:asciiTheme="minorHAnsi" w:eastAsia="Avenir" w:hAnsiTheme="minorHAnsi" w:cstheme="minorHAnsi"/>
                <w:color w:val="000000"/>
              </w:rPr>
              <w:t>Smallholder Farmers</w:t>
            </w:r>
          </w:p>
        </w:tc>
      </w:tr>
      <w:tr w:rsidR="00A74A15" w:rsidRPr="00437B94" w14:paraId="4594C968" w14:textId="77777777">
        <w:trPr>
          <w:trHeight w:val="58"/>
        </w:trPr>
        <w:tc>
          <w:tcPr>
            <w:tcW w:w="1695" w:type="dxa"/>
            <w:tcBorders>
              <w:top w:val="nil"/>
              <w:left w:val="single" w:sz="4" w:space="0" w:color="000000"/>
              <w:bottom w:val="single" w:sz="4" w:space="0" w:color="000000"/>
              <w:right w:val="single" w:sz="4" w:space="0" w:color="000000"/>
            </w:tcBorders>
            <w:vAlign w:val="bottom"/>
          </w:tcPr>
          <w:p w14:paraId="3819460B"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61" w:type="dxa"/>
            <w:tcBorders>
              <w:top w:val="nil"/>
              <w:left w:val="nil"/>
              <w:bottom w:val="single" w:sz="4" w:space="0" w:color="000000"/>
              <w:right w:val="single" w:sz="4" w:space="0" w:color="000000"/>
            </w:tcBorders>
          </w:tcPr>
          <w:p w14:paraId="3CA0D376"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53" w:type="dxa"/>
            <w:tcBorders>
              <w:top w:val="nil"/>
              <w:left w:val="nil"/>
              <w:bottom w:val="single" w:sz="4" w:space="0" w:color="000000"/>
              <w:right w:val="single" w:sz="4" w:space="0" w:color="000000"/>
            </w:tcBorders>
          </w:tcPr>
          <w:p w14:paraId="00DD29F1" w14:textId="77777777" w:rsidR="00A74A15" w:rsidRPr="00437B94" w:rsidRDefault="00B2489E" w:rsidP="00B677FE">
            <w:pPr>
              <w:tabs>
                <w:tab w:val="left" w:pos="540"/>
              </w:tabs>
              <w:spacing w:line="240" w:lineRule="auto"/>
              <w:rPr>
                <w:rFonts w:asciiTheme="minorHAnsi" w:eastAsia="Avenir" w:hAnsiTheme="minorHAnsi" w:cstheme="minorHAnsi"/>
                <w:color w:val="000000"/>
              </w:rPr>
            </w:pPr>
            <w:r w:rsidRPr="00437B94">
              <w:rPr>
                <w:rFonts w:ascii="Segoe UI Symbol" w:hAnsi="Segoe UI Symbol" w:cs="Segoe UI Symbol"/>
                <w:color w:val="000000"/>
                <w:shd w:val="clear" w:color="auto" w:fill="E6E6E6"/>
              </w:rPr>
              <w:t>☐</w:t>
            </w:r>
            <w:r w:rsidRPr="00437B94">
              <w:rPr>
                <w:rFonts w:asciiTheme="minorHAnsi" w:eastAsia="Avenir" w:hAnsiTheme="minorHAnsi" w:cstheme="minorHAnsi"/>
                <w:color w:val="000000"/>
              </w:rPr>
              <w:t>Sustainable Cities</w:t>
            </w:r>
          </w:p>
        </w:tc>
        <w:tc>
          <w:tcPr>
            <w:tcW w:w="2751" w:type="dxa"/>
            <w:tcBorders>
              <w:top w:val="nil"/>
              <w:left w:val="nil"/>
              <w:bottom w:val="single" w:sz="4" w:space="0" w:color="000000"/>
              <w:right w:val="single" w:sz="4" w:space="0" w:color="000000"/>
            </w:tcBorders>
          </w:tcPr>
          <w:p w14:paraId="3F9EAE62" w14:textId="77777777" w:rsidR="00A74A15" w:rsidRPr="00437B94" w:rsidRDefault="00B2489E" w:rsidP="00B677FE">
            <w:pPr>
              <w:tabs>
                <w:tab w:val="left" w:pos="540"/>
              </w:tabs>
              <w:spacing w:line="240" w:lineRule="auto"/>
              <w:rPr>
                <w:rFonts w:asciiTheme="minorHAnsi" w:eastAsia="Avenir" w:hAnsiTheme="minorHAnsi" w:cstheme="minorHAnsi"/>
                <w:color w:val="000000"/>
              </w:rPr>
            </w:pPr>
            <w:r w:rsidRPr="00437B94">
              <w:rPr>
                <w:rFonts w:asciiTheme="minorHAnsi" w:eastAsia="Avenir" w:hAnsiTheme="minorHAnsi" w:cstheme="minorHAnsi"/>
                <w:color w:val="000000"/>
              </w:rPr>
              <w:t> </w:t>
            </w:r>
          </w:p>
        </w:tc>
      </w:tr>
      <w:tr w:rsidR="00A74A15" w:rsidRPr="00437B94" w14:paraId="55FE1085" w14:textId="77777777">
        <w:trPr>
          <w:trHeight w:val="179"/>
        </w:trPr>
        <w:tc>
          <w:tcPr>
            <w:tcW w:w="1695" w:type="dxa"/>
            <w:tcBorders>
              <w:top w:val="nil"/>
              <w:left w:val="single" w:sz="4" w:space="0" w:color="000000"/>
              <w:bottom w:val="single" w:sz="4" w:space="0" w:color="000000"/>
              <w:right w:val="single" w:sz="4" w:space="0" w:color="000000"/>
            </w:tcBorders>
            <w:vAlign w:val="bottom"/>
          </w:tcPr>
          <w:p w14:paraId="77FF7DFC"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61" w:type="dxa"/>
            <w:tcBorders>
              <w:top w:val="nil"/>
              <w:left w:val="nil"/>
              <w:bottom w:val="single" w:sz="4" w:space="0" w:color="000000"/>
              <w:right w:val="single" w:sz="4" w:space="0" w:color="000000"/>
            </w:tcBorders>
          </w:tcPr>
          <w:p w14:paraId="1F911945"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53" w:type="dxa"/>
            <w:tcBorders>
              <w:top w:val="nil"/>
              <w:left w:val="nil"/>
              <w:bottom w:val="single" w:sz="4" w:space="0" w:color="000000"/>
              <w:right w:val="single" w:sz="4" w:space="0" w:color="000000"/>
            </w:tcBorders>
          </w:tcPr>
          <w:p w14:paraId="1C833520" w14:textId="77777777" w:rsidR="00A74A15" w:rsidRPr="00437B94" w:rsidRDefault="00B2489E" w:rsidP="00B677FE">
            <w:pPr>
              <w:tabs>
                <w:tab w:val="left" w:pos="540"/>
              </w:tabs>
              <w:spacing w:line="240" w:lineRule="auto"/>
              <w:rPr>
                <w:rFonts w:asciiTheme="minorHAnsi" w:eastAsia="Avenir" w:hAnsiTheme="minorHAnsi" w:cstheme="minorHAnsi"/>
                <w:color w:val="000000"/>
              </w:rPr>
            </w:pPr>
            <w:r w:rsidRPr="00437B94">
              <w:rPr>
                <w:rFonts w:asciiTheme="minorHAnsi" w:eastAsia="Avenir" w:hAnsiTheme="minorHAnsi" w:cstheme="minorHAnsi"/>
                <w:color w:val="000000"/>
              </w:rPr>
              <w:t> </w:t>
            </w:r>
          </w:p>
        </w:tc>
        <w:tc>
          <w:tcPr>
            <w:tcW w:w="2751" w:type="dxa"/>
            <w:tcBorders>
              <w:top w:val="nil"/>
              <w:left w:val="nil"/>
              <w:bottom w:val="single" w:sz="4" w:space="0" w:color="000000"/>
              <w:right w:val="single" w:sz="4" w:space="0" w:color="000000"/>
            </w:tcBorders>
          </w:tcPr>
          <w:p w14:paraId="7099C3EB" w14:textId="77777777" w:rsidR="00A74A15" w:rsidRPr="00437B94" w:rsidRDefault="00B2489E" w:rsidP="00B677FE">
            <w:pPr>
              <w:tabs>
                <w:tab w:val="left" w:pos="540"/>
              </w:tabs>
              <w:spacing w:line="240" w:lineRule="auto"/>
              <w:rPr>
                <w:rFonts w:asciiTheme="minorHAnsi" w:eastAsia="Avenir" w:hAnsiTheme="minorHAnsi" w:cstheme="minorHAnsi"/>
                <w:color w:val="000000"/>
              </w:rPr>
            </w:pPr>
            <w:r w:rsidRPr="00437B94">
              <w:rPr>
                <w:rFonts w:ascii="Segoe UI Symbol" w:hAnsi="Segoe UI Symbol" w:cs="Segoe UI Symbol"/>
                <w:color w:val="000000"/>
                <w:shd w:val="clear" w:color="auto" w:fill="E6E6E6"/>
              </w:rPr>
              <w:t>☐</w:t>
            </w:r>
            <w:r w:rsidRPr="00437B94">
              <w:rPr>
                <w:rFonts w:asciiTheme="minorHAnsi" w:eastAsia="Avenir" w:hAnsiTheme="minorHAnsi" w:cstheme="minorHAnsi"/>
                <w:color w:val="000000"/>
              </w:rPr>
              <w:t>Integrated urban planning</w:t>
            </w:r>
          </w:p>
        </w:tc>
      </w:tr>
      <w:tr w:rsidR="00A74A15" w:rsidRPr="00437B94" w14:paraId="28310A08" w14:textId="77777777">
        <w:trPr>
          <w:trHeight w:val="62"/>
        </w:trPr>
        <w:tc>
          <w:tcPr>
            <w:tcW w:w="1695" w:type="dxa"/>
            <w:tcBorders>
              <w:top w:val="nil"/>
              <w:left w:val="single" w:sz="4" w:space="0" w:color="000000"/>
              <w:bottom w:val="single" w:sz="4" w:space="0" w:color="000000"/>
              <w:right w:val="single" w:sz="4" w:space="0" w:color="000000"/>
            </w:tcBorders>
            <w:vAlign w:val="bottom"/>
          </w:tcPr>
          <w:p w14:paraId="0ECCABCA"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61" w:type="dxa"/>
            <w:tcBorders>
              <w:top w:val="nil"/>
              <w:left w:val="nil"/>
              <w:bottom w:val="single" w:sz="4" w:space="0" w:color="000000"/>
              <w:right w:val="single" w:sz="4" w:space="0" w:color="000000"/>
            </w:tcBorders>
          </w:tcPr>
          <w:p w14:paraId="5CE72651"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53" w:type="dxa"/>
            <w:tcBorders>
              <w:top w:val="nil"/>
              <w:left w:val="nil"/>
              <w:bottom w:val="single" w:sz="4" w:space="0" w:color="000000"/>
              <w:right w:val="single" w:sz="4" w:space="0" w:color="000000"/>
            </w:tcBorders>
          </w:tcPr>
          <w:p w14:paraId="2AB5EBA3" w14:textId="77777777" w:rsidR="00A74A15" w:rsidRPr="00437B94" w:rsidRDefault="00B2489E" w:rsidP="00B677FE">
            <w:pPr>
              <w:tabs>
                <w:tab w:val="left" w:pos="540"/>
              </w:tabs>
              <w:spacing w:line="240" w:lineRule="auto"/>
              <w:rPr>
                <w:rFonts w:asciiTheme="minorHAnsi" w:eastAsia="Avenir" w:hAnsiTheme="minorHAnsi" w:cstheme="minorHAnsi"/>
                <w:color w:val="000000"/>
              </w:rPr>
            </w:pPr>
            <w:r w:rsidRPr="00437B94">
              <w:rPr>
                <w:rFonts w:asciiTheme="minorHAnsi" w:eastAsia="Avenir" w:hAnsiTheme="minorHAnsi" w:cstheme="minorHAnsi"/>
                <w:color w:val="000000"/>
              </w:rPr>
              <w:t> </w:t>
            </w:r>
          </w:p>
        </w:tc>
        <w:tc>
          <w:tcPr>
            <w:tcW w:w="2751" w:type="dxa"/>
            <w:tcBorders>
              <w:top w:val="nil"/>
              <w:left w:val="nil"/>
              <w:bottom w:val="single" w:sz="4" w:space="0" w:color="000000"/>
              <w:right w:val="single" w:sz="4" w:space="0" w:color="000000"/>
            </w:tcBorders>
          </w:tcPr>
          <w:p w14:paraId="201D8982" w14:textId="77777777" w:rsidR="00A74A15" w:rsidRPr="00437B94" w:rsidRDefault="00B2489E" w:rsidP="00B677FE">
            <w:pPr>
              <w:tabs>
                <w:tab w:val="left" w:pos="540"/>
              </w:tabs>
              <w:spacing w:line="240" w:lineRule="auto"/>
              <w:rPr>
                <w:rFonts w:asciiTheme="minorHAnsi" w:eastAsia="Avenir" w:hAnsiTheme="minorHAnsi" w:cstheme="minorHAnsi"/>
                <w:color w:val="000000"/>
              </w:rPr>
            </w:pPr>
            <w:r w:rsidRPr="00437B94">
              <w:rPr>
                <w:rFonts w:ascii="Segoe UI Symbol" w:hAnsi="Segoe UI Symbol" w:cs="Segoe UI Symbol"/>
                <w:color w:val="000000"/>
                <w:shd w:val="clear" w:color="auto" w:fill="E6E6E6"/>
              </w:rPr>
              <w:t>☐</w:t>
            </w:r>
            <w:r w:rsidRPr="00437B94">
              <w:rPr>
                <w:rFonts w:asciiTheme="minorHAnsi" w:eastAsia="Avenir" w:hAnsiTheme="minorHAnsi" w:cstheme="minorHAnsi"/>
                <w:color w:val="000000"/>
              </w:rPr>
              <w:t>Urban sustainability framework</w:t>
            </w:r>
          </w:p>
        </w:tc>
      </w:tr>
      <w:tr w:rsidR="00A74A15" w:rsidRPr="00437B94" w14:paraId="134E0EA9" w14:textId="77777777">
        <w:trPr>
          <w:trHeight w:val="58"/>
        </w:trPr>
        <w:tc>
          <w:tcPr>
            <w:tcW w:w="1695" w:type="dxa"/>
            <w:tcBorders>
              <w:top w:val="nil"/>
              <w:left w:val="single" w:sz="4" w:space="0" w:color="000000"/>
              <w:bottom w:val="single" w:sz="4" w:space="0" w:color="000000"/>
              <w:right w:val="single" w:sz="4" w:space="0" w:color="000000"/>
            </w:tcBorders>
            <w:vAlign w:val="bottom"/>
          </w:tcPr>
          <w:p w14:paraId="7C5AAB85"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61" w:type="dxa"/>
            <w:tcBorders>
              <w:top w:val="nil"/>
              <w:left w:val="nil"/>
              <w:bottom w:val="single" w:sz="4" w:space="0" w:color="000000"/>
              <w:right w:val="single" w:sz="4" w:space="0" w:color="000000"/>
            </w:tcBorders>
          </w:tcPr>
          <w:p w14:paraId="3D730C9F"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53" w:type="dxa"/>
            <w:tcBorders>
              <w:top w:val="nil"/>
              <w:left w:val="nil"/>
              <w:bottom w:val="single" w:sz="4" w:space="0" w:color="000000"/>
              <w:right w:val="single" w:sz="4" w:space="0" w:color="000000"/>
            </w:tcBorders>
          </w:tcPr>
          <w:p w14:paraId="01B7FA9F" w14:textId="77777777" w:rsidR="00A74A15" w:rsidRPr="00437B94" w:rsidRDefault="00B2489E" w:rsidP="00B677FE">
            <w:pPr>
              <w:tabs>
                <w:tab w:val="left" w:pos="540"/>
              </w:tabs>
              <w:spacing w:line="240" w:lineRule="auto"/>
              <w:rPr>
                <w:rFonts w:asciiTheme="minorHAnsi" w:eastAsia="Avenir" w:hAnsiTheme="minorHAnsi" w:cstheme="minorHAnsi"/>
                <w:color w:val="000000"/>
              </w:rPr>
            </w:pPr>
            <w:r w:rsidRPr="00437B94">
              <w:rPr>
                <w:rFonts w:asciiTheme="minorHAnsi" w:eastAsia="Avenir" w:hAnsiTheme="minorHAnsi" w:cstheme="minorHAnsi"/>
                <w:color w:val="000000"/>
              </w:rPr>
              <w:t> </w:t>
            </w:r>
          </w:p>
        </w:tc>
        <w:tc>
          <w:tcPr>
            <w:tcW w:w="2751" w:type="dxa"/>
            <w:tcBorders>
              <w:top w:val="nil"/>
              <w:left w:val="nil"/>
              <w:bottom w:val="single" w:sz="4" w:space="0" w:color="000000"/>
              <w:right w:val="single" w:sz="4" w:space="0" w:color="000000"/>
            </w:tcBorders>
          </w:tcPr>
          <w:p w14:paraId="0A16447C" w14:textId="77777777" w:rsidR="00A74A15" w:rsidRPr="00437B94" w:rsidRDefault="00B2489E" w:rsidP="00B677FE">
            <w:pPr>
              <w:tabs>
                <w:tab w:val="left" w:pos="540"/>
              </w:tabs>
              <w:spacing w:line="240" w:lineRule="auto"/>
              <w:rPr>
                <w:rFonts w:asciiTheme="minorHAnsi" w:eastAsia="Avenir" w:hAnsiTheme="minorHAnsi" w:cstheme="minorHAnsi"/>
                <w:color w:val="000000"/>
              </w:rPr>
            </w:pPr>
            <w:r w:rsidRPr="00437B94">
              <w:rPr>
                <w:rFonts w:ascii="Segoe UI Symbol" w:hAnsi="Segoe UI Symbol" w:cs="Segoe UI Symbol"/>
                <w:color w:val="000000"/>
                <w:shd w:val="clear" w:color="auto" w:fill="E6E6E6"/>
              </w:rPr>
              <w:t>☐</w:t>
            </w:r>
            <w:r w:rsidRPr="00437B94">
              <w:rPr>
                <w:rFonts w:asciiTheme="minorHAnsi" w:eastAsia="Avenir" w:hAnsiTheme="minorHAnsi" w:cstheme="minorHAnsi"/>
                <w:color w:val="000000"/>
              </w:rPr>
              <w:t>Transport and Mobility</w:t>
            </w:r>
          </w:p>
        </w:tc>
      </w:tr>
      <w:tr w:rsidR="00A74A15" w:rsidRPr="00437B94" w14:paraId="7E36A9DD" w14:textId="77777777">
        <w:trPr>
          <w:trHeight w:val="116"/>
        </w:trPr>
        <w:tc>
          <w:tcPr>
            <w:tcW w:w="1695" w:type="dxa"/>
            <w:tcBorders>
              <w:top w:val="nil"/>
              <w:left w:val="single" w:sz="4" w:space="0" w:color="000000"/>
              <w:bottom w:val="single" w:sz="4" w:space="0" w:color="000000"/>
              <w:right w:val="single" w:sz="4" w:space="0" w:color="000000"/>
            </w:tcBorders>
            <w:vAlign w:val="bottom"/>
          </w:tcPr>
          <w:p w14:paraId="34952A0D"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61" w:type="dxa"/>
            <w:tcBorders>
              <w:top w:val="nil"/>
              <w:left w:val="nil"/>
              <w:bottom w:val="single" w:sz="4" w:space="0" w:color="000000"/>
              <w:right w:val="single" w:sz="4" w:space="0" w:color="000000"/>
            </w:tcBorders>
          </w:tcPr>
          <w:p w14:paraId="597AF5F2"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53" w:type="dxa"/>
            <w:tcBorders>
              <w:top w:val="nil"/>
              <w:left w:val="nil"/>
              <w:bottom w:val="single" w:sz="4" w:space="0" w:color="000000"/>
              <w:right w:val="single" w:sz="4" w:space="0" w:color="000000"/>
            </w:tcBorders>
          </w:tcPr>
          <w:p w14:paraId="5D3A3677" w14:textId="77777777" w:rsidR="00A74A15" w:rsidRPr="00437B94" w:rsidRDefault="00B2489E" w:rsidP="00B677FE">
            <w:pPr>
              <w:tabs>
                <w:tab w:val="left" w:pos="540"/>
              </w:tabs>
              <w:spacing w:line="240" w:lineRule="auto"/>
              <w:rPr>
                <w:rFonts w:asciiTheme="minorHAnsi" w:eastAsia="Avenir" w:hAnsiTheme="minorHAnsi" w:cstheme="minorHAnsi"/>
                <w:color w:val="000000"/>
              </w:rPr>
            </w:pPr>
            <w:r w:rsidRPr="00437B94">
              <w:rPr>
                <w:rFonts w:asciiTheme="minorHAnsi" w:eastAsia="Avenir" w:hAnsiTheme="minorHAnsi" w:cstheme="minorHAnsi"/>
                <w:color w:val="000000"/>
              </w:rPr>
              <w:t> </w:t>
            </w:r>
          </w:p>
        </w:tc>
        <w:tc>
          <w:tcPr>
            <w:tcW w:w="2751" w:type="dxa"/>
            <w:tcBorders>
              <w:top w:val="nil"/>
              <w:left w:val="nil"/>
              <w:bottom w:val="single" w:sz="4" w:space="0" w:color="000000"/>
              <w:right w:val="single" w:sz="4" w:space="0" w:color="000000"/>
            </w:tcBorders>
          </w:tcPr>
          <w:p w14:paraId="1D486AD2" w14:textId="77777777" w:rsidR="00A74A15" w:rsidRPr="00437B94" w:rsidRDefault="00B2489E" w:rsidP="00B677FE">
            <w:pPr>
              <w:tabs>
                <w:tab w:val="left" w:pos="540"/>
              </w:tabs>
              <w:spacing w:line="240" w:lineRule="auto"/>
              <w:rPr>
                <w:rFonts w:asciiTheme="minorHAnsi" w:eastAsia="Avenir" w:hAnsiTheme="minorHAnsi" w:cstheme="minorHAnsi"/>
                <w:color w:val="000000"/>
              </w:rPr>
            </w:pPr>
            <w:r w:rsidRPr="00437B94">
              <w:rPr>
                <w:rFonts w:ascii="Segoe UI Symbol" w:hAnsi="Segoe UI Symbol" w:cs="Segoe UI Symbol"/>
                <w:color w:val="000000"/>
                <w:shd w:val="clear" w:color="auto" w:fill="E6E6E6"/>
              </w:rPr>
              <w:t>☐</w:t>
            </w:r>
            <w:r w:rsidRPr="00437B94">
              <w:rPr>
                <w:rFonts w:asciiTheme="minorHAnsi" w:eastAsia="Avenir" w:hAnsiTheme="minorHAnsi" w:cstheme="minorHAnsi"/>
                <w:color w:val="000000"/>
              </w:rPr>
              <w:t>Buildings</w:t>
            </w:r>
          </w:p>
        </w:tc>
      </w:tr>
      <w:tr w:rsidR="00A74A15" w:rsidRPr="00437B94" w14:paraId="0EA1CCBB" w14:textId="77777777">
        <w:trPr>
          <w:trHeight w:val="107"/>
        </w:trPr>
        <w:tc>
          <w:tcPr>
            <w:tcW w:w="1695" w:type="dxa"/>
            <w:tcBorders>
              <w:top w:val="nil"/>
              <w:left w:val="single" w:sz="4" w:space="0" w:color="000000"/>
              <w:bottom w:val="single" w:sz="4" w:space="0" w:color="000000"/>
              <w:right w:val="single" w:sz="4" w:space="0" w:color="000000"/>
            </w:tcBorders>
            <w:vAlign w:val="bottom"/>
          </w:tcPr>
          <w:p w14:paraId="121F909A"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61" w:type="dxa"/>
            <w:tcBorders>
              <w:top w:val="nil"/>
              <w:left w:val="nil"/>
              <w:bottom w:val="single" w:sz="4" w:space="0" w:color="000000"/>
              <w:right w:val="single" w:sz="4" w:space="0" w:color="000000"/>
            </w:tcBorders>
          </w:tcPr>
          <w:p w14:paraId="5FFB2D99"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53" w:type="dxa"/>
            <w:tcBorders>
              <w:top w:val="nil"/>
              <w:left w:val="nil"/>
              <w:bottom w:val="single" w:sz="4" w:space="0" w:color="000000"/>
              <w:right w:val="single" w:sz="4" w:space="0" w:color="000000"/>
            </w:tcBorders>
          </w:tcPr>
          <w:p w14:paraId="421135A0" w14:textId="77777777" w:rsidR="00A74A15" w:rsidRPr="00437B94" w:rsidRDefault="00B2489E" w:rsidP="00B677FE">
            <w:pPr>
              <w:tabs>
                <w:tab w:val="left" w:pos="540"/>
              </w:tabs>
              <w:spacing w:line="240" w:lineRule="auto"/>
              <w:rPr>
                <w:rFonts w:asciiTheme="minorHAnsi" w:eastAsia="Avenir" w:hAnsiTheme="minorHAnsi" w:cstheme="minorHAnsi"/>
                <w:color w:val="000000"/>
              </w:rPr>
            </w:pPr>
            <w:r w:rsidRPr="00437B94">
              <w:rPr>
                <w:rFonts w:asciiTheme="minorHAnsi" w:eastAsia="Avenir" w:hAnsiTheme="minorHAnsi" w:cstheme="minorHAnsi"/>
                <w:color w:val="000000"/>
              </w:rPr>
              <w:t> </w:t>
            </w:r>
          </w:p>
        </w:tc>
        <w:tc>
          <w:tcPr>
            <w:tcW w:w="2751" w:type="dxa"/>
            <w:tcBorders>
              <w:top w:val="nil"/>
              <w:left w:val="nil"/>
              <w:bottom w:val="single" w:sz="4" w:space="0" w:color="000000"/>
              <w:right w:val="single" w:sz="4" w:space="0" w:color="000000"/>
            </w:tcBorders>
          </w:tcPr>
          <w:p w14:paraId="29431C4F" w14:textId="77777777" w:rsidR="00A74A15" w:rsidRPr="00437B94" w:rsidRDefault="00B2489E" w:rsidP="00B677FE">
            <w:pPr>
              <w:tabs>
                <w:tab w:val="left" w:pos="540"/>
              </w:tabs>
              <w:spacing w:line="240" w:lineRule="auto"/>
              <w:rPr>
                <w:rFonts w:asciiTheme="minorHAnsi" w:eastAsia="Avenir" w:hAnsiTheme="minorHAnsi" w:cstheme="minorHAnsi"/>
                <w:color w:val="000000"/>
              </w:rPr>
            </w:pPr>
            <w:r w:rsidRPr="00437B94">
              <w:rPr>
                <w:rFonts w:ascii="Segoe UI Symbol" w:hAnsi="Segoe UI Symbol" w:cs="Segoe UI Symbol"/>
                <w:color w:val="000000"/>
                <w:shd w:val="clear" w:color="auto" w:fill="E6E6E6"/>
              </w:rPr>
              <w:t>☐</w:t>
            </w:r>
            <w:r w:rsidRPr="00437B94">
              <w:rPr>
                <w:rFonts w:asciiTheme="minorHAnsi" w:eastAsia="Avenir" w:hAnsiTheme="minorHAnsi" w:cstheme="minorHAnsi"/>
                <w:color w:val="000000"/>
              </w:rPr>
              <w:t>Municipal waste management</w:t>
            </w:r>
          </w:p>
        </w:tc>
      </w:tr>
      <w:tr w:rsidR="00A74A15" w:rsidRPr="00437B94" w14:paraId="673A2748" w14:textId="77777777">
        <w:trPr>
          <w:trHeight w:val="58"/>
        </w:trPr>
        <w:tc>
          <w:tcPr>
            <w:tcW w:w="1695" w:type="dxa"/>
            <w:tcBorders>
              <w:top w:val="nil"/>
              <w:left w:val="single" w:sz="4" w:space="0" w:color="000000"/>
              <w:bottom w:val="single" w:sz="4" w:space="0" w:color="000000"/>
              <w:right w:val="single" w:sz="4" w:space="0" w:color="000000"/>
            </w:tcBorders>
            <w:vAlign w:val="bottom"/>
          </w:tcPr>
          <w:p w14:paraId="7037E717"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61" w:type="dxa"/>
            <w:tcBorders>
              <w:top w:val="nil"/>
              <w:left w:val="nil"/>
              <w:bottom w:val="single" w:sz="4" w:space="0" w:color="000000"/>
              <w:right w:val="single" w:sz="4" w:space="0" w:color="000000"/>
            </w:tcBorders>
          </w:tcPr>
          <w:p w14:paraId="2BA9504C"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53" w:type="dxa"/>
            <w:tcBorders>
              <w:top w:val="nil"/>
              <w:left w:val="nil"/>
              <w:bottom w:val="single" w:sz="4" w:space="0" w:color="000000"/>
              <w:right w:val="single" w:sz="4" w:space="0" w:color="000000"/>
            </w:tcBorders>
          </w:tcPr>
          <w:p w14:paraId="197A3FAA" w14:textId="77777777" w:rsidR="00A74A15" w:rsidRPr="00437B94" w:rsidRDefault="00B2489E" w:rsidP="00B677FE">
            <w:pPr>
              <w:tabs>
                <w:tab w:val="left" w:pos="540"/>
              </w:tabs>
              <w:spacing w:line="240" w:lineRule="auto"/>
              <w:rPr>
                <w:rFonts w:asciiTheme="minorHAnsi" w:eastAsia="Avenir" w:hAnsiTheme="minorHAnsi" w:cstheme="minorHAnsi"/>
                <w:color w:val="000000"/>
              </w:rPr>
            </w:pPr>
            <w:r w:rsidRPr="00437B94">
              <w:rPr>
                <w:rFonts w:asciiTheme="minorHAnsi" w:eastAsia="Avenir" w:hAnsiTheme="minorHAnsi" w:cstheme="minorHAnsi"/>
                <w:color w:val="000000"/>
              </w:rPr>
              <w:t> </w:t>
            </w:r>
          </w:p>
        </w:tc>
        <w:tc>
          <w:tcPr>
            <w:tcW w:w="2751" w:type="dxa"/>
            <w:tcBorders>
              <w:top w:val="nil"/>
              <w:left w:val="nil"/>
              <w:bottom w:val="single" w:sz="4" w:space="0" w:color="000000"/>
              <w:right w:val="single" w:sz="4" w:space="0" w:color="000000"/>
            </w:tcBorders>
          </w:tcPr>
          <w:p w14:paraId="01E91E40" w14:textId="77777777" w:rsidR="00A74A15" w:rsidRPr="00437B94" w:rsidRDefault="00B2489E" w:rsidP="00B677FE">
            <w:pPr>
              <w:tabs>
                <w:tab w:val="left" w:pos="540"/>
              </w:tabs>
              <w:spacing w:line="240" w:lineRule="auto"/>
              <w:rPr>
                <w:rFonts w:asciiTheme="minorHAnsi" w:eastAsia="Avenir" w:hAnsiTheme="minorHAnsi" w:cstheme="minorHAnsi"/>
                <w:color w:val="000000"/>
              </w:rPr>
            </w:pPr>
            <w:r w:rsidRPr="00437B94">
              <w:rPr>
                <w:rFonts w:ascii="Segoe UI Symbol" w:hAnsi="Segoe UI Symbol" w:cs="Segoe UI Symbol"/>
                <w:color w:val="000000"/>
                <w:shd w:val="clear" w:color="auto" w:fill="E6E6E6"/>
              </w:rPr>
              <w:t>☐</w:t>
            </w:r>
            <w:r w:rsidRPr="00437B94">
              <w:rPr>
                <w:rFonts w:asciiTheme="minorHAnsi" w:eastAsia="Avenir" w:hAnsiTheme="minorHAnsi" w:cstheme="minorHAnsi"/>
                <w:color w:val="000000"/>
              </w:rPr>
              <w:t>Green space</w:t>
            </w:r>
          </w:p>
        </w:tc>
      </w:tr>
      <w:tr w:rsidR="00A74A15" w:rsidRPr="00437B94" w14:paraId="549EE93D" w14:textId="77777777">
        <w:trPr>
          <w:trHeight w:val="71"/>
        </w:trPr>
        <w:tc>
          <w:tcPr>
            <w:tcW w:w="1695" w:type="dxa"/>
            <w:tcBorders>
              <w:top w:val="nil"/>
              <w:left w:val="single" w:sz="4" w:space="0" w:color="000000"/>
              <w:bottom w:val="single" w:sz="4" w:space="0" w:color="000000"/>
              <w:right w:val="single" w:sz="4" w:space="0" w:color="000000"/>
            </w:tcBorders>
            <w:vAlign w:val="bottom"/>
          </w:tcPr>
          <w:p w14:paraId="3D01F18A"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61" w:type="dxa"/>
            <w:tcBorders>
              <w:top w:val="nil"/>
              <w:left w:val="nil"/>
              <w:bottom w:val="single" w:sz="4" w:space="0" w:color="000000"/>
              <w:right w:val="single" w:sz="4" w:space="0" w:color="000000"/>
            </w:tcBorders>
          </w:tcPr>
          <w:p w14:paraId="0E9C19B2"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53" w:type="dxa"/>
            <w:tcBorders>
              <w:top w:val="nil"/>
              <w:left w:val="nil"/>
              <w:bottom w:val="single" w:sz="4" w:space="0" w:color="000000"/>
              <w:right w:val="single" w:sz="4" w:space="0" w:color="000000"/>
            </w:tcBorders>
          </w:tcPr>
          <w:p w14:paraId="15927DFC" w14:textId="77777777" w:rsidR="00A74A15" w:rsidRPr="00437B94" w:rsidRDefault="00B2489E" w:rsidP="00B677FE">
            <w:pPr>
              <w:tabs>
                <w:tab w:val="left" w:pos="540"/>
              </w:tabs>
              <w:spacing w:line="240" w:lineRule="auto"/>
              <w:rPr>
                <w:rFonts w:asciiTheme="minorHAnsi" w:eastAsia="Avenir" w:hAnsiTheme="minorHAnsi" w:cstheme="minorHAnsi"/>
                <w:color w:val="000000"/>
              </w:rPr>
            </w:pPr>
            <w:r w:rsidRPr="00437B94">
              <w:rPr>
                <w:rFonts w:asciiTheme="minorHAnsi" w:eastAsia="Avenir" w:hAnsiTheme="minorHAnsi" w:cstheme="minorHAnsi"/>
                <w:color w:val="000000"/>
              </w:rPr>
              <w:t> </w:t>
            </w:r>
          </w:p>
        </w:tc>
        <w:tc>
          <w:tcPr>
            <w:tcW w:w="2751" w:type="dxa"/>
            <w:tcBorders>
              <w:top w:val="nil"/>
              <w:left w:val="nil"/>
              <w:bottom w:val="single" w:sz="4" w:space="0" w:color="000000"/>
              <w:right w:val="single" w:sz="4" w:space="0" w:color="000000"/>
            </w:tcBorders>
          </w:tcPr>
          <w:p w14:paraId="2FF7E87E" w14:textId="77777777" w:rsidR="00A74A15" w:rsidRPr="00437B94" w:rsidRDefault="00B2489E" w:rsidP="00B677FE">
            <w:pPr>
              <w:tabs>
                <w:tab w:val="left" w:pos="540"/>
              </w:tabs>
              <w:spacing w:line="240" w:lineRule="auto"/>
              <w:rPr>
                <w:rFonts w:asciiTheme="minorHAnsi" w:eastAsia="Avenir" w:hAnsiTheme="minorHAnsi" w:cstheme="minorHAnsi"/>
                <w:color w:val="000000"/>
              </w:rPr>
            </w:pPr>
            <w:r w:rsidRPr="00437B94">
              <w:rPr>
                <w:rFonts w:ascii="Segoe UI Symbol" w:hAnsi="Segoe UI Symbol" w:cs="Segoe UI Symbol"/>
                <w:color w:val="000000"/>
                <w:shd w:val="clear" w:color="auto" w:fill="E6E6E6"/>
              </w:rPr>
              <w:t>☐</w:t>
            </w:r>
            <w:r w:rsidRPr="00437B94">
              <w:rPr>
                <w:rFonts w:asciiTheme="minorHAnsi" w:eastAsia="Avenir" w:hAnsiTheme="minorHAnsi" w:cstheme="minorHAnsi"/>
                <w:color w:val="000000"/>
              </w:rPr>
              <w:t>Urban Biodiversity</w:t>
            </w:r>
          </w:p>
        </w:tc>
      </w:tr>
      <w:tr w:rsidR="00A74A15" w:rsidRPr="00437B94" w14:paraId="2E9A042D" w14:textId="77777777">
        <w:trPr>
          <w:trHeight w:val="134"/>
        </w:trPr>
        <w:tc>
          <w:tcPr>
            <w:tcW w:w="1695" w:type="dxa"/>
            <w:tcBorders>
              <w:top w:val="nil"/>
              <w:left w:val="single" w:sz="4" w:space="0" w:color="000000"/>
              <w:bottom w:val="single" w:sz="4" w:space="0" w:color="000000"/>
              <w:right w:val="single" w:sz="4" w:space="0" w:color="000000"/>
            </w:tcBorders>
            <w:vAlign w:val="bottom"/>
          </w:tcPr>
          <w:p w14:paraId="6F669D3A"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61" w:type="dxa"/>
            <w:tcBorders>
              <w:top w:val="nil"/>
              <w:left w:val="nil"/>
              <w:bottom w:val="single" w:sz="4" w:space="0" w:color="000000"/>
              <w:right w:val="single" w:sz="4" w:space="0" w:color="000000"/>
            </w:tcBorders>
          </w:tcPr>
          <w:p w14:paraId="4EAAB2A1"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53" w:type="dxa"/>
            <w:tcBorders>
              <w:top w:val="nil"/>
              <w:left w:val="nil"/>
              <w:bottom w:val="single" w:sz="4" w:space="0" w:color="000000"/>
              <w:right w:val="single" w:sz="4" w:space="0" w:color="000000"/>
            </w:tcBorders>
          </w:tcPr>
          <w:p w14:paraId="0593AE5F" w14:textId="77777777" w:rsidR="00A74A15" w:rsidRPr="00437B94" w:rsidRDefault="00B2489E" w:rsidP="00B677FE">
            <w:pPr>
              <w:tabs>
                <w:tab w:val="left" w:pos="540"/>
              </w:tabs>
              <w:spacing w:line="240" w:lineRule="auto"/>
              <w:rPr>
                <w:rFonts w:asciiTheme="minorHAnsi" w:eastAsia="Avenir" w:hAnsiTheme="minorHAnsi" w:cstheme="minorHAnsi"/>
                <w:color w:val="000000"/>
              </w:rPr>
            </w:pPr>
            <w:r w:rsidRPr="00437B94">
              <w:rPr>
                <w:rFonts w:asciiTheme="minorHAnsi" w:eastAsia="Avenir" w:hAnsiTheme="minorHAnsi" w:cstheme="minorHAnsi"/>
                <w:color w:val="000000"/>
              </w:rPr>
              <w:t> </w:t>
            </w:r>
          </w:p>
        </w:tc>
        <w:tc>
          <w:tcPr>
            <w:tcW w:w="2751" w:type="dxa"/>
            <w:tcBorders>
              <w:top w:val="nil"/>
              <w:left w:val="nil"/>
              <w:bottom w:val="single" w:sz="4" w:space="0" w:color="000000"/>
              <w:right w:val="single" w:sz="4" w:space="0" w:color="000000"/>
            </w:tcBorders>
          </w:tcPr>
          <w:p w14:paraId="0D952ADC" w14:textId="77777777" w:rsidR="00A74A15" w:rsidRPr="00437B94" w:rsidRDefault="00B2489E" w:rsidP="00B677FE">
            <w:pPr>
              <w:tabs>
                <w:tab w:val="left" w:pos="540"/>
              </w:tabs>
              <w:spacing w:line="240" w:lineRule="auto"/>
              <w:rPr>
                <w:rFonts w:asciiTheme="minorHAnsi" w:eastAsia="Avenir" w:hAnsiTheme="minorHAnsi" w:cstheme="minorHAnsi"/>
                <w:color w:val="000000"/>
              </w:rPr>
            </w:pPr>
            <w:r w:rsidRPr="00437B94">
              <w:rPr>
                <w:rFonts w:ascii="Segoe UI Symbol" w:hAnsi="Segoe UI Symbol" w:cs="Segoe UI Symbol"/>
                <w:color w:val="000000"/>
                <w:shd w:val="clear" w:color="auto" w:fill="E6E6E6"/>
              </w:rPr>
              <w:t>☐</w:t>
            </w:r>
            <w:r w:rsidRPr="00437B94">
              <w:rPr>
                <w:rFonts w:asciiTheme="minorHAnsi" w:eastAsia="Avenir" w:hAnsiTheme="minorHAnsi" w:cstheme="minorHAnsi"/>
                <w:color w:val="000000"/>
              </w:rPr>
              <w:t>Urban Food Systems</w:t>
            </w:r>
          </w:p>
        </w:tc>
      </w:tr>
      <w:tr w:rsidR="00A74A15" w:rsidRPr="00437B94" w14:paraId="46F717FE" w14:textId="77777777">
        <w:trPr>
          <w:trHeight w:val="125"/>
        </w:trPr>
        <w:tc>
          <w:tcPr>
            <w:tcW w:w="1695" w:type="dxa"/>
            <w:tcBorders>
              <w:top w:val="nil"/>
              <w:left w:val="single" w:sz="4" w:space="0" w:color="000000"/>
              <w:bottom w:val="single" w:sz="4" w:space="0" w:color="000000"/>
              <w:right w:val="single" w:sz="4" w:space="0" w:color="000000"/>
            </w:tcBorders>
            <w:vAlign w:val="bottom"/>
          </w:tcPr>
          <w:p w14:paraId="659F0C69"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61" w:type="dxa"/>
            <w:tcBorders>
              <w:top w:val="nil"/>
              <w:left w:val="nil"/>
              <w:bottom w:val="single" w:sz="4" w:space="0" w:color="000000"/>
              <w:right w:val="single" w:sz="4" w:space="0" w:color="000000"/>
            </w:tcBorders>
          </w:tcPr>
          <w:p w14:paraId="21ABFEB9"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53" w:type="dxa"/>
            <w:tcBorders>
              <w:top w:val="nil"/>
              <w:left w:val="nil"/>
              <w:bottom w:val="single" w:sz="4" w:space="0" w:color="000000"/>
              <w:right w:val="single" w:sz="4" w:space="0" w:color="000000"/>
            </w:tcBorders>
          </w:tcPr>
          <w:p w14:paraId="5E57CC3B" w14:textId="77777777" w:rsidR="00A74A15" w:rsidRPr="00437B94" w:rsidRDefault="00B2489E" w:rsidP="00B677FE">
            <w:pPr>
              <w:tabs>
                <w:tab w:val="left" w:pos="540"/>
              </w:tabs>
              <w:spacing w:line="240" w:lineRule="auto"/>
              <w:rPr>
                <w:rFonts w:asciiTheme="minorHAnsi" w:eastAsia="Avenir" w:hAnsiTheme="minorHAnsi" w:cstheme="minorHAnsi"/>
                <w:color w:val="000000"/>
              </w:rPr>
            </w:pPr>
            <w:r w:rsidRPr="00437B94">
              <w:rPr>
                <w:rFonts w:asciiTheme="minorHAnsi" w:eastAsia="Avenir" w:hAnsiTheme="minorHAnsi" w:cstheme="minorHAnsi"/>
                <w:color w:val="000000"/>
              </w:rPr>
              <w:t> </w:t>
            </w:r>
          </w:p>
        </w:tc>
        <w:tc>
          <w:tcPr>
            <w:tcW w:w="2751" w:type="dxa"/>
            <w:tcBorders>
              <w:top w:val="nil"/>
              <w:left w:val="nil"/>
              <w:bottom w:val="single" w:sz="4" w:space="0" w:color="000000"/>
              <w:right w:val="single" w:sz="4" w:space="0" w:color="000000"/>
            </w:tcBorders>
          </w:tcPr>
          <w:p w14:paraId="6942E925" w14:textId="77777777" w:rsidR="00A74A15" w:rsidRPr="00437B94" w:rsidRDefault="00B2489E" w:rsidP="00B677FE">
            <w:pPr>
              <w:tabs>
                <w:tab w:val="left" w:pos="540"/>
              </w:tabs>
              <w:spacing w:line="240" w:lineRule="auto"/>
              <w:rPr>
                <w:rFonts w:asciiTheme="minorHAnsi" w:eastAsia="Avenir" w:hAnsiTheme="minorHAnsi" w:cstheme="minorHAnsi"/>
                <w:color w:val="000000"/>
              </w:rPr>
            </w:pPr>
            <w:r w:rsidRPr="00437B94">
              <w:rPr>
                <w:rFonts w:ascii="Segoe UI Symbol" w:hAnsi="Segoe UI Symbol" w:cs="Segoe UI Symbol"/>
                <w:color w:val="000000"/>
                <w:shd w:val="clear" w:color="auto" w:fill="E6E6E6"/>
              </w:rPr>
              <w:t>☐</w:t>
            </w:r>
            <w:r w:rsidRPr="00437B94">
              <w:rPr>
                <w:rFonts w:asciiTheme="minorHAnsi" w:eastAsia="Avenir" w:hAnsiTheme="minorHAnsi" w:cstheme="minorHAnsi"/>
                <w:color w:val="000000"/>
              </w:rPr>
              <w:t>Energy efficiency</w:t>
            </w:r>
          </w:p>
        </w:tc>
      </w:tr>
      <w:tr w:rsidR="00A74A15" w:rsidRPr="00437B94" w14:paraId="01A72DB2" w14:textId="77777777">
        <w:trPr>
          <w:trHeight w:val="188"/>
        </w:trPr>
        <w:tc>
          <w:tcPr>
            <w:tcW w:w="1695" w:type="dxa"/>
            <w:tcBorders>
              <w:top w:val="nil"/>
              <w:left w:val="single" w:sz="4" w:space="0" w:color="000000"/>
              <w:bottom w:val="single" w:sz="4" w:space="0" w:color="000000"/>
              <w:right w:val="single" w:sz="4" w:space="0" w:color="000000"/>
            </w:tcBorders>
            <w:vAlign w:val="bottom"/>
          </w:tcPr>
          <w:p w14:paraId="1060462A"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61" w:type="dxa"/>
            <w:tcBorders>
              <w:top w:val="nil"/>
              <w:left w:val="nil"/>
              <w:bottom w:val="single" w:sz="4" w:space="0" w:color="000000"/>
              <w:right w:val="single" w:sz="4" w:space="0" w:color="000000"/>
            </w:tcBorders>
          </w:tcPr>
          <w:p w14:paraId="58707965"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53" w:type="dxa"/>
            <w:tcBorders>
              <w:top w:val="nil"/>
              <w:left w:val="nil"/>
              <w:bottom w:val="single" w:sz="4" w:space="0" w:color="000000"/>
              <w:right w:val="single" w:sz="4" w:space="0" w:color="000000"/>
            </w:tcBorders>
          </w:tcPr>
          <w:p w14:paraId="6DEE041C" w14:textId="77777777" w:rsidR="00A74A15" w:rsidRPr="00437B94" w:rsidRDefault="00B2489E" w:rsidP="00B677FE">
            <w:pPr>
              <w:tabs>
                <w:tab w:val="left" w:pos="540"/>
              </w:tabs>
              <w:spacing w:line="240" w:lineRule="auto"/>
              <w:rPr>
                <w:rFonts w:asciiTheme="minorHAnsi" w:eastAsia="Avenir" w:hAnsiTheme="minorHAnsi" w:cstheme="minorHAnsi"/>
                <w:color w:val="000000"/>
              </w:rPr>
            </w:pPr>
            <w:r w:rsidRPr="00437B94">
              <w:rPr>
                <w:rFonts w:asciiTheme="minorHAnsi" w:eastAsia="Avenir" w:hAnsiTheme="minorHAnsi" w:cstheme="minorHAnsi"/>
                <w:color w:val="000000"/>
              </w:rPr>
              <w:t> </w:t>
            </w:r>
          </w:p>
        </w:tc>
        <w:tc>
          <w:tcPr>
            <w:tcW w:w="2751" w:type="dxa"/>
            <w:tcBorders>
              <w:top w:val="nil"/>
              <w:left w:val="nil"/>
              <w:bottom w:val="single" w:sz="4" w:space="0" w:color="000000"/>
              <w:right w:val="single" w:sz="4" w:space="0" w:color="000000"/>
            </w:tcBorders>
          </w:tcPr>
          <w:p w14:paraId="5F20A001" w14:textId="77777777" w:rsidR="00A74A15" w:rsidRPr="00437B94" w:rsidRDefault="00B2489E" w:rsidP="00B677FE">
            <w:pPr>
              <w:tabs>
                <w:tab w:val="left" w:pos="540"/>
              </w:tabs>
              <w:spacing w:line="240" w:lineRule="auto"/>
              <w:rPr>
                <w:rFonts w:asciiTheme="minorHAnsi" w:eastAsia="Avenir" w:hAnsiTheme="minorHAnsi" w:cstheme="minorHAnsi"/>
                <w:color w:val="000000"/>
              </w:rPr>
            </w:pPr>
            <w:r w:rsidRPr="00437B94">
              <w:rPr>
                <w:rFonts w:ascii="Segoe UI Symbol" w:hAnsi="Segoe UI Symbol" w:cs="Segoe UI Symbol"/>
                <w:color w:val="000000"/>
                <w:shd w:val="clear" w:color="auto" w:fill="E6E6E6"/>
              </w:rPr>
              <w:t>☐</w:t>
            </w:r>
            <w:r w:rsidRPr="00437B94">
              <w:rPr>
                <w:rFonts w:asciiTheme="minorHAnsi" w:eastAsia="Avenir" w:hAnsiTheme="minorHAnsi" w:cstheme="minorHAnsi"/>
                <w:color w:val="000000"/>
              </w:rPr>
              <w:t>Municipal Financing</w:t>
            </w:r>
          </w:p>
        </w:tc>
      </w:tr>
      <w:tr w:rsidR="00A74A15" w:rsidRPr="00437B94" w14:paraId="384E45EA" w14:textId="77777777">
        <w:trPr>
          <w:trHeight w:val="179"/>
        </w:trPr>
        <w:tc>
          <w:tcPr>
            <w:tcW w:w="1695" w:type="dxa"/>
            <w:tcBorders>
              <w:top w:val="nil"/>
              <w:left w:val="single" w:sz="4" w:space="0" w:color="000000"/>
              <w:bottom w:val="single" w:sz="4" w:space="0" w:color="000000"/>
              <w:right w:val="single" w:sz="4" w:space="0" w:color="000000"/>
            </w:tcBorders>
            <w:vAlign w:val="bottom"/>
          </w:tcPr>
          <w:p w14:paraId="0590A54A"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61" w:type="dxa"/>
            <w:tcBorders>
              <w:top w:val="nil"/>
              <w:left w:val="nil"/>
              <w:bottom w:val="single" w:sz="4" w:space="0" w:color="000000"/>
              <w:right w:val="single" w:sz="4" w:space="0" w:color="000000"/>
            </w:tcBorders>
          </w:tcPr>
          <w:p w14:paraId="1921AE06"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53" w:type="dxa"/>
            <w:tcBorders>
              <w:top w:val="nil"/>
              <w:left w:val="nil"/>
              <w:bottom w:val="single" w:sz="4" w:space="0" w:color="000000"/>
              <w:right w:val="single" w:sz="4" w:space="0" w:color="000000"/>
            </w:tcBorders>
          </w:tcPr>
          <w:p w14:paraId="3C1DEC9C" w14:textId="77777777" w:rsidR="00A74A15" w:rsidRPr="00437B94" w:rsidRDefault="00B2489E" w:rsidP="00B677FE">
            <w:pPr>
              <w:tabs>
                <w:tab w:val="left" w:pos="540"/>
              </w:tabs>
              <w:spacing w:line="240" w:lineRule="auto"/>
              <w:rPr>
                <w:rFonts w:asciiTheme="minorHAnsi" w:eastAsia="Avenir" w:hAnsiTheme="minorHAnsi" w:cstheme="minorHAnsi"/>
                <w:color w:val="000000"/>
              </w:rPr>
            </w:pPr>
            <w:r w:rsidRPr="00437B94">
              <w:rPr>
                <w:rFonts w:asciiTheme="minorHAnsi" w:eastAsia="Avenir" w:hAnsiTheme="minorHAnsi" w:cstheme="minorHAnsi"/>
                <w:color w:val="000000"/>
              </w:rPr>
              <w:t> </w:t>
            </w:r>
          </w:p>
        </w:tc>
        <w:tc>
          <w:tcPr>
            <w:tcW w:w="2751" w:type="dxa"/>
            <w:tcBorders>
              <w:top w:val="nil"/>
              <w:left w:val="nil"/>
              <w:bottom w:val="single" w:sz="4" w:space="0" w:color="000000"/>
              <w:right w:val="single" w:sz="4" w:space="0" w:color="000000"/>
            </w:tcBorders>
          </w:tcPr>
          <w:p w14:paraId="630B01BB" w14:textId="77777777" w:rsidR="00A74A15" w:rsidRPr="00437B94" w:rsidRDefault="00B2489E" w:rsidP="00B677FE">
            <w:pPr>
              <w:tabs>
                <w:tab w:val="left" w:pos="540"/>
              </w:tabs>
              <w:spacing w:line="240" w:lineRule="auto"/>
              <w:ind w:left="192" w:hanging="180"/>
              <w:rPr>
                <w:rFonts w:asciiTheme="minorHAnsi" w:eastAsia="Avenir" w:hAnsiTheme="minorHAnsi" w:cstheme="minorHAnsi"/>
                <w:color w:val="000000"/>
              </w:rPr>
            </w:pPr>
            <w:r w:rsidRPr="00437B94">
              <w:rPr>
                <w:rFonts w:ascii="Segoe UI Symbol" w:hAnsi="Segoe UI Symbol" w:cs="Segoe UI Symbol"/>
                <w:color w:val="000000"/>
                <w:shd w:val="clear" w:color="auto" w:fill="E6E6E6"/>
              </w:rPr>
              <w:t>☐</w:t>
            </w:r>
            <w:r w:rsidRPr="00437B94">
              <w:rPr>
                <w:rFonts w:asciiTheme="minorHAnsi" w:eastAsia="Avenir" w:hAnsiTheme="minorHAnsi" w:cstheme="minorHAnsi"/>
                <w:color w:val="000000"/>
              </w:rPr>
              <w:t>Global Platform for Sustainable Cities</w:t>
            </w:r>
          </w:p>
        </w:tc>
      </w:tr>
      <w:tr w:rsidR="00A74A15" w:rsidRPr="00437B94" w14:paraId="07BB82E6" w14:textId="77777777">
        <w:trPr>
          <w:trHeight w:val="58"/>
        </w:trPr>
        <w:tc>
          <w:tcPr>
            <w:tcW w:w="1695" w:type="dxa"/>
            <w:tcBorders>
              <w:top w:val="nil"/>
              <w:left w:val="single" w:sz="4" w:space="0" w:color="000000"/>
              <w:bottom w:val="single" w:sz="4" w:space="0" w:color="000000"/>
              <w:right w:val="single" w:sz="4" w:space="0" w:color="000000"/>
            </w:tcBorders>
            <w:vAlign w:val="bottom"/>
          </w:tcPr>
          <w:p w14:paraId="2DDCF9D3"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61" w:type="dxa"/>
            <w:tcBorders>
              <w:top w:val="nil"/>
              <w:left w:val="nil"/>
              <w:bottom w:val="single" w:sz="4" w:space="0" w:color="000000"/>
              <w:right w:val="single" w:sz="4" w:space="0" w:color="000000"/>
            </w:tcBorders>
          </w:tcPr>
          <w:p w14:paraId="1168E900"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53" w:type="dxa"/>
            <w:tcBorders>
              <w:top w:val="nil"/>
              <w:left w:val="nil"/>
              <w:bottom w:val="single" w:sz="4" w:space="0" w:color="000000"/>
              <w:right w:val="single" w:sz="4" w:space="0" w:color="000000"/>
            </w:tcBorders>
          </w:tcPr>
          <w:p w14:paraId="00BF5436" w14:textId="77777777" w:rsidR="00A74A15" w:rsidRPr="00437B94" w:rsidRDefault="00B2489E" w:rsidP="00B677FE">
            <w:pPr>
              <w:tabs>
                <w:tab w:val="left" w:pos="540"/>
              </w:tabs>
              <w:spacing w:line="240" w:lineRule="auto"/>
              <w:rPr>
                <w:rFonts w:asciiTheme="minorHAnsi" w:eastAsia="Avenir" w:hAnsiTheme="minorHAnsi" w:cstheme="minorHAnsi"/>
                <w:color w:val="000000"/>
              </w:rPr>
            </w:pPr>
            <w:r w:rsidRPr="00437B94">
              <w:rPr>
                <w:rFonts w:asciiTheme="minorHAnsi" w:eastAsia="Avenir" w:hAnsiTheme="minorHAnsi" w:cstheme="minorHAnsi"/>
                <w:color w:val="000000"/>
              </w:rPr>
              <w:t> </w:t>
            </w:r>
          </w:p>
        </w:tc>
        <w:tc>
          <w:tcPr>
            <w:tcW w:w="2751" w:type="dxa"/>
            <w:tcBorders>
              <w:top w:val="nil"/>
              <w:left w:val="nil"/>
              <w:bottom w:val="single" w:sz="4" w:space="0" w:color="000000"/>
              <w:right w:val="single" w:sz="4" w:space="0" w:color="000000"/>
            </w:tcBorders>
          </w:tcPr>
          <w:p w14:paraId="470E395D" w14:textId="77777777" w:rsidR="00A74A15" w:rsidRPr="00437B94" w:rsidRDefault="00B2489E" w:rsidP="00B677FE">
            <w:pPr>
              <w:tabs>
                <w:tab w:val="left" w:pos="540"/>
              </w:tabs>
              <w:spacing w:line="240" w:lineRule="auto"/>
              <w:rPr>
                <w:rFonts w:asciiTheme="minorHAnsi" w:eastAsia="Avenir" w:hAnsiTheme="minorHAnsi" w:cstheme="minorHAnsi"/>
                <w:color w:val="000000"/>
              </w:rPr>
            </w:pPr>
            <w:r w:rsidRPr="00437B94">
              <w:rPr>
                <w:rFonts w:ascii="Segoe UI Symbol" w:hAnsi="Segoe UI Symbol" w:cs="Segoe UI Symbol"/>
                <w:color w:val="000000"/>
                <w:shd w:val="clear" w:color="auto" w:fill="E6E6E6"/>
              </w:rPr>
              <w:t>☐</w:t>
            </w:r>
            <w:r w:rsidRPr="00437B94">
              <w:rPr>
                <w:rFonts w:asciiTheme="minorHAnsi" w:eastAsia="Avenir" w:hAnsiTheme="minorHAnsi" w:cstheme="minorHAnsi"/>
                <w:color w:val="000000"/>
              </w:rPr>
              <w:t>Urban Resilience</w:t>
            </w:r>
          </w:p>
        </w:tc>
      </w:tr>
      <w:tr w:rsidR="00A74A15" w:rsidRPr="00437B94" w14:paraId="7C990C11" w14:textId="77777777">
        <w:trPr>
          <w:trHeight w:val="58"/>
        </w:trPr>
        <w:tc>
          <w:tcPr>
            <w:tcW w:w="1695" w:type="dxa"/>
            <w:tcBorders>
              <w:top w:val="nil"/>
              <w:left w:val="single" w:sz="4" w:space="0" w:color="000000"/>
              <w:bottom w:val="single" w:sz="4" w:space="0" w:color="000000"/>
              <w:right w:val="single" w:sz="4" w:space="0" w:color="000000"/>
            </w:tcBorders>
            <w:vAlign w:val="bottom"/>
          </w:tcPr>
          <w:p w14:paraId="3F9975E4"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61" w:type="dxa"/>
            <w:tcBorders>
              <w:top w:val="nil"/>
              <w:left w:val="nil"/>
              <w:bottom w:val="single" w:sz="4" w:space="0" w:color="000000"/>
              <w:right w:val="single" w:sz="4" w:space="0" w:color="000000"/>
            </w:tcBorders>
          </w:tcPr>
          <w:p w14:paraId="7D4C787A"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Segoe UI Symbol" w:hAnsi="Segoe UI Symbol" w:cs="Segoe UI Symbol"/>
                <w:color w:val="000000"/>
                <w:shd w:val="clear" w:color="auto" w:fill="E6E6E6"/>
              </w:rPr>
              <w:t>☒</w:t>
            </w:r>
            <w:r w:rsidRPr="00437B94">
              <w:rPr>
                <w:rFonts w:asciiTheme="minorHAnsi" w:eastAsia="Avenir" w:hAnsiTheme="minorHAnsi" w:cstheme="minorHAnsi"/>
                <w:b/>
                <w:color w:val="000000"/>
              </w:rPr>
              <w:t>Biodiversity</w:t>
            </w:r>
          </w:p>
        </w:tc>
        <w:tc>
          <w:tcPr>
            <w:tcW w:w="2453" w:type="dxa"/>
            <w:tcBorders>
              <w:top w:val="nil"/>
              <w:left w:val="nil"/>
              <w:bottom w:val="single" w:sz="4" w:space="0" w:color="000000"/>
              <w:right w:val="single" w:sz="4" w:space="0" w:color="000000"/>
            </w:tcBorders>
          </w:tcPr>
          <w:p w14:paraId="79B6D98D" w14:textId="77777777" w:rsidR="00A74A15" w:rsidRPr="00437B94" w:rsidRDefault="00B2489E" w:rsidP="00B677FE">
            <w:pPr>
              <w:tabs>
                <w:tab w:val="left" w:pos="540"/>
              </w:tabs>
              <w:spacing w:line="240" w:lineRule="auto"/>
              <w:rPr>
                <w:rFonts w:asciiTheme="minorHAnsi" w:eastAsia="Avenir" w:hAnsiTheme="minorHAnsi" w:cstheme="minorHAnsi"/>
                <w:color w:val="000000"/>
              </w:rPr>
            </w:pPr>
            <w:r w:rsidRPr="00437B94">
              <w:rPr>
                <w:rFonts w:asciiTheme="minorHAnsi" w:eastAsia="Avenir" w:hAnsiTheme="minorHAnsi" w:cstheme="minorHAnsi"/>
                <w:color w:val="000000"/>
              </w:rPr>
              <w:t> </w:t>
            </w:r>
          </w:p>
        </w:tc>
        <w:tc>
          <w:tcPr>
            <w:tcW w:w="2751" w:type="dxa"/>
            <w:tcBorders>
              <w:top w:val="nil"/>
              <w:left w:val="nil"/>
              <w:bottom w:val="single" w:sz="4" w:space="0" w:color="000000"/>
              <w:right w:val="single" w:sz="4" w:space="0" w:color="000000"/>
            </w:tcBorders>
          </w:tcPr>
          <w:p w14:paraId="76C4F287" w14:textId="77777777" w:rsidR="00A74A15" w:rsidRPr="00437B94" w:rsidRDefault="00B2489E" w:rsidP="00B677FE">
            <w:pPr>
              <w:tabs>
                <w:tab w:val="left" w:pos="540"/>
              </w:tabs>
              <w:spacing w:line="240" w:lineRule="auto"/>
              <w:rPr>
                <w:rFonts w:asciiTheme="minorHAnsi" w:eastAsia="Avenir" w:hAnsiTheme="minorHAnsi" w:cstheme="minorHAnsi"/>
                <w:color w:val="000000"/>
              </w:rPr>
            </w:pPr>
            <w:r w:rsidRPr="00437B94">
              <w:rPr>
                <w:rFonts w:asciiTheme="minorHAnsi" w:eastAsia="Avenir" w:hAnsiTheme="minorHAnsi" w:cstheme="minorHAnsi"/>
                <w:color w:val="000000"/>
              </w:rPr>
              <w:t> </w:t>
            </w:r>
          </w:p>
        </w:tc>
      </w:tr>
      <w:tr w:rsidR="00A74A15" w:rsidRPr="00437B94" w14:paraId="02052258" w14:textId="77777777">
        <w:trPr>
          <w:trHeight w:val="58"/>
        </w:trPr>
        <w:tc>
          <w:tcPr>
            <w:tcW w:w="1695" w:type="dxa"/>
            <w:tcBorders>
              <w:top w:val="nil"/>
              <w:left w:val="single" w:sz="4" w:space="0" w:color="000000"/>
              <w:bottom w:val="single" w:sz="4" w:space="0" w:color="000000"/>
              <w:right w:val="single" w:sz="4" w:space="0" w:color="000000"/>
            </w:tcBorders>
            <w:vAlign w:val="bottom"/>
          </w:tcPr>
          <w:p w14:paraId="1670DF17"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61" w:type="dxa"/>
            <w:tcBorders>
              <w:top w:val="nil"/>
              <w:left w:val="nil"/>
              <w:bottom w:val="single" w:sz="4" w:space="0" w:color="000000"/>
              <w:right w:val="single" w:sz="4" w:space="0" w:color="000000"/>
            </w:tcBorders>
          </w:tcPr>
          <w:p w14:paraId="032B3307"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53" w:type="dxa"/>
            <w:tcBorders>
              <w:top w:val="nil"/>
              <w:left w:val="nil"/>
              <w:bottom w:val="single" w:sz="4" w:space="0" w:color="000000"/>
              <w:right w:val="single" w:sz="4" w:space="0" w:color="000000"/>
            </w:tcBorders>
          </w:tcPr>
          <w:p w14:paraId="2B513377" w14:textId="77777777" w:rsidR="00A74A15" w:rsidRPr="00437B94" w:rsidRDefault="0021176B" w:rsidP="00B677FE">
            <w:pPr>
              <w:tabs>
                <w:tab w:val="left" w:pos="540"/>
              </w:tabs>
              <w:spacing w:line="240" w:lineRule="auto"/>
              <w:rPr>
                <w:rFonts w:asciiTheme="minorHAnsi" w:eastAsia="Avenir" w:hAnsiTheme="minorHAnsi" w:cstheme="minorHAnsi"/>
                <w:color w:val="000000"/>
              </w:rPr>
            </w:pPr>
            <w:r w:rsidRPr="00437B94">
              <w:rPr>
                <w:rFonts w:ascii="Segoe UI Symbol" w:hAnsi="Segoe UI Symbol" w:cs="Segoe UI Symbol"/>
                <w:color w:val="000000"/>
                <w:shd w:val="clear" w:color="auto" w:fill="E6E6E6"/>
              </w:rPr>
              <w:t>☒</w:t>
            </w:r>
            <w:r w:rsidR="00B2489E" w:rsidRPr="00437B94">
              <w:rPr>
                <w:rFonts w:asciiTheme="minorHAnsi" w:eastAsia="Avenir" w:hAnsiTheme="minorHAnsi" w:cstheme="minorHAnsi"/>
                <w:color w:val="000000"/>
              </w:rPr>
              <w:t>Protected Areas and Landscapes</w:t>
            </w:r>
          </w:p>
        </w:tc>
        <w:tc>
          <w:tcPr>
            <w:tcW w:w="2751" w:type="dxa"/>
            <w:tcBorders>
              <w:top w:val="nil"/>
              <w:left w:val="nil"/>
              <w:bottom w:val="single" w:sz="4" w:space="0" w:color="000000"/>
              <w:right w:val="single" w:sz="4" w:space="0" w:color="000000"/>
            </w:tcBorders>
          </w:tcPr>
          <w:p w14:paraId="65301E3E" w14:textId="77777777" w:rsidR="00A74A15" w:rsidRPr="00437B94" w:rsidRDefault="00B2489E" w:rsidP="00B677FE">
            <w:pPr>
              <w:tabs>
                <w:tab w:val="left" w:pos="540"/>
              </w:tabs>
              <w:spacing w:line="240" w:lineRule="auto"/>
              <w:rPr>
                <w:rFonts w:asciiTheme="minorHAnsi" w:eastAsia="Avenir" w:hAnsiTheme="minorHAnsi" w:cstheme="minorHAnsi"/>
                <w:color w:val="000000"/>
              </w:rPr>
            </w:pPr>
            <w:r w:rsidRPr="00437B94">
              <w:rPr>
                <w:rFonts w:asciiTheme="minorHAnsi" w:eastAsia="Avenir" w:hAnsiTheme="minorHAnsi" w:cstheme="minorHAnsi"/>
                <w:color w:val="000000"/>
              </w:rPr>
              <w:t> </w:t>
            </w:r>
          </w:p>
        </w:tc>
      </w:tr>
      <w:tr w:rsidR="00A74A15" w:rsidRPr="00437B94" w14:paraId="561D7799" w14:textId="77777777">
        <w:trPr>
          <w:trHeight w:val="58"/>
        </w:trPr>
        <w:tc>
          <w:tcPr>
            <w:tcW w:w="1695" w:type="dxa"/>
            <w:tcBorders>
              <w:top w:val="nil"/>
              <w:left w:val="single" w:sz="4" w:space="0" w:color="000000"/>
              <w:bottom w:val="single" w:sz="4" w:space="0" w:color="000000"/>
              <w:right w:val="single" w:sz="4" w:space="0" w:color="000000"/>
            </w:tcBorders>
            <w:vAlign w:val="bottom"/>
          </w:tcPr>
          <w:p w14:paraId="1A033A13"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61" w:type="dxa"/>
            <w:tcBorders>
              <w:top w:val="nil"/>
              <w:left w:val="nil"/>
              <w:bottom w:val="single" w:sz="4" w:space="0" w:color="000000"/>
              <w:right w:val="single" w:sz="4" w:space="0" w:color="000000"/>
            </w:tcBorders>
          </w:tcPr>
          <w:p w14:paraId="08D7B5E9"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53" w:type="dxa"/>
            <w:tcBorders>
              <w:top w:val="nil"/>
              <w:left w:val="nil"/>
              <w:bottom w:val="single" w:sz="4" w:space="0" w:color="000000"/>
              <w:right w:val="single" w:sz="4" w:space="0" w:color="000000"/>
            </w:tcBorders>
          </w:tcPr>
          <w:p w14:paraId="566A6F4E" w14:textId="77777777" w:rsidR="00A74A15" w:rsidRPr="00437B94" w:rsidRDefault="00B2489E" w:rsidP="00B677FE">
            <w:pPr>
              <w:tabs>
                <w:tab w:val="left" w:pos="540"/>
              </w:tabs>
              <w:spacing w:line="240" w:lineRule="auto"/>
              <w:rPr>
                <w:rFonts w:asciiTheme="minorHAnsi" w:eastAsia="Avenir" w:hAnsiTheme="minorHAnsi" w:cstheme="minorHAnsi"/>
                <w:color w:val="000000"/>
              </w:rPr>
            </w:pPr>
            <w:r w:rsidRPr="00437B94">
              <w:rPr>
                <w:rFonts w:asciiTheme="minorHAnsi" w:eastAsia="Avenir" w:hAnsiTheme="minorHAnsi" w:cstheme="minorHAnsi"/>
                <w:color w:val="000000"/>
              </w:rPr>
              <w:t> </w:t>
            </w:r>
          </w:p>
        </w:tc>
        <w:tc>
          <w:tcPr>
            <w:tcW w:w="2751" w:type="dxa"/>
            <w:tcBorders>
              <w:top w:val="nil"/>
              <w:left w:val="nil"/>
              <w:bottom w:val="single" w:sz="4" w:space="0" w:color="000000"/>
              <w:right w:val="single" w:sz="4" w:space="0" w:color="000000"/>
            </w:tcBorders>
          </w:tcPr>
          <w:p w14:paraId="4C3CDE00" w14:textId="77777777" w:rsidR="00A74A15" w:rsidRPr="00437B94" w:rsidRDefault="00B2489E" w:rsidP="00B677FE">
            <w:pPr>
              <w:tabs>
                <w:tab w:val="left" w:pos="540"/>
              </w:tabs>
              <w:spacing w:line="240" w:lineRule="auto"/>
              <w:rPr>
                <w:rFonts w:asciiTheme="minorHAnsi" w:eastAsia="Avenir" w:hAnsiTheme="minorHAnsi" w:cstheme="minorHAnsi"/>
                <w:color w:val="000000"/>
              </w:rPr>
            </w:pPr>
            <w:r w:rsidRPr="00437B94">
              <w:rPr>
                <w:rFonts w:ascii="Segoe UI Symbol" w:hAnsi="Segoe UI Symbol" w:cs="Segoe UI Symbol"/>
                <w:color w:val="000000"/>
                <w:shd w:val="clear" w:color="auto" w:fill="E6E6E6"/>
              </w:rPr>
              <w:t>☒</w:t>
            </w:r>
            <w:r w:rsidRPr="00437B94">
              <w:rPr>
                <w:rFonts w:asciiTheme="minorHAnsi" w:eastAsia="Avenir" w:hAnsiTheme="minorHAnsi" w:cstheme="minorHAnsi"/>
                <w:color w:val="000000"/>
              </w:rPr>
              <w:t>Terrestrial Protected Areas</w:t>
            </w:r>
          </w:p>
        </w:tc>
      </w:tr>
      <w:tr w:rsidR="00A74A15" w:rsidRPr="00437B94" w14:paraId="1FC43315" w14:textId="77777777">
        <w:trPr>
          <w:trHeight w:val="58"/>
        </w:trPr>
        <w:tc>
          <w:tcPr>
            <w:tcW w:w="1695" w:type="dxa"/>
            <w:tcBorders>
              <w:top w:val="nil"/>
              <w:left w:val="single" w:sz="4" w:space="0" w:color="000000"/>
              <w:bottom w:val="single" w:sz="4" w:space="0" w:color="000000"/>
              <w:right w:val="single" w:sz="4" w:space="0" w:color="000000"/>
            </w:tcBorders>
            <w:vAlign w:val="bottom"/>
          </w:tcPr>
          <w:p w14:paraId="4381FB01"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61" w:type="dxa"/>
            <w:tcBorders>
              <w:top w:val="nil"/>
              <w:left w:val="nil"/>
              <w:bottom w:val="single" w:sz="4" w:space="0" w:color="000000"/>
              <w:right w:val="single" w:sz="4" w:space="0" w:color="000000"/>
            </w:tcBorders>
          </w:tcPr>
          <w:p w14:paraId="6C8727B5"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53" w:type="dxa"/>
            <w:tcBorders>
              <w:top w:val="nil"/>
              <w:left w:val="nil"/>
              <w:bottom w:val="single" w:sz="4" w:space="0" w:color="000000"/>
              <w:right w:val="single" w:sz="4" w:space="0" w:color="000000"/>
            </w:tcBorders>
          </w:tcPr>
          <w:p w14:paraId="180B3C7F" w14:textId="77777777" w:rsidR="00A74A15" w:rsidRPr="00437B94" w:rsidRDefault="00B2489E" w:rsidP="00B677FE">
            <w:pPr>
              <w:tabs>
                <w:tab w:val="left" w:pos="540"/>
              </w:tabs>
              <w:spacing w:line="240" w:lineRule="auto"/>
              <w:rPr>
                <w:rFonts w:asciiTheme="minorHAnsi" w:eastAsia="Avenir" w:hAnsiTheme="minorHAnsi" w:cstheme="minorHAnsi"/>
                <w:color w:val="000000"/>
              </w:rPr>
            </w:pPr>
            <w:r w:rsidRPr="00437B94">
              <w:rPr>
                <w:rFonts w:asciiTheme="minorHAnsi" w:eastAsia="Avenir" w:hAnsiTheme="minorHAnsi" w:cstheme="minorHAnsi"/>
                <w:color w:val="000000"/>
              </w:rPr>
              <w:t> </w:t>
            </w:r>
          </w:p>
        </w:tc>
        <w:tc>
          <w:tcPr>
            <w:tcW w:w="2751" w:type="dxa"/>
            <w:tcBorders>
              <w:top w:val="nil"/>
              <w:left w:val="nil"/>
              <w:bottom w:val="single" w:sz="4" w:space="0" w:color="000000"/>
              <w:right w:val="single" w:sz="4" w:space="0" w:color="000000"/>
            </w:tcBorders>
          </w:tcPr>
          <w:p w14:paraId="021CA3CA" w14:textId="77777777" w:rsidR="00A74A15" w:rsidRPr="00437B94" w:rsidRDefault="0021176B" w:rsidP="00B677FE">
            <w:pPr>
              <w:tabs>
                <w:tab w:val="left" w:pos="540"/>
              </w:tabs>
              <w:spacing w:line="240" w:lineRule="auto"/>
              <w:ind w:left="192" w:hanging="192"/>
              <w:rPr>
                <w:rFonts w:asciiTheme="minorHAnsi" w:eastAsia="Avenir" w:hAnsiTheme="minorHAnsi" w:cstheme="minorHAnsi"/>
                <w:color w:val="000000"/>
              </w:rPr>
            </w:pPr>
            <w:r w:rsidRPr="00437B94">
              <w:rPr>
                <w:rFonts w:ascii="Segoe UI Symbol" w:hAnsi="Segoe UI Symbol" w:cs="Segoe UI Symbol"/>
                <w:color w:val="000000"/>
                <w:shd w:val="clear" w:color="auto" w:fill="E6E6E6"/>
              </w:rPr>
              <w:t>☐</w:t>
            </w:r>
            <w:r w:rsidR="00B2489E" w:rsidRPr="00437B94">
              <w:rPr>
                <w:rFonts w:asciiTheme="minorHAnsi" w:eastAsia="Avenir" w:hAnsiTheme="minorHAnsi" w:cstheme="minorHAnsi"/>
                <w:color w:val="000000"/>
              </w:rPr>
              <w:t>Coastal and Marine Protected Areas</w:t>
            </w:r>
          </w:p>
        </w:tc>
      </w:tr>
      <w:tr w:rsidR="00A74A15" w:rsidRPr="00437B94" w14:paraId="5A5B3EE7" w14:textId="77777777">
        <w:trPr>
          <w:trHeight w:val="58"/>
        </w:trPr>
        <w:tc>
          <w:tcPr>
            <w:tcW w:w="1695" w:type="dxa"/>
            <w:tcBorders>
              <w:top w:val="nil"/>
              <w:left w:val="single" w:sz="4" w:space="0" w:color="000000"/>
              <w:bottom w:val="single" w:sz="4" w:space="0" w:color="000000"/>
              <w:right w:val="single" w:sz="4" w:space="0" w:color="000000"/>
            </w:tcBorders>
            <w:vAlign w:val="bottom"/>
          </w:tcPr>
          <w:p w14:paraId="44E87709"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61" w:type="dxa"/>
            <w:tcBorders>
              <w:top w:val="nil"/>
              <w:left w:val="nil"/>
              <w:bottom w:val="single" w:sz="4" w:space="0" w:color="000000"/>
              <w:right w:val="single" w:sz="4" w:space="0" w:color="000000"/>
            </w:tcBorders>
          </w:tcPr>
          <w:p w14:paraId="252B6CE9"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53" w:type="dxa"/>
            <w:tcBorders>
              <w:top w:val="nil"/>
              <w:left w:val="nil"/>
              <w:bottom w:val="single" w:sz="4" w:space="0" w:color="000000"/>
              <w:right w:val="single" w:sz="4" w:space="0" w:color="000000"/>
            </w:tcBorders>
          </w:tcPr>
          <w:p w14:paraId="0DFDFBEB" w14:textId="77777777" w:rsidR="00A74A15" w:rsidRPr="00437B94" w:rsidRDefault="00B2489E" w:rsidP="00B677FE">
            <w:pPr>
              <w:tabs>
                <w:tab w:val="left" w:pos="540"/>
              </w:tabs>
              <w:spacing w:line="240" w:lineRule="auto"/>
              <w:rPr>
                <w:rFonts w:asciiTheme="minorHAnsi" w:eastAsia="Avenir" w:hAnsiTheme="minorHAnsi" w:cstheme="minorHAnsi"/>
                <w:color w:val="000000"/>
              </w:rPr>
            </w:pPr>
            <w:r w:rsidRPr="00437B94">
              <w:rPr>
                <w:rFonts w:asciiTheme="minorHAnsi" w:eastAsia="Avenir" w:hAnsiTheme="minorHAnsi" w:cstheme="minorHAnsi"/>
                <w:color w:val="000000"/>
              </w:rPr>
              <w:t> </w:t>
            </w:r>
          </w:p>
        </w:tc>
        <w:tc>
          <w:tcPr>
            <w:tcW w:w="2751" w:type="dxa"/>
            <w:tcBorders>
              <w:top w:val="nil"/>
              <w:left w:val="nil"/>
              <w:bottom w:val="single" w:sz="4" w:space="0" w:color="000000"/>
              <w:right w:val="single" w:sz="4" w:space="0" w:color="000000"/>
            </w:tcBorders>
          </w:tcPr>
          <w:p w14:paraId="63B60E9B" w14:textId="77777777" w:rsidR="00A74A15" w:rsidRPr="00437B94" w:rsidRDefault="00B2489E" w:rsidP="00B677FE">
            <w:pPr>
              <w:tabs>
                <w:tab w:val="left" w:pos="540"/>
              </w:tabs>
              <w:spacing w:line="240" w:lineRule="auto"/>
              <w:rPr>
                <w:rFonts w:asciiTheme="minorHAnsi" w:eastAsia="Avenir" w:hAnsiTheme="minorHAnsi" w:cstheme="minorHAnsi"/>
                <w:color w:val="000000"/>
              </w:rPr>
            </w:pPr>
            <w:r w:rsidRPr="00437B94">
              <w:rPr>
                <w:rFonts w:ascii="Segoe UI Symbol" w:hAnsi="Segoe UI Symbol" w:cs="Segoe UI Symbol"/>
                <w:color w:val="000000"/>
                <w:shd w:val="clear" w:color="auto" w:fill="E6E6E6"/>
              </w:rPr>
              <w:t>☐</w:t>
            </w:r>
            <w:r w:rsidRPr="00437B94">
              <w:rPr>
                <w:rFonts w:asciiTheme="minorHAnsi" w:eastAsia="Avenir" w:hAnsiTheme="minorHAnsi" w:cstheme="minorHAnsi"/>
                <w:color w:val="000000"/>
              </w:rPr>
              <w:t>Productive Landscapes</w:t>
            </w:r>
          </w:p>
        </w:tc>
      </w:tr>
      <w:tr w:rsidR="00A74A15" w:rsidRPr="00437B94" w14:paraId="75BD1B0C" w14:textId="77777777">
        <w:trPr>
          <w:trHeight w:val="58"/>
        </w:trPr>
        <w:tc>
          <w:tcPr>
            <w:tcW w:w="1695" w:type="dxa"/>
            <w:tcBorders>
              <w:top w:val="nil"/>
              <w:left w:val="single" w:sz="4" w:space="0" w:color="000000"/>
              <w:bottom w:val="single" w:sz="4" w:space="0" w:color="000000"/>
              <w:right w:val="single" w:sz="4" w:space="0" w:color="000000"/>
            </w:tcBorders>
            <w:vAlign w:val="bottom"/>
          </w:tcPr>
          <w:p w14:paraId="798901A6"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61" w:type="dxa"/>
            <w:tcBorders>
              <w:top w:val="nil"/>
              <w:left w:val="nil"/>
              <w:bottom w:val="single" w:sz="4" w:space="0" w:color="000000"/>
              <w:right w:val="single" w:sz="4" w:space="0" w:color="000000"/>
            </w:tcBorders>
          </w:tcPr>
          <w:p w14:paraId="1811466D"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53" w:type="dxa"/>
            <w:tcBorders>
              <w:top w:val="nil"/>
              <w:left w:val="nil"/>
              <w:bottom w:val="single" w:sz="4" w:space="0" w:color="000000"/>
              <w:right w:val="single" w:sz="4" w:space="0" w:color="000000"/>
            </w:tcBorders>
          </w:tcPr>
          <w:p w14:paraId="69C786A8" w14:textId="77777777" w:rsidR="00A74A15" w:rsidRPr="00437B94" w:rsidRDefault="00B2489E" w:rsidP="00B677FE">
            <w:pPr>
              <w:tabs>
                <w:tab w:val="left" w:pos="540"/>
              </w:tabs>
              <w:spacing w:line="240" w:lineRule="auto"/>
              <w:rPr>
                <w:rFonts w:asciiTheme="minorHAnsi" w:eastAsia="Avenir" w:hAnsiTheme="minorHAnsi" w:cstheme="minorHAnsi"/>
                <w:color w:val="000000"/>
              </w:rPr>
            </w:pPr>
            <w:r w:rsidRPr="00437B94">
              <w:rPr>
                <w:rFonts w:asciiTheme="minorHAnsi" w:eastAsia="Avenir" w:hAnsiTheme="minorHAnsi" w:cstheme="minorHAnsi"/>
                <w:color w:val="000000"/>
              </w:rPr>
              <w:t> </w:t>
            </w:r>
          </w:p>
        </w:tc>
        <w:tc>
          <w:tcPr>
            <w:tcW w:w="2751" w:type="dxa"/>
            <w:tcBorders>
              <w:top w:val="nil"/>
              <w:left w:val="nil"/>
              <w:bottom w:val="single" w:sz="4" w:space="0" w:color="000000"/>
              <w:right w:val="single" w:sz="4" w:space="0" w:color="000000"/>
            </w:tcBorders>
          </w:tcPr>
          <w:p w14:paraId="2685CAAD" w14:textId="77777777" w:rsidR="00A74A15" w:rsidRPr="00437B94" w:rsidRDefault="00B2489E" w:rsidP="00B677FE">
            <w:pPr>
              <w:tabs>
                <w:tab w:val="left" w:pos="540"/>
              </w:tabs>
              <w:spacing w:line="240" w:lineRule="auto"/>
              <w:rPr>
                <w:rFonts w:asciiTheme="minorHAnsi" w:eastAsia="Avenir" w:hAnsiTheme="minorHAnsi" w:cstheme="minorHAnsi"/>
                <w:color w:val="000000"/>
              </w:rPr>
            </w:pPr>
            <w:r w:rsidRPr="00437B94">
              <w:rPr>
                <w:rFonts w:ascii="Segoe UI Symbol" w:hAnsi="Segoe UI Symbol" w:cs="Segoe UI Symbol"/>
                <w:color w:val="000000"/>
                <w:shd w:val="clear" w:color="auto" w:fill="E6E6E6"/>
              </w:rPr>
              <w:t>☐</w:t>
            </w:r>
            <w:r w:rsidRPr="00437B94">
              <w:rPr>
                <w:rFonts w:asciiTheme="minorHAnsi" w:eastAsia="Avenir" w:hAnsiTheme="minorHAnsi" w:cstheme="minorHAnsi"/>
                <w:color w:val="000000"/>
              </w:rPr>
              <w:t>Productive Seascapes</w:t>
            </w:r>
          </w:p>
        </w:tc>
      </w:tr>
      <w:tr w:rsidR="00A74A15" w:rsidRPr="00437B94" w14:paraId="148EB8DD" w14:textId="77777777">
        <w:trPr>
          <w:trHeight w:val="251"/>
        </w:trPr>
        <w:tc>
          <w:tcPr>
            <w:tcW w:w="1695" w:type="dxa"/>
            <w:tcBorders>
              <w:top w:val="nil"/>
              <w:left w:val="single" w:sz="4" w:space="0" w:color="000000"/>
              <w:bottom w:val="single" w:sz="4" w:space="0" w:color="000000"/>
              <w:right w:val="single" w:sz="4" w:space="0" w:color="000000"/>
            </w:tcBorders>
            <w:vAlign w:val="bottom"/>
          </w:tcPr>
          <w:p w14:paraId="72C39125"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61" w:type="dxa"/>
            <w:tcBorders>
              <w:top w:val="nil"/>
              <w:left w:val="nil"/>
              <w:bottom w:val="single" w:sz="4" w:space="0" w:color="000000"/>
              <w:right w:val="single" w:sz="4" w:space="0" w:color="000000"/>
            </w:tcBorders>
          </w:tcPr>
          <w:p w14:paraId="53A426F6"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53" w:type="dxa"/>
            <w:tcBorders>
              <w:top w:val="nil"/>
              <w:left w:val="nil"/>
              <w:bottom w:val="single" w:sz="4" w:space="0" w:color="000000"/>
              <w:right w:val="single" w:sz="4" w:space="0" w:color="000000"/>
            </w:tcBorders>
          </w:tcPr>
          <w:p w14:paraId="5B778235" w14:textId="77777777" w:rsidR="00A74A15" w:rsidRPr="00437B94" w:rsidRDefault="00B2489E" w:rsidP="00B677FE">
            <w:pPr>
              <w:tabs>
                <w:tab w:val="left" w:pos="540"/>
              </w:tabs>
              <w:spacing w:line="240" w:lineRule="auto"/>
              <w:rPr>
                <w:rFonts w:asciiTheme="minorHAnsi" w:eastAsia="Avenir" w:hAnsiTheme="minorHAnsi" w:cstheme="minorHAnsi"/>
                <w:color w:val="000000"/>
              </w:rPr>
            </w:pPr>
            <w:r w:rsidRPr="00437B94">
              <w:rPr>
                <w:rFonts w:asciiTheme="minorHAnsi" w:eastAsia="Avenir" w:hAnsiTheme="minorHAnsi" w:cstheme="minorHAnsi"/>
                <w:color w:val="000000"/>
              </w:rPr>
              <w:t> </w:t>
            </w:r>
          </w:p>
        </w:tc>
        <w:tc>
          <w:tcPr>
            <w:tcW w:w="2751" w:type="dxa"/>
            <w:tcBorders>
              <w:top w:val="nil"/>
              <w:left w:val="nil"/>
              <w:bottom w:val="single" w:sz="4" w:space="0" w:color="000000"/>
              <w:right w:val="single" w:sz="4" w:space="0" w:color="000000"/>
            </w:tcBorders>
          </w:tcPr>
          <w:p w14:paraId="12CB191A" w14:textId="77777777" w:rsidR="00A74A15" w:rsidRPr="00437B94" w:rsidRDefault="00B2489E" w:rsidP="00B677FE">
            <w:pPr>
              <w:tabs>
                <w:tab w:val="left" w:pos="540"/>
              </w:tabs>
              <w:spacing w:line="240" w:lineRule="auto"/>
              <w:ind w:left="192" w:hanging="192"/>
              <w:rPr>
                <w:rFonts w:asciiTheme="minorHAnsi" w:eastAsia="Avenir" w:hAnsiTheme="minorHAnsi" w:cstheme="minorHAnsi"/>
                <w:color w:val="000000"/>
              </w:rPr>
            </w:pPr>
            <w:r w:rsidRPr="00437B94">
              <w:rPr>
                <w:rFonts w:ascii="Segoe UI Symbol" w:hAnsi="Segoe UI Symbol" w:cs="Segoe UI Symbol"/>
                <w:color w:val="000000"/>
                <w:shd w:val="clear" w:color="auto" w:fill="E6E6E6"/>
              </w:rPr>
              <w:t>☒</w:t>
            </w:r>
            <w:r w:rsidRPr="00437B94">
              <w:rPr>
                <w:rFonts w:asciiTheme="minorHAnsi" w:eastAsia="Avenir" w:hAnsiTheme="minorHAnsi" w:cstheme="minorHAnsi"/>
                <w:color w:val="000000"/>
              </w:rPr>
              <w:t>Community Based Natural Resource Management</w:t>
            </w:r>
          </w:p>
        </w:tc>
      </w:tr>
      <w:tr w:rsidR="00A74A15" w:rsidRPr="00437B94" w14:paraId="19E670E8" w14:textId="77777777">
        <w:trPr>
          <w:trHeight w:val="71"/>
        </w:trPr>
        <w:tc>
          <w:tcPr>
            <w:tcW w:w="1695" w:type="dxa"/>
            <w:tcBorders>
              <w:top w:val="nil"/>
              <w:left w:val="single" w:sz="4" w:space="0" w:color="000000"/>
              <w:bottom w:val="single" w:sz="4" w:space="0" w:color="000000"/>
              <w:right w:val="single" w:sz="4" w:space="0" w:color="000000"/>
            </w:tcBorders>
            <w:vAlign w:val="bottom"/>
          </w:tcPr>
          <w:p w14:paraId="4256B586"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61" w:type="dxa"/>
            <w:tcBorders>
              <w:top w:val="nil"/>
              <w:left w:val="nil"/>
              <w:bottom w:val="single" w:sz="4" w:space="0" w:color="000000"/>
              <w:right w:val="single" w:sz="4" w:space="0" w:color="000000"/>
            </w:tcBorders>
          </w:tcPr>
          <w:p w14:paraId="137EBB36"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53" w:type="dxa"/>
            <w:tcBorders>
              <w:top w:val="nil"/>
              <w:left w:val="nil"/>
              <w:bottom w:val="single" w:sz="4" w:space="0" w:color="000000"/>
              <w:right w:val="single" w:sz="4" w:space="0" w:color="000000"/>
            </w:tcBorders>
          </w:tcPr>
          <w:p w14:paraId="7FE0BECF" w14:textId="77777777" w:rsidR="00A74A15" w:rsidRPr="00437B94" w:rsidRDefault="0021176B" w:rsidP="00B677FE">
            <w:pPr>
              <w:tabs>
                <w:tab w:val="left" w:pos="540"/>
              </w:tabs>
              <w:spacing w:line="240" w:lineRule="auto"/>
              <w:rPr>
                <w:rFonts w:asciiTheme="minorHAnsi" w:eastAsia="Avenir" w:hAnsiTheme="minorHAnsi" w:cstheme="minorHAnsi"/>
                <w:color w:val="000000"/>
              </w:rPr>
            </w:pPr>
            <w:r w:rsidRPr="00437B94">
              <w:rPr>
                <w:rFonts w:ascii="Segoe UI Symbol" w:hAnsi="Segoe UI Symbol" w:cs="Segoe UI Symbol"/>
                <w:color w:val="000000"/>
                <w:shd w:val="clear" w:color="auto" w:fill="E6E6E6"/>
              </w:rPr>
              <w:t>☒</w:t>
            </w:r>
            <w:r w:rsidR="00B2489E" w:rsidRPr="00437B94">
              <w:rPr>
                <w:rFonts w:asciiTheme="minorHAnsi" w:eastAsia="Avenir" w:hAnsiTheme="minorHAnsi" w:cstheme="minorHAnsi"/>
                <w:color w:val="000000"/>
              </w:rPr>
              <w:t>Mainstreaming</w:t>
            </w:r>
          </w:p>
        </w:tc>
        <w:tc>
          <w:tcPr>
            <w:tcW w:w="2751" w:type="dxa"/>
            <w:tcBorders>
              <w:top w:val="nil"/>
              <w:left w:val="nil"/>
              <w:bottom w:val="single" w:sz="4" w:space="0" w:color="000000"/>
              <w:right w:val="single" w:sz="4" w:space="0" w:color="000000"/>
            </w:tcBorders>
          </w:tcPr>
          <w:p w14:paraId="6C05143E" w14:textId="77777777" w:rsidR="00A74A15" w:rsidRPr="00437B94" w:rsidRDefault="00B2489E" w:rsidP="00B677FE">
            <w:pPr>
              <w:tabs>
                <w:tab w:val="left" w:pos="540"/>
              </w:tabs>
              <w:spacing w:line="240" w:lineRule="auto"/>
              <w:rPr>
                <w:rFonts w:asciiTheme="minorHAnsi" w:eastAsia="Avenir" w:hAnsiTheme="minorHAnsi" w:cstheme="minorHAnsi"/>
                <w:color w:val="000000"/>
              </w:rPr>
            </w:pPr>
            <w:r w:rsidRPr="00437B94">
              <w:rPr>
                <w:rFonts w:asciiTheme="minorHAnsi" w:eastAsia="Avenir" w:hAnsiTheme="minorHAnsi" w:cstheme="minorHAnsi"/>
                <w:color w:val="000000"/>
              </w:rPr>
              <w:t> </w:t>
            </w:r>
          </w:p>
        </w:tc>
      </w:tr>
      <w:tr w:rsidR="00A74A15" w:rsidRPr="00437B94" w14:paraId="5CAF81CE" w14:textId="77777777">
        <w:trPr>
          <w:trHeight w:val="58"/>
        </w:trPr>
        <w:tc>
          <w:tcPr>
            <w:tcW w:w="1695" w:type="dxa"/>
            <w:tcBorders>
              <w:top w:val="nil"/>
              <w:left w:val="single" w:sz="4" w:space="0" w:color="000000"/>
              <w:bottom w:val="single" w:sz="4" w:space="0" w:color="000000"/>
              <w:right w:val="single" w:sz="4" w:space="0" w:color="000000"/>
            </w:tcBorders>
            <w:vAlign w:val="bottom"/>
          </w:tcPr>
          <w:p w14:paraId="38863ACA"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61" w:type="dxa"/>
            <w:tcBorders>
              <w:top w:val="nil"/>
              <w:left w:val="nil"/>
              <w:bottom w:val="single" w:sz="4" w:space="0" w:color="000000"/>
              <w:right w:val="single" w:sz="4" w:space="0" w:color="000000"/>
            </w:tcBorders>
          </w:tcPr>
          <w:p w14:paraId="108A2E4E"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53" w:type="dxa"/>
            <w:tcBorders>
              <w:top w:val="nil"/>
              <w:left w:val="nil"/>
              <w:bottom w:val="single" w:sz="4" w:space="0" w:color="000000"/>
              <w:right w:val="single" w:sz="4" w:space="0" w:color="000000"/>
            </w:tcBorders>
          </w:tcPr>
          <w:p w14:paraId="201F0E6D" w14:textId="77777777" w:rsidR="00A74A15" w:rsidRPr="00437B94" w:rsidRDefault="00B2489E" w:rsidP="00B677FE">
            <w:pPr>
              <w:tabs>
                <w:tab w:val="left" w:pos="540"/>
              </w:tabs>
              <w:spacing w:line="240" w:lineRule="auto"/>
              <w:rPr>
                <w:rFonts w:asciiTheme="minorHAnsi" w:eastAsia="Avenir" w:hAnsiTheme="minorHAnsi" w:cstheme="minorHAnsi"/>
                <w:color w:val="000000"/>
              </w:rPr>
            </w:pPr>
            <w:r w:rsidRPr="00437B94">
              <w:rPr>
                <w:rFonts w:asciiTheme="minorHAnsi" w:eastAsia="Avenir" w:hAnsiTheme="minorHAnsi" w:cstheme="minorHAnsi"/>
                <w:color w:val="000000"/>
              </w:rPr>
              <w:t> </w:t>
            </w:r>
          </w:p>
        </w:tc>
        <w:tc>
          <w:tcPr>
            <w:tcW w:w="2751" w:type="dxa"/>
            <w:tcBorders>
              <w:top w:val="nil"/>
              <w:left w:val="nil"/>
              <w:bottom w:val="single" w:sz="4" w:space="0" w:color="000000"/>
              <w:right w:val="single" w:sz="4" w:space="0" w:color="000000"/>
            </w:tcBorders>
          </w:tcPr>
          <w:p w14:paraId="627925E4" w14:textId="77777777" w:rsidR="00A74A15" w:rsidRPr="00437B94" w:rsidRDefault="00B2489E" w:rsidP="00B677FE">
            <w:pPr>
              <w:tabs>
                <w:tab w:val="left" w:pos="540"/>
              </w:tabs>
              <w:spacing w:line="240" w:lineRule="auto"/>
              <w:ind w:left="192" w:hanging="192"/>
              <w:rPr>
                <w:rFonts w:asciiTheme="minorHAnsi" w:eastAsia="Avenir" w:hAnsiTheme="minorHAnsi" w:cstheme="minorHAnsi"/>
                <w:color w:val="000000"/>
              </w:rPr>
            </w:pPr>
            <w:r w:rsidRPr="00437B94">
              <w:rPr>
                <w:rFonts w:ascii="Segoe UI Symbol" w:hAnsi="Segoe UI Symbol" w:cs="Segoe UI Symbol"/>
                <w:color w:val="000000"/>
                <w:shd w:val="clear" w:color="auto" w:fill="E6E6E6"/>
              </w:rPr>
              <w:t>☐</w:t>
            </w:r>
            <w:r w:rsidRPr="00437B94">
              <w:rPr>
                <w:rFonts w:asciiTheme="minorHAnsi" w:eastAsia="Avenir" w:hAnsiTheme="minorHAnsi" w:cstheme="minorHAnsi"/>
                <w:color w:val="000000"/>
              </w:rPr>
              <w:t>Extractive Industries (oil, gas, mining)</w:t>
            </w:r>
          </w:p>
        </w:tc>
      </w:tr>
      <w:tr w:rsidR="00A74A15" w:rsidRPr="00437B94" w14:paraId="3C25CF28" w14:textId="77777777">
        <w:trPr>
          <w:trHeight w:val="125"/>
        </w:trPr>
        <w:tc>
          <w:tcPr>
            <w:tcW w:w="1695" w:type="dxa"/>
            <w:tcBorders>
              <w:top w:val="nil"/>
              <w:left w:val="single" w:sz="4" w:space="0" w:color="000000"/>
              <w:bottom w:val="single" w:sz="4" w:space="0" w:color="000000"/>
              <w:right w:val="single" w:sz="4" w:space="0" w:color="000000"/>
            </w:tcBorders>
            <w:vAlign w:val="bottom"/>
          </w:tcPr>
          <w:p w14:paraId="54139DD7"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61" w:type="dxa"/>
            <w:tcBorders>
              <w:top w:val="nil"/>
              <w:left w:val="nil"/>
              <w:bottom w:val="single" w:sz="4" w:space="0" w:color="000000"/>
              <w:right w:val="single" w:sz="4" w:space="0" w:color="000000"/>
            </w:tcBorders>
          </w:tcPr>
          <w:p w14:paraId="0F9B316D"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53" w:type="dxa"/>
            <w:tcBorders>
              <w:top w:val="nil"/>
              <w:left w:val="nil"/>
              <w:bottom w:val="single" w:sz="4" w:space="0" w:color="000000"/>
              <w:right w:val="single" w:sz="4" w:space="0" w:color="000000"/>
            </w:tcBorders>
          </w:tcPr>
          <w:p w14:paraId="4FC3E0CA" w14:textId="77777777" w:rsidR="00A74A15" w:rsidRPr="00437B94" w:rsidRDefault="00B2489E" w:rsidP="00B677FE">
            <w:pPr>
              <w:tabs>
                <w:tab w:val="left" w:pos="540"/>
              </w:tabs>
              <w:spacing w:line="240" w:lineRule="auto"/>
              <w:rPr>
                <w:rFonts w:asciiTheme="minorHAnsi" w:eastAsia="Avenir" w:hAnsiTheme="minorHAnsi" w:cstheme="minorHAnsi"/>
                <w:color w:val="000000"/>
              </w:rPr>
            </w:pPr>
            <w:r w:rsidRPr="00437B94">
              <w:rPr>
                <w:rFonts w:asciiTheme="minorHAnsi" w:eastAsia="Avenir" w:hAnsiTheme="minorHAnsi" w:cstheme="minorHAnsi"/>
                <w:color w:val="000000"/>
              </w:rPr>
              <w:t> </w:t>
            </w:r>
          </w:p>
        </w:tc>
        <w:tc>
          <w:tcPr>
            <w:tcW w:w="2751" w:type="dxa"/>
            <w:tcBorders>
              <w:top w:val="nil"/>
              <w:left w:val="nil"/>
              <w:bottom w:val="single" w:sz="4" w:space="0" w:color="000000"/>
              <w:right w:val="single" w:sz="4" w:space="0" w:color="000000"/>
            </w:tcBorders>
          </w:tcPr>
          <w:p w14:paraId="28937615" w14:textId="77777777" w:rsidR="00A74A15" w:rsidRPr="00437B94" w:rsidRDefault="00B2489E" w:rsidP="00B677FE">
            <w:pPr>
              <w:tabs>
                <w:tab w:val="left" w:pos="540"/>
              </w:tabs>
              <w:spacing w:line="240" w:lineRule="auto"/>
              <w:ind w:left="192" w:hanging="192"/>
              <w:rPr>
                <w:rFonts w:asciiTheme="minorHAnsi" w:eastAsia="Avenir" w:hAnsiTheme="minorHAnsi" w:cstheme="minorHAnsi"/>
                <w:color w:val="000000"/>
              </w:rPr>
            </w:pPr>
            <w:r w:rsidRPr="00437B94">
              <w:rPr>
                <w:rFonts w:ascii="Segoe UI Symbol" w:hAnsi="Segoe UI Symbol" w:cs="Segoe UI Symbol"/>
                <w:color w:val="000000"/>
                <w:shd w:val="clear" w:color="auto" w:fill="E6E6E6"/>
              </w:rPr>
              <w:t>☐</w:t>
            </w:r>
            <w:r w:rsidRPr="00437B94">
              <w:rPr>
                <w:rFonts w:asciiTheme="minorHAnsi" w:eastAsia="Avenir" w:hAnsiTheme="minorHAnsi" w:cstheme="minorHAnsi"/>
                <w:color w:val="000000"/>
              </w:rPr>
              <w:t>Forestry (Including HCVF and REDD+)</w:t>
            </w:r>
          </w:p>
        </w:tc>
      </w:tr>
      <w:tr w:rsidR="00A74A15" w:rsidRPr="00437B94" w14:paraId="565231F8" w14:textId="77777777">
        <w:trPr>
          <w:trHeight w:val="58"/>
        </w:trPr>
        <w:tc>
          <w:tcPr>
            <w:tcW w:w="1695" w:type="dxa"/>
            <w:tcBorders>
              <w:top w:val="nil"/>
              <w:left w:val="single" w:sz="4" w:space="0" w:color="000000"/>
              <w:bottom w:val="single" w:sz="4" w:space="0" w:color="000000"/>
              <w:right w:val="single" w:sz="4" w:space="0" w:color="000000"/>
            </w:tcBorders>
            <w:vAlign w:val="bottom"/>
          </w:tcPr>
          <w:p w14:paraId="11890EF8"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61" w:type="dxa"/>
            <w:tcBorders>
              <w:top w:val="nil"/>
              <w:left w:val="nil"/>
              <w:bottom w:val="single" w:sz="4" w:space="0" w:color="000000"/>
              <w:right w:val="single" w:sz="4" w:space="0" w:color="000000"/>
            </w:tcBorders>
          </w:tcPr>
          <w:p w14:paraId="521006FA"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53" w:type="dxa"/>
            <w:tcBorders>
              <w:top w:val="nil"/>
              <w:left w:val="nil"/>
              <w:bottom w:val="single" w:sz="4" w:space="0" w:color="000000"/>
              <w:right w:val="single" w:sz="4" w:space="0" w:color="000000"/>
            </w:tcBorders>
          </w:tcPr>
          <w:p w14:paraId="4BE87837" w14:textId="77777777" w:rsidR="00A74A15" w:rsidRPr="00437B94" w:rsidRDefault="00B2489E" w:rsidP="00B677FE">
            <w:pPr>
              <w:tabs>
                <w:tab w:val="left" w:pos="540"/>
              </w:tabs>
              <w:spacing w:line="240" w:lineRule="auto"/>
              <w:rPr>
                <w:rFonts w:asciiTheme="minorHAnsi" w:eastAsia="Avenir" w:hAnsiTheme="minorHAnsi" w:cstheme="minorHAnsi"/>
                <w:color w:val="000000"/>
              </w:rPr>
            </w:pPr>
            <w:r w:rsidRPr="00437B94">
              <w:rPr>
                <w:rFonts w:asciiTheme="minorHAnsi" w:eastAsia="Avenir" w:hAnsiTheme="minorHAnsi" w:cstheme="minorHAnsi"/>
                <w:color w:val="000000"/>
              </w:rPr>
              <w:t> </w:t>
            </w:r>
          </w:p>
        </w:tc>
        <w:tc>
          <w:tcPr>
            <w:tcW w:w="2751" w:type="dxa"/>
            <w:tcBorders>
              <w:top w:val="nil"/>
              <w:left w:val="nil"/>
              <w:bottom w:val="single" w:sz="4" w:space="0" w:color="000000"/>
              <w:right w:val="single" w:sz="4" w:space="0" w:color="000000"/>
            </w:tcBorders>
          </w:tcPr>
          <w:p w14:paraId="3058B631" w14:textId="77777777" w:rsidR="00A74A15" w:rsidRPr="00437B94" w:rsidRDefault="00797ACA" w:rsidP="00B677FE">
            <w:pPr>
              <w:tabs>
                <w:tab w:val="left" w:pos="540"/>
              </w:tabs>
              <w:spacing w:line="240" w:lineRule="auto"/>
              <w:rPr>
                <w:rFonts w:asciiTheme="minorHAnsi" w:eastAsia="Avenir" w:hAnsiTheme="minorHAnsi" w:cstheme="minorHAnsi"/>
                <w:color w:val="000000"/>
              </w:rPr>
            </w:pPr>
            <w:r w:rsidRPr="00437B94">
              <w:rPr>
                <w:rFonts w:ascii="Segoe UI Symbol" w:hAnsi="Segoe UI Symbol" w:cs="Segoe UI Symbol"/>
                <w:color w:val="000000"/>
                <w:shd w:val="clear" w:color="auto" w:fill="E6E6E6"/>
              </w:rPr>
              <w:t>☒</w:t>
            </w:r>
            <w:r w:rsidR="00B2489E" w:rsidRPr="00437B94">
              <w:rPr>
                <w:rFonts w:asciiTheme="minorHAnsi" w:eastAsia="Avenir" w:hAnsiTheme="minorHAnsi" w:cstheme="minorHAnsi"/>
                <w:color w:val="000000"/>
              </w:rPr>
              <w:t>Tourism</w:t>
            </w:r>
          </w:p>
        </w:tc>
      </w:tr>
      <w:tr w:rsidR="00A74A15" w:rsidRPr="00437B94" w14:paraId="0154A0E3" w14:textId="77777777">
        <w:trPr>
          <w:trHeight w:val="89"/>
        </w:trPr>
        <w:tc>
          <w:tcPr>
            <w:tcW w:w="1695" w:type="dxa"/>
            <w:tcBorders>
              <w:top w:val="nil"/>
              <w:left w:val="single" w:sz="4" w:space="0" w:color="000000"/>
              <w:bottom w:val="single" w:sz="4" w:space="0" w:color="000000"/>
              <w:right w:val="single" w:sz="4" w:space="0" w:color="000000"/>
            </w:tcBorders>
            <w:vAlign w:val="bottom"/>
          </w:tcPr>
          <w:p w14:paraId="2A53CB77"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61" w:type="dxa"/>
            <w:tcBorders>
              <w:top w:val="nil"/>
              <w:left w:val="nil"/>
              <w:bottom w:val="single" w:sz="4" w:space="0" w:color="000000"/>
              <w:right w:val="single" w:sz="4" w:space="0" w:color="000000"/>
            </w:tcBorders>
          </w:tcPr>
          <w:p w14:paraId="6BB15BEF"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53" w:type="dxa"/>
            <w:tcBorders>
              <w:top w:val="nil"/>
              <w:left w:val="nil"/>
              <w:bottom w:val="single" w:sz="4" w:space="0" w:color="000000"/>
              <w:right w:val="single" w:sz="4" w:space="0" w:color="000000"/>
            </w:tcBorders>
          </w:tcPr>
          <w:p w14:paraId="0E20D983" w14:textId="77777777" w:rsidR="00A74A15" w:rsidRPr="00437B94" w:rsidRDefault="00B2489E" w:rsidP="00B677FE">
            <w:pPr>
              <w:tabs>
                <w:tab w:val="left" w:pos="540"/>
              </w:tabs>
              <w:spacing w:line="240" w:lineRule="auto"/>
              <w:rPr>
                <w:rFonts w:asciiTheme="minorHAnsi" w:eastAsia="Avenir" w:hAnsiTheme="minorHAnsi" w:cstheme="minorHAnsi"/>
                <w:color w:val="000000"/>
              </w:rPr>
            </w:pPr>
            <w:r w:rsidRPr="00437B94">
              <w:rPr>
                <w:rFonts w:asciiTheme="minorHAnsi" w:eastAsia="Avenir" w:hAnsiTheme="minorHAnsi" w:cstheme="minorHAnsi"/>
                <w:color w:val="000000"/>
              </w:rPr>
              <w:t> </w:t>
            </w:r>
          </w:p>
        </w:tc>
        <w:tc>
          <w:tcPr>
            <w:tcW w:w="2751" w:type="dxa"/>
            <w:tcBorders>
              <w:top w:val="nil"/>
              <w:left w:val="nil"/>
              <w:bottom w:val="single" w:sz="4" w:space="0" w:color="000000"/>
              <w:right w:val="single" w:sz="4" w:space="0" w:color="000000"/>
            </w:tcBorders>
          </w:tcPr>
          <w:p w14:paraId="1D452978" w14:textId="77777777" w:rsidR="00A74A15" w:rsidRPr="00437B94" w:rsidRDefault="0021176B" w:rsidP="00B677FE">
            <w:pPr>
              <w:tabs>
                <w:tab w:val="left" w:pos="540"/>
              </w:tabs>
              <w:spacing w:line="240" w:lineRule="auto"/>
              <w:rPr>
                <w:rFonts w:asciiTheme="minorHAnsi" w:eastAsia="Avenir" w:hAnsiTheme="minorHAnsi" w:cstheme="minorHAnsi"/>
                <w:color w:val="000000"/>
              </w:rPr>
            </w:pPr>
            <w:r w:rsidRPr="00437B94">
              <w:rPr>
                <w:rFonts w:ascii="Segoe UI Symbol" w:hAnsi="Segoe UI Symbol" w:cs="Segoe UI Symbol"/>
                <w:color w:val="000000"/>
                <w:shd w:val="clear" w:color="auto" w:fill="E6E6E6"/>
              </w:rPr>
              <w:t>☒</w:t>
            </w:r>
            <w:r w:rsidR="00B2489E" w:rsidRPr="00437B94">
              <w:rPr>
                <w:rFonts w:asciiTheme="minorHAnsi" w:eastAsia="Avenir" w:hAnsiTheme="minorHAnsi" w:cstheme="minorHAnsi"/>
                <w:color w:val="000000"/>
              </w:rPr>
              <w:t>Agriculture &amp; agrobiodiversity</w:t>
            </w:r>
          </w:p>
        </w:tc>
      </w:tr>
      <w:tr w:rsidR="00A74A15" w:rsidRPr="00437B94" w14:paraId="672AE0D2" w14:textId="77777777">
        <w:trPr>
          <w:trHeight w:val="161"/>
        </w:trPr>
        <w:tc>
          <w:tcPr>
            <w:tcW w:w="1695" w:type="dxa"/>
            <w:tcBorders>
              <w:top w:val="nil"/>
              <w:left w:val="single" w:sz="4" w:space="0" w:color="000000"/>
              <w:bottom w:val="single" w:sz="4" w:space="0" w:color="000000"/>
              <w:right w:val="single" w:sz="4" w:space="0" w:color="000000"/>
            </w:tcBorders>
            <w:vAlign w:val="bottom"/>
          </w:tcPr>
          <w:p w14:paraId="26ACD219"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61" w:type="dxa"/>
            <w:tcBorders>
              <w:top w:val="nil"/>
              <w:left w:val="nil"/>
              <w:bottom w:val="single" w:sz="4" w:space="0" w:color="000000"/>
              <w:right w:val="single" w:sz="4" w:space="0" w:color="000000"/>
            </w:tcBorders>
          </w:tcPr>
          <w:p w14:paraId="4F04D450"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53" w:type="dxa"/>
            <w:tcBorders>
              <w:top w:val="nil"/>
              <w:left w:val="nil"/>
              <w:bottom w:val="single" w:sz="4" w:space="0" w:color="000000"/>
              <w:right w:val="single" w:sz="4" w:space="0" w:color="000000"/>
            </w:tcBorders>
          </w:tcPr>
          <w:p w14:paraId="0751CE21" w14:textId="77777777" w:rsidR="00A74A15" w:rsidRPr="00437B94" w:rsidRDefault="00B2489E" w:rsidP="00B677FE">
            <w:pPr>
              <w:tabs>
                <w:tab w:val="left" w:pos="540"/>
              </w:tabs>
              <w:spacing w:line="240" w:lineRule="auto"/>
              <w:rPr>
                <w:rFonts w:asciiTheme="minorHAnsi" w:eastAsia="Avenir" w:hAnsiTheme="minorHAnsi" w:cstheme="minorHAnsi"/>
                <w:color w:val="000000"/>
              </w:rPr>
            </w:pPr>
            <w:r w:rsidRPr="00437B94">
              <w:rPr>
                <w:rFonts w:asciiTheme="minorHAnsi" w:eastAsia="Avenir" w:hAnsiTheme="minorHAnsi" w:cstheme="minorHAnsi"/>
                <w:color w:val="000000"/>
              </w:rPr>
              <w:t> </w:t>
            </w:r>
          </w:p>
        </w:tc>
        <w:tc>
          <w:tcPr>
            <w:tcW w:w="2751" w:type="dxa"/>
            <w:tcBorders>
              <w:top w:val="nil"/>
              <w:left w:val="nil"/>
              <w:bottom w:val="single" w:sz="4" w:space="0" w:color="000000"/>
              <w:right w:val="single" w:sz="4" w:space="0" w:color="000000"/>
            </w:tcBorders>
          </w:tcPr>
          <w:p w14:paraId="685D87AD" w14:textId="77777777" w:rsidR="00A74A15" w:rsidRPr="00437B94" w:rsidRDefault="0021176B" w:rsidP="00B677FE">
            <w:pPr>
              <w:tabs>
                <w:tab w:val="left" w:pos="540"/>
              </w:tabs>
              <w:spacing w:line="240" w:lineRule="auto"/>
              <w:rPr>
                <w:rFonts w:asciiTheme="minorHAnsi" w:eastAsia="Avenir" w:hAnsiTheme="minorHAnsi" w:cstheme="minorHAnsi"/>
                <w:color w:val="000000"/>
              </w:rPr>
            </w:pPr>
            <w:r w:rsidRPr="00437B94">
              <w:rPr>
                <w:rFonts w:ascii="Segoe UI Symbol" w:hAnsi="Segoe UI Symbol" w:cs="Segoe UI Symbol"/>
                <w:color w:val="000000"/>
                <w:shd w:val="clear" w:color="auto" w:fill="E6E6E6"/>
              </w:rPr>
              <w:t>☒</w:t>
            </w:r>
            <w:r w:rsidR="00B2489E" w:rsidRPr="00437B94">
              <w:rPr>
                <w:rFonts w:asciiTheme="minorHAnsi" w:eastAsia="Avenir" w:hAnsiTheme="minorHAnsi" w:cstheme="minorHAnsi"/>
                <w:color w:val="000000"/>
              </w:rPr>
              <w:t>Fisheries</w:t>
            </w:r>
          </w:p>
        </w:tc>
      </w:tr>
      <w:tr w:rsidR="00A74A15" w:rsidRPr="00437B94" w14:paraId="16948A16" w14:textId="77777777">
        <w:trPr>
          <w:trHeight w:val="143"/>
        </w:trPr>
        <w:tc>
          <w:tcPr>
            <w:tcW w:w="1695" w:type="dxa"/>
            <w:tcBorders>
              <w:top w:val="nil"/>
              <w:left w:val="single" w:sz="4" w:space="0" w:color="000000"/>
              <w:bottom w:val="single" w:sz="4" w:space="0" w:color="000000"/>
              <w:right w:val="single" w:sz="4" w:space="0" w:color="000000"/>
            </w:tcBorders>
            <w:vAlign w:val="bottom"/>
          </w:tcPr>
          <w:p w14:paraId="72FFC47C"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61" w:type="dxa"/>
            <w:tcBorders>
              <w:top w:val="nil"/>
              <w:left w:val="nil"/>
              <w:bottom w:val="single" w:sz="4" w:space="0" w:color="000000"/>
              <w:right w:val="single" w:sz="4" w:space="0" w:color="000000"/>
            </w:tcBorders>
          </w:tcPr>
          <w:p w14:paraId="5921ADF9"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53" w:type="dxa"/>
            <w:tcBorders>
              <w:top w:val="nil"/>
              <w:left w:val="nil"/>
              <w:bottom w:val="single" w:sz="4" w:space="0" w:color="000000"/>
              <w:right w:val="single" w:sz="4" w:space="0" w:color="000000"/>
            </w:tcBorders>
          </w:tcPr>
          <w:p w14:paraId="7C1C1D11" w14:textId="77777777" w:rsidR="00A74A15" w:rsidRPr="00437B94" w:rsidRDefault="00B2489E" w:rsidP="00B677FE">
            <w:pPr>
              <w:tabs>
                <w:tab w:val="left" w:pos="540"/>
              </w:tabs>
              <w:spacing w:line="240" w:lineRule="auto"/>
              <w:rPr>
                <w:rFonts w:asciiTheme="minorHAnsi" w:eastAsia="Avenir" w:hAnsiTheme="minorHAnsi" w:cstheme="minorHAnsi"/>
                <w:color w:val="000000"/>
              </w:rPr>
            </w:pPr>
            <w:r w:rsidRPr="00437B94">
              <w:rPr>
                <w:rFonts w:asciiTheme="minorHAnsi" w:eastAsia="Avenir" w:hAnsiTheme="minorHAnsi" w:cstheme="minorHAnsi"/>
                <w:color w:val="000000"/>
              </w:rPr>
              <w:t> </w:t>
            </w:r>
          </w:p>
        </w:tc>
        <w:tc>
          <w:tcPr>
            <w:tcW w:w="2751" w:type="dxa"/>
            <w:tcBorders>
              <w:top w:val="nil"/>
              <w:left w:val="nil"/>
              <w:bottom w:val="single" w:sz="4" w:space="0" w:color="000000"/>
              <w:right w:val="single" w:sz="4" w:space="0" w:color="000000"/>
            </w:tcBorders>
          </w:tcPr>
          <w:p w14:paraId="5D941FCB" w14:textId="77777777" w:rsidR="00A74A15" w:rsidRPr="00437B94" w:rsidRDefault="00B2489E" w:rsidP="00B677FE">
            <w:pPr>
              <w:tabs>
                <w:tab w:val="left" w:pos="540"/>
              </w:tabs>
              <w:spacing w:line="240" w:lineRule="auto"/>
              <w:rPr>
                <w:rFonts w:asciiTheme="minorHAnsi" w:eastAsia="Avenir" w:hAnsiTheme="minorHAnsi" w:cstheme="minorHAnsi"/>
                <w:color w:val="000000"/>
              </w:rPr>
            </w:pPr>
            <w:r w:rsidRPr="00437B94">
              <w:rPr>
                <w:rFonts w:ascii="Segoe UI Symbol" w:hAnsi="Segoe UI Symbol" w:cs="Segoe UI Symbol"/>
                <w:color w:val="000000"/>
                <w:shd w:val="clear" w:color="auto" w:fill="E6E6E6"/>
              </w:rPr>
              <w:t>☐</w:t>
            </w:r>
            <w:r w:rsidRPr="00437B94">
              <w:rPr>
                <w:rFonts w:asciiTheme="minorHAnsi" w:eastAsia="Avenir" w:hAnsiTheme="minorHAnsi" w:cstheme="minorHAnsi"/>
                <w:color w:val="000000"/>
              </w:rPr>
              <w:t>Infrastructure</w:t>
            </w:r>
          </w:p>
        </w:tc>
      </w:tr>
      <w:tr w:rsidR="00A74A15" w:rsidRPr="00437B94" w14:paraId="6D1DCA00" w14:textId="77777777">
        <w:trPr>
          <w:trHeight w:val="125"/>
        </w:trPr>
        <w:tc>
          <w:tcPr>
            <w:tcW w:w="1695" w:type="dxa"/>
            <w:tcBorders>
              <w:top w:val="nil"/>
              <w:left w:val="single" w:sz="4" w:space="0" w:color="000000"/>
              <w:bottom w:val="single" w:sz="4" w:space="0" w:color="000000"/>
              <w:right w:val="single" w:sz="4" w:space="0" w:color="000000"/>
            </w:tcBorders>
            <w:vAlign w:val="bottom"/>
          </w:tcPr>
          <w:p w14:paraId="5B823193"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61" w:type="dxa"/>
            <w:tcBorders>
              <w:top w:val="nil"/>
              <w:left w:val="nil"/>
              <w:bottom w:val="single" w:sz="4" w:space="0" w:color="000000"/>
              <w:right w:val="single" w:sz="4" w:space="0" w:color="000000"/>
            </w:tcBorders>
          </w:tcPr>
          <w:p w14:paraId="2CB4CE76"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53" w:type="dxa"/>
            <w:tcBorders>
              <w:top w:val="nil"/>
              <w:left w:val="nil"/>
              <w:bottom w:val="single" w:sz="4" w:space="0" w:color="000000"/>
              <w:right w:val="single" w:sz="4" w:space="0" w:color="000000"/>
            </w:tcBorders>
          </w:tcPr>
          <w:p w14:paraId="2F615A96" w14:textId="77777777" w:rsidR="00A74A15" w:rsidRPr="00437B94" w:rsidRDefault="00B2489E" w:rsidP="00B677FE">
            <w:pPr>
              <w:tabs>
                <w:tab w:val="left" w:pos="540"/>
              </w:tabs>
              <w:spacing w:line="240" w:lineRule="auto"/>
              <w:rPr>
                <w:rFonts w:asciiTheme="minorHAnsi" w:eastAsia="Avenir" w:hAnsiTheme="minorHAnsi" w:cstheme="minorHAnsi"/>
                <w:color w:val="000000"/>
              </w:rPr>
            </w:pPr>
            <w:r w:rsidRPr="00437B94">
              <w:rPr>
                <w:rFonts w:asciiTheme="minorHAnsi" w:eastAsia="Avenir" w:hAnsiTheme="minorHAnsi" w:cstheme="minorHAnsi"/>
                <w:color w:val="000000"/>
              </w:rPr>
              <w:t> </w:t>
            </w:r>
          </w:p>
        </w:tc>
        <w:tc>
          <w:tcPr>
            <w:tcW w:w="2751" w:type="dxa"/>
            <w:tcBorders>
              <w:top w:val="nil"/>
              <w:left w:val="nil"/>
              <w:bottom w:val="single" w:sz="4" w:space="0" w:color="000000"/>
              <w:right w:val="single" w:sz="4" w:space="0" w:color="000000"/>
            </w:tcBorders>
          </w:tcPr>
          <w:p w14:paraId="44DCFE8A" w14:textId="77777777" w:rsidR="00A74A15" w:rsidRPr="00437B94" w:rsidRDefault="00B2489E" w:rsidP="00B677FE">
            <w:pPr>
              <w:tabs>
                <w:tab w:val="left" w:pos="540"/>
              </w:tabs>
              <w:spacing w:line="240" w:lineRule="auto"/>
              <w:ind w:left="192" w:hanging="192"/>
              <w:rPr>
                <w:rFonts w:asciiTheme="minorHAnsi" w:eastAsia="Avenir" w:hAnsiTheme="minorHAnsi" w:cstheme="minorHAnsi"/>
                <w:color w:val="000000"/>
              </w:rPr>
            </w:pPr>
            <w:r w:rsidRPr="00437B94">
              <w:rPr>
                <w:rFonts w:ascii="Segoe UI Symbol" w:hAnsi="Segoe UI Symbol" w:cs="Segoe UI Symbol"/>
                <w:color w:val="000000"/>
                <w:shd w:val="clear" w:color="auto" w:fill="E6E6E6"/>
              </w:rPr>
              <w:t>☐</w:t>
            </w:r>
            <w:r w:rsidRPr="00437B94">
              <w:rPr>
                <w:rFonts w:asciiTheme="minorHAnsi" w:eastAsia="Avenir" w:hAnsiTheme="minorHAnsi" w:cstheme="minorHAnsi"/>
                <w:color w:val="000000"/>
              </w:rPr>
              <w:t>Certification (National Standards)</w:t>
            </w:r>
          </w:p>
        </w:tc>
      </w:tr>
      <w:tr w:rsidR="00A74A15" w:rsidRPr="00437B94" w14:paraId="0394F6B1" w14:textId="77777777">
        <w:trPr>
          <w:trHeight w:val="251"/>
        </w:trPr>
        <w:tc>
          <w:tcPr>
            <w:tcW w:w="1695" w:type="dxa"/>
            <w:tcBorders>
              <w:top w:val="nil"/>
              <w:left w:val="single" w:sz="4" w:space="0" w:color="000000"/>
              <w:bottom w:val="single" w:sz="4" w:space="0" w:color="000000"/>
              <w:right w:val="single" w:sz="4" w:space="0" w:color="000000"/>
            </w:tcBorders>
            <w:vAlign w:val="bottom"/>
          </w:tcPr>
          <w:p w14:paraId="2ADB41FC"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61" w:type="dxa"/>
            <w:tcBorders>
              <w:top w:val="nil"/>
              <w:left w:val="nil"/>
              <w:bottom w:val="single" w:sz="4" w:space="0" w:color="000000"/>
              <w:right w:val="single" w:sz="4" w:space="0" w:color="000000"/>
            </w:tcBorders>
          </w:tcPr>
          <w:p w14:paraId="387F2E40"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53" w:type="dxa"/>
            <w:tcBorders>
              <w:top w:val="nil"/>
              <w:left w:val="nil"/>
              <w:bottom w:val="single" w:sz="4" w:space="0" w:color="000000"/>
              <w:right w:val="single" w:sz="4" w:space="0" w:color="000000"/>
            </w:tcBorders>
          </w:tcPr>
          <w:p w14:paraId="021E0E97" w14:textId="77777777" w:rsidR="00A74A15" w:rsidRPr="00437B94" w:rsidRDefault="00B2489E" w:rsidP="00B677FE">
            <w:pPr>
              <w:tabs>
                <w:tab w:val="left" w:pos="540"/>
              </w:tabs>
              <w:spacing w:line="240" w:lineRule="auto"/>
              <w:rPr>
                <w:rFonts w:asciiTheme="minorHAnsi" w:eastAsia="Avenir" w:hAnsiTheme="minorHAnsi" w:cstheme="minorHAnsi"/>
                <w:color w:val="000000"/>
              </w:rPr>
            </w:pPr>
            <w:r w:rsidRPr="00437B94">
              <w:rPr>
                <w:rFonts w:asciiTheme="minorHAnsi" w:eastAsia="Avenir" w:hAnsiTheme="minorHAnsi" w:cstheme="minorHAnsi"/>
                <w:color w:val="000000"/>
              </w:rPr>
              <w:t> </w:t>
            </w:r>
          </w:p>
        </w:tc>
        <w:tc>
          <w:tcPr>
            <w:tcW w:w="2751" w:type="dxa"/>
            <w:tcBorders>
              <w:top w:val="nil"/>
              <w:left w:val="nil"/>
              <w:bottom w:val="single" w:sz="4" w:space="0" w:color="000000"/>
              <w:right w:val="single" w:sz="4" w:space="0" w:color="000000"/>
            </w:tcBorders>
          </w:tcPr>
          <w:p w14:paraId="56227951" w14:textId="77777777" w:rsidR="00A74A15" w:rsidRPr="00437B94" w:rsidRDefault="00B2489E" w:rsidP="00B677FE">
            <w:pPr>
              <w:tabs>
                <w:tab w:val="left" w:pos="540"/>
              </w:tabs>
              <w:spacing w:line="240" w:lineRule="auto"/>
              <w:ind w:left="192" w:hanging="192"/>
              <w:rPr>
                <w:rFonts w:asciiTheme="minorHAnsi" w:eastAsia="Avenir" w:hAnsiTheme="minorHAnsi" w:cstheme="minorHAnsi"/>
                <w:color w:val="000000"/>
              </w:rPr>
            </w:pPr>
            <w:r w:rsidRPr="00437B94">
              <w:rPr>
                <w:rFonts w:ascii="Segoe UI Symbol" w:hAnsi="Segoe UI Symbol" w:cs="Segoe UI Symbol"/>
                <w:color w:val="000000"/>
                <w:shd w:val="clear" w:color="auto" w:fill="E6E6E6"/>
              </w:rPr>
              <w:t>☐</w:t>
            </w:r>
            <w:r w:rsidRPr="00437B94">
              <w:rPr>
                <w:rFonts w:asciiTheme="minorHAnsi" w:eastAsia="Avenir" w:hAnsiTheme="minorHAnsi" w:cstheme="minorHAnsi"/>
                <w:color w:val="000000"/>
              </w:rPr>
              <w:t>Certification (International Standards)</w:t>
            </w:r>
          </w:p>
        </w:tc>
      </w:tr>
      <w:tr w:rsidR="00A74A15" w:rsidRPr="00437B94" w14:paraId="20D5DFB9" w14:textId="77777777">
        <w:trPr>
          <w:trHeight w:val="125"/>
        </w:trPr>
        <w:tc>
          <w:tcPr>
            <w:tcW w:w="1695" w:type="dxa"/>
            <w:tcBorders>
              <w:top w:val="nil"/>
              <w:left w:val="single" w:sz="4" w:space="0" w:color="000000"/>
              <w:bottom w:val="single" w:sz="4" w:space="0" w:color="000000"/>
              <w:right w:val="single" w:sz="4" w:space="0" w:color="000000"/>
            </w:tcBorders>
            <w:vAlign w:val="bottom"/>
          </w:tcPr>
          <w:p w14:paraId="04C89BC0"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61" w:type="dxa"/>
            <w:tcBorders>
              <w:top w:val="nil"/>
              <w:left w:val="nil"/>
              <w:bottom w:val="single" w:sz="4" w:space="0" w:color="000000"/>
              <w:right w:val="single" w:sz="4" w:space="0" w:color="000000"/>
            </w:tcBorders>
          </w:tcPr>
          <w:p w14:paraId="1F0BD81D"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53" w:type="dxa"/>
            <w:tcBorders>
              <w:top w:val="nil"/>
              <w:left w:val="nil"/>
              <w:bottom w:val="single" w:sz="4" w:space="0" w:color="000000"/>
              <w:right w:val="single" w:sz="4" w:space="0" w:color="000000"/>
            </w:tcBorders>
          </w:tcPr>
          <w:p w14:paraId="246E8F54" w14:textId="77777777" w:rsidR="00A74A15" w:rsidRPr="00437B94" w:rsidRDefault="00797ACA" w:rsidP="00B677FE">
            <w:pPr>
              <w:tabs>
                <w:tab w:val="left" w:pos="540"/>
              </w:tabs>
              <w:spacing w:line="240" w:lineRule="auto"/>
              <w:rPr>
                <w:rFonts w:asciiTheme="minorHAnsi" w:eastAsia="Avenir" w:hAnsiTheme="minorHAnsi" w:cstheme="minorHAnsi"/>
                <w:color w:val="000000"/>
              </w:rPr>
            </w:pPr>
            <w:r w:rsidRPr="00437B94">
              <w:rPr>
                <w:rFonts w:ascii="Segoe UI Symbol" w:hAnsi="Segoe UI Symbol" w:cs="Segoe UI Symbol"/>
                <w:color w:val="000000"/>
                <w:shd w:val="clear" w:color="auto" w:fill="E6E6E6"/>
              </w:rPr>
              <w:t>☒</w:t>
            </w:r>
            <w:r w:rsidR="00B2489E" w:rsidRPr="00437B94">
              <w:rPr>
                <w:rFonts w:asciiTheme="minorHAnsi" w:eastAsia="Avenir" w:hAnsiTheme="minorHAnsi" w:cstheme="minorHAnsi"/>
                <w:color w:val="000000"/>
              </w:rPr>
              <w:t xml:space="preserve">Species </w:t>
            </w:r>
          </w:p>
        </w:tc>
        <w:tc>
          <w:tcPr>
            <w:tcW w:w="2751" w:type="dxa"/>
            <w:tcBorders>
              <w:top w:val="nil"/>
              <w:left w:val="nil"/>
              <w:bottom w:val="single" w:sz="4" w:space="0" w:color="000000"/>
              <w:right w:val="single" w:sz="4" w:space="0" w:color="000000"/>
            </w:tcBorders>
          </w:tcPr>
          <w:p w14:paraId="407D453C" w14:textId="77777777" w:rsidR="00A74A15" w:rsidRPr="00437B94" w:rsidRDefault="00B2489E" w:rsidP="00B677FE">
            <w:pPr>
              <w:tabs>
                <w:tab w:val="left" w:pos="540"/>
              </w:tabs>
              <w:spacing w:line="240" w:lineRule="auto"/>
              <w:rPr>
                <w:rFonts w:asciiTheme="minorHAnsi" w:eastAsia="Avenir" w:hAnsiTheme="minorHAnsi" w:cstheme="minorHAnsi"/>
                <w:color w:val="000000"/>
              </w:rPr>
            </w:pPr>
            <w:r w:rsidRPr="00437B94">
              <w:rPr>
                <w:rFonts w:asciiTheme="minorHAnsi" w:eastAsia="Avenir" w:hAnsiTheme="minorHAnsi" w:cstheme="minorHAnsi"/>
                <w:color w:val="000000"/>
              </w:rPr>
              <w:t> </w:t>
            </w:r>
          </w:p>
        </w:tc>
      </w:tr>
      <w:tr w:rsidR="00A74A15" w:rsidRPr="00437B94" w14:paraId="347CEE0B" w14:textId="77777777">
        <w:trPr>
          <w:trHeight w:val="197"/>
        </w:trPr>
        <w:tc>
          <w:tcPr>
            <w:tcW w:w="1695" w:type="dxa"/>
            <w:tcBorders>
              <w:top w:val="nil"/>
              <w:left w:val="single" w:sz="4" w:space="0" w:color="000000"/>
              <w:bottom w:val="single" w:sz="4" w:space="0" w:color="000000"/>
              <w:right w:val="single" w:sz="4" w:space="0" w:color="000000"/>
            </w:tcBorders>
            <w:vAlign w:val="bottom"/>
          </w:tcPr>
          <w:p w14:paraId="47F47647"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61" w:type="dxa"/>
            <w:tcBorders>
              <w:top w:val="nil"/>
              <w:left w:val="nil"/>
              <w:bottom w:val="single" w:sz="4" w:space="0" w:color="000000"/>
              <w:right w:val="single" w:sz="4" w:space="0" w:color="000000"/>
            </w:tcBorders>
          </w:tcPr>
          <w:p w14:paraId="086A52DE"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53" w:type="dxa"/>
            <w:tcBorders>
              <w:top w:val="nil"/>
              <w:left w:val="nil"/>
              <w:bottom w:val="single" w:sz="4" w:space="0" w:color="000000"/>
              <w:right w:val="single" w:sz="4" w:space="0" w:color="000000"/>
            </w:tcBorders>
          </w:tcPr>
          <w:p w14:paraId="71F9D6A7" w14:textId="77777777" w:rsidR="00A74A15" w:rsidRPr="00437B94" w:rsidRDefault="00B2489E" w:rsidP="00B677FE">
            <w:pPr>
              <w:tabs>
                <w:tab w:val="left" w:pos="540"/>
              </w:tabs>
              <w:spacing w:line="240" w:lineRule="auto"/>
              <w:rPr>
                <w:rFonts w:asciiTheme="minorHAnsi" w:eastAsia="Avenir" w:hAnsiTheme="minorHAnsi" w:cstheme="minorHAnsi"/>
                <w:color w:val="000000"/>
              </w:rPr>
            </w:pPr>
            <w:r w:rsidRPr="00437B94">
              <w:rPr>
                <w:rFonts w:asciiTheme="minorHAnsi" w:eastAsia="Avenir" w:hAnsiTheme="minorHAnsi" w:cstheme="minorHAnsi"/>
                <w:color w:val="000000"/>
              </w:rPr>
              <w:t> </w:t>
            </w:r>
          </w:p>
        </w:tc>
        <w:tc>
          <w:tcPr>
            <w:tcW w:w="2751" w:type="dxa"/>
            <w:tcBorders>
              <w:top w:val="nil"/>
              <w:left w:val="nil"/>
              <w:bottom w:val="single" w:sz="4" w:space="0" w:color="000000"/>
              <w:right w:val="single" w:sz="4" w:space="0" w:color="000000"/>
            </w:tcBorders>
          </w:tcPr>
          <w:p w14:paraId="18ACB3DD" w14:textId="77777777" w:rsidR="00A74A15" w:rsidRPr="00437B94" w:rsidRDefault="00B2489E" w:rsidP="00B677FE">
            <w:pPr>
              <w:tabs>
                <w:tab w:val="left" w:pos="540"/>
              </w:tabs>
              <w:spacing w:line="240" w:lineRule="auto"/>
              <w:rPr>
                <w:rFonts w:asciiTheme="minorHAnsi" w:eastAsia="Avenir" w:hAnsiTheme="minorHAnsi" w:cstheme="minorHAnsi"/>
                <w:color w:val="000000"/>
              </w:rPr>
            </w:pPr>
            <w:r w:rsidRPr="00437B94">
              <w:rPr>
                <w:rFonts w:ascii="Segoe UI Symbol" w:hAnsi="Segoe UI Symbol" w:cs="Segoe UI Symbol"/>
                <w:color w:val="000000"/>
                <w:shd w:val="clear" w:color="auto" w:fill="E6E6E6"/>
              </w:rPr>
              <w:t>☐</w:t>
            </w:r>
            <w:r w:rsidRPr="00437B94">
              <w:rPr>
                <w:rFonts w:asciiTheme="minorHAnsi" w:eastAsia="Avenir" w:hAnsiTheme="minorHAnsi" w:cstheme="minorHAnsi"/>
                <w:color w:val="000000"/>
              </w:rPr>
              <w:t>Illegal Wildlife Trade</w:t>
            </w:r>
          </w:p>
        </w:tc>
      </w:tr>
      <w:tr w:rsidR="00A74A15" w:rsidRPr="00437B94" w14:paraId="4D1C0EF6" w14:textId="77777777">
        <w:trPr>
          <w:trHeight w:val="89"/>
        </w:trPr>
        <w:tc>
          <w:tcPr>
            <w:tcW w:w="1695" w:type="dxa"/>
            <w:tcBorders>
              <w:top w:val="nil"/>
              <w:left w:val="single" w:sz="4" w:space="0" w:color="000000"/>
              <w:bottom w:val="single" w:sz="4" w:space="0" w:color="000000"/>
              <w:right w:val="single" w:sz="4" w:space="0" w:color="000000"/>
            </w:tcBorders>
            <w:vAlign w:val="bottom"/>
          </w:tcPr>
          <w:p w14:paraId="37C4DDC9"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61" w:type="dxa"/>
            <w:tcBorders>
              <w:top w:val="nil"/>
              <w:left w:val="nil"/>
              <w:bottom w:val="single" w:sz="4" w:space="0" w:color="000000"/>
              <w:right w:val="single" w:sz="4" w:space="0" w:color="000000"/>
            </w:tcBorders>
          </w:tcPr>
          <w:p w14:paraId="167D2DEE"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53" w:type="dxa"/>
            <w:tcBorders>
              <w:top w:val="nil"/>
              <w:left w:val="nil"/>
              <w:bottom w:val="single" w:sz="4" w:space="0" w:color="000000"/>
              <w:right w:val="single" w:sz="4" w:space="0" w:color="000000"/>
            </w:tcBorders>
          </w:tcPr>
          <w:p w14:paraId="5B57C8FE" w14:textId="77777777" w:rsidR="00A74A15" w:rsidRPr="00437B94" w:rsidRDefault="00B2489E" w:rsidP="00B677FE">
            <w:pPr>
              <w:tabs>
                <w:tab w:val="left" w:pos="540"/>
              </w:tabs>
              <w:spacing w:line="240" w:lineRule="auto"/>
              <w:rPr>
                <w:rFonts w:asciiTheme="minorHAnsi" w:eastAsia="Avenir" w:hAnsiTheme="minorHAnsi" w:cstheme="minorHAnsi"/>
                <w:color w:val="000000"/>
              </w:rPr>
            </w:pPr>
            <w:r w:rsidRPr="00437B94">
              <w:rPr>
                <w:rFonts w:asciiTheme="minorHAnsi" w:eastAsia="Avenir" w:hAnsiTheme="minorHAnsi" w:cstheme="minorHAnsi"/>
                <w:color w:val="000000"/>
              </w:rPr>
              <w:t> </w:t>
            </w:r>
          </w:p>
        </w:tc>
        <w:tc>
          <w:tcPr>
            <w:tcW w:w="2751" w:type="dxa"/>
            <w:tcBorders>
              <w:top w:val="nil"/>
              <w:left w:val="nil"/>
              <w:bottom w:val="single" w:sz="4" w:space="0" w:color="000000"/>
              <w:right w:val="single" w:sz="4" w:space="0" w:color="000000"/>
            </w:tcBorders>
          </w:tcPr>
          <w:p w14:paraId="51C6A7B1" w14:textId="77777777" w:rsidR="00A74A15" w:rsidRPr="00437B94" w:rsidRDefault="00797ACA" w:rsidP="00B677FE">
            <w:pPr>
              <w:tabs>
                <w:tab w:val="left" w:pos="540"/>
              </w:tabs>
              <w:spacing w:line="240" w:lineRule="auto"/>
              <w:rPr>
                <w:rFonts w:asciiTheme="minorHAnsi" w:eastAsia="Avenir" w:hAnsiTheme="minorHAnsi" w:cstheme="minorHAnsi"/>
                <w:color w:val="000000"/>
              </w:rPr>
            </w:pPr>
            <w:r w:rsidRPr="00437B94">
              <w:rPr>
                <w:rFonts w:ascii="Segoe UI Symbol" w:hAnsi="Segoe UI Symbol" w:cs="Segoe UI Symbol"/>
                <w:color w:val="000000"/>
                <w:shd w:val="clear" w:color="auto" w:fill="E6E6E6"/>
              </w:rPr>
              <w:t>☒</w:t>
            </w:r>
            <w:r w:rsidR="00B2489E" w:rsidRPr="00437B94">
              <w:rPr>
                <w:rFonts w:asciiTheme="minorHAnsi" w:eastAsia="Avenir" w:hAnsiTheme="minorHAnsi" w:cstheme="minorHAnsi"/>
                <w:color w:val="000000"/>
              </w:rPr>
              <w:t xml:space="preserve">Threatened Species </w:t>
            </w:r>
          </w:p>
        </w:tc>
      </w:tr>
      <w:tr w:rsidR="00A74A15" w:rsidRPr="00437B94" w14:paraId="7B58098F" w14:textId="77777777">
        <w:trPr>
          <w:trHeight w:val="152"/>
        </w:trPr>
        <w:tc>
          <w:tcPr>
            <w:tcW w:w="1695" w:type="dxa"/>
            <w:tcBorders>
              <w:top w:val="nil"/>
              <w:left w:val="single" w:sz="4" w:space="0" w:color="000000"/>
              <w:bottom w:val="single" w:sz="4" w:space="0" w:color="000000"/>
              <w:right w:val="single" w:sz="4" w:space="0" w:color="000000"/>
            </w:tcBorders>
            <w:vAlign w:val="bottom"/>
          </w:tcPr>
          <w:p w14:paraId="4876CF27"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61" w:type="dxa"/>
            <w:tcBorders>
              <w:top w:val="nil"/>
              <w:left w:val="nil"/>
              <w:bottom w:val="single" w:sz="4" w:space="0" w:color="000000"/>
              <w:right w:val="single" w:sz="4" w:space="0" w:color="000000"/>
            </w:tcBorders>
          </w:tcPr>
          <w:p w14:paraId="10F5F891"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53" w:type="dxa"/>
            <w:tcBorders>
              <w:top w:val="nil"/>
              <w:left w:val="nil"/>
              <w:bottom w:val="single" w:sz="4" w:space="0" w:color="000000"/>
              <w:right w:val="single" w:sz="4" w:space="0" w:color="000000"/>
            </w:tcBorders>
          </w:tcPr>
          <w:p w14:paraId="474D8DA5" w14:textId="77777777" w:rsidR="00A74A15" w:rsidRPr="00437B94" w:rsidRDefault="00B2489E" w:rsidP="00B677FE">
            <w:pPr>
              <w:tabs>
                <w:tab w:val="left" w:pos="540"/>
              </w:tabs>
              <w:spacing w:line="240" w:lineRule="auto"/>
              <w:rPr>
                <w:rFonts w:asciiTheme="minorHAnsi" w:eastAsia="Avenir" w:hAnsiTheme="minorHAnsi" w:cstheme="minorHAnsi"/>
                <w:color w:val="000000"/>
              </w:rPr>
            </w:pPr>
            <w:r w:rsidRPr="00437B94">
              <w:rPr>
                <w:rFonts w:asciiTheme="minorHAnsi" w:eastAsia="Avenir" w:hAnsiTheme="minorHAnsi" w:cstheme="minorHAnsi"/>
                <w:color w:val="000000"/>
              </w:rPr>
              <w:t> </w:t>
            </w:r>
          </w:p>
        </w:tc>
        <w:tc>
          <w:tcPr>
            <w:tcW w:w="2751" w:type="dxa"/>
            <w:tcBorders>
              <w:top w:val="nil"/>
              <w:left w:val="nil"/>
              <w:bottom w:val="single" w:sz="4" w:space="0" w:color="000000"/>
              <w:right w:val="single" w:sz="4" w:space="0" w:color="000000"/>
            </w:tcBorders>
          </w:tcPr>
          <w:p w14:paraId="053FCAE9" w14:textId="77777777" w:rsidR="00A74A15" w:rsidRPr="00437B94" w:rsidRDefault="00B2489E" w:rsidP="00B677FE">
            <w:pPr>
              <w:tabs>
                <w:tab w:val="left" w:pos="540"/>
              </w:tabs>
              <w:spacing w:line="240" w:lineRule="auto"/>
              <w:ind w:left="192" w:hanging="192"/>
              <w:rPr>
                <w:rFonts w:asciiTheme="minorHAnsi" w:eastAsia="Avenir" w:hAnsiTheme="minorHAnsi" w:cstheme="minorHAnsi"/>
                <w:color w:val="000000"/>
              </w:rPr>
            </w:pPr>
            <w:r w:rsidRPr="00437B94">
              <w:rPr>
                <w:rFonts w:ascii="Segoe UI Symbol" w:hAnsi="Segoe UI Symbol" w:cs="Segoe UI Symbol"/>
                <w:color w:val="000000"/>
                <w:shd w:val="clear" w:color="auto" w:fill="E6E6E6"/>
              </w:rPr>
              <w:t>☐</w:t>
            </w:r>
            <w:r w:rsidRPr="00437B94">
              <w:rPr>
                <w:rFonts w:asciiTheme="minorHAnsi" w:eastAsia="Avenir" w:hAnsiTheme="minorHAnsi" w:cstheme="minorHAnsi"/>
                <w:color w:val="000000"/>
              </w:rPr>
              <w:t>Wildlife for Sustainable Development</w:t>
            </w:r>
          </w:p>
        </w:tc>
      </w:tr>
      <w:tr w:rsidR="00A74A15" w:rsidRPr="00437B94" w14:paraId="32982DCF" w14:textId="77777777">
        <w:trPr>
          <w:trHeight w:val="233"/>
        </w:trPr>
        <w:tc>
          <w:tcPr>
            <w:tcW w:w="1695" w:type="dxa"/>
            <w:tcBorders>
              <w:top w:val="nil"/>
              <w:left w:val="single" w:sz="4" w:space="0" w:color="000000"/>
              <w:bottom w:val="single" w:sz="4" w:space="0" w:color="000000"/>
              <w:right w:val="single" w:sz="4" w:space="0" w:color="000000"/>
            </w:tcBorders>
            <w:vAlign w:val="bottom"/>
          </w:tcPr>
          <w:p w14:paraId="7B73A6A3"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61" w:type="dxa"/>
            <w:tcBorders>
              <w:top w:val="nil"/>
              <w:left w:val="nil"/>
              <w:bottom w:val="single" w:sz="4" w:space="0" w:color="000000"/>
              <w:right w:val="single" w:sz="4" w:space="0" w:color="000000"/>
            </w:tcBorders>
          </w:tcPr>
          <w:p w14:paraId="1ECCA671"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53" w:type="dxa"/>
            <w:tcBorders>
              <w:top w:val="nil"/>
              <w:left w:val="nil"/>
              <w:bottom w:val="single" w:sz="4" w:space="0" w:color="000000"/>
              <w:right w:val="single" w:sz="4" w:space="0" w:color="000000"/>
            </w:tcBorders>
          </w:tcPr>
          <w:p w14:paraId="2C19EDD5" w14:textId="77777777" w:rsidR="00A74A15" w:rsidRPr="00437B94" w:rsidRDefault="00B2489E" w:rsidP="00B677FE">
            <w:pPr>
              <w:tabs>
                <w:tab w:val="left" w:pos="540"/>
              </w:tabs>
              <w:spacing w:line="240" w:lineRule="auto"/>
              <w:rPr>
                <w:rFonts w:asciiTheme="minorHAnsi" w:eastAsia="Avenir" w:hAnsiTheme="minorHAnsi" w:cstheme="minorHAnsi"/>
                <w:color w:val="000000"/>
              </w:rPr>
            </w:pPr>
            <w:r w:rsidRPr="00437B94">
              <w:rPr>
                <w:rFonts w:asciiTheme="minorHAnsi" w:eastAsia="Avenir" w:hAnsiTheme="minorHAnsi" w:cstheme="minorHAnsi"/>
                <w:color w:val="000000"/>
              </w:rPr>
              <w:t> </w:t>
            </w:r>
          </w:p>
        </w:tc>
        <w:tc>
          <w:tcPr>
            <w:tcW w:w="2751" w:type="dxa"/>
            <w:tcBorders>
              <w:top w:val="nil"/>
              <w:left w:val="nil"/>
              <w:bottom w:val="single" w:sz="4" w:space="0" w:color="000000"/>
              <w:right w:val="single" w:sz="4" w:space="0" w:color="000000"/>
            </w:tcBorders>
          </w:tcPr>
          <w:p w14:paraId="79C5C15E" w14:textId="77777777" w:rsidR="00A74A15" w:rsidRPr="00437B94" w:rsidRDefault="00B2489E" w:rsidP="00B677FE">
            <w:pPr>
              <w:tabs>
                <w:tab w:val="left" w:pos="540"/>
              </w:tabs>
              <w:spacing w:line="240" w:lineRule="auto"/>
              <w:rPr>
                <w:rFonts w:asciiTheme="minorHAnsi" w:eastAsia="Avenir" w:hAnsiTheme="minorHAnsi" w:cstheme="minorHAnsi"/>
                <w:color w:val="000000"/>
              </w:rPr>
            </w:pPr>
            <w:r w:rsidRPr="00437B94">
              <w:rPr>
                <w:rFonts w:ascii="Segoe UI Symbol" w:hAnsi="Segoe UI Symbol" w:cs="Segoe UI Symbol"/>
                <w:color w:val="000000"/>
                <w:shd w:val="clear" w:color="auto" w:fill="E6E6E6"/>
              </w:rPr>
              <w:t>☐</w:t>
            </w:r>
            <w:r w:rsidRPr="00437B94">
              <w:rPr>
                <w:rFonts w:asciiTheme="minorHAnsi" w:eastAsia="Avenir" w:hAnsiTheme="minorHAnsi" w:cstheme="minorHAnsi"/>
                <w:color w:val="000000"/>
              </w:rPr>
              <w:t>Crop Wild Relatives</w:t>
            </w:r>
          </w:p>
        </w:tc>
      </w:tr>
      <w:tr w:rsidR="00A74A15" w:rsidRPr="00437B94" w14:paraId="5437179E" w14:textId="77777777">
        <w:trPr>
          <w:trHeight w:val="58"/>
        </w:trPr>
        <w:tc>
          <w:tcPr>
            <w:tcW w:w="1695" w:type="dxa"/>
            <w:tcBorders>
              <w:top w:val="nil"/>
              <w:left w:val="single" w:sz="4" w:space="0" w:color="000000"/>
              <w:bottom w:val="single" w:sz="4" w:space="0" w:color="000000"/>
              <w:right w:val="single" w:sz="4" w:space="0" w:color="000000"/>
            </w:tcBorders>
            <w:vAlign w:val="bottom"/>
          </w:tcPr>
          <w:p w14:paraId="13221F04"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61" w:type="dxa"/>
            <w:tcBorders>
              <w:top w:val="nil"/>
              <w:left w:val="nil"/>
              <w:bottom w:val="single" w:sz="4" w:space="0" w:color="000000"/>
              <w:right w:val="single" w:sz="4" w:space="0" w:color="000000"/>
            </w:tcBorders>
          </w:tcPr>
          <w:p w14:paraId="1F0C9480"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53" w:type="dxa"/>
            <w:tcBorders>
              <w:top w:val="nil"/>
              <w:left w:val="nil"/>
              <w:bottom w:val="single" w:sz="4" w:space="0" w:color="000000"/>
              <w:right w:val="single" w:sz="4" w:space="0" w:color="000000"/>
            </w:tcBorders>
          </w:tcPr>
          <w:p w14:paraId="40A9C73F" w14:textId="77777777" w:rsidR="00A74A15" w:rsidRPr="00437B94" w:rsidRDefault="00B2489E" w:rsidP="00B677FE">
            <w:pPr>
              <w:tabs>
                <w:tab w:val="left" w:pos="540"/>
              </w:tabs>
              <w:spacing w:line="240" w:lineRule="auto"/>
              <w:rPr>
                <w:rFonts w:asciiTheme="minorHAnsi" w:eastAsia="Avenir" w:hAnsiTheme="minorHAnsi" w:cstheme="minorHAnsi"/>
                <w:color w:val="000000"/>
              </w:rPr>
            </w:pPr>
            <w:r w:rsidRPr="00437B94">
              <w:rPr>
                <w:rFonts w:asciiTheme="minorHAnsi" w:eastAsia="Avenir" w:hAnsiTheme="minorHAnsi" w:cstheme="minorHAnsi"/>
                <w:color w:val="000000"/>
              </w:rPr>
              <w:t> </w:t>
            </w:r>
          </w:p>
        </w:tc>
        <w:tc>
          <w:tcPr>
            <w:tcW w:w="2751" w:type="dxa"/>
            <w:tcBorders>
              <w:top w:val="nil"/>
              <w:left w:val="nil"/>
              <w:bottom w:val="single" w:sz="4" w:space="0" w:color="000000"/>
              <w:right w:val="single" w:sz="4" w:space="0" w:color="000000"/>
            </w:tcBorders>
          </w:tcPr>
          <w:p w14:paraId="4C4D8012" w14:textId="77777777" w:rsidR="00A74A15" w:rsidRPr="00437B94" w:rsidRDefault="00B2489E" w:rsidP="00B677FE">
            <w:pPr>
              <w:tabs>
                <w:tab w:val="left" w:pos="540"/>
              </w:tabs>
              <w:spacing w:line="240" w:lineRule="auto"/>
              <w:rPr>
                <w:rFonts w:asciiTheme="minorHAnsi" w:eastAsia="Avenir" w:hAnsiTheme="minorHAnsi" w:cstheme="minorHAnsi"/>
                <w:color w:val="000000"/>
              </w:rPr>
            </w:pPr>
            <w:r w:rsidRPr="00437B94">
              <w:rPr>
                <w:rFonts w:ascii="Segoe UI Symbol" w:hAnsi="Segoe UI Symbol" w:cs="Segoe UI Symbol"/>
                <w:color w:val="000000"/>
                <w:shd w:val="clear" w:color="auto" w:fill="E6E6E6"/>
              </w:rPr>
              <w:t>☐</w:t>
            </w:r>
            <w:r w:rsidRPr="00437B94">
              <w:rPr>
                <w:rFonts w:asciiTheme="minorHAnsi" w:eastAsia="Avenir" w:hAnsiTheme="minorHAnsi" w:cstheme="minorHAnsi"/>
                <w:color w:val="000000"/>
              </w:rPr>
              <w:t>Plant Genetic Resources</w:t>
            </w:r>
          </w:p>
        </w:tc>
      </w:tr>
      <w:tr w:rsidR="00A74A15" w:rsidRPr="00437B94" w14:paraId="3842DAC6" w14:textId="77777777">
        <w:trPr>
          <w:trHeight w:val="143"/>
        </w:trPr>
        <w:tc>
          <w:tcPr>
            <w:tcW w:w="1695" w:type="dxa"/>
            <w:tcBorders>
              <w:top w:val="nil"/>
              <w:left w:val="single" w:sz="4" w:space="0" w:color="000000"/>
              <w:bottom w:val="single" w:sz="4" w:space="0" w:color="000000"/>
              <w:right w:val="single" w:sz="4" w:space="0" w:color="000000"/>
            </w:tcBorders>
            <w:vAlign w:val="bottom"/>
          </w:tcPr>
          <w:p w14:paraId="6091E382"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61" w:type="dxa"/>
            <w:tcBorders>
              <w:top w:val="nil"/>
              <w:left w:val="nil"/>
              <w:bottom w:val="single" w:sz="4" w:space="0" w:color="000000"/>
              <w:right w:val="single" w:sz="4" w:space="0" w:color="000000"/>
            </w:tcBorders>
          </w:tcPr>
          <w:p w14:paraId="57D1EDA2"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53" w:type="dxa"/>
            <w:tcBorders>
              <w:top w:val="nil"/>
              <w:left w:val="nil"/>
              <w:bottom w:val="single" w:sz="4" w:space="0" w:color="000000"/>
              <w:right w:val="single" w:sz="4" w:space="0" w:color="000000"/>
            </w:tcBorders>
          </w:tcPr>
          <w:p w14:paraId="2B963FE9" w14:textId="77777777" w:rsidR="00A74A15" w:rsidRPr="00437B94" w:rsidRDefault="00B2489E" w:rsidP="00B677FE">
            <w:pPr>
              <w:tabs>
                <w:tab w:val="left" w:pos="540"/>
              </w:tabs>
              <w:spacing w:line="240" w:lineRule="auto"/>
              <w:rPr>
                <w:rFonts w:asciiTheme="minorHAnsi" w:eastAsia="Avenir" w:hAnsiTheme="minorHAnsi" w:cstheme="minorHAnsi"/>
                <w:color w:val="000000"/>
              </w:rPr>
            </w:pPr>
            <w:r w:rsidRPr="00437B94">
              <w:rPr>
                <w:rFonts w:asciiTheme="minorHAnsi" w:eastAsia="Avenir" w:hAnsiTheme="minorHAnsi" w:cstheme="minorHAnsi"/>
                <w:color w:val="000000"/>
              </w:rPr>
              <w:t> </w:t>
            </w:r>
          </w:p>
        </w:tc>
        <w:tc>
          <w:tcPr>
            <w:tcW w:w="2751" w:type="dxa"/>
            <w:tcBorders>
              <w:top w:val="nil"/>
              <w:left w:val="nil"/>
              <w:bottom w:val="single" w:sz="4" w:space="0" w:color="000000"/>
              <w:right w:val="single" w:sz="4" w:space="0" w:color="000000"/>
            </w:tcBorders>
          </w:tcPr>
          <w:p w14:paraId="3E1EA23D" w14:textId="77777777" w:rsidR="00A74A15" w:rsidRPr="00437B94" w:rsidRDefault="00B2489E" w:rsidP="00B677FE">
            <w:pPr>
              <w:tabs>
                <w:tab w:val="left" w:pos="540"/>
              </w:tabs>
              <w:spacing w:line="240" w:lineRule="auto"/>
              <w:rPr>
                <w:rFonts w:asciiTheme="minorHAnsi" w:eastAsia="Avenir" w:hAnsiTheme="minorHAnsi" w:cstheme="minorHAnsi"/>
                <w:color w:val="000000"/>
              </w:rPr>
            </w:pPr>
            <w:r w:rsidRPr="00437B94">
              <w:rPr>
                <w:rFonts w:ascii="Segoe UI Symbol" w:hAnsi="Segoe UI Symbol" w:cs="Segoe UI Symbol"/>
                <w:color w:val="000000"/>
                <w:shd w:val="clear" w:color="auto" w:fill="E6E6E6"/>
              </w:rPr>
              <w:t>☐</w:t>
            </w:r>
            <w:r w:rsidRPr="00437B94">
              <w:rPr>
                <w:rFonts w:asciiTheme="minorHAnsi" w:eastAsia="Avenir" w:hAnsiTheme="minorHAnsi" w:cstheme="minorHAnsi"/>
                <w:color w:val="000000"/>
              </w:rPr>
              <w:t>Animal Genetic Resources</w:t>
            </w:r>
          </w:p>
        </w:tc>
      </w:tr>
      <w:tr w:rsidR="00A74A15" w:rsidRPr="00437B94" w14:paraId="2D354C32" w14:textId="77777777">
        <w:trPr>
          <w:trHeight w:val="134"/>
        </w:trPr>
        <w:tc>
          <w:tcPr>
            <w:tcW w:w="1695" w:type="dxa"/>
            <w:tcBorders>
              <w:top w:val="nil"/>
              <w:left w:val="single" w:sz="4" w:space="0" w:color="000000"/>
              <w:bottom w:val="single" w:sz="4" w:space="0" w:color="000000"/>
              <w:right w:val="single" w:sz="4" w:space="0" w:color="000000"/>
            </w:tcBorders>
            <w:vAlign w:val="bottom"/>
          </w:tcPr>
          <w:p w14:paraId="77CFA4E2"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61" w:type="dxa"/>
            <w:tcBorders>
              <w:top w:val="nil"/>
              <w:left w:val="nil"/>
              <w:bottom w:val="single" w:sz="4" w:space="0" w:color="000000"/>
              <w:right w:val="single" w:sz="4" w:space="0" w:color="000000"/>
            </w:tcBorders>
          </w:tcPr>
          <w:p w14:paraId="73F572D3"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53" w:type="dxa"/>
            <w:tcBorders>
              <w:top w:val="nil"/>
              <w:left w:val="nil"/>
              <w:bottom w:val="single" w:sz="4" w:space="0" w:color="000000"/>
              <w:right w:val="single" w:sz="4" w:space="0" w:color="000000"/>
            </w:tcBorders>
          </w:tcPr>
          <w:p w14:paraId="2A430B41" w14:textId="77777777" w:rsidR="00A74A15" w:rsidRPr="00437B94" w:rsidRDefault="00B2489E" w:rsidP="00B677FE">
            <w:pPr>
              <w:tabs>
                <w:tab w:val="left" w:pos="540"/>
              </w:tabs>
              <w:spacing w:line="240" w:lineRule="auto"/>
              <w:rPr>
                <w:rFonts w:asciiTheme="minorHAnsi" w:eastAsia="Avenir" w:hAnsiTheme="minorHAnsi" w:cstheme="minorHAnsi"/>
                <w:color w:val="000000"/>
              </w:rPr>
            </w:pPr>
            <w:r w:rsidRPr="00437B94">
              <w:rPr>
                <w:rFonts w:asciiTheme="minorHAnsi" w:eastAsia="Avenir" w:hAnsiTheme="minorHAnsi" w:cstheme="minorHAnsi"/>
                <w:color w:val="000000"/>
              </w:rPr>
              <w:t> </w:t>
            </w:r>
          </w:p>
        </w:tc>
        <w:tc>
          <w:tcPr>
            <w:tcW w:w="2751" w:type="dxa"/>
            <w:tcBorders>
              <w:top w:val="nil"/>
              <w:left w:val="nil"/>
              <w:bottom w:val="single" w:sz="4" w:space="0" w:color="000000"/>
              <w:right w:val="single" w:sz="4" w:space="0" w:color="000000"/>
            </w:tcBorders>
          </w:tcPr>
          <w:p w14:paraId="6913872A" w14:textId="77777777" w:rsidR="00A74A15" w:rsidRPr="00437B94" w:rsidRDefault="00B2489E" w:rsidP="00B677FE">
            <w:pPr>
              <w:tabs>
                <w:tab w:val="left" w:pos="540"/>
              </w:tabs>
              <w:spacing w:line="240" w:lineRule="auto"/>
              <w:rPr>
                <w:rFonts w:asciiTheme="minorHAnsi" w:eastAsia="Avenir" w:hAnsiTheme="minorHAnsi" w:cstheme="minorHAnsi"/>
                <w:color w:val="000000"/>
              </w:rPr>
            </w:pPr>
            <w:r w:rsidRPr="00437B94">
              <w:rPr>
                <w:rFonts w:ascii="Segoe UI Symbol" w:hAnsi="Segoe UI Symbol" w:cs="Segoe UI Symbol"/>
                <w:color w:val="000000"/>
                <w:shd w:val="clear" w:color="auto" w:fill="E6E6E6"/>
              </w:rPr>
              <w:t>☐</w:t>
            </w:r>
            <w:r w:rsidRPr="00437B94">
              <w:rPr>
                <w:rFonts w:asciiTheme="minorHAnsi" w:eastAsia="Avenir" w:hAnsiTheme="minorHAnsi" w:cstheme="minorHAnsi"/>
                <w:color w:val="000000"/>
              </w:rPr>
              <w:t>Livestock Wild Relatives</w:t>
            </w:r>
          </w:p>
        </w:tc>
      </w:tr>
      <w:tr w:rsidR="00A74A15" w:rsidRPr="00437B94" w14:paraId="5EB5F124" w14:textId="77777777">
        <w:trPr>
          <w:trHeight w:val="107"/>
        </w:trPr>
        <w:tc>
          <w:tcPr>
            <w:tcW w:w="1695" w:type="dxa"/>
            <w:tcBorders>
              <w:top w:val="nil"/>
              <w:left w:val="single" w:sz="4" w:space="0" w:color="000000"/>
              <w:bottom w:val="single" w:sz="4" w:space="0" w:color="000000"/>
              <w:right w:val="single" w:sz="4" w:space="0" w:color="000000"/>
            </w:tcBorders>
            <w:vAlign w:val="bottom"/>
          </w:tcPr>
          <w:p w14:paraId="70B8F041"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61" w:type="dxa"/>
            <w:tcBorders>
              <w:top w:val="nil"/>
              <w:left w:val="nil"/>
              <w:bottom w:val="single" w:sz="4" w:space="0" w:color="000000"/>
              <w:right w:val="single" w:sz="4" w:space="0" w:color="000000"/>
            </w:tcBorders>
          </w:tcPr>
          <w:p w14:paraId="01E5E281"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53" w:type="dxa"/>
            <w:tcBorders>
              <w:top w:val="nil"/>
              <w:left w:val="nil"/>
              <w:bottom w:val="single" w:sz="4" w:space="0" w:color="000000"/>
              <w:right w:val="single" w:sz="4" w:space="0" w:color="000000"/>
            </w:tcBorders>
          </w:tcPr>
          <w:p w14:paraId="6B2F3020" w14:textId="77777777" w:rsidR="00A74A15" w:rsidRPr="00437B94" w:rsidRDefault="00B2489E" w:rsidP="00B677FE">
            <w:pPr>
              <w:tabs>
                <w:tab w:val="left" w:pos="540"/>
              </w:tabs>
              <w:spacing w:line="240" w:lineRule="auto"/>
              <w:rPr>
                <w:rFonts w:asciiTheme="minorHAnsi" w:eastAsia="Avenir" w:hAnsiTheme="minorHAnsi" w:cstheme="minorHAnsi"/>
                <w:color w:val="000000"/>
              </w:rPr>
            </w:pPr>
            <w:r w:rsidRPr="00437B94">
              <w:rPr>
                <w:rFonts w:asciiTheme="minorHAnsi" w:eastAsia="Avenir" w:hAnsiTheme="minorHAnsi" w:cstheme="minorHAnsi"/>
                <w:color w:val="000000"/>
              </w:rPr>
              <w:t> </w:t>
            </w:r>
          </w:p>
        </w:tc>
        <w:tc>
          <w:tcPr>
            <w:tcW w:w="2751" w:type="dxa"/>
            <w:tcBorders>
              <w:top w:val="nil"/>
              <w:left w:val="nil"/>
              <w:bottom w:val="single" w:sz="4" w:space="0" w:color="000000"/>
              <w:right w:val="single" w:sz="4" w:space="0" w:color="000000"/>
            </w:tcBorders>
          </w:tcPr>
          <w:p w14:paraId="0C561D7D" w14:textId="77777777" w:rsidR="00A74A15" w:rsidRPr="00437B94" w:rsidRDefault="00B2489E" w:rsidP="00B677FE">
            <w:pPr>
              <w:tabs>
                <w:tab w:val="left" w:pos="540"/>
              </w:tabs>
              <w:spacing w:line="240" w:lineRule="auto"/>
              <w:rPr>
                <w:rFonts w:asciiTheme="minorHAnsi" w:eastAsia="Avenir" w:hAnsiTheme="minorHAnsi" w:cstheme="minorHAnsi"/>
                <w:color w:val="000000"/>
              </w:rPr>
            </w:pPr>
            <w:r w:rsidRPr="00437B94">
              <w:rPr>
                <w:rFonts w:ascii="Segoe UI Symbol" w:hAnsi="Segoe UI Symbol" w:cs="Segoe UI Symbol"/>
                <w:color w:val="000000"/>
                <w:shd w:val="clear" w:color="auto" w:fill="E6E6E6"/>
              </w:rPr>
              <w:t>☐</w:t>
            </w:r>
            <w:r w:rsidRPr="00437B94">
              <w:rPr>
                <w:rFonts w:asciiTheme="minorHAnsi" w:eastAsia="Avenir" w:hAnsiTheme="minorHAnsi" w:cstheme="minorHAnsi"/>
                <w:color w:val="000000"/>
              </w:rPr>
              <w:t>Invasive Alien Species (IAS)</w:t>
            </w:r>
          </w:p>
        </w:tc>
      </w:tr>
      <w:tr w:rsidR="00A74A15" w:rsidRPr="00437B94" w14:paraId="5933A093" w14:textId="77777777">
        <w:trPr>
          <w:trHeight w:val="98"/>
        </w:trPr>
        <w:tc>
          <w:tcPr>
            <w:tcW w:w="1695" w:type="dxa"/>
            <w:tcBorders>
              <w:top w:val="nil"/>
              <w:left w:val="single" w:sz="4" w:space="0" w:color="000000"/>
              <w:bottom w:val="single" w:sz="4" w:space="0" w:color="000000"/>
              <w:right w:val="single" w:sz="4" w:space="0" w:color="000000"/>
            </w:tcBorders>
            <w:vAlign w:val="bottom"/>
          </w:tcPr>
          <w:p w14:paraId="04F0DCC8"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61" w:type="dxa"/>
            <w:tcBorders>
              <w:top w:val="nil"/>
              <w:left w:val="nil"/>
              <w:bottom w:val="single" w:sz="4" w:space="0" w:color="000000"/>
              <w:right w:val="single" w:sz="4" w:space="0" w:color="000000"/>
            </w:tcBorders>
          </w:tcPr>
          <w:p w14:paraId="27528AF2"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53" w:type="dxa"/>
            <w:tcBorders>
              <w:top w:val="nil"/>
              <w:left w:val="nil"/>
              <w:bottom w:val="single" w:sz="4" w:space="0" w:color="000000"/>
              <w:right w:val="single" w:sz="4" w:space="0" w:color="000000"/>
            </w:tcBorders>
          </w:tcPr>
          <w:p w14:paraId="24A938C9" w14:textId="77777777" w:rsidR="00A74A15" w:rsidRPr="00437B94" w:rsidRDefault="00B2489E" w:rsidP="00B677FE">
            <w:pPr>
              <w:tabs>
                <w:tab w:val="left" w:pos="540"/>
              </w:tabs>
              <w:spacing w:line="240" w:lineRule="auto"/>
              <w:rPr>
                <w:rFonts w:asciiTheme="minorHAnsi" w:eastAsia="Avenir" w:hAnsiTheme="minorHAnsi" w:cstheme="minorHAnsi"/>
                <w:color w:val="000000"/>
              </w:rPr>
            </w:pPr>
            <w:r w:rsidRPr="00437B94">
              <w:rPr>
                <w:rFonts w:ascii="Segoe UI Symbol" w:hAnsi="Segoe UI Symbol" w:cs="Segoe UI Symbol"/>
                <w:color w:val="000000"/>
                <w:shd w:val="clear" w:color="auto" w:fill="E6E6E6"/>
              </w:rPr>
              <w:t>☐</w:t>
            </w:r>
            <w:r w:rsidRPr="00437B94">
              <w:rPr>
                <w:rFonts w:asciiTheme="minorHAnsi" w:eastAsia="Avenir" w:hAnsiTheme="minorHAnsi" w:cstheme="minorHAnsi"/>
                <w:color w:val="000000"/>
              </w:rPr>
              <w:t>Biomes</w:t>
            </w:r>
          </w:p>
        </w:tc>
        <w:tc>
          <w:tcPr>
            <w:tcW w:w="2751" w:type="dxa"/>
            <w:tcBorders>
              <w:top w:val="nil"/>
              <w:left w:val="nil"/>
              <w:bottom w:val="single" w:sz="4" w:space="0" w:color="000000"/>
              <w:right w:val="single" w:sz="4" w:space="0" w:color="000000"/>
            </w:tcBorders>
          </w:tcPr>
          <w:p w14:paraId="0AF44CD1" w14:textId="77777777" w:rsidR="00A74A15" w:rsidRPr="00437B94" w:rsidRDefault="00B2489E" w:rsidP="00B677FE">
            <w:pPr>
              <w:tabs>
                <w:tab w:val="left" w:pos="540"/>
              </w:tabs>
              <w:spacing w:line="240" w:lineRule="auto"/>
              <w:rPr>
                <w:rFonts w:asciiTheme="minorHAnsi" w:eastAsia="Avenir" w:hAnsiTheme="minorHAnsi" w:cstheme="minorHAnsi"/>
                <w:color w:val="000000"/>
              </w:rPr>
            </w:pPr>
            <w:r w:rsidRPr="00437B94">
              <w:rPr>
                <w:rFonts w:asciiTheme="minorHAnsi" w:eastAsia="Avenir" w:hAnsiTheme="minorHAnsi" w:cstheme="minorHAnsi"/>
                <w:color w:val="000000"/>
              </w:rPr>
              <w:t> </w:t>
            </w:r>
          </w:p>
        </w:tc>
      </w:tr>
      <w:tr w:rsidR="00A74A15" w:rsidRPr="00437B94" w14:paraId="1B4D2564" w14:textId="77777777">
        <w:trPr>
          <w:trHeight w:val="58"/>
        </w:trPr>
        <w:tc>
          <w:tcPr>
            <w:tcW w:w="1695" w:type="dxa"/>
            <w:tcBorders>
              <w:top w:val="nil"/>
              <w:left w:val="single" w:sz="4" w:space="0" w:color="000000"/>
              <w:bottom w:val="single" w:sz="4" w:space="0" w:color="000000"/>
              <w:right w:val="single" w:sz="4" w:space="0" w:color="000000"/>
            </w:tcBorders>
            <w:vAlign w:val="bottom"/>
          </w:tcPr>
          <w:p w14:paraId="2CA41F84"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61" w:type="dxa"/>
            <w:tcBorders>
              <w:top w:val="nil"/>
              <w:left w:val="nil"/>
              <w:bottom w:val="single" w:sz="4" w:space="0" w:color="000000"/>
              <w:right w:val="single" w:sz="4" w:space="0" w:color="000000"/>
            </w:tcBorders>
          </w:tcPr>
          <w:p w14:paraId="2F59C4F3"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53" w:type="dxa"/>
            <w:tcBorders>
              <w:top w:val="nil"/>
              <w:left w:val="nil"/>
              <w:bottom w:val="single" w:sz="4" w:space="0" w:color="000000"/>
              <w:right w:val="single" w:sz="4" w:space="0" w:color="000000"/>
            </w:tcBorders>
          </w:tcPr>
          <w:p w14:paraId="21E56862" w14:textId="77777777" w:rsidR="00A74A15" w:rsidRPr="00437B94" w:rsidRDefault="00B2489E" w:rsidP="00B677FE">
            <w:pPr>
              <w:tabs>
                <w:tab w:val="left" w:pos="540"/>
              </w:tabs>
              <w:spacing w:line="240" w:lineRule="auto"/>
              <w:rPr>
                <w:rFonts w:asciiTheme="minorHAnsi" w:eastAsia="Avenir" w:hAnsiTheme="minorHAnsi" w:cstheme="minorHAnsi"/>
                <w:color w:val="000000"/>
              </w:rPr>
            </w:pPr>
            <w:r w:rsidRPr="00437B94">
              <w:rPr>
                <w:rFonts w:asciiTheme="minorHAnsi" w:eastAsia="Avenir" w:hAnsiTheme="minorHAnsi" w:cstheme="minorHAnsi"/>
                <w:color w:val="000000"/>
              </w:rPr>
              <w:t> </w:t>
            </w:r>
          </w:p>
        </w:tc>
        <w:tc>
          <w:tcPr>
            <w:tcW w:w="2751" w:type="dxa"/>
            <w:tcBorders>
              <w:top w:val="nil"/>
              <w:left w:val="nil"/>
              <w:bottom w:val="single" w:sz="4" w:space="0" w:color="000000"/>
              <w:right w:val="single" w:sz="4" w:space="0" w:color="000000"/>
            </w:tcBorders>
          </w:tcPr>
          <w:p w14:paraId="78E243BA" w14:textId="77777777" w:rsidR="00A74A15" w:rsidRPr="00437B94" w:rsidRDefault="00B2489E" w:rsidP="00B677FE">
            <w:pPr>
              <w:tabs>
                <w:tab w:val="left" w:pos="540"/>
              </w:tabs>
              <w:spacing w:line="240" w:lineRule="auto"/>
              <w:rPr>
                <w:rFonts w:asciiTheme="minorHAnsi" w:eastAsia="Avenir" w:hAnsiTheme="minorHAnsi" w:cstheme="minorHAnsi"/>
                <w:color w:val="000000"/>
              </w:rPr>
            </w:pPr>
            <w:r w:rsidRPr="00437B94">
              <w:rPr>
                <w:rFonts w:ascii="Segoe UI Symbol" w:hAnsi="Segoe UI Symbol" w:cs="Segoe UI Symbol"/>
                <w:color w:val="000000"/>
                <w:shd w:val="clear" w:color="auto" w:fill="E6E6E6"/>
              </w:rPr>
              <w:t>☐</w:t>
            </w:r>
            <w:r w:rsidRPr="00437B94">
              <w:rPr>
                <w:rFonts w:asciiTheme="minorHAnsi" w:eastAsia="Avenir" w:hAnsiTheme="minorHAnsi" w:cstheme="minorHAnsi"/>
                <w:color w:val="000000"/>
              </w:rPr>
              <w:t>Mangroves</w:t>
            </w:r>
          </w:p>
        </w:tc>
      </w:tr>
      <w:tr w:rsidR="00A74A15" w:rsidRPr="00437B94" w14:paraId="1F261B2B" w14:textId="77777777">
        <w:trPr>
          <w:trHeight w:val="58"/>
        </w:trPr>
        <w:tc>
          <w:tcPr>
            <w:tcW w:w="1695" w:type="dxa"/>
            <w:tcBorders>
              <w:top w:val="nil"/>
              <w:left w:val="single" w:sz="4" w:space="0" w:color="000000"/>
              <w:bottom w:val="single" w:sz="4" w:space="0" w:color="000000"/>
              <w:right w:val="single" w:sz="4" w:space="0" w:color="000000"/>
            </w:tcBorders>
            <w:vAlign w:val="bottom"/>
          </w:tcPr>
          <w:p w14:paraId="79A039AD"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61" w:type="dxa"/>
            <w:tcBorders>
              <w:top w:val="nil"/>
              <w:left w:val="nil"/>
              <w:bottom w:val="single" w:sz="4" w:space="0" w:color="000000"/>
              <w:right w:val="single" w:sz="4" w:space="0" w:color="000000"/>
            </w:tcBorders>
          </w:tcPr>
          <w:p w14:paraId="12D1A593"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53" w:type="dxa"/>
            <w:tcBorders>
              <w:top w:val="nil"/>
              <w:left w:val="nil"/>
              <w:bottom w:val="single" w:sz="4" w:space="0" w:color="000000"/>
              <w:right w:val="single" w:sz="4" w:space="0" w:color="000000"/>
            </w:tcBorders>
          </w:tcPr>
          <w:p w14:paraId="0FC9B878" w14:textId="77777777" w:rsidR="00A74A15" w:rsidRPr="00437B94" w:rsidRDefault="00B2489E" w:rsidP="00B677FE">
            <w:pPr>
              <w:tabs>
                <w:tab w:val="left" w:pos="540"/>
              </w:tabs>
              <w:spacing w:line="240" w:lineRule="auto"/>
              <w:rPr>
                <w:rFonts w:asciiTheme="minorHAnsi" w:eastAsia="Avenir" w:hAnsiTheme="minorHAnsi" w:cstheme="minorHAnsi"/>
                <w:color w:val="000000"/>
              </w:rPr>
            </w:pPr>
            <w:r w:rsidRPr="00437B94">
              <w:rPr>
                <w:rFonts w:asciiTheme="minorHAnsi" w:eastAsia="Avenir" w:hAnsiTheme="minorHAnsi" w:cstheme="minorHAnsi"/>
                <w:color w:val="000000"/>
              </w:rPr>
              <w:t> </w:t>
            </w:r>
          </w:p>
        </w:tc>
        <w:tc>
          <w:tcPr>
            <w:tcW w:w="2751" w:type="dxa"/>
            <w:tcBorders>
              <w:top w:val="nil"/>
              <w:left w:val="nil"/>
              <w:bottom w:val="single" w:sz="4" w:space="0" w:color="000000"/>
              <w:right w:val="single" w:sz="4" w:space="0" w:color="000000"/>
            </w:tcBorders>
          </w:tcPr>
          <w:p w14:paraId="48B692AF" w14:textId="77777777" w:rsidR="00A74A15" w:rsidRPr="00437B94" w:rsidRDefault="00B2489E" w:rsidP="00B677FE">
            <w:pPr>
              <w:tabs>
                <w:tab w:val="left" w:pos="540"/>
              </w:tabs>
              <w:spacing w:line="240" w:lineRule="auto"/>
              <w:rPr>
                <w:rFonts w:asciiTheme="minorHAnsi" w:eastAsia="Avenir" w:hAnsiTheme="minorHAnsi" w:cstheme="minorHAnsi"/>
                <w:color w:val="000000"/>
              </w:rPr>
            </w:pPr>
            <w:r w:rsidRPr="00437B94">
              <w:rPr>
                <w:rFonts w:ascii="Segoe UI Symbol" w:hAnsi="Segoe UI Symbol" w:cs="Segoe UI Symbol"/>
                <w:color w:val="000000"/>
                <w:shd w:val="clear" w:color="auto" w:fill="E6E6E6"/>
              </w:rPr>
              <w:t>☐</w:t>
            </w:r>
            <w:r w:rsidRPr="00437B94">
              <w:rPr>
                <w:rFonts w:asciiTheme="minorHAnsi" w:eastAsia="Avenir" w:hAnsiTheme="minorHAnsi" w:cstheme="minorHAnsi"/>
                <w:color w:val="000000"/>
              </w:rPr>
              <w:t>Coral Reefs</w:t>
            </w:r>
          </w:p>
        </w:tc>
      </w:tr>
      <w:tr w:rsidR="00A74A15" w:rsidRPr="00437B94" w14:paraId="1D4F30F2" w14:textId="77777777">
        <w:trPr>
          <w:trHeight w:val="58"/>
        </w:trPr>
        <w:tc>
          <w:tcPr>
            <w:tcW w:w="1695" w:type="dxa"/>
            <w:tcBorders>
              <w:top w:val="nil"/>
              <w:left w:val="single" w:sz="4" w:space="0" w:color="000000"/>
              <w:bottom w:val="single" w:sz="4" w:space="0" w:color="000000"/>
              <w:right w:val="single" w:sz="4" w:space="0" w:color="000000"/>
            </w:tcBorders>
            <w:vAlign w:val="bottom"/>
          </w:tcPr>
          <w:p w14:paraId="13ED0110"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61" w:type="dxa"/>
            <w:tcBorders>
              <w:top w:val="nil"/>
              <w:left w:val="nil"/>
              <w:bottom w:val="single" w:sz="4" w:space="0" w:color="000000"/>
              <w:right w:val="single" w:sz="4" w:space="0" w:color="000000"/>
            </w:tcBorders>
          </w:tcPr>
          <w:p w14:paraId="064E7E62"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53" w:type="dxa"/>
            <w:tcBorders>
              <w:top w:val="nil"/>
              <w:left w:val="nil"/>
              <w:bottom w:val="single" w:sz="4" w:space="0" w:color="000000"/>
              <w:right w:val="single" w:sz="4" w:space="0" w:color="000000"/>
            </w:tcBorders>
          </w:tcPr>
          <w:p w14:paraId="0C533897" w14:textId="77777777" w:rsidR="00A74A15" w:rsidRPr="00437B94" w:rsidRDefault="00B2489E" w:rsidP="00B677FE">
            <w:pPr>
              <w:tabs>
                <w:tab w:val="left" w:pos="540"/>
              </w:tabs>
              <w:spacing w:line="240" w:lineRule="auto"/>
              <w:rPr>
                <w:rFonts w:asciiTheme="minorHAnsi" w:eastAsia="Avenir" w:hAnsiTheme="minorHAnsi" w:cstheme="minorHAnsi"/>
                <w:color w:val="000000"/>
              </w:rPr>
            </w:pPr>
            <w:r w:rsidRPr="00437B94">
              <w:rPr>
                <w:rFonts w:asciiTheme="minorHAnsi" w:eastAsia="Avenir" w:hAnsiTheme="minorHAnsi" w:cstheme="minorHAnsi"/>
                <w:color w:val="000000"/>
              </w:rPr>
              <w:t> </w:t>
            </w:r>
          </w:p>
        </w:tc>
        <w:tc>
          <w:tcPr>
            <w:tcW w:w="2751" w:type="dxa"/>
            <w:tcBorders>
              <w:top w:val="nil"/>
              <w:left w:val="nil"/>
              <w:bottom w:val="single" w:sz="4" w:space="0" w:color="000000"/>
              <w:right w:val="single" w:sz="4" w:space="0" w:color="000000"/>
            </w:tcBorders>
          </w:tcPr>
          <w:p w14:paraId="6FAEBB2A" w14:textId="77777777" w:rsidR="00A74A15" w:rsidRPr="00437B94" w:rsidRDefault="00B2489E" w:rsidP="00B677FE">
            <w:pPr>
              <w:tabs>
                <w:tab w:val="left" w:pos="540"/>
              </w:tabs>
              <w:spacing w:line="240" w:lineRule="auto"/>
              <w:rPr>
                <w:rFonts w:asciiTheme="minorHAnsi" w:eastAsia="Avenir" w:hAnsiTheme="minorHAnsi" w:cstheme="minorHAnsi"/>
                <w:color w:val="000000"/>
              </w:rPr>
            </w:pPr>
            <w:r w:rsidRPr="00437B94">
              <w:rPr>
                <w:rFonts w:ascii="Segoe UI Symbol" w:hAnsi="Segoe UI Symbol" w:cs="Segoe UI Symbol"/>
                <w:color w:val="000000"/>
                <w:shd w:val="clear" w:color="auto" w:fill="E6E6E6"/>
              </w:rPr>
              <w:t>☐</w:t>
            </w:r>
            <w:r w:rsidRPr="00437B94">
              <w:rPr>
                <w:rFonts w:asciiTheme="minorHAnsi" w:eastAsia="Avenir" w:hAnsiTheme="minorHAnsi" w:cstheme="minorHAnsi"/>
                <w:color w:val="000000"/>
              </w:rPr>
              <w:t>Sea Grasses</w:t>
            </w:r>
          </w:p>
        </w:tc>
      </w:tr>
      <w:tr w:rsidR="00A74A15" w:rsidRPr="00437B94" w14:paraId="798F036C" w14:textId="77777777">
        <w:trPr>
          <w:trHeight w:val="58"/>
        </w:trPr>
        <w:tc>
          <w:tcPr>
            <w:tcW w:w="1695" w:type="dxa"/>
            <w:tcBorders>
              <w:top w:val="nil"/>
              <w:left w:val="single" w:sz="4" w:space="0" w:color="000000"/>
              <w:bottom w:val="single" w:sz="4" w:space="0" w:color="000000"/>
              <w:right w:val="single" w:sz="4" w:space="0" w:color="000000"/>
            </w:tcBorders>
            <w:vAlign w:val="bottom"/>
          </w:tcPr>
          <w:p w14:paraId="021582F8"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61" w:type="dxa"/>
            <w:tcBorders>
              <w:top w:val="nil"/>
              <w:left w:val="nil"/>
              <w:bottom w:val="single" w:sz="4" w:space="0" w:color="000000"/>
              <w:right w:val="single" w:sz="4" w:space="0" w:color="000000"/>
            </w:tcBorders>
          </w:tcPr>
          <w:p w14:paraId="0E4E0969"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53" w:type="dxa"/>
            <w:tcBorders>
              <w:top w:val="nil"/>
              <w:left w:val="nil"/>
              <w:bottom w:val="single" w:sz="4" w:space="0" w:color="000000"/>
              <w:right w:val="single" w:sz="4" w:space="0" w:color="000000"/>
            </w:tcBorders>
          </w:tcPr>
          <w:p w14:paraId="62CBC627" w14:textId="77777777" w:rsidR="00A74A15" w:rsidRPr="00437B94" w:rsidRDefault="00B2489E" w:rsidP="00B677FE">
            <w:pPr>
              <w:tabs>
                <w:tab w:val="left" w:pos="540"/>
              </w:tabs>
              <w:spacing w:line="240" w:lineRule="auto"/>
              <w:rPr>
                <w:rFonts w:asciiTheme="minorHAnsi" w:eastAsia="Avenir" w:hAnsiTheme="minorHAnsi" w:cstheme="minorHAnsi"/>
                <w:color w:val="000000"/>
              </w:rPr>
            </w:pPr>
            <w:r w:rsidRPr="00437B94">
              <w:rPr>
                <w:rFonts w:asciiTheme="minorHAnsi" w:eastAsia="Avenir" w:hAnsiTheme="minorHAnsi" w:cstheme="minorHAnsi"/>
                <w:color w:val="000000"/>
              </w:rPr>
              <w:t> </w:t>
            </w:r>
          </w:p>
        </w:tc>
        <w:tc>
          <w:tcPr>
            <w:tcW w:w="2751" w:type="dxa"/>
            <w:tcBorders>
              <w:top w:val="nil"/>
              <w:left w:val="nil"/>
              <w:bottom w:val="single" w:sz="4" w:space="0" w:color="000000"/>
              <w:right w:val="single" w:sz="4" w:space="0" w:color="000000"/>
            </w:tcBorders>
          </w:tcPr>
          <w:p w14:paraId="3E7DC22D" w14:textId="77777777" w:rsidR="00A74A15" w:rsidRPr="00437B94" w:rsidRDefault="00B2489E" w:rsidP="00B677FE">
            <w:pPr>
              <w:tabs>
                <w:tab w:val="left" w:pos="540"/>
              </w:tabs>
              <w:spacing w:line="240" w:lineRule="auto"/>
              <w:rPr>
                <w:rFonts w:asciiTheme="minorHAnsi" w:eastAsia="Avenir" w:hAnsiTheme="minorHAnsi" w:cstheme="minorHAnsi"/>
                <w:color w:val="000000"/>
              </w:rPr>
            </w:pPr>
            <w:r w:rsidRPr="00437B94">
              <w:rPr>
                <w:rFonts w:ascii="Segoe UI Symbol" w:hAnsi="Segoe UI Symbol" w:cs="Segoe UI Symbol"/>
                <w:color w:val="000000"/>
                <w:shd w:val="clear" w:color="auto" w:fill="E6E6E6"/>
              </w:rPr>
              <w:t>☐</w:t>
            </w:r>
            <w:r w:rsidRPr="00437B94">
              <w:rPr>
                <w:rFonts w:asciiTheme="minorHAnsi" w:eastAsia="Avenir" w:hAnsiTheme="minorHAnsi" w:cstheme="minorHAnsi"/>
                <w:color w:val="000000"/>
              </w:rPr>
              <w:t>Wetlands</w:t>
            </w:r>
          </w:p>
        </w:tc>
      </w:tr>
      <w:tr w:rsidR="00A74A15" w:rsidRPr="00437B94" w14:paraId="3FAC48F8" w14:textId="77777777">
        <w:trPr>
          <w:trHeight w:val="179"/>
        </w:trPr>
        <w:tc>
          <w:tcPr>
            <w:tcW w:w="1695" w:type="dxa"/>
            <w:tcBorders>
              <w:top w:val="nil"/>
              <w:left w:val="single" w:sz="4" w:space="0" w:color="000000"/>
              <w:bottom w:val="single" w:sz="4" w:space="0" w:color="000000"/>
              <w:right w:val="single" w:sz="4" w:space="0" w:color="000000"/>
            </w:tcBorders>
            <w:vAlign w:val="bottom"/>
          </w:tcPr>
          <w:p w14:paraId="7E834695"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61" w:type="dxa"/>
            <w:tcBorders>
              <w:top w:val="nil"/>
              <w:left w:val="nil"/>
              <w:bottom w:val="single" w:sz="4" w:space="0" w:color="000000"/>
              <w:right w:val="single" w:sz="4" w:space="0" w:color="000000"/>
            </w:tcBorders>
          </w:tcPr>
          <w:p w14:paraId="0D37C82E"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53" w:type="dxa"/>
            <w:tcBorders>
              <w:top w:val="nil"/>
              <w:left w:val="nil"/>
              <w:bottom w:val="single" w:sz="4" w:space="0" w:color="000000"/>
              <w:right w:val="single" w:sz="4" w:space="0" w:color="000000"/>
            </w:tcBorders>
          </w:tcPr>
          <w:p w14:paraId="30073E8A" w14:textId="77777777" w:rsidR="00A74A15" w:rsidRPr="00437B94" w:rsidRDefault="00B2489E" w:rsidP="00B677FE">
            <w:pPr>
              <w:tabs>
                <w:tab w:val="left" w:pos="540"/>
              </w:tabs>
              <w:spacing w:line="240" w:lineRule="auto"/>
              <w:rPr>
                <w:rFonts w:asciiTheme="minorHAnsi" w:eastAsia="Avenir" w:hAnsiTheme="minorHAnsi" w:cstheme="minorHAnsi"/>
                <w:color w:val="000000"/>
              </w:rPr>
            </w:pPr>
            <w:r w:rsidRPr="00437B94">
              <w:rPr>
                <w:rFonts w:asciiTheme="minorHAnsi" w:eastAsia="Avenir" w:hAnsiTheme="minorHAnsi" w:cstheme="minorHAnsi"/>
                <w:color w:val="000000"/>
              </w:rPr>
              <w:t> </w:t>
            </w:r>
          </w:p>
        </w:tc>
        <w:tc>
          <w:tcPr>
            <w:tcW w:w="2751" w:type="dxa"/>
            <w:tcBorders>
              <w:top w:val="nil"/>
              <w:left w:val="nil"/>
              <w:bottom w:val="single" w:sz="4" w:space="0" w:color="000000"/>
              <w:right w:val="single" w:sz="4" w:space="0" w:color="000000"/>
            </w:tcBorders>
          </w:tcPr>
          <w:p w14:paraId="20F705F5" w14:textId="77777777" w:rsidR="00A74A15" w:rsidRPr="00437B94" w:rsidRDefault="00B2489E" w:rsidP="00B677FE">
            <w:pPr>
              <w:tabs>
                <w:tab w:val="left" w:pos="540"/>
              </w:tabs>
              <w:spacing w:line="240" w:lineRule="auto"/>
              <w:rPr>
                <w:rFonts w:asciiTheme="minorHAnsi" w:eastAsia="Avenir" w:hAnsiTheme="minorHAnsi" w:cstheme="minorHAnsi"/>
                <w:color w:val="000000"/>
              </w:rPr>
            </w:pPr>
            <w:r w:rsidRPr="00437B94">
              <w:rPr>
                <w:rFonts w:ascii="Segoe UI Symbol" w:hAnsi="Segoe UI Symbol" w:cs="Segoe UI Symbol"/>
                <w:color w:val="000000"/>
                <w:shd w:val="clear" w:color="auto" w:fill="E6E6E6"/>
              </w:rPr>
              <w:t>☐</w:t>
            </w:r>
            <w:r w:rsidRPr="00437B94">
              <w:rPr>
                <w:rFonts w:asciiTheme="minorHAnsi" w:eastAsia="Avenir" w:hAnsiTheme="minorHAnsi" w:cstheme="minorHAnsi"/>
                <w:color w:val="000000"/>
              </w:rPr>
              <w:t>Rivers</w:t>
            </w:r>
          </w:p>
        </w:tc>
      </w:tr>
      <w:tr w:rsidR="00A74A15" w:rsidRPr="00437B94" w14:paraId="5BFE6509" w14:textId="77777777">
        <w:trPr>
          <w:trHeight w:val="170"/>
        </w:trPr>
        <w:tc>
          <w:tcPr>
            <w:tcW w:w="1695" w:type="dxa"/>
            <w:tcBorders>
              <w:top w:val="nil"/>
              <w:left w:val="single" w:sz="4" w:space="0" w:color="000000"/>
              <w:bottom w:val="single" w:sz="4" w:space="0" w:color="000000"/>
              <w:right w:val="single" w:sz="4" w:space="0" w:color="000000"/>
            </w:tcBorders>
            <w:vAlign w:val="bottom"/>
          </w:tcPr>
          <w:p w14:paraId="4F781813"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61" w:type="dxa"/>
            <w:tcBorders>
              <w:top w:val="nil"/>
              <w:left w:val="nil"/>
              <w:bottom w:val="single" w:sz="4" w:space="0" w:color="000000"/>
              <w:right w:val="single" w:sz="4" w:space="0" w:color="000000"/>
            </w:tcBorders>
          </w:tcPr>
          <w:p w14:paraId="4D4083C4"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53" w:type="dxa"/>
            <w:tcBorders>
              <w:top w:val="nil"/>
              <w:left w:val="nil"/>
              <w:bottom w:val="single" w:sz="4" w:space="0" w:color="000000"/>
              <w:right w:val="single" w:sz="4" w:space="0" w:color="000000"/>
            </w:tcBorders>
          </w:tcPr>
          <w:p w14:paraId="3F0BE180" w14:textId="77777777" w:rsidR="00A74A15" w:rsidRPr="00437B94" w:rsidRDefault="00B2489E" w:rsidP="00B677FE">
            <w:pPr>
              <w:tabs>
                <w:tab w:val="left" w:pos="540"/>
              </w:tabs>
              <w:spacing w:line="240" w:lineRule="auto"/>
              <w:rPr>
                <w:rFonts w:asciiTheme="minorHAnsi" w:eastAsia="Avenir" w:hAnsiTheme="minorHAnsi" w:cstheme="minorHAnsi"/>
                <w:color w:val="000000"/>
              </w:rPr>
            </w:pPr>
            <w:r w:rsidRPr="00437B94">
              <w:rPr>
                <w:rFonts w:asciiTheme="minorHAnsi" w:eastAsia="Avenir" w:hAnsiTheme="minorHAnsi" w:cstheme="minorHAnsi"/>
                <w:color w:val="000000"/>
              </w:rPr>
              <w:t> </w:t>
            </w:r>
          </w:p>
        </w:tc>
        <w:tc>
          <w:tcPr>
            <w:tcW w:w="2751" w:type="dxa"/>
            <w:tcBorders>
              <w:top w:val="nil"/>
              <w:left w:val="nil"/>
              <w:bottom w:val="single" w:sz="4" w:space="0" w:color="000000"/>
              <w:right w:val="single" w:sz="4" w:space="0" w:color="000000"/>
            </w:tcBorders>
          </w:tcPr>
          <w:p w14:paraId="45D6C989" w14:textId="77777777" w:rsidR="00A74A15" w:rsidRPr="00437B94" w:rsidRDefault="00B2489E" w:rsidP="00B677FE">
            <w:pPr>
              <w:tabs>
                <w:tab w:val="left" w:pos="540"/>
              </w:tabs>
              <w:spacing w:line="240" w:lineRule="auto"/>
              <w:rPr>
                <w:rFonts w:asciiTheme="minorHAnsi" w:eastAsia="Avenir" w:hAnsiTheme="minorHAnsi" w:cstheme="minorHAnsi"/>
                <w:color w:val="000000"/>
              </w:rPr>
            </w:pPr>
            <w:r w:rsidRPr="00437B94">
              <w:rPr>
                <w:rFonts w:ascii="Segoe UI Symbol" w:hAnsi="Segoe UI Symbol" w:cs="Segoe UI Symbol"/>
                <w:color w:val="000000"/>
                <w:shd w:val="clear" w:color="auto" w:fill="E6E6E6"/>
              </w:rPr>
              <w:t>☐</w:t>
            </w:r>
            <w:r w:rsidRPr="00437B94">
              <w:rPr>
                <w:rFonts w:asciiTheme="minorHAnsi" w:eastAsia="Avenir" w:hAnsiTheme="minorHAnsi" w:cstheme="minorHAnsi"/>
                <w:color w:val="000000"/>
              </w:rPr>
              <w:t>Lakes</w:t>
            </w:r>
          </w:p>
        </w:tc>
      </w:tr>
      <w:tr w:rsidR="00A74A15" w:rsidRPr="00437B94" w14:paraId="44E2E656" w14:textId="77777777">
        <w:trPr>
          <w:trHeight w:val="58"/>
        </w:trPr>
        <w:tc>
          <w:tcPr>
            <w:tcW w:w="1695" w:type="dxa"/>
            <w:tcBorders>
              <w:top w:val="nil"/>
              <w:left w:val="single" w:sz="4" w:space="0" w:color="000000"/>
              <w:bottom w:val="single" w:sz="4" w:space="0" w:color="000000"/>
              <w:right w:val="single" w:sz="4" w:space="0" w:color="000000"/>
            </w:tcBorders>
            <w:vAlign w:val="bottom"/>
          </w:tcPr>
          <w:p w14:paraId="4976E30F"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61" w:type="dxa"/>
            <w:tcBorders>
              <w:top w:val="nil"/>
              <w:left w:val="nil"/>
              <w:bottom w:val="single" w:sz="4" w:space="0" w:color="000000"/>
              <w:right w:val="single" w:sz="4" w:space="0" w:color="000000"/>
            </w:tcBorders>
          </w:tcPr>
          <w:p w14:paraId="70F199A7"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53" w:type="dxa"/>
            <w:tcBorders>
              <w:top w:val="nil"/>
              <w:left w:val="nil"/>
              <w:bottom w:val="single" w:sz="4" w:space="0" w:color="000000"/>
              <w:right w:val="single" w:sz="4" w:space="0" w:color="000000"/>
            </w:tcBorders>
          </w:tcPr>
          <w:p w14:paraId="7FA08863" w14:textId="77777777" w:rsidR="00A74A15" w:rsidRPr="00437B94" w:rsidRDefault="00B2489E" w:rsidP="00B677FE">
            <w:pPr>
              <w:tabs>
                <w:tab w:val="left" w:pos="540"/>
              </w:tabs>
              <w:spacing w:line="240" w:lineRule="auto"/>
              <w:rPr>
                <w:rFonts w:asciiTheme="minorHAnsi" w:eastAsia="Avenir" w:hAnsiTheme="minorHAnsi" w:cstheme="minorHAnsi"/>
                <w:color w:val="000000"/>
              </w:rPr>
            </w:pPr>
            <w:r w:rsidRPr="00437B94">
              <w:rPr>
                <w:rFonts w:asciiTheme="minorHAnsi" w:eastAsia="Avenir" w:hAnsiTheme="minorHAnsi" w:cstheme="minorHAnsi"/>
                <w:color w:val="000000"/>
              </w:rPr>
              <w:t> </w:t>
            </w:r>
          </w:p>
        </w:tc>
        <w:tc>
          <w:tcPr>
            <w:tcW w:w="2751" w:type="dxa"/>
            <w:tcBorders>
              <w:top w:val="nil"/>
              <w:left w:val="nil"/>
              <w:bottom w:val="single" w:sz="4" w:space="0" w:color="000000"/>
              <w:right w:val="single" w:sz="4" w:space="0" w:color="000000"/>
            </w:tcBorders>
          </w:tcPr>
          <w:p w14:paraId="4C9D2D62" w14:textId="77777777" w:rsidR="00A74A15" w:rsidRPr="00437B94" w:rsidRDefault="00B2489E" w:rsidP="00B677FE">
            <w:pPr>
              <w:tabs>
                <w:tab w:val="left" w:pos="540"/>
              </w:tabs>
              <w:spacing w:line="240" w:lineRule="auto"/>
              <w:rPr>
                <w:rFonts w:asciiTheme="minorHAnsi" w:eastAsia="Avenir" w:hAnsiTheme="minorHAnsi" w:cstheme="minorHAnsi"/>
                <w:color w:val="000000"/>
              </w:rPr>
            </w:pPr>
            <w:r w:rsidRPr="00437B94">
              <w:rPr>
                <w:rFonts w:ascii="Segoe UI Symbol" w:hAnsi="Segoe UI Symbol" w:cs="Segoe UI Symbol"/>
                <w:color w:val="000000"/>
                <w:shd w:val="clear" w:color="auto" w:fill="E6E6E6"/>
              </w:rPr>
              <w:t>☐</w:t>
            </w:r>
            <w:r w:rsidRPr="00437B94">
              <w:rPr>
                <w:rFonts w:asciiTheme="minorHAnsi" w:eastAsia="Avenir" w:hAnsiTheme="minorHAnsi" w:cstheme="minorHAnsi"/>
                <w:color w:val="000000"/>
              </w:rPr>
              <w:t>Tropical Rain Forests</w:t>
            </w:r>
          </w:p>
        </w:tc>
      </w:tr>
      <w:tr w:rsidR="00A74A15" w:rsidRPr="00437B94" w14:paraId="10462AC2" w14:textId="77777777">
        <w:trPr>
          <w:trHeight w:val="58"/>
        </w:trPr>
        <w:tc>
          <w:tcPr>
            <w:tcW w:w="1695" w:type="dxa"/>
            <w:tcBorders>
              <w:top w:val="nil"/>
              <w:left w:val="single" w:sz="4" w:space="0" w:color="000000"/>
              <w:bottom w:val="single" w:sz="4" w:space="0" w:color="000000"/>
              <w:right w:val="single" w:sz="4" w:space="0" w:color="000000"/>
            </w:tcBorders>
            <w:vAlign w:val="bottom"/>
          </w:tcPr>
          <w:p w14:paraId="4FAB53FF"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61" w:type="dxa"/>
            <w:tcBorders>
              <w:top w:val="nil"/>
              <w:left w:val="nil"/>
              <w:bottom w:val="single" w:sz="4" w:space="0" w:color="000000"/>
              <w:right w:val="single" w:sz="4" w:space="0" w:color="000000"/>
            </w:tcBorders>
          </w:tcPr>
          <w:p w14:paraId="7AC246E8"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53" w:type="dxa"/>
            <w:tcBorders>
              <w:top w:val="nil"/>
              <w:left w:val="nil"/>
              <w:bottom w:val="single" w:sz="4" w:space="0" w:color="000000"/>
              <w:right w:val="single" w:sz="4" w:space="0" w:color="000000"/>
            </w:tcBorders>
          </w:tcPr>
          <w:p w14:paraId="0A273A5B" w14:textId="77777777" w:rsidR="00A74A15" w:rsidRPr="00437B94" w:rsidRDefault="00B2489E" w:rsidP="00B677FE">
            <w:pPr>
              <w:tabs>
                <w:tab w:val="left" w:pos="540"/>
              </w:tabs>
              <w:spacing w:line="240" w:lineRule="auto"/>
              <w:rPr>
                <w:rFonts w:asciiTheme="minorHAnsi" w:eastAsia="Avenir" w:hAnsiTheme="minorHAnsi" w:cstheme="minorHAnsi"/>
                <w:color w:val="000000"/>
              </w:rPr>
            </w:pPr>
            <w:r w:rsidRPr="00437B94">
              <w:rPr>
                <w:rFonts w:asciiTheme="minorHAnsi" w:eastAsia="Avenir" w:hAnsiTheme="minorHAnsi" w:cstheme="minorHAnsi"/>
                <w:color w:val="000000"/>
              </w:rPr>
              <w:t> </w:t>
            </w:r>
          </w:p>
        </w:tc>
        <w:tc>
          <w:tcPr>
            <w:tcW w:w="2751" w:type="dxa"/>
            <w:tcBorders>
              <w:top w:val="nil"/>
              <w:left w:val="nil"/>
              <w:bottom w:val="single" w:sz="4" w:space="0" w:color="000000"/>
              <w:right w:val="single" w:sz="4" w:space="0" w:color="000000"/>
            </w:tcBorders>
          </w:tcPr>
          <w:p w14:paraId="1DF66324" w14:textId="77777777" w:rsidR="00A74A15" w:rsidRPr="00437B94" w:rsidRDefault="00B2489E" w:rsidP="00B677FE">
            <w:pPr>
              <w:tabs>
                <w:tab w:val="left" w:pos="540"/>
              </w:tabs>
              <w:spacing w:line="240" w:lineRule="auto"/>
              <w:rPr>
                <w:rFonts w:asciiTheme="minorHAnsi" w:eastAsia="Avenir" w:hAnsiTheme="minorHAnsi" w:cstheme="minorHAnsi"/>
                <w:color w:val="000000"/>
              </w:rPr>
            </w:pPr>
            <w:r w:rsidRPr="00437B94">
              <w:rPr>
                <w:rFonts w:ascii="Segoe UI Symbol" w:hAnsi="Segoe UI Symbol" w:cs="Segoe UI Symbol"/>
                <w:color w:val="000000"/>
                <w:shd w:val="clear" w:color="auto" w:fill="E6E6E6"/>
              </w:rPr>
              <w:t>☐</w:t>
            </w:r>
            <w:r w:rsidRPr="00437B94">
              <w:rPr>
                <w:rFonts w:asciiTheme="minorHAnsi" w:eastAsia="Avenir" w:hAnsiTheme="minorHAnsi" w:cstheme="minorHAnsi"/>
                <w:color w:val="000000"/>
              </w:rPr>
              <w:t>Tropical Dry Forests</w:t>
            </w:r>
          </w:p>
        </w:tc>
      </w:tr>
      <w:tr w:rsidR="00A74A15" w:rsidRPr="00437B94" w14:paraId="2B298281" w14:textId="77777777">
        <w:trPr>
          <w:trHeight w:val="125"/>
        </w:trPr>
        <w:tc>
          <w:tcPr>
            <w:tcW w:w="1695" w:type="dxa"/>
            <w:tcBorders>
              <w:top w:val="nil"/>
              <w:left w:val="single" w:sz="4" w:space="0" w:color="000000"/>
              <w:bottom w:val="single" w:sz="4" w:space="0" w:color="000000"/>
              <w:right w:val="single" w:sz="4" w:space="0" w:color="000000"/>
            </w:tcBorders>
            <w:vAlign w:val="bottom"/>
          </w:tcPr>
          <w:p w14:paraId="6EE2FD4F"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61" w:type="dxa"/>
            <w:tcBorders>
              <w:top w:val="nil"/>
              <w:left w:val="nil"/>
              <w:bottom w:val="single" w:sz="4" w:space="0" w:color="000000"/>
              <w:right w:val="single" w:sz="4" w:space="0" w:color="000000"/>
            </w:tcBorders>
          </w:tcPr>
          <w:p w14:paraId="151CBFAE"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53" w:type="dxa"/>
            <w:tcBorders>
              <w:top w:val="nil"/>
              <w:left w:val="nil"/>
              <w:bottom w:val="single" w:sz="4" w:space="0" w:color="000000"/>
              <w:right w:val="single" w:sz="4" w:space="0" w:color="000000"/>
            </w:tcBorders>
          </w:tcPr>
          <w:p w14:paraId="0AF232FB" w14:textId="77777777" w:rsidR="00A74A15" w:rsidRPr="00437B94" w:rsidRDefault="00B2489E" w:rsidP="00B677FE">
            <w:pPr>
              <w:tabs>
                <w:tab w:val="left" w:pos="540"/>
              </w:tabs>
              <w:spacing w:line="240" w:lineRule="auto"/>
              <w:rPr>
                <w:rFonts w:asciiTheme="minorHAnsi" w:eastAsia="Avenir" w:hAnsiTheme="minorHAnsi" w:cstheme="minorHAnsi"/>
                <w:color w:val="000000"/>
              </w:rPr>
            </w:pPr>
            <w:r w:rsidRPr="00437B94">
              <w:rPr>
                <w:rFonts w:asciiTheme="minorHAnsi" w:eastAsia="Avenir" w:hAnsiTheme="minorHAnsi" w:cstheme="minorHAnsi"/>
                <w:color w:val="000000"/>
              </w:rPr>
              <w:t> </w:t>
            </w:r>
          </w:p>
        </w:tc>
        <w:tc>
          <w:tcPr>
            <w:tcW w:w="2751" w:type="dxa"/>
            <w:tcBorders>
              <w:top w:val="nil"/>
              <w:left w:val="nil"/>
              <w:bottom w:val="single" w:sz="4" w:space="0" w:color="000000"/>
              <w:right w:val="single" w:sz="4" w:space="0" w:color="000000"/>
            </w:tcBorders>
          </w:tcPr>
          <w:p w14:paraId="089A8694" w14:textId="77777777" w:rsidR="00A74A15" w:rsidRPr="00437B94" w:rsidRDefault="00B2489E" w:rsidP="00B677FE">
            <w:pPr>
              <w:tabs>
                <w:tab w:val="left" w:pos="540"/>
              </w:tabs>
              <w:spacing w:line="240" w:lineRule="auto"/>
              <w:rPr>
                <w:rFonts w:asciiTheme="minorHAnsi" w:eastAsia="Avenir" w:hAnsiTheme="minorHAnsi" w:cstheme="minorHAnsi"/>
                <w:color w:val="000000"/>
              </w:rPr>
            </w:pPr>
            <w:r w:rsidRPr="00437B94">
              <w:rPr>
                <w:rFonts w:ascii="Segoe UI Symbol" w:hAnsi="Segoe UI Symbol" w:cs="Segoe UI Symbol"/>
                <w:color w:val="000000"/>
                <w:shd w:val="clear" w:color="auto" w:fill="E6E6E6"/>
              </w:rPr>
              <w:t>☐</w:t>
            </w:r>
            <w:r w:rsidRPr="00437B94">
              <w:rPr>
                <w:rFonts w:asciiTheme="minorHAnsi" w:eastAsia="Avenir" w:hAnsiTheme="minorHAnsi" w:cstheme="minorHAnsi"/>
                <w:color w:val="000000"/>
              </w:rPr>
              <w:t>Temperate Forests</w:t>
            </w:r>
          </w:p>
        </w:tc>
      </w:tr>
      <w:tr w:rsidR="00A74A15" w:rsidRPr="00437B94" w14:paraId="4C891559" w14:textId="77777777">
        <w:trPr>
          <w:trHeight w:val="58"/>
        </w:trPr>
        <w:tc>
          <w:tcPr>
            <w:tcW w:w="1695" w:type="dxa"/>
            <w:tcBorders>
              <w:top w:val="nil"/>
              <w:left w:val="single" w:sz="4" w:space="0" w:color="000000"/>
              <w:bottom w:val="single" w:sz="4" w:space="0" w:color="000000"/>
              <w:right w:val="single" w:sz="4" w:space="0" w:color="000000"/>
            </w:tcBorders>
            <w:vAlign w:val="bottom"/>
          </w:tcPr>
          <w:p w14:paraId="7280652E"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61" w:type="dxa"/>
            <w:tcBorders>
              <w:top w:val="nil"/>
              <w:left w:val="nil"/>
              <w:bottom w:val="single" w:sz="4" w:space="0" w:color="000000"/>
              <w:right w:val="single" w:sz="4" w:space="0" w:color="000000"/>
            </w:tcBorders>
          </w:tcPr>
          <w:p w14:paraId="42B67924"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53" w:type="dxa"/>
            <w:tcBorders>
              <w:top w:val="nil"/>
              <w:left w:val="nil"/>
              <w:bottom w:val="single" w:sz="4" w:space="0" w:color="000000"/>
              <w:right w:val="single" w:sz="4" w:space="0" w:color="000000"/>
            </w:tcBorders>
          </w:tcPr>
          <w:p w14:paraId="6D52356A" w14:textId="77777777" w:rsidR="00A74A15" w:rsidRPr="00437B94" w:rsidRDefault="00B2489E" w:rsidP="00B677FE">
            <w:pPr>
              <w:tabs>
                <w:tab w:val="left" w:pos="540"/>
              </w:tabs>
              <w:spacing w:line="240" w:lineRule="auto"/>
              <w:rPr>
                <w:rFonts w:asciiTheme="minorHAnsi" w:eastAsia="Avenir" w:hAnsiTheme="minorHAnsi" w:cstheme="minorHAnsi"/>
                <w:color w:val="000000"/>
              </w:rPr>
            </w:pPr>
            <w:r w:rsidRPr="00437B94">
              <w:rPr>
                <w:rFonts w:asciiTheme="minorHAnsi" w:eastAsia="Avenir" w:hAnsiTheme="minorHAnsi" w:cstheme="minorHAnsi"/>
                <w:color w:val="000000"/>
              </w:rPr>
              <w:t> </w:t>
            </w:r>
          </w:p>
        </w:tc>
        <w:tc>
          <w:tcPr>
            <w:tcW w:w="2751" w:type="dxa"/>
            <w:tcBorders>
              <w:top w:val="nil"/>
              <w:left w:val="nil"/>
              <w:bottom w:val="single" w:sz="4" w:space="0" w:color="000000"/>
              <w:right w:val="single" w:sz="4" w:space="0" w:color="000000"/>
            </w:tcBorders>
          </w:tcPr>
          <w:p w14:paraId="05D80D76" w14:textId="77777777" w:rsidR="00A74A15" w:rsidRPr="00437B94" w:rsidRDefault="00B2489E" w:rsidP="00B677FE">
            <w:pPr>
              <w:tabs>
                <w:tab w:val="left" w:pos="540"/>
              </w:tabs>
              <w:spacing w:line="240" w:lineRule="auto"/>
              <w:rPr>
                <w:rFonts w:asciiTheme="minorHAnsi" w:eastAsia="Avenir" w:hAnsiTheme="minorHAnsi" w:cstheme="minorHAnsi"/>
                <w:color w:val="000000"/>
              </w:rPr>
            </w:pPr>
            <w:r w:rsidRPr="00437B94">
              <w:rPr>
                <w:rFonts w:ascii="Segoe UI Symbol" w:hAnsi="Segoe UI Symbol" w:cs="Segoe UI Symbol"/>
                <w:color w:val="000000"/>
                <w:shd w:val="clear" w:color="auto" w:fill="E6E6E6"/>
              </w:rPr>
              <w:t>☐</w:t>
            </w:r>
            <w:r w:rsidRPr="00437B94">
              <w:rPr>
                <w:rFonts w:asciiTheme="minorHAnsi" w:eastAsia="Avenir" w:hAnsiTheme="minorHAnsi" w:cstheme="minorHAnsi"/>
                <w:color w:val="000000"/>
              </w:rPr>
              <w:t xml:space="preserve">Grasslands </w:t>
            </w:r>
          </w:p>
        </w:tc>
      </w:tr>
      <w:tr w:rsidR="00A74A15" w:rsidRPr="00437B94" w14:paraId="3639FCF6" w14:textId="77777777">
        <w:trPr>
          <w:trHeight w:val="89"/>
        </w:trPr>
        <w:tc>
          <w:tcPr>
            <w:tcW w:w="1695" w:type="dxa"/>
            <w:tcBorders>
              <w:top w:val="nil"/>
              <w:left w:val="single" w:sz="4" w:space="0" w:color="000000"/>
              <w:bottom w:val="single" w:sz="4" w:space="0" w:color="000000"/>
              <w:right w:val="single" w:sz="4" w:space="0" w:color="000000"/>
            </w:tcBorders>
            <w:vAlign w:val="bottom"/>
          </w:tcPr>
          <w:p w14:paraId="4204DAFD"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61" w:type="dxa"/>
            <w:tcBorders>
              <w:top w:val="nil"/>
              <w:left w:val="nil"/>
              <w:bottom w:val="single" w:sz="4" w:space="0" w:color="000000"/>
              <w:right w:val="single" w:sz="4" w:space="0" w:color="000000"/>
            </w:tcBorders>
          </w:tcPr>
          <w:p w14:paraId="4F51E5B7"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53" w:type="dxa"/>
            <w:tcBorders>
              <w:top w:val="nil"/>
              <w:left w:val="nil"/>
              <w:bottom w:val="single" w:sz="4" w:space="0" w:color="000000"/>
              <w:right w:val="single" w:sz="4" w:space="0" w:color="000000"/>
            </w:tcBorders>
          </w:tcPr>
          <w:p w14:paraId="13E6741A" w14:textId="77777777" w:rsidR="00A74A15" w:rsidRPr="00437B94" w:rsidRDefault="00B2489E" w:rsidP="00B677FE">
            <w:pPr>
              <w:tabs>
                <w:tab w:val="left" w:pos="540"/>
              </w:tabs>
              <w:spacing w:line="240" w:lineRule="auto"/>
              <w:rPr>
                <w:rFonts w:asciiTheme="minorHAnsi" w:eastAsia="Avenir" w:hAnsiTheme="minorHAnsi" w:cstheme="minorHAnsi"/>
                <w:color w:val="000000"/>
              </w:rPr>
            </w:pPr>
            <w:r w:rsidRPr="00437B94">
              <w:rPr>
                <w:rFonts w:asciiTheme="minorHAnsi" w:eastAsia="Avenir" w:hAnsiTheme="minorHAnsi" w:cstheme="minorHAnsi"/>
                <w:color w:val="000000"/>
              </w:rPr>
              <w:t> </w:t>
            </w:r>
          </w:p>
        </w:tc>
        <w:tc>
          <w:tcPr>
            <w:tcW w:w="2751" w:type="dxa"/>
            <w:tcBorders>
              <w:top w:val="nil"/>
              <w:left w:val="nil"/>
              <w:bottom w:val="single" w:sz="4" w:space="0" w:color="000000"/>
              <w:right w:val="single" w:sz="4" w:space="0" w:color="000000"/>
            </w:tcBorders>
          </w:tcPr>
          <w:p w14:paraId="0B00BC07" w14:textId="77777777" w:rsidR="00A74A15" w:rsidRPr="00437B94" w:rsidRDefault="00B2489E" w:rsidP="00B677FE">
            <w:pPr>
              <w:tabs>
                <w:tab w:val="left" w:pos="540"/>
              </w:tabs>
              <w:spacing w:line="240" w:lineRule="auto"/>
              <w:rPr>
                <w:rFonts w:asciiTheme="minorHAnsi" w:eastAsia="Avenir" w:hAnsiTheme="minorHAnsi" w:cstheme="minorHAnsi"/>
                <w:color w:val="000000"/>
              </w:rPr>
            </w:pPr>
            <w:r w:rsidRPr="00437B94">
              <w:rPr>
                <w:rFonts w:ascii="Segoe UI Symbol" w:hAnsi="Segoe UI Symbol" w:cs="Segoe UI Symbol"/>
                <w:color w:val="000000"/>
                <w:shd w:val="clear" w:color="auto" w:fill="E6E6E6"/>
              </w:rPr>
              <w:t>☐</w:t>
            </w:r>
            <w:r w:rsidRPr="00437B94">
              <w:rPr>
                <w:rFonts w:asciiTheme="minorHAnsi" w:eastAsia="Avenir" w:hAnsiTheme="minorHAnsi" w:cstheme="minorHAnsi"/>
                <w:color w:val="000000"/>
              </w:rPr>
              <w:t>Paramo</w:t>
            </w:r>
          </w:p>
        </w:tc>
      </w:tr>
      <w:tr w:rsidR="00A74A15" w:rsidRPr="00437B94" w14:paraId="4A083970" w14:textId="77777777">
        <w:trPr>
          <w:trHeight w:val="152"/>
        </w:trPr>
        <w:tc>
          <w:tcPr>
            <w:tcW w:w="1695" w:type="dxa"/>
            <w:tcBorders>
              <w:top w:val="nil"/>
              <w:left w:val="single" w:sz="4" w:space="0" w:color="000000"/>
              <w:bottom w:val="single" w:sz="4" w:space="0" w:color="000000"/>
              <w:right w:val="single" w:sz="4" w:space="0" w:color="000000"/>
            </w:tcBorders>
            <w:vAlign w:val="bottom"/>
          </w:tcPr>
          <w:p w14:paraId="69AA277B"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61" w:type="dxa"/>
            <w:tcBorders>
              <w:top w:val="nil"/>
              <w:left w:val="nil"/>
              <w:bottom w:val="single" w:sz="4" w:space="0" w:color="000000"/>
              <w:right w:val="single" w:sz="4" w:space="0" w:color="000000"/>
            </w:tcBorders>
          </w:tcPr>
          <w:p w14:paraId="3FB989C7"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53" w:type="dxa"/>
            <w:tcBorders>
              <w:top w:val="nil"/>
              <w:left w:val="nil"/>
              <w:bottom w:val="single" w:sz="4" w:space="0" w:color="000000"/>
              <w:right w:val="single" w:sz="4" w:space="0" w:color="000000"/>
            </w:tcBorders>
          </w:tcPr>
          <w:p w14:paraId="4BE766F1" w14:textId="77777777" w:rsidR="00A74A15" w:rsidRPr="00437B94" w:rsidRDefault="00B2489E" w:rsidP="00B677FE">
            <w:pPr>
              <w:tabs>
                <w:tab w:val="left" w:pos="540"/>
              </w:tabs>
              <w:spacing w:line="240" w:lineRule="auto"/>
              <w:rPr>
                <w:rFonts w:asciiTheme="minorHAnsi" w:eastAsia="Avenir" w:hAnsiTheme="minorHAnsi" w:cstheme="minorHAnsi"/>
                <w:color w:val="000000"/>
              </w:rPr>
            </w:pPr>
            <w:r w:rsidRPr="00437B94">
              <w:rPr>
                <w:rFonts w:asciiTheme="minorHAnsi" w:eastAsia="Avenir" w:hAnsiTheme="minorHAnsi" w:cstheme="minorHAnsi"/>
                <w:color w:val="000000"/>
              </w:rPr>
              <w:t> </w:t>
            </w:r>
          </w:p>
        </w:tc>
        <w:tc>
          <w:tcPr>
            <w:tcW w:w="2751" w:type="dxa"/>
            <w:tcBorders>
              <w:top w:val="nil"/>
              <w:left w:val="nil"/>
              <w:bottom w:val="single" w:sz="4" w:space="0" w:color="000000"/>
              <w:right w:val="single" w:sz="4" w:space="0" w:color="000000"/>
            </w:tcBorders>
          </w:tcPr>
          <w:p w14:paraId="0765089E" w14:textId="77777777" w:rsidR="00A74A15" w:rsidRPr="00437B94" w:rsidRDefault="00B2489E" w:rsidP="00B677FE">
            <w:pPr>
              <w:tabs>
                <w:tab w:val="left" w:pos="540"/>
              </w:tabs>
              <w:spacing w:line="240" w:lineRule="auto"/>
              <w:rPr>
                <w:rFonts w:asciiTheme="minorHAnsi" w:eastAsia="Avenir" w:hAnsiTheme="minorHAnsi" w:cstheme="minorHAnsi"/>
                <w:color w:val="000000"/>
              </w:rPr>
            </w:pPr>
            <w:r w:rsidRPr="00437B94">
              <w:rPr>
                <w:rFonts w:ascii="Segoe UI Symbol" w:hAnsi="Segoe UI Symbol" w:cs="Segoe UI Symbol"/>
                <w:color w:val="000000"/>
                <w:shd w:val="clear" w:color="auto" w:fill="E6E6E6"/>
              </w:rPr>
              <w:t>☐</w:t>
            </w:r>
            <w:r w:rsidRPr="00437B94">
              <w:rPr>
                <w:rFonts w:asciiTheme="minorHAnsi" w:eastAsia="Avenir" w:hAnsiTheme="minorHAnsi" w:cstheme="minorHAnsi"/>
                <w:color w:val="000000"/>
              </w:rPr>
              <w:t>Desert</w:t>
            </w:r>
          </w:p>
        </w:tc>
      </w:tr>
      <w:tr w:rsidR="00A74A15" w:rsidRPr="00437B94" w14:paraId="228215A8" w14:textId="77777777">
        <w:trPr>
          <w:trHeight w:val="233"/>
        </w:trPr>
        <w:tc>
          <w:tcPr>
            <w:tcW w:w="1695" w:type="dxa"/>
            <w:tcBorders>
              <w:top w:val="nil"/>
              <w:left w:val="single" w:sz="4" w:space="0" w:color="000000"/>
              <w:bottom w:val="single" w:sz="4" w:space="0" w:color="000000"/>
              <w:right w:val="single" w:sz="4" w:space="0" w:color="000000"/>
            </w:tcBorders>
            <w:vAlign w:val="bottom"/>
          </w:tcPr>
          <w:p w14:paraId="389065B0"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61" w:type="dxa"/>
            <w:tcBorders>
              <w:top w:val="nil"/>
              <w:left w:val="nil"/>
              <w:bottom w:val="single" w:sz="4" w:space="0" w:color="000000"/>
              <w:right w:val="single" w:sz="4" w:space="0" w:color="000000"/>
            </w:tcBorders>
          </w:tcPr>
          <w:p w14:paraId="1699EF46"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53" w:type="dxa"/>
            <w:tcBorders>
              <w:top w:val="nil"/>
              <w:left w:val="nil"/>
              <w:bottom w:val="single" w:sz="4" w:space="0" w:color="000000"/>
              <w:right w:val="single" w:sz="4" w:space="0" w:color="000000"/>
            </w:tcBorders>
          </w:tcPr>
          <w:p w14:paraId="2A7D1E35" w14:textId="77777777" w:rsidR="00A74A15" w:rsidRPr="00437B94" w:rsidRDefault="00797ACA" w:rsidP="00B677FE">
            <w:pPr>
              <w:tabs>
                <w:tab w:val="left" w:pos="540"/>
              </w:tabs>
              <w:spacing w:line="240" w:lineRule="auto"/>
              <w:rPr>
                <w:rFonts w:asciiTheme="minorHAnsi" w:eastAsia="Avenir" w:hAnsiTheme="minorHAnsi" w:cstheme="minorHAnsi"/>
                <w:color w:val="000000"/>
              </w:rPr>
            </w:pPr>
            <w:r w:rsidRPr="00437B94">
              <w:rPr>
                <w:rFonts w:ascii="Segoe UI Symbol" w:hAnsi="Segoe UI Symbol" w:cs="Segoe UI Symbol"/>
                <w:color w:val="000000"/>
                <w:shd w:val="clear" w:color="auto" w:fill="E6E6E6"/>
              </w:rPr>
              <w:t>☐</w:t>
            </w:r>
            <w:r w:rsidR="00B2489E" w:rsidRPr="00437B94">
              <w:rPr>
                <w:rFonts w:asciiTheme="minorHAnsi" w:eastAsia="Avenir" w:hAnsiTheme="minorHAnsi" w:cstheme="minorHAnsi"/>
                <w:color w:val="000000"/>
              </w:rPr>
              <w:t>Financial and Accounting</w:t>
            </w:r>
          </w:p>
        </w:tc>
        <w:tc>
          <w:tcPr>
            <w:tcW w:w="2751" w:type="dxa"/>
            <w:tcBorders>
              <w:top w:val="nil"/>
              <w:left w:val="nil"/>
              <w:bottom w:val="single" w:sz="4" w:space="0" w:color="000000"/>
              <w:right w:val="single" w:sz="4" w:space="0" w:color="000000"/>
            </w:tcBorders>
          </w:tcPr>
          <w:p w14:paraId="1CFC9F90" w14:textId="77777777" w:rsidR="00A74A15" w:rsidRPr="00437B94" w:rsidRDefault="00B2489E" w:rsidP="00B677FE">
            <w:pPr>
              <w:tabs>
                <w:tab w:val="left" w:pos="540"/>
              </w:tabs>
              <w:spacing w:line="240" w:lineRule="auto"/>
              <w:rPr>
                <w:rFonts w:asciiTheme="minorHAnsi" w:eastAsia="Avenir" w:hAnsiTheme="minorHAnsi" w:cstheme="minorHAnsi"/>
                <w:color w:val="000000"/>
              </w:rPr>
            </w:pPr>
            <w:r w:rsidRPr="00437B94">
              <w:rPr>
                <w:rFonts w:asciiTheme="minorHAnsi" w:eastAsia="Avenir" w:hAnsiTheme="minorHAnsi" w:cstheme="minorHAnsi"/>
                <w:color w:val="000000"/>
              </w:rPr>
              <w:t> </w:t>
            </w:r>
          </w:p>
        </w:tc>
      </w:tr>
      <w:tr w:rsidR="00A74A15" w:rsidRPr="00437B94" w14:paraId="4D71033A" w14:textId="77777777">
        <w:trPr>
          <w:trHeight w:val="161"/>
        </w:trPr>
        <w:tc>
          <w:tcPr>
            <w:tcW w:w="1695" w:type="dxa"/>
            <w:tcBorders>
              <w:top w:val="nil"/>
              <w:left w:val="single" w:sz="4" w:space="0" w:color="000000"/>
              <w:bottom w:val="single" w:sz="4" w:space="0" w:color="000000"/>
              <w:right w:val="single" w:sz="4" w:space="0" w:color="000000"/>
            </w:tcBorders>
            <w:vAlign w:val="bottom"/>
          </w:tcPr>
          <w:p w14:paraId="7385864D"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61" w:type="dxa"/>
            <w:tcBorders>
              <w:top w:val="nil"/>
              <w:left w:val="nil"/>
              <w:bottom w:val="single" w:sz="4" w:space="0" w:color="000000"/>
              <w:right w:val="single" w:sz="4" w:space="0" w:color="000000"/>
            </w:tcBorders>
          </w:tcPr>
          <w:p w14:paraId="647E219F"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53" w:type="dxa"/>
            <w:tcBorders>
              <w:top w:val="nil"/>
              <w:left w:val="nil"/>
              <w:bottom w:val="single" w:sz="4" w:space="0" w:color="000000"/>
              <w:right w:val="single" w:sz="4" w:space="0" w:color="000000"/>
            </w:tcBorders>
          </w:tcPr>
          <w:p w14:paraId="55DCAF18" w14:textId="77777777" w:rsidR="00A74A15" w:rsidRPr="00437B94" w:rsidRDefault="00B2489E" w:rsidP="00B677FE">
            <w:pPr>
              <w:tabs>
                <w:tab w:val="left" w:pos="540"/>
              </w:tabs>
              <w:spacing w:line="240" w:lineRule="auto"/>
              <w:rPr>
                <w:rFonts w:asciiTheme="minorHAnsi" w:eastAsia="Avenir" w:hAnsiTheme="minorHAnsi" w:cstheme="minorHAnsi"/>
                <w:color w:val="000000"/>
              </w:rPr>
            </w:pPr>
            <w:r w:rsidRPr="00437B94">
              <w:rPr>
                <w:rFonts w:asciiTheme="minorHAnsi" w:eastAsia="Avenir" w:hAnsiTheme="minorHAnsi" w:cstheme="minorHAnsi"/>
                <w:color w:val="000000"/>
              </w:rPr>
              <w:t> </w:t>
            </w:r>
          </w:p>
        </w:tc>
        <w:tc>
          <w:tcPr>
            <w:tcW w:w="2751" w:type="dxa"/>
            <w:tcBorders>
              <w:top w:val="nil"/>
              <w:left w:val="nil"/>
              <w:bottom w:val="single" w:sz="4" w:space="0" w:color="000000"/>
              <w:right w:val="single" w:sz="4" w:space="0" w:color="000000"/>
            </w:tcBorders>
          </w:tcPr>
          <w:p w14:paraId="0E361FDC" w14:textId="77777777" w:rsidR="00A74A15" w:rsidRPr="00437B94" w:rsidRDefault="00797ACA" w:rsidP="00B677FE">
            <w:pPr>
              <w:tabs>
                <w:tab w:val="left" w:pos="540"/>
              </w:tabs>
              <w:spacing w:line="240" w:lineRule="auto"/>
              <w:rPr>
                <w:rFonts w:asciiTheme="minorHAnsi" w:eastAsia="Avenir" w:hAnsiTheme="minorHAnsi" w:cstheme="minorHAnsi"/>
                <w:color w:val="000000"/>
              </w:rPr>
            </w:pPr>
            <w:r w:rsidRPr="00437B94">
              <w:rPr>
                <w:rFonts w:ascii="Segoe UI Symbol" w:hAnsi="Segoe UI Symbol" w:cs="Segoe UI Symbol"/>
                <w:color w:val="000000"/>
                <w:shd w:val="clear" w:color="auto" w:fill="E6E6E6"/>
              </w:rPr>
              <w:t>☐</w:t>
            </w:r>
            <w:r w:rsidR="00B2489E" w:rsidRPr="00437B94">
              <w:rPr>
                <w:rFonts w:asciiTheme="minorHAnsi" w:eastAsia="Avenir" w:hAnsiTheme="minorHAnsi" w:cstheme="minorHAnsi"/>
                <w:color w:val="000000"/>
              </w:rPr>
              <w:t xml:space="preserve">Payment for Ecosystem Services </w:t>
            </w:r>
          </w:p>
        </w:tc>
      </w:tr>
      <w:tr w:rsidR="00A74A15" w:rsidRPr="00437B94" w14:paraId="0C5C3981" w14:textId="77777777">
        <w:trPr>
          <w:trHeight w:val="420"/>
        </w:trPr>
        <w:tc>
          <w:tcPr>
            <w:tcW w:w="1695" w:type="dxa"/>
            <w:tcBorders>
              <w:top w:val="nil"/>
              <w:left w:val="single" w:sz="4" w:space="0" w:color="000000"/>
              <w:bottom w:val="single" w:sz="4" w:space="0" w:color="000000"/>
              <w:right w:val="single" w:sz="4" w:space="0" w:color="000000"/>
            </w:tcBorders>
            <w:vAlign w:val="bottom"/>
          </w:tcPr>
          <w:p w14:paraId="0395ACC7"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61" w:type="dxa"/>
            <w:tcBorders>
              <w:top w:val="nil"/>
              <w:left w:val="nil"/>
              <w:bottom w:val="single" w:sz="4" w:space="0" w:color="000000"/>
              <w:right w:val="single" w:sz="4" w:space="0" w:color="000000"/>
            </w:tcBorders>
          </w:tcPr>
          <w:p w14:paraId="20120691"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53" w:type="dxa"/>
            <w:tcBorders>
              <w:top w:val="nil"/>
              <w:left w:val="nil"/>
              <w:bottom w:val="single" w:sz="4" w:space="0" w:color="000000"/>
              <w:right w:val="single" w:sz="4" w:space="0" w:color="000000"/>
            </w:tcBorders>
          </w:tcPr>
          <w:p w14:paraId="6E92ABF5" w14:textId="77777777" w:rsidR="00A74A15" w:rsidRPr="00437B94" w:rsidRDefault="00B2489E" w:rsidP="00B677FE">
            <w:pPr>
              <w:tabs>
                <w:tab w:val="left" w:pos="540"/>
              </w:tabs>
              <w:spacing w:line="240" w:lineRule="auto"/>
              <w:rPr>
                <w:rFonts w:asciiTheme="minorHAnsi" w:eastAsia="Avenir" w:hAnsiTheme="minorHAnsi" w:cstheme="minorHAnsi"/>
                <w:color w:val="000000"/>
              </w:rPr>
            </w:pPr>
            <w:r w:rsidRPr="00437B94">
              <w:rPr>
                <w:rFonts w:asciiTheme="minorHAnsi" w:eastAsia="Avenir" w:hAnsiTheme="minorHAnsi" w:cstheme="minorHAnsi"/>
                <w:color w:val="000000"/>
              </w:rPr>
              <w:t> </w:t>
            </w:r>
          </w:p>
        </w:tc>
        <w:tc>
          <w:tcPr>
            <w:tcW w:w="2751" w:type="dxa"/>
            <w:tcBorders>
              <w:top w:val="nil"/>
              <w:left w:val="nil"/>
              <w:bottom w:val="single" w:sz="4" w:space="0" w:color="000000"/>
              <w:right w:val="single" w:sz="4" w:space="0" w:color="000000"/>
            </w:tcBorders>
          </w:tcPr>
          <w:p w14:paraId="0BDBDA8E" w14:textId="77777777" w:rsidR="00A74A15" w:rsidRPr="00437B94" w:rsidRDefault="00797ACA" w:rsidP="00B677FE">
            <w:pPr>
              <w:tabs>
                <w:tab w:val="left" w:pos="540"/>
              </w:tabs>
              <w:spacing w:line="240" w:lineRule="auto"/>
              <w:ind w:left="192" w:hanging="192"/>
              <w:rPr>
                <w:rFonts w:asciiTheme="minorHAnsi" w:eastAsia="Avenir" w:hAnsiTheme="minorHAnsi" w:cstheme="minorHAnsi"/>
                <w:color w:val="000000"/>
              </w:rPr>
            </w:pPr>
            <w:r w:rsidRPr="00437B94">
              <w:rPr>
                <w:rFonts w:ascii="Segoe UI Symbol" w:hAnsi="Segoe UI Symbol" w:cs="Segoe UI Symbol"/>
                <w:color w:val="000000"/>
                <w:shd w:val="clear" w:color="auto" w:fill="E6E6E6"/>
              </w:rPr>
              <w:t>☐</w:t>
            </w:r>
            <w:r w:rsidR="00B2489E" w:rsidRPr="00437B94">
              <w:rPr>
                <w:rFonts w:asciiTheme="minorHAnsi" w:eastAsia="Avenir" w:hAnsiTheme="minorHAnsi" w:cstheme="minorHAnsi"/>
                <w:color w:val="000000"/>
              </w:rPr>
              <w:t>Natural Capital Assessment and Accounting</w:t>
            </w:r>
          </w:p>
        </w:tc>
      </w:tr>
      <w:tr w:rsidR="00A74A15" w:rsidRPr="00437B94" w14:paraId="22F8CF4A" w14:textId="77777777">
        <w:trPr>
          <w:trHeight w:val="58"/>
        </w:trPr>
        <w:tc>
          <w:tcPr>
            <w:tcW w:w="1695" w:type="dxa"/>
            <w:tcBorders>
              <w:top w:val="nil"/>
              <w:left w:val="single" w:sz="4" w:space="0" w:color="000000"/>
              <w:bottom w:val="single" w:sz="4" w:space="0" w:color="000000"/>
              <w:right w:val="single" w:sz="4" w:space="0" w:color="000000"/>
            </w:tcBorders>
            <w:vAlign w:val="bottom"/>
          </w:tcPr>
          <w:p w14:paraId="4916BB04"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61" w:type="dxa"/>
            <w:tcBorders>
              <w:top w:val="nil"/>
              <w:left w:val="nil"/>
              <w:bottom w:val="single" w:sz="4" w:space="0" w:color="000000"/>
              <w:right w:val="single" w:sz="4" w:space="0" w:color="000000"/>
            </w:tcBorders>
          </w:tcPr>
          <w:p w14:paraId="0811684A"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53" w:type="dxa"/>
            <w:tcBorders>
              <w:top w:val="nil"/>
              <w:left w:val="nil"/>
              <w:bottom w:val="single" w:sz="4" w:space="0" w:color="000000"/>
              <w:right w:val="single" w:sz="4" w:space="0" w:color="000000"/>
            </w:tcBorders>
          </w:tcPr>
          <w:p w14:paraId="1EDA9E93" w14:textId="77777777" w:rsidR="00A74A15" w:rsidRPr="00437B94" w:rsidRDefault="00B2489E" w:rsidP="00B677FE">
            <w:pPr>
              <w:tabs>
                <w:tab w:val="left" w:pos="540"/>
              </w:tabs>
              <w:spacing w:line="240" w:lineRule="auto"/>
              <w:rPr>
                <w:rFonts w:asciiTheme="minorHAnsi" w:eastAsia="Avenir" w:hAnsiTheme="minorHAnsi" w:cstheme="minorHAnsi"/>
                <w:color w:val="000000"/>
              </w:rPr>
            </w:pPr>
            <w:r w:rsidRPr="00437B94">
              <w:rPr>
                <w:rFonts w:asciiTheme="minorHAnsi" w:eastAsia="Avenir" w:hAnsiTheme="minorHAnsi" w:cstheme="minorHAnsi"/>
                <w:color w:val="000000"/>
              </w:rPr>
              <w:t> </w:t>
            </w:r>
          </w:p>
        </w:tc>
        <w:tc>
          <w:tcPr>
            <w:tcW w:w="2751" w:type="dxa"/>
            <w:tcBorders>
              <w:top w:val="nil"/>
              <w:left w:val="nil"/>
              <w:bottom w:val="single" w:sz="4" w:space="0" w:color="000000"/>
              <w:right w:val="single" w:sz="4" w:space="0" w:color="000000"/>
            </w:tcBorders>
          </w:tcPr>
          <w:p w14:paraId="44023004" w14:textId="77777777" w:rsidR="00A74A15" w:rsidRPr="00437B94" w:rsidRDefault="00797ACA" w:rsidP="00B677FE">
            <w:pPr>
              <w:tabs>
                <w:tab w:val="left" w:pos="540"/>
              </w:tabs>
              <w:spacing w:line="240" w:lineRule="auto"/>
              <w:rPr>
                <w:rFonts w:asciiTheme="minorHAnsi" w:eastAsia="Avenir" w:hAnsiTheme="minorHAnsi" w:cstheme="minorHAnsi"/>
                <w:color w:val="000000"/>
              </w:rPr>
            </w:pPr>
            <w:r w:rsidRPr="00437B94">
              <w:rPr>
                <w:rFonts w:ascii="Segoe UI Symbol" w:hAnsi="Segoe UI Symbol" w:cs="Segoe UI Symbol"/>
                <w:color w:val="000000"/>
                <w:shd w:val="clear" w:color="auto" w:fill="E6E6E6"/>
              </w:rPr>
              <w:t>☐</w:t>
            </w:r>
            <w:r w:rsidR="00B2489E" w:rsidRPr="00437B94">
              <w:rPr>
                <w:rFonts w:asciiTheme="minorHAnsi" w:eastAsia="Avenir" w:hAnsiTheme="minorHAnsi" w:cstheme="minorHAnsi"/>
                <w:color w:val="000000"/>
              </w:rPr>
              <w:t>Conservation Trust Funds</w:t>
            </w:r>
          </w:p>
        </w:tc>
      </w:tr>
      <w:tr w:rsidR="00A74A15" w:rsidRPr="00437B94" w14:paraId="0A03AD6C" w14:textId="77777777">
        <w:trPr>
          <w:trHeight w:val="80"/>
        </w:trPr>
        <w:tc>
          <w:tcPr>
            <w:tcW w:w="1695" w:type="dxa"/>
            <w:tcBorders>
              <w:top w:val="nil"/>
              <w:left w:val="single" w:sz="4" w:space="0" w:color="000000"/>
              <w:bottom w:val="single" w:sz="4" w:space="0" w:color="000000"/>
              <w:right w:val="single" w:sz="4" w:space="0" w:color="000000"/>
            </w:tcBorders>
            <w:vAlign w:val="bottom"/>
          </w:tcPr>
          <w:p w14:paraId="3E350873"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61" w:type="dxa"/>
            <w:tcBorders>
              <w:top w:val="nil"/>
              <w:left w:val="nil"/>
              <w:bottom w:val="single" w:sz="4" w:space="0" w:color="000000"/>
              <w:right w:val="single" w:sz="4" w:space="0" w:color="000000"/>
            </w:tcBorders>
          </w:tcPr>
          <w:p w14:paraId="1391F0F5"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53" w:type="dxa"/>
            <w:tcBorders>
              <w:top w:val="nil"/>
              <w:left w:val="nil"/>
              <w:bottom w:val="single" w:sz="4" w:space="0" w:color="000000"/>
              <w:right w:val="single" w:sz="4" w:space="0" w:color="000000"/>
            </w:tcBorders>
          </w:tcPr>
          <w:p w14:paraId="60D59DED" w14:textId="77777777" w:rsidR="00A74A15" w:rsidRPr="00437B94" w:rsidRDefault="00B2489E" w:rsidP="00B677FE">
            <w:pPr>
              <w:tabs>
                <w:tab w:val="left" w:pos="540"/>
              </w:tabs>
              <w:spacing w:line="240" w:lineRule="auto"/>
              <w:rPr>
                <w:rFonts w:asciiTheme="minorHAnsi" w:eastAsia="Avenir" w:hAnsiTheme="minorHAnsi" w:cstheme="minorHAnsi"/>
                <w:color w:val="000000"/>
              </w:rPr>
            </w:pPr>
            <w:r w:rsidRPr="00437B94">
              <w:rPr>
                <w:rFonts w:asciiTheme="minorHAnsi" w:eastAsia="Avenir" w:hAnsiTheme="minorHAnsi" w:cstheme="minorHAnsi"/>
                <w:color w:val="000000"/>
              </w:rPr>
              <w:t> </w:t>
            </w:r>
          </w:p>
        </w:tc>
        <w:tc>
          <w:tcPr>
            <w:tcW w:w="2751" w:type="dxa"/>
            <w:tcBorders>
              <w:top w:val="nil"/>
              <w:left w:val="nil"/>
              <w:bottom w:val="single" w:sz="4" w:space="0" w:color="000000"/>
              <w:right w:val="single" w:sz="4" w:space="0" w:color="000000"/>
            </w:tcBorders>
          </w:tcPr>
          <w:p w14:paraId="7E186C67" w14:textId="77777777" w:rsidR="00A74A15" w:rsidRPr="00437B94" w:rsidRDefault="00797ACA" w:rsidP="00B677FE">
            <w:pPr>
              <w:tabs>
                <w:tab w:val="left" w:pos="540"/>
              </w:tabs>
              <w:spacing w:line="240" w:lineRule="auto"/>
              <w:rPr>
                <w:rFonts w:asciiTheme="minorHAnsi" w:eastAsia="Avenir" w:hAnsiTheme="minorHAnsi" w:cstheme="minorHAnsi"/>
                <w:color w:val="000000"/>
              </w:rPr>
            </w:pPr>
            <w:r w:rsidRPr="00437B94">
              <w:rPr>
                <w:rFonts w:ascii="Segoe UI Symbol" w:hAnsi="Segoe UI Symbol" w:cs="Segoe UI Symbol"/>
                <w:color w:val="000000"/>
                <w:shd w:val="clear" w:color="auto" w:fill="E6E6E6"/>
              </w:rPr>
              <w:t>☐</w:t>
            </w:r>
            <w:r w:rsidR="00B2489E" w:rsidRPr="00437B94">
              <w:rPr>
                <w:rFonts w:asciiTheme="minorHAnsi" w:eastAsia="Avenir" w:hAnsiTheme="minorHAnsi" w:cstheme="minorHAnsi"/>
                <w:color w:val="000000"/>
              </w:rPr>
              <w:t>Conservation Finance</w:t>
            </w:r>
          </w:p>
        </w:tc>
      </w:tr>
      <w:tr w:rsidR="00A74A15" w:rsidRPr="00437B94" w14:paraId="2A13B854" w14:textId="77777777">
        <w:trPr>
          <w:trHeight w:val="58"/>
        </w:trPr>
        <w:tc>
          <w:tcPr>
            <w:tcW w:w="1695" w:type="dxa"/>
            <w:tcBorders>
              <w:top w:val="nil"/>
              <w:left w:val="single" w:sz="4" w:space="0" w:color="000000"/>
              <w:bottom w:val="single" w:sz="4" w:space="0" w:color="000000"/>
              <w:right w:val="single" w:sz="4" w:space="0" w:color="000000"/>
            </w:tcBorders>
            <w:vAlign w:val="bottom"/>
          </w:tcPr>
          <w:p w14:paraId="4A20C168"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61" w:type="dxa"/>
            <w:tcBorders>
              <w:top w:val="nil"/>
              <w:left w:val="nil"/>
              <w:bottom w:val="single" w:sz="4" w:space="0" w:color="000000"/>
              <w:right w:val="single" w:sz="4" w:space="0" w:color="000000"/>
            </w:tcBorders>
          </w:tcPr>
          <w:p w14:paraId="65A87CF5"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53" w:type="dxa"/>
            <w:tcBorders>
              <w:top w:val="nil"/>
              <w:left w:val="nil"/>
              <w:bottom w:val="single" w:sz="4" w:space="0" w:color="000000"/>
              <w:right w:val="single" w:sz="4" w:space="0" w:color="000000"/>
            </w:tcBorders>
          </w:tcPr>
          <w:p w14:paraId="0BCEBC77" w14:textId="77777777" w:rsidR="00A74A15" w:rsidRPr="00437B94" w:rsidRDefault="00B2489E" w:rsidP="00B677FE">
            <w:pPr>
              <w:tabs>
                <w:tab w:val="left" w:pos="540"/>
              </w:tabs>
              <w:spacing w:line="240" w:lineRule="auto"/>
              <w:ind w:left="150" w:hanging="150"/>
              <w:rPr>
                <w:rFonts w:asciiTheme="minorHAnsi" w:eastAsia="Avenir" w:hAnsiTheme="minorHAnsi" w:cstheme="minorHAnsi"/>
                <w:color w:val="000000"/>
              </w:rPr>
            </w:pPr>
            <w:r w:rsidRPr="00437B94">
              <w:rPr>
                <w:rFonts w:ascii="Segoe UI Symbol" w:hAnsi="Segoe UI Symbol" w:cs="Segoe UI Symbol"/>
                <w:color w:val="000000"/>
                <w:shd w:val="clear" w:color="auto" w:fill="E6E6E6"/>
              </w:rPr>
              <w:t>☐</w:t>
            </w:r>
            <w:r w:rsidRPr="00437B94">
              <w:rPr>
                <w:rFonts w:asciiTheme="minorHAnsi" w:eastAsia="Avenir" w:hAnsiTheme="minorHAnsi" w:cstheme="minorHAnsi"/>
                <w:color w:val="000000"/>
              </w:rPr>
              <w:t>Supplementary Protocol to the CBD</w:t>
            </w:r>
          </w:p>
        </w:tc>
        <w:tc>
          <w:tcPr>
            <w:tcW w:w="2751" w:type="dxa"/>
            <w:tcBorders>
              <w:top w:val="nil"/>
              <w:left w:val="nil"/>
              <w:bottom w:val="single" w:sz="4" w:space="0" w:color="000000"/>
              <w:right w:val="single" w:sz="4" w:space="0" w:color="000000"/>
            </w:tcBorders>
          </w:tcPr>
          <w:p w14:paraId="1520E591" w14:textId="77777777" w:rsidR="00A74A15" w:rsidRPr="00437B94" w:rsidRDefault="00B2489E" w:rsidP="00B677FE">
            <w:pPr>
              <w:tabs>
                <w:tab w:val="left" w:pos="540"/>
              </w:tabs>
              <w:spacing w:line="240" w:lineRule="auto"/>
              <w:rPr>
                <w:rFonts w:asciiTheme="minorHAnsi" w:eastAsia="Avenir" w:hAnsiTheme="minorHAnsi" w:cstheme="minorHAnsi"/>
                <w:color w:val="000000"/>
              </w:rPr>
            </w:pPr>
            <w:r w:rsidRPr="00437B94">
              <w:rPr>
                <w:rFonts w:asciiTheme="minorHAnsi" w:eastAsia="Avenir" w:hAnsiTheme="minorHAnsi" w:cstheme="minorHAnsi"/>
                <w:color w:val="000000"/>
              </w:rPr>
              <w:t> </w:t>
            </w:r>
          </w:p>
        </w:tc>
      </w:tr>
      <w:tr w:rsidR="00A74A15" w:rsidRPr="00437B94" w14:paraId="5420C0AC" w14:textId="77777777">
        <w:trPr>
          <w:trHeight w:val="98"/>
        </w:trPr>
        <w:tc>
          <w:tcPr>
            <w:tcW w:w="1695" w:type="dxa"/>
            <w:tcBorders>
              <w:top w:val="nil"/>
              <w:left w:val="single" w:sz="4" w:space="0" w:color="000000"/>
              <w:bottom w:val="single" w:sz="4" w:space="0" w:color="000000"/>
              <w:right w:val="single" w:sz="4" w:space="0" w:color="000000"/>
            </w:tcBorders>
            <w:vAlign w:val="bottom"/>
          </w:tcPr>
          <w:p w14:paraId="51934163"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61" w:type="dxa"/>
            <w:tcBorders>
              <w:top w:val="nil"/>
              <w:left w:val="nil"/>
              <w:bottom w:val="single" w:sz="4" w:space="0" w:color="000000"/>
              <w:right w:val="single" w:sz="4" w:space="0" w:color="000000"/>
            </w:tcBorders>
          </w:tcPr>
          <w:p w14:paraId="194048C3"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53" w:type="dxa"/>
            <w:tcBorders>
              <w:top w:val="nil"/>
              <w:left w:val="nil"/>
              <w:bottom w:val="single" w:sz="4" w:space="0" w:color="000000"/>
              <w:right w:val="single" w:sz="4" w:space="0" w:color="000000"/>
            </w:tcBorders>
          </w:tcPr>
          <w:p w14:paraId="5234137E" w14:textId="77777777" w:rsidR="00A74A15" w:rsidRPr="00437B94" w:rsidRDefault="00B2489E" w:rsidP="00B677FE">
            <w:pPr>
              <w:tabs>
                <w:tab w:val="left" w:pos="540"/>
              </w:tabs>
              <w:spacing w:line="240" w:lineRule="auto"/>
              <w:rPr>
                <w:rFonts w:asciiTheme="minorHAnsi" w:eastAsia="Avenir" w:hAnsiTheme="minorHAnsi" w:cstheme="minorHAnsi"/>
                <w:color w:val="000000"/>
              </w:rPr>
            </w:pPr>
            <w:r w:rsidRPr="00437B94">
              <w:rPr>
                <w:rFonts w:asciiTheme="minorHAnsi" w:eastAsia="Avenir" w:hAnsiTheme="minorHAnsi" w:cstheme="minorHAnsi"/>
                <w:color w:val="000000"/>
              </w:rPr>
              <w:t> </w:t>
            </w:r>
          </w:p>
        </w:tc>
        <w:tc>
          <w:tcPr>
            <w:tcW w:w="2751" w:type="dxa"/>
            <w:tcBorders>
              <w:top w:val="nil"/>
              <w:left w:val="nil"/>
              <w:bottom w:val="single" w:sz="4" w:space="0" w:color="000000"/>
              <w:right w:val="single" w:sz="4" w:space="0" w:color="000000"/>
            </w:tcBorders>
          </w:tcPr>
          <w:p w14:paraId="32DC9A85" w14:textId="77777777" w:rsidR="00A74A15" w:rsidRPr="00437B94" w:rsidRDefault="00B2489E" w:rsidP="00B677FE">
            <w:pPr>
              <w:tabs>
                <w:tab w:val="left" w:pos="540"/>
              </w:tabs>
              <w:spacing w:line="240" w:lineRule="auto"/>
              <w:rPr>
                <w:rFonts w:asciiTheme="minorHAnsi" w:eastAsia="Avenir" w:hAnsiTheme="minorHAnsi" w:cstheme="minorHAnsi"/>
                <w:color w:val="000000"/>
              </w:rPr>
            </w:pPr>
            <w:r w:rsidRPr="00437B94">
              <w:rPr>
                <w:rFonts w:ascii="Segoe UI Symbol" w:hAnsi="Segoe UI Symbol" w:cs="Segoe UI Symbol"/>
                <w:color w:val="000000"/>
                <w:shd w:val="clear" w:color="auto" w:fill="E6E6E6"/>
              </w:rPr>
              <w:t>☐</w:t>
            </w:r>
            <w:r w:rsidRPr="00437B94">
              <w:rPr>
                <w:rFonts w:asciiTheme="minorHAnsi" w:eastAsia="Avenir" w:hAnsiTheme="minorHAnsi" w:cstheme="minorHAnsi"/>
                <w:color w:val="000000"/>
              </w:rPr>
              <w:t>Biosafety</w:t>
            </w:r>
          </w:p>
        </w:tc>
      </w:tr>
      <w:tr w:rsidR="00A74A15" w:rsidRPr="00437B94" w14:paraId="124E690D" w14:textId="77777777">
        <w:trPr>
          <w:trHeight w:val="58"/>
        </w:trPr>
        <w:tc>
          <w:tcPr>
            <w:tcW w:w="1695" w:type="dxa"/>
            <w:tcBorders>
              <w:top w:val="nil"/>
              <w:left w:val="single" w:sz="4" w:space="0" w:color="000000"/>
              <w:bottom w:val="single" w:sz="4" w:space="0" w:color="000000"/>
              <w:right w:val="single" w:sz="4" w:space="0" w:color="000000"/>
            </w:tcBorders>
            <w:vAlign w:val="bottom"/>
          </w:tcPr>
          <w:p w14:paraId="078C76F5"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61" w:type="dxa"/>
            <w:tcBorders>
              <w:top w:val="nil"/>
              <w:left w:val="nil"/>
              <w:bottom w:val="single" w:sz="4" w:space="0" w:color="000000"/>
              <w:right w:val="single" w:sz="4" w:space="0" w:color="000000"/>
            </w:tcBorders>
          </w:tcPr>
          <w:p w14:paraId="32BC3AC5"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53" w:type="dxa"/>
            <w:tcBorders>
              <w:top w:val="nil"/>
              <w:left w:val="nil"/>
              <w:bottom w:val="single" w:sz="4" w:space="0" w:color="000000"/>
              <w:right w:val="single" w:sz="4" w:space="0" w:color="000000"/>
            </w:tcBorders>
          </w:tcPr>
          <w:p w14:paraId="7A276005" w14:textId="77777777" w:rsidR="00A74A15" w:rsidRPr="00437B94" w:rsidRDefault="00B2489E" w:rsidP="00B677FE">
            <w:pPr>
              <w:tabs>
                <w:tab w:val="left" w:pos="540"/>
              </w:tabs>
              <w:spacing w:line="240" w:lineRule="auto"/>
              <w:rPr>
                <w:rFonts w:asciiTheme="minorHAnsi" w:eastAsia="Avenir" w:hAnsiTheme="minorHAnsi" w:cstheme="minorHAnsi"/>
                <w:color w:val="000000"/>
              </w:rPr>
            </w:pPr>
            <w:r w:rsidRPr="00437B94">
              <w:rPr>
                <w:rFonts w:asciiTheme="minorHAnsi" w:eastAsia="Avenir" w:hAnsiTheme="minorHAnsi" w:cstheme="minorHAnsi"/>
                <w:color w:val="000000"/>
              </w:rPr>
              <w:t> </w:t>
            </w:r>
          </w:p>
        </w:tc>
        <w:tc>
          <w:tcPr>
            <w:tcW w:w="2751" w:type="dxa"/>
            <w:tcBorders>
              <w:top w:val="nil"/>
              <w:left w:val="nil"/>
              <w:bottom w:val="single" w:sz="4" w:space="0" w:color="000000"/>
              <w:right w:val="single" w:sz="4" w:space="0" w:color="000000"/>
            </w:tcBorders>
          </w:tcPr>
          <w:p w14:paraId="539B9275" w14:textId="77777777" w:rsidR="00A74A15" w:rsidRPr="00437B94" w:rsidRDefault="00B2489E" w:rsidP="00B677FE">
            <w:pPr>
              <w:tabs>
                <w:tab w:val="left" w:pos="540"/>
              </w:tabs>
              <w:spacing w:line="240" w:lineRule="auto"/>
              <w:ind w:left="192" w:hanging="192"/>
              <w:rPr>
                <w:rFonts w:asciiTheme="minorHAnsi" w:eastAsia="Avenir" w:hAnsiTheme="minorHAnsi" w:cstheme="minorHAnsi"/>
                <w:color w:val="000000"/>
              </w:rPr>
            </w:pPr>
            <w:r w:rsidRPr="00437B94">
              <w:rPr>
                <w:rFonts w:ascii="Segoe UI Symbol" w:hAnsi="Segoe UI Symbol" w:cs="Segoe UI Symbol"/>
                <w:color w:val="000000"/>
                <w:shd w:val="clear" w:color="auto" w:fill="E6E6E6"/>
              </w:rPr>
              <w:t>☐</w:t>
            </w:r>
            <w:r w:rsidRPr="00437B94">
              <w:rPr>
                <w:rFonts w:asciiTheme="minorHAnsi" w:eastAsia="Avenir" w:hAnsiTheme="minorHAnsi" w:cstheme="minorHAnsi"/>
                <w:color w:val="000000"/>
              </w:rPr>
              <w:t>Access to Genetic Resources Benefit Sharing</w:t>
            </w:r>
          </w:p>
        </w:tc>
      </w:tr>
      <w:tr w:rsidR="00A74A15" w:rsidRPr="00437B94" w14:paraId="71C36296" w14:textId="77777777">
        <w:trPr>
          <w:trHeight w:val="179"/>
        </w:trPr>
        <w:tc>
          <w:tcPr>
            <w:tcW w:w="1695" w:type="dxa"/>
            <w:tcBorders>
              <w:top w:val="nil"/>
              <w:left w:val="single" w:sz="4" w:space="0" w:color="000000"/>
              <w:bottom w:val="single" w:sz="4" w:space="0" w:color="000000"/>
              <w:right w:val="single" w:sz="4" w:space="0" w:color="000000"/>
            </w:tcBorders>
            <w:vAlign w:val="bottom"/>
          </w:tcPr>
          <w:p w14:paraId="6520C354"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61" w:type="dxa"/>
            <w:tcBorders>
              <w:top w:val="nil"/>
              <w:left w:val="nil"/>
              <w:bottom w:val="single" w:sz="4" w:space="0" w:color="000000"/>
              <w:right w:val="single" w:sz="4" w:space="0" w:color="000000"/>
            </w:tcBorders>
          </w:tcPr>
          <w:p w14:paraId="34F262C8"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Segoe UI Symbol" w:hAnsi="Segoe UI Symbol" w:cs="Segoe UI Symbol"/>
                <w:color w:val="000000"/>
                <w:shd w:val="clear" w:color="auto" w:fill="E6E6E6"/>
              </w:rPr>
              <w:t>☐</w:t>
            </w:r>
            <w:r w:rsidRPr="00437B94">
              <w:rPr>
                <w:rFonts w:asciiTheme="minorHAnsi" w:eastAsia="Avenir" w:hAnsiTheme="minorHAnsi" w:cstheme="minorHAnsi"/>
                <w:b/>
                <w:color w:val="000000"/>
              </w:rPr>
              <w:t>Forests</w:t>
            </w:r>
          </w:p>
        </w:tc>
        <w:tc>
          <w:tcPr>
            <w:tcW w:w="2453" w:type="dxa"/>
            <w:tcBorders>
              <w:top w:val="nil"/>
              <w:left w:val="nil"/>
              <w:bottom w:val="single" w:sz="4" w:space="0" w:color="000000"/>
              <w:right w:val="single" w:sz="4" w:space="0" w:color="000000"/>
            </w:tcBorders>
          </w:tcPr>
          <w:p w14:paraId="51C45065" w14:textId="77777777" w:rsidR="00A74A15" w:rsidRPr="00437B94" w:rsidRDefault="00A74A15" w:rsidP="00B677FE">
            <w:pPr>
              <w:tabs>
                <w:tab w:val="left" w:pos="540"/>
              </w:tabs>
              <w:spacing w:line="240" w:lineRule="auto"/>
              <w:rPr>
                <w:rFonts w:asciiTheme="minorHAnsi" w:eastAsia="Avenir" w:hAnsiTheme="minorHAnsi" w:cstheme="minorHAnsi"/>
                <w:color w:val="000000"/>
              </w:rPr>
            </w:pPr>
          </w:p>
        </w:tc>
        <w:tc>
          <w:tcPr>
            <w:tcW w:w="2751" w:type="dxa"/>
            <w:tcBorders>
              <w:top w:val="nil"/>
              <w:left w:val="nil"/>
              <w:bottom w:val="single" w:sz="4" w:space="0" w:color="000000"/>
              <w:right w:val="single" w:sz="4" w:space="0" w:color="000000"/>
            </w:tcBorders>
          </w:tcPr>
          <w:p w14:paraId="734D264E" w14:textId="77777777" w:rsidR="00A74A15" w:rsidRPr="00437B94" w:rsidRDefault="00B2489E" w:rsidP="00B677FE">
            <w:pPr>
              <w:tabs>
                <w:tab w:val="left" w:pos="540"/>
              </w:tabs>
              <w:spacing w:line="240" w:lineRule="auto"/>
              <w:rPr>
                <w:rFonts w:asciiTheme="minorHAnsi" w:eastAsia="Avenir" w:hAnsiTheme="minorHAnsi" w:cstheme="minorHAnsi"/>
                <w:color w:val="000000"/>
              </w:rPr>
            </w:pPr>
            <w:r w:rsidRPr="00437B94">
              <w:rPr>
                <w:rFonts w:asciiTheme="minorHAnsi" w:eastAsia="Avenir" w:hAnsiTheme="minorHAnsi" w:cstheme="minorHAnsi"/>
                <w:color w:val="000000"/>
              </w:rPr>
              <w:t> </w:t>
            </w:r>
          </w:p>
        </w:tc>
      </w:tr>
      <w:tr w:rsidR="00A74A15" w:rsidRPr="00437B94" w14:paraId="4DE93F5D" w14:textId="77777777">
        <w:trPr>
          <w:trHeight w:val="58"/>
        </w:trPr>
        <w:tc>
          <w:tcPr>
            <w:tcW w:w="1695" w:type="dxa"/>
            <w:tcBorders>
              <w:top w:val="nil"/>
              <w:left w:val="single" w:sz="4" w:space="0" w:color="000000"/>
              <w:bottom w:val="single" w:sz="4" w:space="0" w:color="000000"/>
              <w:right w:val="single" w:sz="4" w:space="0" w:color="000000"/>
            </w:tcBorders>
            <w:vAlign w:val="bottom"/>
          </w:tcPr>
          <w:p w14:paraId="6FAA1631"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61" w:type="dxa"/>
            <w:tcBorders>
              <w:top w:val="nil"/>
              <w:left w:val="nil"/>
              <w:bottom w:val="single" w:sz="4" w:space="0" w:color="000000"/>
              <w:right w:val="single" w:sz="4" w:space="0" w:color="000000"/>
            </w:tcBorders>
          </w:tcPr>
          <w:p w14:paraId="6B223FD2"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53" w:type="dxa"/>
            <w:tcBorders>
              <w:top w:val="nil"/>
              <w:left w:val="nil"/>
              <w:bottom w:val="single" w:sz="4" w:space="0" w:color="000000"/>
              <w:right w:val="single" w:sz="4" w:space="0" w:color="000000"/>
            </w:tcBorders>
          </w:tcPr>
          <w:p w14:paraId="1BF75C65" w14:textId="77777777" w:rsidR="00A74A15" w:rsidRPr="00437B94" w:rsidRDefault="00B2489E" w:rsidP="00B677FE">
            <w:pPr>
              <w:tabs>
                <w:tab w:val="left" w:pos="540"/>
              </w:tabs>
              <w:spacing w:line="240" w:lineRule="auto"/>
              <w:ind w:left="150" w:hanging="150"/>
              <w:rPr>
                <w:rFonts w:asciiTheme="minorHAnsi" w:eastAsia="Avenir" w:hAnsiTheme="minorHAnsi" w:cstheme="minorHAnsi"/>
                <w:color w:val="000000"/>
              </w:rPr>
            </w:pPr>
            <w:r w:rsidRPr="00437B94">
              <w:rPr>
                <w:rFonts w:ascii="Segoe UI Symbol" w:hAnsi="Segoe UI Symbol" w:cs="Segoe UI Symbol"/>
                <w:color w:val="000000"/>
                <w:shd w:val="clear" w:color="auto" w:fill="E6E6E6"/>
              </w:rPr>
              <w:t>☐</w:t>
            </w:r>
            <w:r w:rsidRPr="00437B94">
              <w:rPr>
                <w:rFonts w:asciiTheme="minorHAnsi" w:eastAsia="Avenir" w:hAnsiTheme="minorHAnsi" w:cstheme="minorHAnsi"/>
                <w:color w:val="000000"/>
              </w:rPr>
              <w:t>Forest and Landscape Restoration</w:t>
            </w:r>
          </w:p>
        </w:tc>
        <w:tc>
          <w:tcPr>
            <w:tcW w:w="2751" w:type="dxa"/>
            <w:tcBorders>
              <w:top w:val="nil"/>
              <w:left w:val="nil"/>
              <w:bottom w:val="single" w:sz="4" w:space="0" w:color="000000"/>
              <w:right w:val="single" w:sz="4" w:space="0" w:color="000000"/>
            </w:tcBorders>
          </w:tcPr>
          <w:p w14:paraId="7BA040F7" w14:textId="77777777" w:rsidR="00A74A15" w:rsidRPr="00437B94" w:rsidRDefault="00A74A15" w:rsidP="00B677FE">
            <w:pPr>
              <w:tabs>
                <w:tab w:val="left" w:pos="540"/>
              </w:tabs>
              <w:spacing w:line="240" w:lineRule="auto"/>
              <w:rPr>
                <w:rFonts w:asciiTheme="minorHAnsi" w:eastAsia="Avenir" w:hAnsiTheme="minorHAnsi" w:cstheme="minorHAnsi"/>
                <w:color w:val="000000"/>
              </w:rPr>
            </w:pPr>
          </w:p>
        </w:tc>
      </w:tr>
      <w:tr w:rsidR="00A74A15" w:rsidRPr="00437B94" w14:paraId="74891AB5" w14:textId="77777777">
        <w:trPr>
          <w:trHeight w:val="58"/>
        </w:trPr>
        <w:tc>
          <w:tcPr>
            <w:tcW w:w="1695" w:type="dxa"/>
            <w:tcBorders>
              <w:top w:val="nil"/>
              <w:left w:val="single" w:sz="4" w:space="0" w:color="000000"/>
              <w:bottom w:val="single" w:sz="4" w:space="0" w:color="000000"/>
              <w:right w:val="single" w:sz="4" w:space="0" w:color="000000"/>
            </w:tcBorders>
            <w:vAlign w:val="bottom"/>
          </w:tcPr>
          <w:p w14:paraId="0830A18A" w14:textId="77777777" w:rsidR="00A74A15" w:rsidRPr="00437B94" w:rsidRDefault="00A74A15" w:rsidP="00B677FE">
            <w:pPr>
              <w:tabs>
                <w:tab w:val="left" w:pos="540"/>
              </w:tabs>
              <w:spacing w:line="240" w:lineRule="auto"/>
              <w:rPr>
                <w:rFonts w:asciiTheme="minorHAnsi" w:eastAsia="Avenir" w:hAnsiTheme="minorHAnsi" w:cstheme="minorHAnsi"/>
                <w:b/>
                <w:color w:val="000000"/>
              </w:rPr>
            </w:pPr>
          </w:p>
        </w:tc>
        <w:tc>
          <w:tcPr>
            <w:tcW w:w="2461" w:type="dxa"/>
            <w:tcBorders>
              <w:top w:val="nil"/>
              <w:left w:val="nil"/>
              <w:bottom w:val="single" w:sz="4" w:space="0" w:color="000000"/>
              <w:right w:val="single" w:sz="4" w:space="0" w:color="000000"/>
            </w:tcBorders>
          </w:tcPr>
          <w:p w14:paraId="4CB1DAF0" w14:textId="77777777" w:rsidR="00A74A15" w:rsidRPr="00437B94" w:rsidRDefault="00A74A15" w:rsidP="00B677FE">
            <w:pPr>
              <w:tabs>
                <w:tab w:val="left" w:pos="540"/>
              </w:tabs>
              <w:spacing w:line="240" w:lineRule="auto"/>
              <w:rPr>
                <w:rFonts w:asciiTheme="minorHAnsi" w:eastAsia="Avenir" w:hAnsiTheme="minorHAnsi" w:cstheme="minorHAnsi"/>
                <w:b/>
                <w:color w:val="000000"/>
              </w:rPr>
            </w:pPr>
          </w:p>
        </w:tc>
        <w:tc>
          <w:tcPr>
            <w:tcW w:w="2453" w:type="dxa"/>
            <w:tcBorders>
              <w:top w:val="nil"/>
              <w:left w:val="nil"/>
              <w:bottom w:val="single" w:sz="4" w:space="0" w:color="000000"/>
              <w:right w:val="single" w:sz="4" w:space="0" w:color="000000"/>
            </w:tcBorders>
          </w:tcPr>
          <w:p w14:paraId="5E28FEAE" w14:textId="77777777" w:rsidR="00A74A15" w:rsidRPr="00437B94" w:rsidRDefault="00A74A15" w:rsidP="00B677FE">
            <w:pPr>
              <w:tabs>
                <w:tab w:val="left" w:pos="540"/>
              </w:tabs>
              <w:spacing w:line="240" w:lineRule="auto"/>
              <w:rPr>
                <w:rFonts w:asciiTheme="minorHAnsi" w:hAnsiTheme="minorHAnsi" w:cstheme="minorHAnsi"/>
                <w:color w:val="000000"/>
              </w:rPr>
            </w:pPr>
          </w:p>
        </w:tc>
        <w:tc>
          <w:tcPr>
            <w:tcW w:w="2751" w:type="dxa"/>
            <w:tcBorders>
              <w:top w:val="nil"/>
              <w:left w:val="nil"/>
              <w:bottom w:val="single" w:sz="4" w:space="0" w:color="000000"/>
              <w:right w:val="single" w:sz="4" w:space="0" w:color="000000"/>
            </w:tcBorders>
          </w:tcPr>
          <w:p w14:paraId="65BF3CB7" w14:textId="77777777" w:rsidR="00A74A15" w:rsidRPr="00437B94" w:rsidRDefault="00B2489E" w:rsidP="00B677FE">
            <w:pPr>
              <w:tabs>
                <w:tab w:val="left" w:pos="540"/>
              </w:tabs>
              <w:spacing w:line="240" w:lineRule="auto"/>
              <w:rPr>
                <w:rFonts w:asciiTheme="minorHAnsi" w:hAnsiTheme="minorHAnsi" w:cstheme="minorHAnsi"/>
                <w:color w:val="000000"/>
              </w:rPr>
            </w:pPr>
            <w:r w:rsidRPr="00437B94">
              <w:rPr>
                <w:rFonts w:ascii="Segoe UI Symbol" w:hAnsi="Segoe UI Symbol" w:cs="Segoe UI Symbol"/>
                <w:color w:val="000000"/>
                <w:shd w:val="clear" w:color="auto" w:fill="E6E6E6"/>
              </w:rPr>
              <w:t>☐</w:t>
            </w:r>
            <w:r w:rsidRPr="00437B94">
              <w:rPr>
                <w:rFonts w:asciiTheme="minorHAnsi" w:eastAsia="Avenir" w:hAnsiTheme="minorHAnsi" w:cstheme="minorHAnsi"/>
                <w:color w:val="000000"/>
              </w:rPr>
              <w:t>REDD/REDD+</w:t>
            </w:r>
          </w:p>
        </w:tc>
      </w:tr>
      <w:tr w:rsidR="00A74A15" w:rsidRPr="00437B94" w14:paraId="62C808D8" w14:textId="77777777">
        <w:trPr>
          <w:trHeight w:val="188"/>
        </w:trPr>
        <w:tc>
          <w:tcPr>
            <w:tcW w:w="1695" w:type="dxa"/>
            <w:tcBorders>
              <w:top w:val="nil"/>
              <w:left w:val="single" w:sz="4" w:space="0" w:color="000000"/>
              <w:bottom w:val="single" w:sz="4" w:space="0" w:color="000000"/>
              <w:right w:val="single" w:sz="4" w:space="0" w:color="000000"/>
            </w:tcBorders>
            <w:vAlign w:val="bottom"/>
          </w:tcPr>
          <w:p w14:paraId="4AD296FA"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61" w:type="dxa"/>
            <w:tcBorders>
              <w:top w:val="nil"/>
              <w:left w:val="nil"/>
              <w:bottom w:val="single" w:sz="4" w:space="0" w:color="000000"/>
              <w:right w:val="single" w:sz="4" w:space="0" w:color="000000"/>
            </w:tcBorders>
          </w:tcPr>
          <w:p w14:paraId="0BF6CD2A"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53" w:type="dxa"/>
            <w:tcBorders>
              <w:top w:val="nil"/>
              <w:left w:val="nil"/>
              <w:bottom w:val="single" w:sz="4" w:space="0" w:color="000000"/>
              <w:right w:val="single" w:sz="4" w:space="0" w:color="000000"/>
            </w:tcBorders>
          </w:tcPr>
          <w:p w14:paraId="16297DA8" w14:textId="77777777" w:rsidR="00A74A15" w:rsidRPr="00437B94" w:rsidRDefault="00B2489E" w:rsidP="00B677FE">
            <w:pPr>
              <w:tabs>
                <w:tab w:val="left" w:pos="540"/>
              </w:tabs>
              <w:spacing w:line="240" w:lineRule="auto"/>
              <w:rPr>
                <w:rFonts w:asciiTheme="minorHAnsi" w:eastAsia="Avenir" w:hAnsiTheme="minorHAnsi" w:cstheme="minorHAnsi"/>
                <w:color w:val="000000"/>
              </w:rPr>
            </w:pPr>
            <w:r w:rsidRPr="00437B94">
              <w:rPr>
                <w:rFonts w:ascii="Segoe UI Symbol" w:hAnsi="Segoe UI Symbol" w:cs="Segoe UI Symbol"/>
                <w:color w:val="000000"/>
                <w:shd w:val="clear" w:color="auto" w:fill="E6E6E6"/>
              </w:rPr>
              <w:t>☐</w:t>
            </w:r>
            <w:r w:rsidRPr="00437B94">
              <w:rPr>
                <w:rFonts w:asciiTheme="minorHAnsi" w:eastAsia="Avenir" w:hAnsiTheme="minorHAnsi" w:cstheme="minorHAnsi"/>
                <w:color w:val="000000"/>
              </w:rPr>
              <w:t>Forest</w:t>
            </w:r>
          </w:p>
        </w:tc>
        <w:tc>
          <w:tcPr>
            <w:tcW w:w="2751" w:type="dxa"/>
            <w:tcBorders>
              <w:top w:val="nil"/>
              <w:left w:val="nil"/>
              <w:bottom w:val="single" w:sz="4" w:space="0" w:color="000000"/>
              <w:right w:val="single" w:sz="4" w:space="0" w:color="000000"/>
            </w:tcBorders>
          </w:tcPr>
          <w:p w14:paraId="50C64EC0" w14:textId="77777777" w:rsidR="00A74A15" w:rsidRPr="00437B94" w:rsidRDefault="00B2489E" w:rsidP="00B677FE">
            <w:pPr>
              <w:tabs>
                <w:tab w:val="left" w:pos="540"/>
              </w:tabs>
              <w:spacing w:line="240" w:lineRule="auto"/>
              <w:rPr>
                <w:rFonts w:asciiTheme="minorHAnsi" w:eastAsia="Avenir" w:hAnsiTheme="minorHAnsi" w:cstheme="minorHAnsi"/>
                <w:color w:val="000000"/>
              </w:rPr>
            </w:pPr>
            <w:r w:rsidRPr="00437B94">
              <w:rPr>
                <w:rFonts w:asciiTheme="minorHAnsi" w:eastAsia="Avenir" w:hAnsiTheme="minorHAnsi" w:cstheme="minorHAnsi"/>
                <w:color w:val="000000"/>
              </w:rPr>
              <w:t> </w:t>
            </w:r>
          </w:p>
        </w:tc>
      </w:tr>
      <w:tr w:rsidR="00A74A15" w:rsidRPr="00437B94" w14:paraId="1B2060C1" w14:textId="77777777">
        <w:trPr>
          <w:trHeight w:val="161"/>
        </w:trPr>
        <w:tc>
          <w:tcPr>
            <w:tcW w:w="1695" w:type="dxa"/>
            <w:tcBorders>
              <w:top w:val="nil"/>
              <w:left w:val="single" w:sz="4" w:space="0" w:color="000000"/>
              <w:bottom w:val="single" w:sz="4" w:space="0" w:color="000000"/>
              <w:right w:val="single" w:sz="4" w:space="0" w:color="000000"/>
            </w:tcBorders>
            <w:vAlign w:val="bottom"/>
          </w:tcPr>
          <w:p w14:paraId="2F08324B"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61" w:type="dxa"/>
            <w:tcBorders>
              <w:top w:val="nil"/>
              <w:left w:val="nil"/>
              <w:bottom w:val="single" w:sz="4" w:space="0" w:color="000000"/>
              <w:right w:val="single" w:sz="4" w:space="0" w:color="000000"/>
            </w:tcBorders>
          </w:tcPr>
          <w:p w14:paraId="687E2955"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53" w:type="dxa"/>
            <w:tcBorders>
              <w:top w:val="nil"/>
              <w:left w:val="nil"/>
              <w:bottom w:val="single" w:sz="4" w:space="0" w:color="000000"/>
              <w:right w:val="single" w:sz="4" w:space="0" w:color="000000"/>
            </w:tcBorders>
          </w:tcPr>
          <w:p w14:paraId="4B0483A9" w14:textId="77777777" w:rsidR="00A74A15" w:rsidRPr="00437B94" w:rsidRDefault="00B2489E" w:rsidP="00B677FE">
            <w:pPr>
              <w:tabs>
                <w:tab w:val="left" w:pos="540"/>
              </w:tabs>
              <w:spacing w:line="240" w:lineRule="auto"/>
              <w:rPr>
                <w:rFonts w:asciiTheme="minorHAnsi" w:eastAsia="Avenir" w:hAnsiTheme="minorHAnsi" w:cstheme="minorHAnsi"/>
                <w:color w:val="000000"/>
              </w:rPr>
            </w:pPr>
            <w:r w:rsidRPr="00437B94">
              <w:rPr>
                <w:rFonts w:asciiTheme="minorHAnsi" w:eastAsia="Avenir" w:hAnsiTheme="minorHAnsi" w:cstheme="minorHAnsi"/>
                <w:color w:val="000000"/>
              </w:rPr>
              <w:t> </w:t>
            </w:r>
          </w:p>
        </w:tc>
        <w:tc>
          <w:tcPr>
            <w:tcW w:w="2751" w:type="dxa"/>
            <w:tcBorders>
              <w:top w:val="nil"/>
              <w:left w:val="nil"/>
              <w:bottom w:val="single" w:sz="4" w:space="0" w:color="000000"/>
              <w:right w:val="single" w:sz="4" w:space="0" w:color="000000"/>
            </w:tcBorders>
          </w:tcPr>
          <w:p w14:paraId="073BC5D0" w14:textId="77777777" w:rsidR="00A74A15" w:rsidRPr="00437B94" w:rsidRDefault="00B2489E" w:rsidP="00B677FE">
            <w:pPr>
              <w:tabs>
                <w:tab w:val="left" w:pos="540"/>
              </w:tabs>
              <w:spacing w:line="240" w:lineRule="auto"/>
              <w:rPr>
                <w:rFonts w:asciiTheme="minorHAnsi" w:eastAsia="Avenir" w:hAnsiTheme="minorHAnsi" w:cstheme="minorHAnsi"/>
                <w:color w:val="000000"/>
              </w:rPr>
            </w:pPr>
            <w:r w:rsidRPr="00437B94">
              <w:rPr>
                <w:rFonts w:ascii="Segoe UI Symbol" w:hAnsi="Segoe UI Symbol" w:cs="Segoe UI Symbol"/>
                <w:color w:val="000000"/>
                <w:shd w:val="clear" w:color="auto" w:fill="E6E6E6"/>
              </w:rPr>
              <w:t>☐</w:t>
            </w:r>
            <w:r w:rsidRPr="00437B94">
              <w:rPr>
                <w:rFonts w:asciiTheme="minorHAnsi" w:eastAsia="Avenir" w:hAnsiTheme="minorHAnsi" w:cstheme="minorHAnsi"/>
                <w:color w:val="000000"/>
              </w:rPr>
              <w:t>Amazon</w:t>
            </w:r>
          </w:p>
        </w:tc>
      </w:tr>
      <w:tr w:rsidR="00A74A15" w:rsidRPr="00437B94" w14:paraId="4BF9B559" w14:textId="77777777">
        <w:trPr>
          <w:trHeight w:val="107"/>
        </w:trPr>
        <w:tc>
          <w:tcPr>
            <w:tcW w:w="1695" w:type="dxa"/>
            <w:tcBorders>
              <w:top w:val="nil"/>
              <w:left w:val="single" w:sz="4" w:space="0" w:color="000000"/>
              <w:bottom w:val="single" w:sz="4" w:space="0" w:color="000000"/>
              <w:right w:val="single" w:sz="4" w:space="0" w:color="000000"/>
            </w:tcBorders>
            <w:vAlign w:val="bottom"/>
          </w:tcPr>
          <w:p w14:paraId="442C9BB0"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61" w:type="dxa"/>
            <w:tcBorders>
              <w:top w:val="nil"/>
              <w:left w:val="nil"/>
              <w:bottom w:val="single" w:sz="4" w:space="0" w:color="000000"/>
              <w:right w:val="single" w:sz="4" w:space="0" w:color="000000"/>
            </w:tcBorders>
          </w:tcPr>
          <w:p w14:paraId="7E5D8507"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53" w:type="dxa"/>
            <w:tcBorders>
              <w:top w:val="nil"/>
              <w:left w:val="nil"/>
              <w:bottom w:val="single" w:sz="4" w:space="0" w:color="000000"/>
              <w:right w:val="single" w:sz="4" w:space="0" w:color="000000"/>
            </w:tcBorders>
          </w:tcPr>
          <w:p w14:paraId="64C5526E" w14:textId="77777777" w:rsidR="00A74A15" w:rsidRPr="00437B94" w:rsidRDefault="00B2489E" w:rsidP="00B677FE">
            <w:pPr>
              <w:tabs>
                <w:tab w:val="left" w:pos="540"/>
              </w:tabs>
              <w:spacing w:line="240" w:lineRule="auto"/>
              <w:rPr>
                <w:rFonts w:asciiTheme="minorHAnsi" w:eastAsia="Avenir" w:hAnsiTheme="minorHAnsi" w:cstheme="minorHAnsi"/>
                <w:color w:val="000000"/>
              </w:rPr>
            </w:pPr>
            <w:r w:rsidRPr="00437B94">
              <w:rPr>
                <w:rFonts w:asciiTheme="minorHAnsi" w:eastAsia="Avenir" w:hAnsiTheme="minorHAnsi" w:cstheme="minorHAnsi"/>
                <w:color w:val="000000"/>
              </w:rPr>
              <w:t> </w:t>
            </w:r>
          </w:p>
        </w:tc>
        <w:tc>
          <w:tcPr>
            <w:tcW w:w="2751" w:type="dxa"/>
            <w:tcBorders>
              <w:top w:val="nil"/>
              <w:left w:val="nil"/>
              <w:bottom w:val="single" w:sz="4" w:space="0" w:color="000000"/>
              <w:right w:val="single" w:sz="4" w:space="0" w:color="000000"/>
            </w:tcBorders>
          </w:tcPr>
          <w:p w14:paraId="00F82D97" w14:textId="77777777" w:rsidR="00A74A15" w:rsidRPr="00437B94" w:rsidRDefault="00B2489E" w:rsidP="00B677FE">
            <w:pPr>
              <w:tabs>
                <w:tab w:val="left" w:pos="540"/>
              </w:tabs>
              <w:spacing w:line="240" w:lineRule="auto"/>
              <w:rPr>
                <w:rFonts w:asciiTheme="minorHAnsi" w:eastAsia="Avenir" w:hAnsiTheme="minorHAnsi" w:cstheme="minorHAnsi"/>
                <w:color w:val="000000"/>
              </w:rPr>
            </w:pPr>
            <w:r w:rsidRPr="00437B94">
              <w:rPr>
                <w:rFonts w:ascii="Segoe UI Symbol" w:hAnsi="Segoe UI Symbol" w:cs="Segoe UI Symbol"/>
                <w:color w:val="000000"/>
                <w:shd w:val="clear" w:color="auto" w:fill="E6E6E6"/>
              </w:rPr>
              <w:t>☐</w:t>
            </w:r>
            <w:r w:rsidRPr="00437B94">
              <w:rPr>
                <w:rFonts w:asciiTheme="minorHAnsi" w:eastAsia="Avenir" w:hAnsiTheme="minorHAnsi" w:cstheme="minorHAnsi"/>
                <w:color w:val="000000"/>
              </w:rPr>
              <w:t>Congo</w:t>
            </w:r>
          </w:p>
        </w:tc>
      </w:tr>
      <w:tr w:rsidR="00A74A15" w:rsidRPr="00437B94" w14:paraId="2EEBBEB6" w14:textId="77777777">
        <w:trPr>
          <w:trHeight w:val="58"/>
        </w:trPr>
        <w:tc>
          <w:tcPr>
            <w:tcW w:w="1695" w:type="dxa"/>
            <w:tcBorders>
              <w:top w:val="nil"/>
              <w:left w:val="single" w:sz="4" w:space="0" w:color="000000"/>
              <w:bottom w:val="single" w:sz="4" w:space="0" w:color="000000"/>
              <w:right w:val="single" w:sz="4" w:space="0" w:color="000000"/>
            </w:tcBorders>
            <w:vAlign w:val="bottom"/>
          </w:tcPr>
          <w:p w14:paraId="45AEF9B7"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61" w:type="dxa"/>
            <w:tcBorders>
              <w:top w:val="nil"/>
              <w:left w:val="nil"/>
              <w:bottom w:val="single" w:sz="4" w:space="0" w:color="000000"/>
              <w:right w:val="single" w:sz="4" w:space="0" w:color="000000"/>
            </w:tcBorders>
          </w:tcPr>
          <w:p w14:paraId="64AEB360"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53" w:type="dxa"/>
            <w:tcBorders>
              <w:top w:val="nil"/>
              <w:left w:val="nil"/>
              <w:bottom w:val="single" w:sz="4" w:space="0" w:color="000000"/>
              <w:right w:val="single" w:sz="4" w:space="0" w:color="000000"/>
            </w:tcBorders>
          </w:tcPr>
          <w:p w14:paraId="1D24582C" w14:textId="77777777" w:rsidR="00A74A15" w:rsidRPr="00437B94" w:rsidRDefault="00B2489E" w:rsidP="00B677FE">
            <w:pPr>
              <w:tabs>
                <w:tab w:val="left" w:pos="540"/>
              </w:tabs>
              <w:spacing w:line="240" w:lineRule="auto"/>
              <w:rPr>
                <w:rFonts w:asciiTheme="minorHAnsi" w:eastAsia="Avenir" w:hAnsiTheme="minorHAnsi" w:cstheme="minorHAnsi"/>
                <w:color w:val="000000"/>
              </w:rPr>
            </w:pPr>
            <w:r w:rsidRPr="00437B94">
              <w:rPr>
                <w:rFonts w:asciiTheme="minorHAnsi" w:eastAsia="Avenir" w:hAnsiTheme="minorHAnsi" w:cstheme="minorHAnsi"/>
                <w:color w:val="000000"/>
              </w:rPr>
              <w:t> </w:t>
            </w:r>
          </w:p>
        </w:tc>
        <w:tc>
          <w:tcPr>
            <w:tcW w:w="2751" w:type="dxa"/>
            <w:tcBorders>
              <w:top w:val="nil"/>
              <w:left w:val="nil"/>
              <w:bottom w:val="single" w:sz="4" w:space="0" w:color="000000"/>
              <w:right w:val="single" w:sz="4" w:space="0" w:color="000000"/>
            </w:tcBorders>
          </w:tcPr>
          <w:p w14:paraId="165751D9" w14:textId="77777777" w:rsidR="00A74A15" w:rsidRPr="00437B94" w:rsidRDefault="00B2489E" w:rsidP="00B677FE">
            <w:pPr>
              <w:tabs>
                <w:tab w:val="left" w:pos="540"/>
              </w:tabs>
              <w:spacing w:line="240" w:lineRule="auto"/>
              <w:rPr>
                <w:rFonts w:asciiTheme="minorHAnsi" w:eastAsia="Avenir" w:hAnsiTheme="minorHAnsi" w:cstheme="minorHAnsi"/>
                <w:color w:val="000000"/>
              </w:rPr>
            </w:pPr>
            <w:r w:rsidRPr="00437B94">
              <w:rPr>
                <w:rFonts w:ascii="Segoe UI Symbol" w:hAnsi="Segoe UI Symbol" w:cs="Segoe UI Symbol"/>
                <w:color w:val="000000"/>
                <w:shd w:val="clear" w:color="auto" w:fill="E6E6E6"/>
              </w:rPr>
              <w:t>☐</w:t>
            </w:r>
            <w:r w:rsidRPr="00437B94">
              <w:rPr>
                <w:rFonts w:asciiTheme="minorHAnsi" w:eastAsia="Avenir" w:hAnsiTheme="minorHAnsi" w:cstheme="minorHAnsi"/>
                <w:color w:val="000000"/>
              </w:rPr>
              <w:t>Drylands</w:t>
            </w:r>
          </w:p>
        </w:tc>
      </w:tr>
      <w:tr w:rsidR="00A74A15" w:rsidRPr="00437B94" w14:paraId="25069C6D" w14:textId="77777777">
        <w:trPr>
          <w:trHeight w:val="161"/>
        </w:trPr>
        <w:tc>
          <w:tcPr>
            <w:tcW w:w="1695" w:type="dxa"/>
            <w:tcBorders>
              <w:top w:val="nil"/>
              <w:left w:val="single" w:sz="4" w:space="0" w:color="000000"/>
              <w:bottom w:val="single" w:sz="4" w:space="0" w:color="000000"/>
              <w:right w:val="single" w:sz="4" w:space="0" w:color="000000"/>
            </w:tcBorders>
            <w:vAlign w:val="bottom"/>
          </w:tcPr>
          <w:p w14:paraId="25000D88"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61" w:type="dxa"/>
            <w:tcBorders>
              <w:top w:val="nil"/>
              <w:left w:val="nil"/>
              <w:bottom w:val="single" w:sz="4" w:space="0" w:color="000000"/>
              <w:right w:val="single" w:sz="4" w:space="0" w:color="000000"/>
            </w:tcBorders>
          </w:tcPr>
          <w:p w14:paraId="0E13E3D7"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Segoe UI Symbol" w:hAnsi="Segoe UI Symbol" w:cs="Segoe UI Symbol"/>
                <w:color w:val="000000"/>
                <w:shd w:val="clear" w:color="auto" w:fill="E6E6E6"/>
              </w:rPr>
              <w:t>☐</w:t>
            </w:r>
            <w:r w:rsidRPr="00437B94">
              <w:rPr>
                <w:rFonts w:asciiTheme="minorHAnsi" w:eastAsia="Avenir" w:hAnsiTheme="minorHAnsi" w:cstheme="minorHAnsi"/>
                <w:b/>
                <w:color w:val="000000"/>
              </w:rPr>
              <w:t>Land Degradation</w:t>
            </w:r>
          </w:p>
        </w:tc>
        <w:tc>
          <w:tcPr>
            <w:tcW w:w="2453" w:type="dxa"/>
            <w:tcBorders>
              <w:top w:val="nil"/>
              <w:left w:val="nil"/>
              <w:bottom w:val="single" w:sz="4" w:space="0" w:color="000000"/>
              <w:right w:val="single" w:sz="4" w:space="0" w:color="000000"/>
            </w:tcBorders>
          </w:tcPr>
          <w:p w14:paraId="2C1862E2" w14:textId="77777777" w:rsidR="00A74A15" w:rsidRPr="00437B94" w:rsidRDefault="00B2489E" w:rsidP="00B677FE">
            <w:pPr>
              <w:tabs>
                <w:tab w:val="left" w:pos="540"/>
              </w:tabs>
              <w:spacing w:line="240" w:lineRule="auto"/>
              <w:rPr>
                <w:rFonts w:asciiTheme="minorHAnsi" w:eastAsia="Avenir" w:hAnsiTheme="minorHAnsi" w:cstheme="minorHAnsi"/>
                <w:color w:val="000000"/>
              </w:rPr>
            </w:pPr>
            <w:r w:rsidRPr="00437B94">
              <w:rPr>
                <w:rFonts w:asciiTheme="minorHAnsi" w:eastAsia="Avenir" w:hAnsiTheme="minorHAnsi" w:cstheme="minorHAnsi"/>
                <w:color w:val="000000"/>
              </w:rPr>
              <w:t> </w:t>
            </w:r>
          </w:p>
        </w:tc>
        <w:tc>
          <w:tcPr>
            <w:tcW w:w="2751" w:type="dxa"/>
            <w:tcBorders>
              <w:top w:val="nil"/>
              <w:left w:val="nil"/>
              <w:bottom w:val="single" w:sz="4" w:space="0" w:color="000000"/>
              <w:right w:val="single" w:sz="4" w:space="0" w:color="000000"/>
            </w:tcBorders>
          </w:tcPr>
          <w:p w14:paraId="3E963F49" w14:textId="77777777" w:rsidR="00A74A15" w:rsidRPr="00437B94" w:rsidRDefault="00B2489E" w:rsidP="00B677FE">
            <w:pPr>
              <w:tabs>
                <w:tab w:val="left" w:pos="540"/>
              </w:tabs>
              <w:spacing w:line="240" w:lineRule="auto"/>
              <w:rPr>
                <w:rFonts w:asciiTheme="minorHAnsi" w:eastAsia="Avenir" w:hAnsiTheme="minorHAnsi" w:cstheme="minorHAnsi"/>
                <w:color w:val="000000"/>
              </w:rPr>
            </w:pPr>
            <w:r w:rsidRPr="00437B94">
              <w:rPr>
                <w:rFonts w:asciiTheme="minorHAnsi" w:eastAsia="Avenir" w:hAnsiTheme="minorHAnsi" w:cstheme="minorHAnsi"/>
                <w:color w:val="000000"/>
              </w:rPr>
              <w:t> </w:t>
            </w:r>
          </w:p>
        </w:tc>
      </w:tr>
      <w:tr w:rsidR="00A74A15" w:rsidRPr="00437B94" w14:paraId="521AF252" w14:textId="77777777">
        <w:trPr>
          <w:trHeight w:val="58"/>
        </w:trPr>
        <w:tc>
          <w:tcPr>
            <w:tcW w:w="1695" w:type="dxa"/>
            <w:tcBorders>
              <w:top w:val="nil"/>
              <w:left w:val="single" w:sz="4" w:space="0" w:color="000000"/>
              <w:bottom w:val="single" w:sz="4" w:space="0" w:color="000000"/>
              <w:right w:val="single" w:sz="4" w:space="0" w:color="000000"/>
            </w:tcBorders>
            <w:vAlign w:val="bottom"/>
          </w:tcPr>
          <w:p w14:paraId="09ABD153"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61" w:type="dxa"/>
            <w:tcBorders>
              <w:top w:val="nil"/>
              <w:left w:val="nil"/>
              <w:bottom w:val="single" w:sz="4" w:space="0" w:color="000000"/>
              <w:right w:val="single" w:sz="4" w:space="0" w:color="000000"/>
            </w:tcBorders>
          </w:tcPr>
          <w:p w14:paraId="1F8A1AD2"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53" w:type="dxa"/>
            <w:tcBorders>
              <w:top w:val="nil"/>
              <w:left w:val="nil"/>
              <w:bottom w:val="single" w:sz="4" w:space="0" w:color="000000"/>
              <w:right w:val="single" w:sz="4" w:space="0" w:color="000000"/>
            </w:tcBorders>
          </w:tcPr>
          <w:p w14:paraId="1033B093" w14:textId="77777777" w:rsidR="00A74A15" w:rsidRPr="00437B94" w:rsidRDefault="00B2489E" w:rsidP="00B677FE">
            <w:pPr>
              <w:tabs>
                <w:tab w:val="left" w:pos="540"/>
              </w:tabs>
              <w:spacing w:line="240" w:lineRule="auto"/>
              <w:rPr>
                <w:rFonts w:asciiTheme="minorHAnsi" w:eastAsia="Avenir" w:hAnsiTheme="minorHAnsi" w:cstheme="minorHAnsi"/>
                <w:color w:val="000000"/>
              </w:rPr>
            </w:pPr>
            <w:r w:rsidRPr="00437B94">
              <w:rPr>
                <w:rFonts w:ascii="Segoe UI Symbol" w:hAnsi="Segoe UI Symbol" w:cs="Segoe UI Symbol"/>
                <w:color w:val="000000"/>
                <w:shd w:val="clear" w:color="auto" w:fill="E6E6E6"/>
              </w:rPr>
              <w:t>☒</w:t>
            </w:r>
            <w:r w:rsidRPr="00437B94">
              <w:rPr>
                <w:rFonts w:asciiTheme="minorHAnsi" w:eastAsia="Avenir" w:hAnsiTheme="minorHAnsi" w:cstheme="minorHAnsi"/>
                <w:color w:val="000000"/>
              </w:rPr>
              <w:t>Sustainable Land Management</w:t>
            </w:r>
          </w:p>
        </w:tc>
        <w:tc>
          <w:tcPr>
            <w:tcW w:w="2751" w:type="dxa"/>
            <w:tcBorders>
              <w:top w:val="nil"/>
              <w:left w:val="nil"/>
              <w:bottom w:val="single" w:sz="4" w:space="0" w:color="000000"/>
              <w:right w:val="single" w:sz="4" w:space="0" w:color="000000"/>
            </w:tcBorders>
          </w:tcPr>
          <w:p w14:paraId="2A09B96A" w14:textId="77777777" w:rsidR="00A74A15" w:rsidRPr="00437B94" w:rsidRDefault="00B2489E" w:rsidP="00B677FE">
            <w:pPr>
              <w:tabs>
                <w:tab w:val="left" w:pos="540"/>
              </w:tabs>
              <w:spacing w:line="240" w:lineRule="auto"/>
              <w:rPr>
                <w:rFonts w:asciiTheme="minorHAnsi" w:eastAsia="Avenir" w:hAnsiTheme="minorHAnsi" w:cstheme="minorHAnsi"/>
                <w:color w:val="000000"/>
              </w:rPr>
            </w:pPr>
            <w:r w:rsidRPr="00437B94">
              <w:rPr>
                <w:rFonts w:asciiTheme="minorHAnsi" w:eastAsia="Avenir" w:hAnsiTheme="minorHAnsi" w:cstheme="minorHAnsi"/>
                <w:color w:val="000000"/>
              </w:rPr>
              <w:t> </w:t>
            </w:r>
          </w:p>
        </w:tc>
      </w:tr>
      <w:tr w:rsidR="00A74A15" w:rsidRPr="00437B94" w14:paraId="56C6F9F7" w14:textId="77777777">
        <w:trPr>
          <w:trHeight w:val="420"/>
        </w:trPr>
        <w:tc>
          <w:tcPr>
            <w:tcW w:w="1695" w:type="dxa"/>
            <w:tcBorders>
              <w:top w:val="nil"/>
              <w:left w:val="single" w:sz="4" w:space="0" w:color="000000"/>
              <w:bottom w:val="single" w:sz="4" w:space="0" w:color="000000"/>
              <w:right w:val="single" w:sz="4" w:space="0" w:color="000000"/>
            </w:tcBorders>
            <w:vAlign w:val="bottom"/>
          </w:tcPr>
          <w:p w14:paraId="6ECF1352"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61" w:type="dxa"/>
            <w:tcBorders>
              <w:top w:val="nil"/>
              <w:left w:val="nil"/>
              <w:bottom w:val="single" w:sz="4" w:space="0" w:color="000000"/>
              <w:right w:val="single" w:sz="4" w:space="0" w:color="000000"/>
            </w:tcBorders>
          </w:tcPr>
          <w:p w14:paraId="19252156"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53" w:type="dxa"/>
            <w:tcBorders>
              <w:top w:val="nil"/>
              <w:left w:val="nil"/>
              <w:bottom w:val="single" w:sz="4" w:space="0" w:color="000000"/>
              <w:right w:val="single" w:sz="4" w:space="0" w:color="000000"/>
            </w:tcBorders>
          </w:tcPr>
          <w:p w14:paraId="407C8D20" w14:textId="77777777" w:rsidR="00A74A15" w:rsidRPr="00437B94" w:rsidRDefault="00B2489E" w:rsidP="00B677FE">
            <w:pPr>
              <w:tabs>
                <w:tab w:val="left" w:pos="540"/>
              </w:tabs>
              <w:spacing w:line="240" w:lineRule="auto"/>
              <w:rPr>
                <w:rFonts w:asciiTheme="minorHAnsi" w:eastAsia="Avenir" w:hAnsiTheme="minorHAnsi" w:cstheme="minorHAnsi"/>
                <w:color w:val="000000"/>
              </w:rPr>
            </w:pPr>
            <w:r w:rsidRPr="00437B94">
              <w:rPr>
                <w:rFonts w:asciiTheme="minorHAnsi" w:eastAsia="Avenir" w:hAnsiTheme="minorHAnsi" w:cstheme="minorHAnsi"/>
                <w:color w:val="000000"/>
              </w:rPr>
              <w:t> </w:t>
            </w:r>
          </w:p>
        </w:tc>
        <w:tc>
          <w:tcPr>
            <w:tcW w:w="2751" w:type="dxa"/>
            <w:tcBorders>
              <w:top w:val="nil"/>
              <w:left w:val="nil"/>
              <w:bottom w:val="single" w:sz="4" w:space="0" w:color="000000"/>
              <w:right w:val="single" w:sz="4" w:space="0" w:color="000000"/>
            </w:tcBorders>
          </w:tcPr>
          <w:p w14:paraId="053ED6E6" w14:textId="77777777" w:rsidR="00A74A15" w:rsidRPr="00437B94" w:rsidRDefault="00B2489E" w:rsidP="00B677FE">
            <w:pPr>
              <w:tabs>
                <w:tab w:val="left" w:pos="540"/>
              </w:tabs>
              <w:spacing w:line="240" w:lineRule="auto"/>
              <w:ind w:left="192" w:hanging="192"/>
              <w:rPr>
                <w:rFonts w:asciiTheme="minorHAnsi" w:eastAsia="Avenir" w:hAnsiTheme="minorHAnsi" w:cstheme="minorHAnsi"/>
                <w:color w:val="000000"/>
              </w:rPr>
            </w:pPr>
            <w:r w:rsidRPr="00437B94">
              <w:rPr>
                <w:rFonts w:ascii="Segoe UI Symbol" w:hAnsi="Segoe UI Symbol" w:cs="Segoe UI Symbol"/>
                <w:color w:val="000000"/>
                <w:shd w:val="clear" w:color="auto" w:fill="E6E6E6"/>
              </w:rPr>
              <w:t>☒</w:t>
            </w:r>
            <w:r w:rsidRPr="00437B94">
              <w:rPr>
                <w:rFonts w:asciiTheme="minorHAnsi" w:eastAsia="Avenir" w:hAnsiTheme="minorHAnsi" w:cstheme="minorHAnsi"/>
                <w:color w:val="000000"/>
              </w:rPr>
              <w:t xml:space="preserve">Restoration and Rehabilitation of Degraded Lands </w:t>
            </w:r>
          </w:p>
        </w:tc>
      </w:tr>
      <w:tr w:rsidR="00A74A15" w:rsidRPr="00437B94" w14:paraId="1C5AA245" w14:textId="77777777">
        <w:trPr>
          <w:trHeight w:val="188"/>
        </w:trPr>
        <w:tc>
          <w:tcPr>
            <w:tcW w:w="1695" w:type="dxa"/>
            <w:tcBorders>
              <w:top w:val="nil"/>
              <w:left w:val="single" w:sz="4" w:space="0" w:color="000000"/>
              <w:bottom w:val="single" w:sz="4" w:space="0" w:color="000000"/>
              <w:right w:val="single" w:sz="4" w:space="0" w:color="000000"/>
            </w:tcBorders>
            <w:vAlign w:val="bottom"/>
          </w:tcPr>
          <w:p w14:paraId="2A704C5A"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61" w:type="dxa"/>
            <w:tcBorders>
              <w:top w:val="nil"/>
              <w:left w:val="nil"/>
              <w:bottom w:val="single" w:sz="4" w:space="0" w:color="000000"/>
              <w:right w:val="single" w:sz="4" w:space="0" w:color="000000"/>
            </w:tcBorders>
            <w:vAlign w:val="bottom"/>
          </w:tcPr>
          <w:p w14:paraId="312DE772"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53" w:type="dxa"/>
            <w:tcBorders>
              <w:top w:val="nil"/>
              <w:left w:val="nil"/>
              <w:bottom w:val="single" w:sz="4" w:space="0" w:color="000000"/>
              <w:right w:val="single" w:sz="4" w:space="0" w:color="000000"/>
            </w:tcBorders>
          </w:tcPr>
          <w:p w14:paraId="4914D695" w14:textId="77777777" w:rsidR="00A74A15" w:rsidRPr="00437B94" w:rsidRDefault="00B2489E" w:rsidP="00B677FE">
            <w:pPr>
              <w:tabs>
                <w:tab w:val="left" w:pos="540"/>
              </w:tabs>
              <w:spacing w:line="240" w:lineRule="auto"/>
              <w:rPr>
                <w:rFonts w:asciiTheme="minorHAnsi" w:eastAsia="Avenir" w:hAnsiTheme="minorHAnsi" w:cstheme="minorHAnsi"/>
                <w:color w:val="000000"/>
              </w:rPr>
            </w:pPr>
            <w:r w:rsidRPr="00437B94">
              <w:rPr>
                <w:rFonts w:asciiTheme="minorHAnsi" w:eastAsia="Avenir" w:hAnsiTheme="minorHAnsi" w:cstheme="minorHAnsi"/>
                <w:color w:val="000000"/>
              </w:rPr>
              <w:t> </w:t>
            </w:r>
          </w:p>
        </w:tc>
        <w:tc>
          <w:tcPr>
            <w:tcW w:w="2751" w:type="dxa"/>
            <w:tcBorders>
              <w:top w:val="nil"/>
              <w:left w:val="nil"/>
              <w:bottom w:val="single" w:sz="4" w:space="0" w:color="000000"/>
              <w:right w:val="single" w:sz="4" w:space="0" w:color="000000"/>
            </w:tcBorders>
          </w:tcPr>
          <w:p w14:paraId="3F78E79F" w14:textId="77777777" w:rsidR="00A74A15" w:rsidRPr="00437B94" w:rsidRDefault="00797ACA" w:rsidP="00B677FE">
            <w:pPr>
              <w:tabs>
                <w:tab w:val="left" w:pos="540"/>
              </w:tabs>
              <w:spacing w:line="240" w:lineRule="auto"/>
              <w:rPr>
                <w:rFonts w:asciiTheme="minorHAnsi" w:eastAsia="Avenir" w:hAnsiTheme="minorHAnsi" w:cstheme="minorHAnsi"/>
                <w:color w:val="000000"/>
              </w:rPr>
            </w:pPr>
            <w:r w:rsidRPr="00437B94">
              <w:rPr>
                <w:rFonts w:ascii="Segoe UI Symbol" w:hAnsi="Segoe UI Symbol" w:cs="Segoe UI Symbol"/>
                <w:color w:val="000000"/>
                <w:shd w:val="clear" w:color="auto" w:fill="E6E6E6"/>
              </w:rPr>
              <w:t>☒</w:t>
            </w:r>
            <w:r w:rsidR="00B2489E" w:rsidRPr="00437B94">
              <w:rPr>
                <w:rFonts w:asciiTheme="minorHAnsi" w:eastAsia="Avenir" w:hAnsiTheme="minorHAnsi" w:cstheme="minorHAnsi"/>
                <w:color w:val="000000"/>
              </w:rPr>
              <w:t>Ecosystem Approach</w:t>
            </w:r>
          </w:p>
        </w:tc>
      </w:tr>
      <w:tr w:rsidR="00A74A15" w:rsidRPr="00437B94" w14:paraId="73800A81" w14:textId="77777777">
        <w:trPr>
          <w:trHeight w:val="251"/>
        </w:trPr>
        <w:tc>
          <w:tcPr>
            <w:tcW w:w="1695" w:type="dxa"/>
            <w:tcBorders>
              <w:top w:val="nil"/>
              <w:left w:val="single" w:sz="4" w:space="0" w:color="000000"/>
              <w:bottom w:val="single" w:sz="4" w:space="0" w:color="000000"/>
              <w:right w:val="single" w:sz="4" w:space="0" w:color="000000"/>
            </w:tcBorders>
            <w:vAlign w:val="bottom"/>
          </w:tcPr>
          <w:p w14:paraId="5C0FECEF"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61" w:type="dxa"/>
            <w:tcBorders>
              <w:top w:val="nil"/>
              <w:left w:val="nil"/>
              <w:bottom w:val="single" w:sz="4" w:space="0" w:color="000000"/>
              <w:right w:val="single" w:sz="4" w:space="0" w:color="000000"/>
            </w:tcBorders>
          </w:tcPr>
          <w:p w14:paraId="6A016BAE"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53" w:type="dxa"/>
            <w:tcBorders>
              <w:top w:val="nil"/>
              <w:left w:val="nil"/>
              <w:bottom w:val="single" w:sz="4" w:space="0" w:color="000000"/>
              <w:right w:val="single" w:sz="4" w:space="0" w:color="000000"/>
            </w:tcBorders>
          </w:tcPr>
          <w:p w14:paraId="538CF0C4" w14:textId="77777777" w:rsidR="00A74A15" w:rsidRPr="00437B94" w:rsidRDefault="00B2489E" w:rsidP="00B677FE">
            <w:pPr>
              <w:tabs>
                <w:tab w:val="left" w:pos="540"/>
              </w:tabs>
              <w:spacing w:line="240" w:lineRule="auto"/>
              <w:rPr>
                <w:rFonts w:asciiTheme="minorHAnsi" w:eastAsia="Avenir" w:hAnsiTheme="minorHAnsi" w:cstheme="minorHAnsi"/>
                <w:color w:val="000000"/>
              </w:rPr>
            </w:pPr>
            <w:r w:rsidRPr="00437B94">
              <w:rPr>
                <w:rFonts w:asciiTheme="minorHAnsi" w:eastAsia="Avenir" w:hAnsiTheme="minorHAnsi" w:cstheme="minorHAnsi"/>
                <w:color w:val="000000"/>
              </w:rPr>
              <w:t> </w:t>
            </w:r>
          </w:p>
        </w:tc>
        <w:tc>
          <w:tcPr>
            <w:tcW w:w="2751" w:type="dxa"/>
            <w:tcBorders>
              <w:top w:val="nil"/>
              <w:left w:val="nil"/>
              <w:bottom w:val="single" w:sz="4" w:space="0" w:color="000000"/>
              <w:right w:val="single" w:sz="4" w:space="0" w:color="000000"/>
            </w:tcBorders>
          </w:tcPr>
          <w:p w14:paraId="60FD6106" w14:textId="77777777" w:rsidR="00A74A15" w:rsidRPr="00437B94" w:rsidRDefault="00797ACA" w:rsidP="00B677FE">
            <w:pPr>
              <w:tabs>
                <w:tab w:val="left" w:pos="540"/>
              </w:tabs>
              <w:spacing w:line="240" w:lineRule="auto"/>
              <w:ind w:left="192" w:hanging="192"/>
              <w:rPr>
                <w:rFonts w:asciiTheme="minorHAnsi" w:eastAsia="Avenir" w:hAnsiTheme="minorHAnsi" w:cstheme="minorHAnsi"/>
                <w:color w:val="000000"/>
              </w:rPr>
            </w:pPr>
            <w:r w:rsidRPr="00437B94">
              <w:rPr>
                <w:rFonts w:ascii="Segoe UI Symbol" w:hAnsi="Segoe UI Symbol" w:cs="Segoe UI Symbol"/>
                <w:color w:val="000000"/>
                <w:shd w:val="clear" w:color="auto" w:fill="E6E6E6"/>
              </w:rPr>
              <w:t>☒</w:t>
            </w:r>
            <w:r w:rsidR="00B2489E" w:rsidRPr="00437B94">
              <w:rPr>
                <w:rFonts w:asciiTheme="minorHAnsi" w:eastAsia="Avenir" w:hAnsiTheme="minorHAnsi" w:cstheme="minorHAnsi"/>
                <w:color w:val="000000"/>
              </w:rPr>
              <w:t>Integrated and Cross-sectoral approach</w:t>
            </w:r>
          </w:p>
        </w:tc>
      </w:tr>
      <w:tr w:rsidR="00A74A15" w:rsidRPr="00437B94" w14:paraId="759449F0" w14:textId="77777777">
        <w:trPr>
          <w:trHeight w:val="58"/>
        </w:trPr>
        <w:tc>
          <w:tcPr>
            <w:tcW w:w="1695" w:type="dxa"/>
            <w:tcBorders>
              <w:top w:val="nil"/>
              <w:left w:val="single" w:sz="4" w:space="0" w:color="000000"/>
              <w:bottom w:val="single" w:sz="4" w:space="0" w:color="000000"/>
              <w:right w:val="single" w:sz="4" w:space="0" w:color="000000"/>
            </w:tcBorders>
            <w:vAlign w:val="bottom"/>
          </w:tcPr>
          <w:p w14:paraId="121FE336"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61" w:type="dxa"/>
            <w:tcBorders>
              <w:top w:val="nil"/>
              <w:left w:val="nil"/>
              <w:bottom w:val="single" w:sz="4" w:space="0" w:color="000000"/>
              <w:right w:val="single" w:sz="4" w:space="0" w:color="000000"/>
            </w:tcBorders>
          </w:tcPr>
          <w:p w14:paraId="6C5C5B44"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53" w:type="dxa"/>
            <w:tcBorders>
              <w:top w:val="nil"/>
              <w:left w:val="nil"/>
              <w:bottom w:val="single" w:sz="4" w:space="0" w:color="000000"/>
              <w:right w:val="single" w:sz="4" w:space="0" w:color="000000"/>
            </w:tcBorders>
          </w:tcPr>
          <w:p w14:paraId="2E2638F0" w14:textId="77777777" w:rsidR="00A74A15" w:rsidRPr="00437B94" w:rsidRDefault="00B2489E" w:rsidP="00B677FE">
            <w:pPr>
              <w:tabs>
                <w:tab w:val="left" w:pos="540"/>
              </w:tabs>
              <w:spacing w:line="240" w:lineRule="auto"/>
              <w:rPr>
                <w:rFonts w:asciiTheme="minorHAnsi" w:eastAsia="Avenir" w:hAnsiTheme="minorHAnsi" w:cstheme="minorHAnsi"/>
                <w:color w:val="000000"/>
              </w:rPr>
            </w:pPr>
            <w:r w:rsidRPr="00437B94">
              <w:rPr>
                <w:rFonts w:asciiTheme="minorHAnsi" w:eastAsia="Avenir" w:hAnsiTheme="minorHAnsi" w:cstheme="minorHAnsi"/>
                <w:color w:val="000000"/>
              </w:rPr>
              <w:t> </w:t>
            </w:r>
          </w:p>
        </w:tc>
        <w:tc>
          <w:tcPr>
            <w:tcW w:w="2751" w:type="dxa"/>
            <w:tcBorders>
              <w:top w:val="nil"/>
              <w:left w:val="nil"/>
              <w:bottom w:val="single" w:sz="4" w:space="0" w:color="000000"/>
              <w:right w:val="single" w:sz="4" w:space="0" w:color="000000"/>
            </w:tcBorders>
          </w:tcPr>
          <w:p w14:paraId="0B632522" w14:textId="77777777" w:rsidR="00A74A15" w:rsidRPr="00437B94" w:rsidRDefault="00B2489E" w:rsidP="00B677FE">
            <w:pPr>
              <w:tabs>
                <w:tab w:val="left" w:pos="540"/>
              </w:tabs>
              <w:spacing w:line="240" w:lineRule="auto"/>
              <w:rPr>
                <w:rFonts w:asciiTheme="minorHAnsi" w:eastAsia="Avenir" w:hAnsiTheme="minorHAnsi" w:cstheme="minorHAnsi"/>
                <w:color w:val="000000"/>
              </w:rPr>
            </w:pPr>
            <w:r w:rsidRPr="00437B94">
              <w:rPr>
                <w:rFonts w:ascii="Segoe UI Symbol" w:hAnsi="Segoe UI Symbol" w:cs="Segoe UI Symbol"/>
                <w:color w:val="000000"/>
                <w:shd w:val="clear" w:color="auto" w:fill="E6E6E6"/>
              </w:rPr>
              <w:t>☒</w:t>
            </w:r>
            <w:r w:rsidRPr="00437B94">
              <w:rPr>
                <w:rFonts w:asciiTheme="minorHAnsi" w:eastAsia="Avenir" w:hAnsiTheme="minorHAnsi" w:cstheme="minorHAnsi"/>
                <w:color w:val="000000"/>
              </w:rPr>
              <w:t>Community-Based NRM</w:t>
            </w:r>
          </w:p>
        </w:tc>
      </w:tr>
      <w:tr w:rsidR="00A74A15" w:rsidRPr="00437B94" w14:paraId="41900D90" w14:textId="77777777">
        <w:trPr>
          <w:trHeight w:val="58"/>
        </w:trPr>
        <w:tc>
          <w:tcPr>
            <w:tcW w:w="1695" w:type="dxa"/>
            <w:tcBorders>
              <w:top w:val="nil"/>
              <w:left w:val="single" w:sz="4" w:space="0" w:color="000000"/>
              <w:bottom w:val="single" w:sz="4" w:space="0" w:color="000000"/>
              <w:right w:val="single" w:sz="4" w:space="0" w:color="000000"/>
            </w:tcBorders>
            <w:vAlign w:val="bottom"/>
          </w:tcPr>
          <w:p w14:paraId="54E56C0E"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61" w:type="dxa"/>
            <w:tcBorders>
              <w:top w:val="nil"/>
              <w:left w:val="nil"/>
              <w:bottom w:val="single" w:sz="4" w:space="0" w:color="000000"/>
              <w:right w:val="single" w:sz="4" w:space="0" w:color="000000"/>
            </w:tcBorders>
          </w:tcPr>
          <w:p w14:paraId="006F3646"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53" w:type="dxa"/>
            <w:tcBorders>
              <w:top w:val="nil"/>
              <w:left w:val="nil"/>
              <w:bottom w:val="single" w:sz="4" w:space="0" w:color="000000"/>
              <w:right w:val="single" w:sz="4" w:space="0" w:color="000000"/>
            </w:tcBorders>
          </w:tcPr>
          <w:p w14:paraId="4581BF18" w14:textId="77777777" w:rsidR="00A74A15" w:rsidRPr="00437B94" w:rsidRDefault="00B2489E" w:rsidP="00B677FE">
            <w:pPr>
              <w:tabs>
                <w:tab w:val="left" w:pos="540"/>
              </w:tabs>
              <w:spacing w:line="240" w:lineRule="auto"/>
              <w:rPr>
                <w:rFonts w:asciiTheme="minorHAnsi" w:eastAsia="Avenir" w:hAnsiTheme="minorHAnsi" w:cstheme="minorHAnsi"/>
                <w:color w:val="000000"/>
              </w:rPr>
            </w:pPr>
            <w:r w:rsidRPr="00437B94">
              <w:rPr>
                <w:rFonts w:asciiTheme="minorHAnsi" w:eastAsia="Avenir" w:hAnsiTheme="minorHAnsi" w:cstheme="minorHAnsi"/>
                <w:color w:val="000000"/>
              </w:rPr>
              <w:t> </w:t>
            </w:r>
          </w:p>
        </w:tc>
        <w:tc>
          <w:tcPr>
            <w:tcW w:w="2751" w:type="dxa"/>
            <w:tcBorders>
              <w:top w:val="nil"/>
              <w:left w:val="nil"/>
              <w:bottom w:val="single" w:sz="4" w:space="0" w:color="000000"/>
              <w:right w:val="single" w:sz="4" w:space="0" w:color="000000"/>
            </w:tcBorders>
          </w:tcPr>
          <w:p w14:paraId="1D8CE73F" w14:textId="77777777" w:rsidR="00A74A15" w:rsidRPr="00437B94" w:rsidRDefault="00797ACA" w:rsidP="00B677FE">
            <w:pPr>
              <w:tabs>
                <w:tab w:val="left" w:pos="540"/>
              </w:tabs>
              <w:spacing w:line="240" w:lineRule="auto"/>
              <w:rPr>
                <w:rFonts w:asciiTheme="minorHAnsi" w:eastAsia="Avenir" w:hAnsiTheme="minorHAnsi" w:cstheme="minorHAnsi"/>
                <w:color w:val="000000"/>
              </w:rPr>
            </w:pPr>
            <w:r w:rsidRPr="00437B94">
              <w:rPr>
                <w:rFonts w:ascii="Segoe UI Symbol" w:hAnsi="Segoe UI Symbol" w:cs="Segoe UI Symbol"/>
                <w:color w:val="000000"/>
                <w:shd w:val="clear" w:color="auto" w:fill="E6E6E6"/>
              </w:rPr>
              <w:t>☒</w:t>
            </w:r>
            <w:r w:rsidR="00B2489E" w:rsidRPr="00437B94">
              <w:rPr>
                <w:rFonts w:asciiTheme="minorHAnsi" w:eastAsia="Avenir" w:hAnsiTheme="minorHAnsi" w:cstheme="minorHAnsi"/>
                <w:color w:val="000000"/>
              </w:rPr>
              <w:t>Sustainable Livelihoods</w:t>
            </w:r>
          </w:p>
        </w:tc>
      </w:tr>
      <w:tr w:rsidR="00A74A15" w:rsidRPr="00437B94" w14:paraId="1FA2345A" w14:textId="77777777">
        <w:trPr>
          <w:trHeight w:val="58"/>
        </w:trPr>
        <w:tc>
          <w:tcPr>
            <w:tcW w:w="1695" w:type="dxa"/>
            <w:tcBorders>
              <w:top w:val="nil"/>
              <w:left w:val="single" w:sz="4" w:space="0" w:color="000000"/>
              <w:bottom w:val="single" w:sz="4" w:space="0" w:color="000000"/>
              <w:right w:val="single" w:sz="4" w:space="0" w:color="000000"/>
            </w:tcBorders>
            <w:vAlign w:val="bottom"/>
          </w:tcPr>
          <w:p w14:paraId="4E65378F"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61" w:type="dxa"/>
            <w:tcBorders>
              <w:top w:val="nil"/>
              <w:left w:val="nil"/>
              <w:bottom w:val="single" w:sz="4" w:space="0" w:color="000000"/>
              <w:right w:val="single" w:sz="4" w:space="0" w:color="000000"/>
            </w:tcBorders>
          </w:tcPr>
          <w:p w14:paraId="1C115885"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53" w:type="dxa"/>
            <w:tcBorders>
              <w:top w:val="nil"/>
              <w:left w:val="nil"/>
              <w:bottom w:val="single" w:sz="4" w:space="0" w:color="000000"/>
              <w:right w:val="single" w:sz="4" w:space="0" w:color="000000"/>
            </w:tcBorders>
          </w:tcPr>
          <w:p w14:paraId="607DAB8C" w14:textId="77777777" w:rsidR="00A74A15" w:rsidRPr="00437B94" w:rsidRDefault="00B2489E" w:rsidP="00B677FE">
            <w:pPr>
              <w:tabs>
                <w:tab w:val="left" w:pos="540"/>
              </w:tabs>
              <w:spacing w:line="240" w:lineRule="auto"/>
              <w:rPr>
                <w:rFonts w:asciiTheme="minorHAnsi" w:eastAsia="Avenir" w:hAnsiTheme="minorHAnsi" w:cstheme="minorHAnsi"/>
                <w:color w:val="000000"/>
              </w:rPr>
            </w:pPr>
            <w:r w:rsidRPr="00437B94">
              <w:rPr>
                <w:rFonts w:asciiTheme="minorHAnsi" w:eastAsia="Avenir" w:hAnsiTheme="minorHAnsi" w:cstheme="minorHAnsi"/>
                <w:color w:val="000000"/>
              </w:rPr>
              <w:t> </w:t>
            </w:r>
          </w:p>
        </w:tc>
        <w:tc>
          <w:tcPr>
            <w:tcW w:w="2751" w:type="dxa"/>
            <w:tcBorders>
              <w:top w:val="nil"/>
              <w:left w:val="nil"/>
              <w:bottom w:val="single" w:sz="4" w:space="0" w:color="000000"/>
              <w:right w:val="single" w:sz="4" w:space="0" w:color="000000"/>
            </w:tcBorders>
          </w:tcPr>
          <w:p w14:paraId="502B13C4" w14:textId="77777777" w:rsidR="00A74A15" w:rsidRPr="00437B94" w:rsidRDefault="00797ACA" w:rsidP="00B677FE">
            <w:pPr>
              <w:tabs>
                <w:tab w:val="left" w:pos="540"/>
              </w:tabs>
              <w:spacing w:line="240" w:lineRule="auto"/>
              <w:rPr>
                <w:rFonts w:asciiTheme="minorHAnsi" w:eastAsia="Avenir" w:hAnsiTheme="minorHAnsi" w:cstheme="minorHAnsi"/>
                <w:color w:val="000000"/>
              </w:rPr>
            </w:pPr>
            <w:r w:rsidRPr="00437B94">
              <w:rPr>
                <w:rFonts w:ascii="Segoe UI Symbol" w:hAnsi="Segoe UI Symbol" w:cs="Segoe UI Symbol"/>
                <w:color w:val="000000"/>
                <w:shd w:val="clear" w:color="auto" w:fill="E6E6E6"/>
              </w:rPr>
              <w:t>☒</w:t>
            </w:r>
            <w:r w:rsidR="00B2489E" w:rsidRPr="00437B94">
              <w:rPr>
                <w:rFonts w:asciiTheme="minorHAnsi" w:eastAsia="Avenir" w:hAnsiTheme="minorHAnsi" w:cstheme="minorHAnsi"/>
                <w:color w:val="000000"/>
              </w:rPr>
              <w:t>Income Generating Activities</w:t>
            </w:r>
          </w:p>
        </w:tc>
      </w:tr>
      <w:tr w:rsidR="00A74A15" w:rsidRPr="00437B94" w14:paraId="6CB686D5" w14:textId="77777777">
        <w:trPr>
          <w:trHeight w:val="134"/>
        </w:trPr>
        <w:tc>
          <w:tcPr>
            <w:tcW w:w="1695" w:type="dxa"/>
            <w:tcBorders>
              <w:top w:val="nil"/>
              <w:left w:val="single" w:sz="4" w:space="0" w:color="000000"/>
              <w:bottom w:val="single" w:sz="4" w:space="0" w:color="000000"/>
              <w:right w:val="single" w:sz="4" w:space="0" w:color="000000"/>
            </w:tcBorders>
            <w:vAlign w:val="bottom"/>
          </w:tcPr>
          <w:p w14:paraId="2CBF149F"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61" w:type="dxa"/>
            <w:tcBorders>
              <w:top w:val="nil"/>
              <w:left w:val="nil"/>
              <w:bottom w:val="single" w:sz="4" w:space="0" w:color="000000"/>
              <w:right w:val="single" w:sz="4" w:space="0" w:color="000000"/>
            </w:tcBorders>
          </w:tcPr>
          <w:p w14:paraId="3986ECE2"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53" w:type="dxa"/>
            <w:tcBorders>
              <w:top w:val="nil"/>
              <w:left w:val="nil"/>
              <w:bottom w:val="single" w:sz="4" w:space="0" w:color="000000"/>
              <w:right w:val="single" w:sz="4" w:space="0" w:color="000000"/>
            </w:tcBorders>
          </w:tcPr>
          <w:p w14:paraId="083A5AC5" w14:textId="77777777" w:rsidR="00A74A15" w:rsidRPr="00437B94" w:rsidRDefault="00B2489E" w:rsidP="00B677FE">
            <w:pPr>
              <w:tabs>
                <w:tab w:val="left" w:pos="540"/>
              </w:tabs>
              <w:spacing w:line="240" w:lineRule="auto"/>
              <w:rPr>
                <w:rFonts w:asciiTheme="minorHAnsi" w:eastAsia="Avenir" w:hAnsiTheme="minorHAnsi" w:cstheme="minorHAnsi"/>
                <w:color w:val="000000"/>
              </w:rPr>
            </w:pPr>
            <w:r w:rsidRPr="00437B94">
              <w:rPr>
                <w:rFonts w:asciiTheme="minorHAnsi" w:eastAsia="Avenir" w:hAnsiTheme="minorHAnsi" w:cstheme="minorHAnsi"/>
                <w:color w:val="000000"/>
              </w:rPr>
              <w:t> </w:t>
            </w:r>
          </w:p>
        </w:tc>
        <w:tc>
          <w:tcPr>
            <w:tcW w:w="2751" w:type="dxa"/>
            <w:tcBorders>
              <w:top w:val="nil"/>
              <w:left w:val="nil"/>
              <w:bottom w:val="single" w:sz="4" w:space="0" w:color="000000"/>
              <w:right w:val="single" w:sz="4" w:space="0" w:color="000000"/>
            </w:tcBorders>
          </w:tcPr>
          <w:p w14:paraId="41B8E1AD" w14:textId="77777777" w:rsidR="00A74A15" w:rsidRPr="00437B94" w:rsidRDefault="00797ACA" w:rsidP="00B677FE">
            <w:pPr>
              <w:tabs>
                <w:tab w:val="left" w:pos="540"/>
              </w:tabs>
              <w:spacing w:line="240" w:lineRule="auto"/>
              <w:rPr>
                <w:rFonts w:asciiTheme="minorHAnsi" w:eastAsia="Avenir" w:hAnsiTheme="minorHAnsi" w:cstheme="minorHAnsi"/>
                <w:color w:val="000000"/>
              </w:rPr>
            </w:pPr>
            <w:r w:rsidRPr="00437B94">
              <w:rPr>
                <w:rFonts w:ascii="Segoe UI Symbol" w:hAnsi="Segoe UI Symbol" w:cs="Segoe UI Symbol"/>
                <w:color w:val="000000"/>
                <w:shd w:val="clear" w:color="auto" w:fill="E6E6E6"/>
              </w:rPr>
              <w:t>☒</w:t>
            </w:r>
            <w:r w:rsidR="00B2489E" w:rsidRPr="00437B94">
              <w:rPr>
                <w:rFonts w:asciiTheme="minorHAnsi" w:eastAsia="Avenir" w:hAnsiTheme="minorHAnsi" w:cstheme="minorHAnsi"/>
                <w:color w:val="000000"/>
              </w:rPr>
              <w:t>Sustainable Agriculture</w:t>
            </w:r>
          </w:p>
        </w:tc>
      </w:tr>
      <w:tr w:rsidR="00A74A15" w:rsidRPr="00437B94" w14:paraId="1D701904" w14:textId="77777777">
        <w:trPr>
          <w:trHeight w:val="107"/>
        </w:trPr>
        <w:tc>
          <w:tcPr>
            <w:tcW w:w="1695" w:type="dxa"/>
            <w:tcBorders>
              <w:top w:val="nil"/>
              <w:left w:val="single" w:sz="4" w:space="0" w:color="000000"/>
              <w:bottom w:val="single" w:sz="4" w:space="0" w:color="000000"/>
              <w:right w:val="single" w:sz="4" w:space="0" w:color="000000"/>
            </w:tcBorders>
            <w:vAlign w:val="bottom"/>
          </w:tcPr>
          <w:p w14:paraId="315F832E"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61" w:type="dxa"/>
            <w:tcBorders>
              <w:top w:val="nil"/>
              <w:left w:val="nil"/>
              <w:bottom w:val="single" w:sz="4" w:space="0" w:color="000000"/>
              <w:right w:val="single" w:sz="4" w:space="0" w:color="000000"/>
            </w:tcBorders>
          </w:tcPr>
          <w:p w14:paraId="38384178"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53" w:type="dxa"/>
            <w:tcBorders>
              <w:top w:val="nil"/>
              <w:left w:val="nil"/>
              <w:bottom w:val="single" w:sz="4" w:space="0" w:color="000000"/>
              <w:right w:val="single" w:sz="4" w:space="0" w:color="000000"/>
            </w:tcBorders>
          </w:tcPr>
          <w:p w14:paraId="6134768D" w14:textId="77777777" w:rsidR="00A74A15" w:rsidRPr="00437B94" w:rsidRDefault="00B2489E" w:rsidP="00B677FE">
            <w:pPr>
              <w:tabs>
                <w:tab w:val="left" w:pos="540"/>
              </w:tabs>
              <w:spacing w:line="240" w:lineRule="auto"/>
              <w:rPr>
                <w:rFonts w:asciiTheme="minorHAnsi" w:eastAsia="Avenir" w:hAnsiTheme="minorHAnsi" w:cstheme="minorHAnsi"/>
                <w:color w:val="000000"/>
              </w:rPr>
            </w:pPr>
            <w:r w:rsidRPr="00437B94">
              <w:rPr>
                <w:rFonts w:asciiTheme="minorHAnsi" w:eastAsia="Avenir" w:hAnsiTheme="minorHAnsi" w:cstheme="minorHAnsi"/>
                <w:color w:val="000000"/>
              </w:rPr>
              <w:t> </w:t>
            </w:r>
          </w:p>
        </w:tc>
        <w:tc>
          <w:tcPr>
            <w:tcW w:w="2751" w:type="dxa"/>
            <w:tcBorders>
              <w:top w:val="nil"/>
              <w:left w:val="nil"/>
              <w:bottom w:val="single" w:sz="4" w:space="0" w:color="000000"/>
              <w:right w:val="single" w:sz="4" w:space="0" w:color="000000"/>
            </w:tcBorders>
          </w:tcPr>
          <w:p w14:paraId="34B4F6E2" w14:textId="77777777" w:rsidR="00A74A15" w:rsidRPr="00437B94" w:rsidRDefault="00797ACA" w:rsidP="00B677FE">
            <w:pPr>
              <w:tabs>
                <w:tab w:val="left" w:pos="540"/>
              </w:tabs>
              <w:spacing w:line="240" w:lineRule="auto"/>
              <w:ind w:left="192" w:hanging="192"/>
              <w:rPr>
                <w:rFonts w:asciiTheme="minorHAnsi" w:eastAsia="Avenir" w:hAnsiTheme="minorHAnsi" w:cstheme="minorHAnsi"/>
                <w:color w:val="000000"/>
              </w:rPr>
            </w:pPr>
            <w:r w:rsidRPr="00437B94">
              <w:rPr>
                <w:rFonts w:ascii="Segoe UI Symbol" w:hAnsi="Segoe UI Symbol" w:cs="Segoe UI Symbol"/>
                <w:color w:val="000000"/>
                <w:shd w:val="clear" w:color="auto" w:fill="E6E6E6"/>
              </w:rPr>
              <w:t>☒</w:t>
            </w:r>
            <w:r w:rsidR="00B2489E" w:rsidRPr="00437B94">
              <w:rPr>
                <w:rFonts w:asciiTheme="minorHAnsi" w:eastAsia="Avenir" w:hAnsiTheme="minorHAnsi" w:cstheme="minorHAnsi"/>
                <w:color w:val="000000"/>
              </w:rPr>
              <w:t>Sustainable Pasture Management</w:t>
            </w:r>
          </w:p>
        </w:tc>
      </w:tr>
      <w:tr w:rsidR="00A74A15" w:rsidRPr="00437B94" w14:paraId="7DFBABEE" w14:textId="77777777">
        <w:trPr>
          <w:trHeight w:val="420"/>
        </w:trPr>
        <w:tc>
          <w:tcPr>
            <w:tcW w:w="1695" w:type="dxa"/>
            <w:tcBorders>
              <w:top w:val="nil"/>
              <w:left w:val="single" w:sz="4" w:space="0" w:color="000000"/>
              <w:bottom w:val="single" w:sz="4" w:space="0" w:color="000000"/>
              <w:right w:val="single" w:sz="4" w:space="0" w:color="000000"/>
            </w:tcBorders>
            <w:vAlign w:val="bottom"/>
          </w:tcPr>
          <w:p w14:paraId="707C6AEB"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61" w:type="dxa"/>
            <w:tcBorders>
              <w:top w:val="nil"/>
              <w:left w:val="nil"/>
              <w:bottom w:val="single" w:sz="4" w:space="0" w:color="000000"/>
              <w:right w:val="single" w:sz="4" w:space="0" w:color="000000"/>
            </w:tcBorders>
          </w:tcPr>
          <w:p w14:paraId="701EA99C"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53" w:type="dxa"/>
            <w:tcBorders>
              <w:top w:val="nil"/>
              <w:left w:val="nil"/>
              <w:bottom w:val="single" w:sz="4" w:space="0" w:color="000000"/>
              <w:right w:val="single" w:sz="4" w:space="0" w:color="000000"/>
            </w:tcBorders>
          </w:tcPr>
          <w:p w14:paraId="635DC9C5" w14:textId="77777777" w:rsidR="00A74A15" w:rsidRPr="00437B94" w:rsidRDefault="00B2489E" w:rsidP="00B677FE">
            <w:pPr>
              <w:tabs>
                <w:tab w:val="left" w:pos="540"/>
              </w:tabs>
              <w:spacing w:line="240" w:lineRule="auto"/>
              <w:rPr>
                <w:rFonts w:asciiTheme="minorHAnsi" w:eastAsia="Avenir" w:hAnsiTheme="minorHAnsi" w:cstheme="minorHAnsi"/>
                <w:color w:val="000000"/>
              </w:rPr>
            </w:pPr>
            <w:r w:rsidRPr="00437B94">
              <w:rPr>
                <w:rFonts w:asciiTheme="minorHAnsi" w:eastAsia="Avenir" w:hAnsiTheme="minorHAnsi" w:cstheme="minorHAnsi"/>
                <w:color w:val="000000"/>
              </w:rPr>
              <w:t> </w:t>
            </w:r>
          </w:p>
        </w:tc>
        <w:tc>
          <w:tcPr>
            <w:tcW w:w="2751" w:type="dxa"/>
            <w:tcBorders>
              <w:top w:val="nil"/>
              <w:left w:val="nil"/>
              <w:bottom w:val="single" w:sz="4" w:space="0" w:color="000000"/>
              <w:right w:val="single" w:sz="4" w:space="0" w:color="000000"/>
            </w:tcBorders>
          </w:tcPr>
          <w:p w14:paraId="20126D66" w14:textId="77777777" w:rsidR="00A74A15" w:rsidRPr="00437B94" w:rsidRDefault="00797ACA" w:rsidP="00B677FE">
            <w:pPr>
              <w:tabs>
                <w:tab w:val="left" w:pos="540"/>
              </w:tabs>
              <w:spacing w:line="240" w:lineRule="auto"/>
              <w:ind w:left="192" w:hanging="192"/>
              <w:rPr>
                <w:rFonts w:asciiTheme="minorHAnsi" w:eastAsia="Avenir" w:hAnsiTheme="minorHAnsi" w:cstheme="minorHAnsi"/>
                <w:color w:val="000000"/>
              </w:rPr>
            </w:pPr>
            <w:r w:rsidRPr="00437B94">
              <w:rPr>
                <w:rFonts w:ascii="Segoe UI Symbol" w:hAnsi="Segoe UI Symbol" w:cs="Segoe UI Symbol"/>
                <w:color w:val="000000"/>
                <w:shd w:val="clear" w:color="auto" w:fill="E6E6E6"/>
              </w:rPr>
              <w:t>☒</w:t>
            </w:r>
            <w:r w:rsidR="00B2489E" w:rsidRPr="00437B94">
              <w:rPr>
                <w:rFonts w:asciiTheme="minorHAnsi" w:eastAsia="Avenir" w:hAnsiTheme="minorHAnsi" w:cstheme="minorHAnsi"/>
                <w:color w:val="000000"/>
              </w:rPr>
              <w:t>Sustainable Forest/Woodland Management</w:t>
            </w:r>
          </w:p>
        </w:tc>
      </w:tr>
      <w:tr w:rsidR="00A74A15" w:rsidRPr="00437B94" w14:paraId="7E41D024" w14:textId="77777777">
        <w:trPr>
          <w:trHeight w:val="420"/>
        </w:trPr>
        <w:tc>
          <w:tcPr>
            <w:tcW w:w="1695" w:type="dxa"/>
            <w:tcBorders>
              <w:top w:val="nil"/>
              <w:left w:val="single" w:sz="4" w:space="0" w:color="000000"/>
              <w:bottom w:val="single" w:sz="4" w:space="0" w:color="000000"/>
              <w:right w:val="single" w:sz="4" w:space="0" w:color="000000"/>
            </w:tcBorders>
            <w:vAlign w:val="bottom"/>
          </w:tcPr>
          <w:p w14:paraId="3AFFCD69"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61" w:type="dxa"/>
            <w:tcBorders>
              <w:top w:val="nil"/>
              <w:left w:val="nil"/>
              <w:bottom w:val="single" w:sz="4" w:space="0" w:color="000000"/>
              <w:right w:val="single" w:sz="4" w:space="0" w:color="000000"/>
            </w:tcBorders>
          </w:tcPr>
          <w:p w14:paraId="02780A0B"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53" w:type="dxa"/>
            <w:tcBorders>
              <w:top w:val="nil"/>
              <w:left w:val="nil"/>
              <w:bottom w:val="single" w:sz="4" w:space="0" w:color="000000"/>
              <w:right w:val="single" w:sz="4" w:space="0" w:color="000000"/>
            </w:tcBorders>
          </w:tcPr>
          <w:p w14:paraId="5225F3C1" w14:textId="77777777" w:rsidR="00A74A15" w:rsidRPr="00437B94" w:rsidRDefault="00B2489E" w:rsidP="00B677FE">
            <w:pPr>
              <w:tabs>
                <w:tab w:val="left" w:pos="540"/>
              </w:tabs>
              <w:spacing w:line="240" w:lineRule="auto"/>
              <w:rPr>
                <w:rFonts w:asciiTheme="minorHAnsi" w:eastAsia="Avenir" w:hAnsiTheme="minorHAnsi" w:cstheme="minorHAnsi"/>
                <w:color w:val="000000"/>
              </w:rPr>
            </w:pPr>
            <w:r w:rsidRPr="00437B94">
              <w:rPr>
                <w:rFonts w:asciiTheme="minorHAnsi" w:eastAsia="Avenir" w:hAnsiTheme="minorHAnsi" w:cstheme="minorHAnsi"/>
                <w:color w:val="000000"/>
              </w:rPr>
              <w:t> </w:t>
            </w:r>
          </w:p>
        </w:tc>
        <w:tc>
          <w:tcPr>
            <w:tcW w:w="2751" w:type="dxa"/>
            <w:tcBorders>
              <w:top w:val="nil"/>
              <w:left w:val="nil"/>
              <w:bottom w:val="single" w:sz="4" w:space="0" w:color="000000"/>
              <w:right w:val="single" w:sz="4" w:space="0" w:color="000000"/>
            </w:tcBorders>
          </w:tcPr>
          <w:p w14:paraId="15050FF4" w14:textId="77777777" w:rsidR="00A74A15" w:rsidRPr="00437B94" w:rsidRDefault="00B2489E" w:rsidP="00B677FE">
            <w:pPr>
              <w:tabs>
                <w:tab w:val="left" w:pos="540"/>
              </w:tabs>
              <w:spacing w:line="240" w:lineRule="auto"/>
              <w:ind w:left="192" w:hanging="192"/>
              <w:rPr>
                <w:rFonts w:asciiTheme="minorHAnsi" w:eastAsia="Avenir" w:hAnsiTheme="minorHAnsi" w:cstheme="minorHAnsi"/>
                <w:color w:val="000000"/>
              </w:rPr>
            </w:pPr>
            <w:r w:rsidRPr="00437B94">
              <w:rPr>
                <w:rFonts w:ascii="Segoe UI Symbol" w:hAnsi="Segoe UI Symbol" w:cs="Segoe UI Symbol"/>
                <w:color w:val="000000"/>
                <w:shd w:val="clear" w:color="auto" w:fill="E6E6E6"/>
              </w:rPr>
              <w:t>☒</w:t>
            </w:r>
            <w:r w:rsidRPr="00437B94">
              <w:rPr>
                <w:rFonts w:asciiTheme="minorHAnsi" w:eastAsia="Avenir" w:hAnsiTheme="minorHAnsi" w:cstheme="minorHAnsi"/>
                <w:color w:val="000000"/>
              </w:rPr>
              <w:t>Improved Soil and Water Management Techniques</w:t>
            </w:r>
          </w:p>
        </w:tc>
      </w:tr>
      <w:tr w:rsidR="00A74A15" w:rsidRPr="00437B94" w14:paraId="0C7BCE88" w14:textId="77777777">
        <w:trPr>
          <w:trHeight w:val="58"/>
        </w:trPr>
        <w:tc>
          <w:tcPr>
            <w:tcW w:w="1695" w:type="dxa"/>
            <w:tcBorders>
              <w:top w:val="nil"/>
              <w:left w:val="single" w:sz="4" w:space="0" w:color="000000"/>
              <w:bottom w:val="single" w:sz="4" w:space="0" w:color="000000"/>
              <w:right w:val="single" w:sz="4" w:space="0" w:color="000000"/>
            </w:tcBorders>
            <w:vAlign w:val="bottom"/>
          </w:tcPr>
          <w:p w14:paraId="3DDAE060"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61" w:type="dxa"/>
            <w:tcBorders>
              <w:top w:val="nil"/>
              <w:left w:val="nil"/>
              <w:bottom w:val="single" w:sz="4" w:space="0" w:color="000000"/>
              <w:right w:val="single" w:sz="4" w:space="0" w:color="000000"/>
            </w:tcBorders>
          </w:tcPr>
          <w:p w14:paraId="10DEA0EA"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53" w:type="dxa"/>
            <w:tcBorders>
              <w:top w:val="nil"/>
              <w:left w:val="nil"/>
              <w:bottom w:val="single" w:sz="4" w:space="0" w:color="000000"/>
              <w:right w:val="single" w:sz="4" w:space="0" w:color="000000"/>
            </w:tcBorders>
          </w:tcPr>
          <w:p w14:paraId="47CFE2E9" w14:textId="77777777" w:rsidR="00A74A15" w:rsidRPr="00437B94" w:rsidRDefault="00B2489E" w:rsidP="00B677FE">
            <w:pPr>
              <w:tabs>
                <w:tab w:val="left" w:pos="540"/>
              </w:tabs>
              <w:spacing w:line="240" w:lineRule="auto"/>
              <w:rPr>
                <w:rFonts w:asciiTheme="minorHAnsi" w:eastAsia="Avenir" w:hAnsiTheme="minorHAnsi" w:cstheme="minorHAnsi"/>
                <w:color w:val="000000"/>
              </w:rPr>
            </w:pPr>
            <w:r w:rsidRPr="00437B94">
              <w:rPr>
                <w:rFonts w:asciiTheme="minorHAnsi" w:eastAsia="Avenir" w:hAnsiTheme="minorHAnsi" w:cstheme="minorHAnsi"/>
                <w:color w:val="000000"/>
              </w:rPr>
              <w:t> </w:t>
            </w:r>
          </w:p>
        </w:tc>
        <w:tc>
          <w:tcPr>
            <w:tcW w:w="2751" w:type="dxa"/>
            <w:tcBorders>
              <w:top w:val="nil"/>
              <w:left w:val="nil"/>
              <w:bottom w:val="single" w:sz="4" w:space="0" w:color="000000"/>
              <w:right w:val="single" w:sz="4" w:space="0" w:color="000000"/>
            </w:tcBorders>
          </w:tcPr>
          <w:p w14:paraId="0D40DD70" w14:textId="77777777" w:rsidR="00A74A15" w:rsidRPr="00437B94" w:rsidRDefault="00797ACA" w:rsidP="00B677FE">
            <w:pPr>
              <w:tabs>
                <w:tab w:val="left" w:pos="540"/>
              </w:tabs>
              <w:spacing w:line="240" w:lineRule="auto"/>
              <w:rPr>
                <w:rFonts w:asciiTheme="minorHAnsi" w:eastAsia="Avenir" w:hAnsiTheme="minorHAnsi" w:cstheme="minorHAnsi"/>
                <w:color w:val="000000"/>
              </w:rPr>
            </w:pPr>
            <w:r w:rsidRPr="00437B94">
              <w:rPr>
                <w:rFonts w:ascii="Segoe UI Symbol" w:hAnsi="Segoe UI Symbol" w:cs="Segoe UI Symbol"/>
                <w:color w:val="000000"/>
                <w:shd w:val="clear" w:color="auto" w:fill="E6E6E6"/>
              </w:rPr>
              <w:t>☐</w:t>
            </w:r>
            <w:r w:rsidR="00B2489E" w:rsidRPr="00437B94">
              <w:rPr>
                <w:rFonts w:asciiTheme="minorHAnsi" w:eastAsia="Avenir" w:hAnsiTheme="minorHAnsi" w:cstheme="minorHAnsi"/>
                <w:color w:val="000000"/>
              </w:rPr>
              <w:t>Sustainable Fire Management</w:t>
            </w:r>
          </w:p>
        </w:tc>
      </w:tr>
      <w:tr w:rsidR="00A74A15" w:rsidRPr="00437B94" w14:paraId="57370031" w14:textId="77777777">
        <w:trPr>
          <w:trHeight w:val="125"/>
        </w:trPr>
        <w:tc>
          <w:tcPr>
            <w:tcW w:w="1695" w:type="dxa"/>
            <w:tcBorders>
              <w:top w:val="nil"/>
              <w:left w:val="single" w:sz="4" w:space="0" w:color="000000"/>
              <w:bottom w:val="single" w:sz="4" w:space="0" w:color="000000"/>
              <w:right w:val="single" w:sz="4" w:space="0" w:color="000000"/>
            </w:tcBorders>
            <w:vAlign w:val="bottom"/>
          </w:tcPr>
          <w:p w14:paraId="04AEFDC5"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61" w:type="dxa"/>
            <w:tcBorders>
              <w:top w:val="nil"/>
              <w:left w:val="nil"/>
              <w:bottom w:val="single" w:sz="4" w:space="0" w:color="000000"/>
              <w:right w:val="single" w:sz="4" w:space="0" w:color="000000"/>
            </w:tcBorders>
          </w:tcPr>
          <w:p w14:paraId="484A112F"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53" w:type="dxa"/>
            <w:tcBorders>
              <w:top w:val="nil"/>
              <w:left w:val="nil"/>
              <w:bottom w:val="single" w:sz="4" w:space="0" w:color="000000"/>
              <w:right w:val="single" w:sz="4" w:space="0" w:color="000000"/>
            </w:tcBorders>
          </w:tcPr>
          <w:p w14:paraId="5C820EC4" w14:textId="77777777" w:rsidR="00A74A15" w:rsidRPr="00437B94" w:rsidRDefault="00B2489E" w:rsidP="00B677FE">
            <w:pPr>
              <w:tabs>
                <w:tab w:val="left" w:pos="540"/>
              </w:tabs>
              <w:spacing w:line="240" w:lineRule="auto"/>
              <w:rPr>
                <w:rFonts w:asciiTheme="minorHAnsi" w:eastAsia="Avenir" w:hAnsiTheme="minorHAnsi" w:cstheme="minorHAnsi"/>
                <w:color w:val="000000"/>
              </w:rPr>
            </w:pPr>
            <w:r w:rsidRPr="00437B94">
              <w:rPr>
                <w:rFonts w:asciiTheme="minorHAnsi" w:eastAsia="Avenir" w:hAnsiTheme="minorHAnsi" w:cstheme="minorHAnsi"/>
                <w:color w:val="000000"/>
              </w:rPr>
              <w:t> </w:t>
            </w:r>
          </w:p>
        </w:tc>
        <w:tc>
          <w:tcPr>
            <w:tcW w:w="2751" w:type="dxa"/>
            <w:tcBorders>
              <w:top w:val="nil"/>
              <w:left w:val="nil"/>
              <w:bottom w:val="single" w:sz="4" w:space="0" w:color="000000"/>
              <w:right w:val="single" w:sz="4" w:space="0" w:color="000000"/>
            </w:tcBorders>
          </w:tcPr>
          <w:p w14:paraId="047D551E" w14:textId="77777777" w:rsidR="00A74A15" w:rsidRPr="00437B94" w:rsidRDefault="00B2489E" w:rsidP="00B677FE">
            <w:pPr>
              <w:tabs>
                <w:tab w:val="left" w:pos="540"/>
              </w:tabs>
              <w:spacing w:line="240" w:lineRule="auto"/>
              <w:ind w:left="192" w:hanging="192"/>
              <w:rPr>
                <w:rFonts w:asciiTheme="minorHAnsi" w:eastAsia="Avenir" w:hAnsiTheme="minorHAnsi" w:cstheme="minorHAnsi"/>
                <w:color w:val="000000"/>
              </w:rPr>
            </w:pPr>
            <w:r w:rsidRPr="00437B94">
              <w:rPr>
                <w:rFonts w:ascii="Segoe UI Symbol" w:hAnsi="Segoe UI Symbol" w:cs="Segoe UI Symbol"/>
                <w:color w:val="000000"/>
                <w:shd w:val="clear" w:color="auto" w:fill="E6E6E6"/>
              </w:rPr>
              <w:t>☐</w:t>
            </w:r>
            <w:r w:rsidRPr="00437B94">
              <w:rPr>
                <w:rFonts w:asciiTheme="minorHAnsi" w:eastAsia="Avenir" w:hAnsiTheme="minorHAnsi" w:cstheme="minorHAnsi"/>
                <w:color w:val="000000"/>
              </w:rPr>
              <w:t>Drought Mitigation/Early Warning</w:t>
            </w:r>
          </w:p>
        </w:tc>
      </w:tr>
      <w:tr w:rsidR="00A74A15" w:rsidRPr="00437B94" w14:paraId="20D6E6B9" w14:textId="77777777">
        <w:trPr>
          <w:trHeight w:val="143"/>
        </w:trPr>
        <w:tc>
          <w:tcPr>
            <w:tcW w:w="1695" w:type="dxa"/>
            <w:tcBorders>
              <w:top w:val="nil"/>
              <w:left w:val="single" w:sz="4" w:space="0" w:color="000000"/>
              <w:bottom w:val="single" w:sz="4" w:space="0" w:color="000000"/>
              <w:right w:val="single" w:sz="4" w:space="0" w:color="000000"/>
            </w:tcBorders>
            <w:vAlign w:val="bottom"/>
          </w:tcPr>
          <w:p w14:paraId="740F3CA7"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61" w:type="dxa"/>
            <w:tcBorders>
              <w:top w:val="nil"/>
              <w:left w:val="nil"/>
              <w:bottom w:val="single" w:sz="4" w:space="0" w:color="000000"/>
              <w:right w:val="single" w:sz="4" w:space="0" w:color="000000"/>
            </w:tcBorders>
          </w:tcPr>
          <w:p w14:paraId="0796BF3E"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53" w:type="dxa"/>
            <w:tcBorders>
              <w:top w:val="nil"/>
              <w:left w:val="nil"/>
              <w:bottom w:val="single" w:sz="4" w:space="0" w:color="000000"/>
              <w:right w:val="single" w:sz="4" w:space="0" w:color="000000"/>
            </w:tcBorders>
          </w:tcPr>
          <w:p w14:paraId="3D3368A4" w14:textId="77777777" w:rsidR="00A74A15" w:rsidRPr="00437B94" w:rsidRDefault="00B2489E" w:rsidP="00B677FE">
            <w:pPr>
              <w:tabs>
                <w:tab w:val="left" w:pos="540"/>
              </w:tabs>
              <w:spacing w:line="240" w:lineRule="auto"/>
              <w:rPr>
                <w:rFonts w:asciiTheme="minorHAnsi" w:eastAsia="Avenir" w:hAnsiTheme="minorHAnsi" w:cstheme="minorHAnsi"/>
                <w:color w:val="000000"/>
              </w:rPr>
            </w:pPr>
            <w:r w:rsidRPr="00437B94">
              <w:rPr>
                <w:rFonts w:ascii="Segoe UI Symbol" w:hAnsi="Segoe UI Symbol" w:cs="Segoe UI Symbol"/>
                <w:color w:val="000000"/>
                <w:shd w:val="clear" w:color="auto" w:fill="E6E6E6"/>
              </w:rPr>
              <w:t>☐</w:t>
            </w:r>
            <w:r w:rsidRPr="00437B94">
              <w:rPr>
                <w:rFonts w:asciiTheme="minorHAnsi" w:eastAsia="Avenir" w:hAnsiTheme="minorHAnsi" w:cstheme="minorHAnsi"/>
                <w:color w:val="000000"/>
              </w:rPr>
              <w:t>Land Degradation Neutrality</w:t>
            </w:r>
          </w:p>
        </w:tc>
        <w:tc>
          <w:tcPr>
            <w:tcW w:w="2751" w:type="dxa"/>
            <w:tcBorders>
              <w:top w:val="nil"/>
              <w:left w:val="nil"/>
              <w:bottom w:val="single" w:sz="4" w:space="0" w:color="000000"/>
              <w:right w:val="single" w:sz="4" w:space="0" w:color="000000"/>
            </w:tcBorders>
          </w:tcPr>
          <w:p w14:paraId="7842417A" w14:textId="77777777" w:rsidR="00A74A15" w:rsidRPr="00437B94" w:rsidRDefault="00B2489E" w:rsidP="00B677FE">
            <w:pPr>
              <w:tabs>
                <w:tab w:val="left" w:pos="540"/>
              </w:tabs>
              <w:spacing w:line="240" w:lineRule="auto"/>
              <w:rPr>
                <w:rFonts w:asciiTheme="minorHAnsi" w:eastAsia="Avenir" w:hAnsiTheme="minorHAnsi" w:cstheme="minorHAnsi"/>
                <w:color w:val="000000"/>
              </w:rPr>
            </w:pPr>
            <w:r w:rsidRPr="00437B94">
              <w:rPr>
                <w:rFonts w:asciiTheme="minorHAnsi" w:eastAsia="Avenir" w:hAnsiTheme="minorHAnsi" w:cstheme="minorHAnsi"/>
                <w:color w:val="000000"/>
              </w:rPr>
              <w:t> </w:t>
            </w:r>
          </w:p>
        </w:tc>
      </w:tr>
      <w:tr w:rsidR="00A74A15" w:rsidRPr="00437B94" w14:paraId="0582B3DE" w14:textId="77777777">
        <w:trPr>
          <w:trHeight w:val="58"/>
        </w:trPr>
        <w:tc>
          <w:tcPr>
            <w:tcW w:w="1695" w:type="dxa"/>
            <w:tcBorders>
              <w:top w:val="nil"/>
              <w:left w:val="single" w:sz="4" w:space="0" w:color="000000"/>
              <w:bottom w:val="single" w:sz="4" w:space="0" w:color="000000"/>
              <w:right w:val="single" w:sz="4" w:space="0" w:color="000000"/>
            </w:tcBorders>
            <w:vAlign w:val="bottom"/>
          </w:tcPr>
          <w:p w14:paraId="6F5E155B"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61" w:type="dxa"/>
            <w:tcBorders>
              <w:top w:val="nil"/>
              <w:left w:val="nil"/>
              <w:bottom w:val="single" w:sz="4" w:space="0" w:color="000000"/>
              <w:right w:val="single" w:sz="4" w:space="0" w:color="000000"/>
            </w:tcBorders>
          </w:tcPr>
          <w:p w14:paraId="07662F36"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53" w:type="dxa"/>
            <w:tcBorders>
              <w:top w:val="nil"/>
              <w:left w:val="nil"/>
              <w:bottom w:val="single" w:sz="4" w:space="0" w:color="000000"/>
              <w:right w:val="single" w:sz="4" w:space="0" w:color="000000"/>
            </w:tcBorders>
          </w:tcPr>
          <w:p w14:paraId="762DD480" w14:textId="77777777" w:rsidR="00A74A15" w:rsidRPr="00437B94" w:rsidRDefault="00B2489E" w:rsidP="00B677FE">
            <w:pPr>
              <w:tabs>
                <w:tab w:val="left" w:pos="540"/>
              </w:tabs>
              <w:spacing w:line="240" w:lineRule="auto"/>
              <w:rPr>
                <w:rFonts w:asciiTheme="minorHAnsi" w:eastAsia="Avenir" w:hAnsiTheme="minorHAnsi" w:cstheme="minorHAnsi"/>
                <w:color w:val="000000"/>
              </w:rPr>
            </w:pPr>
            <w:r w:rsidRPr="00437B94">
              <w:rPr>
                <w:rFonts w:asciiTheme="minorHAnsi" w:eastAsia="Avenir" w:hAnsiTheme="minorHAnsi" w:cstheme="minorHAnsi"/>
                <w:color w:val="000000"/>
              </w:rPr>
              <w:t> </w:t>
            </w:r>
          </w:p>
        </w:tc>
        <w:tc>
          <w:tcPr>
            <w:tcW w:w="2751" w:type="dxa"/>
            <w:tcBorders>
              <w:top w:val="nil"/>
              <w:left w:val="nil"/>
              <w:bottom w:val="single" w:sz="4" w:space="0" w:color="000000"/>
              <w:right w:val="single" w:sz="4" w:space="0" w:color="000000"/>
            </w:tcBorders>
          </w:tcPr>
          <w:p w14:paraId="573E20F1" w14:textId="77777777" w:rsidR="00A74A15" w:rsidRPr="00437B94" w:rsidRDefault="00B2489E" w:rsidP="00B677FE">
            <w:pPr>
              <w:tabs>
                <w:tab w:val="left" w:pos="540"/>
              </w:tabs>
              <w:spacing w:line="240" w:lineRule="auto"/>
              <w:rPr>
                <w:rFonts w:asciiTheme="minorHAnsi" w:eastAsia="Avenir" w:hAnsiTheme="minorHAnsi" w:cstheme="minorHAnsi"/>
                <w:color w:val="000000"/>
              </w:rPr>
            </w:pPr>
            <w:r w:rsidRPr="00437B94">
              <w:rPr>
                <w:rFonts w:ascii="Segoe UI Symbol" w:hAnsi="Segoe UI Symbol" w:cs="Segoe UI Symbol"/>
                <w:color w:val="000000"/>
                <w:shd w:val="clear" w:color="auto" w:fill="E6E6E6"/>
              </w:rPr>
              <w:t>☐</w:t>
            </w:r>
            <w:r w:rsidRPr="00437B94">
              <w:rPr>
                <w:rFonts w:asciiTheme="minorHAnsi" w:eastAsia="Avenir" w:hAnsiTheme="minorHAnsi" w:cstheme="minorHAnsi"/>
                <w:color w:val="000000"/>
              </w:rPr>
              <w:t>Land Productivity</w:t>
            </w:r>
          </w:p>
        </w:tc>
      </w:tr>
      <w:tr w:rsidR="00A74A15" w:rsidRPr="00437B94" w14:paraId="23A55554" w14:textId="77777777">
        <w:trPr>
          <w:trHeight w:val="107"/>
        </w:trPr>
        <w:tc>
          <w:tcPr>
            <w:tcW w:w="1695" w:type="dxa"/>
            <w:tcBorders>
              <w:top w:val="nil"/>
              <w:left w:val="single" w:sz="4" w:space="0" w:color="000000"/>
              <w:bottom w:val="single" w:sz="4" w:space="0" w:color="000000"/>
              <w:right w:val="single" w:sz="4" w:space="0" w:color="000000"/>
            </w:tcBorders>
            <w:vAlign w:val="bottom"/>
          </w:tcPr>
          <w:p w14:paraId="023AF7DC"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61" w:type="dxa"/>
            <w:tcBorders>
              <w:top w:val="nil"/>
              <w:left w:val="nil"/>
              <w:bottom w:val="single" w:sz="4" w:space="0" w:color="000000"/>
              <w:right w:val="single" w:sz="4" w:space="0" w:color="000000"/>
            </w:tcBorders>
          </w:tcPr>
          <w:p w14:paraId="2B436CD8"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53" w:type="dxa"/>
            <w:tcBorders>
              <w:top w:val="nil"/>
              <w:left w:val="nil"/>
              <w:bottom w:val="single" w:sz="4" w:space="0" w:color="000000"/>
              <w:right w:val="single" w:sz="4" w:space="0" w:color="000000"/>
            </w:tcBorders>
          </w:tcPr>
          <w:p w14:paraId="54B35D9B" w14:textId="77777777" w:rsidR="00A74A15" w:rsidRPr="00437B94" w:rsidRDefault="00B2489E" w:rsidP="00B677FE">
            <w:pPr>
              <w:tabs>
                <w:tab w:val="left" w:pos="540"/>
              </w:tabs>
              <w:spacing w:line="240" w:lineRule="auto"/>
              <w:rPr>
                <w:rFonts w:asciiTheme="minorHAnsi" w:eastAsia="Avenir" w:hAnsiTheme="minorHAnsi" w:cstheme="minorHAnsi"/>
                <w:color w:val="000000"/>
              </w:rPr>
            </w:pPr>
            <w:r w:rsidRPr="00437B94">
              <w:rPr>
                <w:rFonts w:asciiTheme="minorHAnsi" w:eastAsia="Avenir" w:hAnsiTheme="minorHAnsi" w:cstheme="minorHAnsi"/>
                <w:color w:val="000000"/>
              </w:rPr>
              <w:t> </w:t>
            </w:r>
          </w:p>
        </w:tc>
        <w:tc>
          <w:tcPr>
            <w:tcW w:w="2751" w:type="dxa"/>
            <w:tcBorders>
              <w:top w:val="nil"/>
              <w:left w:val="nil"/>
              <w:bottom w:val="single" w:sz="4" w:space="0" w:color="000000"/>
              <w:right w:val="single" w:sz="4" w:space="0" w:color="000000"/>
            </w:tcBorders>
          </w:tcPr>
          <w:p w14:paraId="001AEA90" w14:textId="77777777" w:rsidR="00A74A15" w:rsidRPr="00437B94" w:rsidRDefault="00B2489E" w:rsidP="00B677FE">
            <w:pPr>
              <w:tabs>
                <w:tab w:val="left" w:pos="540"/>
              </w:tabs>
              <w:spacing w:line="240" w:lineRule="auto"/>
              <w:ind w:left="192" w:hanging="192"/>
              <w:rPr>
                <w:rFonts w:asciiTheme="minorHAnsi" w:eastAsia="Avenir" w:hAnsiTheme="minorHAnsi" w:cstheme="minorHAnsi"/>
                <w:color w:val="000000"/>
              </w:rPr>
            </w:pPr>
            <w:r w:rsidRPr="00437B94">
              <w:rPr>
                <w:rFonts w:ascii="Segoe UI Symbol" w:hAnsi="Segoe UI Symbol" w:cs="Segoe UI Symbol"/>
                <w:color w:val="000000"/>
                <w:shd w:val="clear" w:color="auto" w:fill="E6E6E6"/>
              </w:rPr>
              <w:t>☐</w:t>
            </w:r>
            <w:r w:rsidRPr="00437B94">
              <w:rPr>
                <w:rFonts w:asciiTheme="minorHAnsi" w:eastAsia="Avenir" w:hAnsiTheme="minorHAnsi" w:cstheme="minorHAnsi"/>
                <w:color w:val="000000"/>
              </w:rPr>
              <w:t>Land Cover and Land cover change</w:t>
            </w:r>
          </w:p>
        </w:tc>
      </w:tr>
      <w:tr w:rsidR="00A74A15" w:rsidRPr="00437B94" w14:paraId="379E039C" w14:textId="77777777">
        <w:trPr>
          <w:trHeight w:val="179"/>
        </w:trPr>
        <w:tc>
          <w:tcPr>
            <w:tcW w:w="1695" w:type="dxa"/>
            <w:tcBorders>
              <w:top w:val="nil"/>
              <w:left w:val="single" w:sz="4" w:space="0" w:color="000000"/>
              <w:bottom w:val="single" w:sz="4" w:space="0" w:color="000000"/>
              <w:right w:val="single" w:sz="4" w:space="0" w:color="000000"/>
            </w:tcBorders>
            <w:vAlign w:val="bottom"/>
          </w:tcPr>
          <w:p w14:paraId="18C74825"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61" w:type="dxa"/>
            <w:tcBorders>
              <w:top w:val="nil"/>
              <w:left w:val="nil"/>
              <w:bottom w:val="single" w:sz="4" w:space="0" w:color="000000"/>
              <w:right w:val="single" w:sz="4" w:space="0" w:color="000000"/>
            </w:tcBorders>
          </w:tcPr>
          <w:p w14:paraId="30276006"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53" w:type="dxa"/>
            <w:tcBorders>
              <w:top w:val="nil"/>
              <w:left w:val="nil"/>
              <w:bottom w:val="single" w:sz="4" w:space="0" w:color="000000"/>
              <w:right w:val="single" w:sz="4" w:space="0" w:color="000000"/>
            </w:tcBorders>
          </w:tcPr>
          <w:p w14:paraId="719BA2F0" w14:textId="77777777" w:rsidR="00A74A15" w:rsidRPr="00437B94" w:rsidRDefault="00B2489E" w:rsidP="00B677FE">
            <w:pPr>
              <w:tabs>
                <w:tab w:val="left" w:pos="540"/>
              </w:tabs>
              <w:spacing w:line="240" w:lineRule="auto"/>
              <w:rPr>
                <w:rFonts w:asciiTheme="minorHAnsi" w:eastAsia="Avenir" w:hAnsiTheme="minorHAnsi" w:cstheme="minorHAnsi"/>
                <w:color w:val="000000"/>
              </w:rPr>
            </w:pPr>
            <w:r w:rsidRPr="00437B94">
              <w:rPr>
                <w:rFonts w:asciiTheme="minorHAnsi" w:eastAsia="Avenir" w:hAnsiTheme="minorHAnsi" w:cstheme="minorHAnsi"/>
                <w:color w:val="000000"/>
              </w:rPr>
              <w:t> </w:t>
            </w:r>
          </w:p>
        </w:tc>
        <w:tc>
          <w:tcPr>
            <w:tcW w:w="2751" w:type="dxa"/>
            <w:tcBorders>
              <w:top w:val="nil"/>
              <w:left w:val="nil"/>
              <w:bottom w:val="single" w:sz="4" w:space="0" w:color="000000"/>
              <w:right w:val="single" w:sz="4" w:space="0" w:color="000000"/>
            </w:tcBorders>
          </w:tcPr>
          <w:p w14:paraId="7AC6CC71" w14:textId="77777777" w:rsidR="00A74A15" w:rsidRPr="00437B94" w:rsidRDefault="00B2489E" w:rsidP="00B677FE">
            <w:pPr>
              <w:tabs>
                <w:tab w:val="left" w:pos="540"/>
              </w:tabs>
              <w:spacing w:line="240" w:lineRule="auto"/>
              <w:ind w:left="192" w:hanging="192"/>
              <w:rPr>
                <w:rFonts w:asciiTheme="minorHAnsi" w:eastAsia="Avenir" w:hAnsiTheme="minorHAnsi" w:cstheme="minorHAnsi"/>
                <w:color w:val="000000"/>
              </w:rPr>
            </w:pPr>
            <w:r w:rsidRPr="00437B94">
              <w:rPr>
                <w:rFonts w:ascii="Segoe UI Symbol" w:hAnsi="Segoe UI Symbol" w:cs="Segoe UI Symbol"/>
                <w:color w:val="000000"/>
                <w:shd w:val="clear" w:color="auto" w:fill="E6E6E6"/>
              </w:rPr>
              <w:t>☐</w:t>
            </w:r>
            <w:r w:rsidRPr="00437B94">
              <w:rPr>
                <w:rFonts w:asciiTheme="minorHAnsi" w:eastAsia="Avenir" w:hAnsiTheme="minorHAnsi" w:cstheme="minorHAnsi"/>
                <w:color w:val="000000"/>
              </w:rPr>
              <w:t>Carbon stocks above or below ground</w:t>
            </w:r>
          </w:p>
        </w:tc>
      </w:tr>
      <w:tr w:rsidR="00A74A15" w:rsidRPr="00437B94" w14:paraId="40004B18" w14:textId="77777777">
        <w:trPr>
          <w:trHeight w:val="58"/>
        </w:trPr>
        <w:tc>
          <w:tcPr>
            <w:tcW w:w="1695" w:type="dxa"/>
            <w:tcBorders>
              <w:top w:val="nil"/>
              <w:left w:val="single" w:sz="4" w:space="0" w:color="000000"/>
              <w:bottom w:val="single" w:sz="4" w:space="0" w:color="000000"/>
              <w:right w:val="single" w:sz="4" w:space="0" w:color="000000"/>
            </w:tcBorders>
            <w:vAlign w:val="bottom"/>
          </w:tcPr>
          <w:p w14:paraId="43FD5B8D"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61" w:type="dxa"/>
            <w:tcBorders>
              <w:top w:val="nil"/>
              <w:left w:val="nil"/>
              <w:bottom w:val="single" w:sz="4" w:space="0" w:color="000000"/>
              <w:right w:val="single" w:sz="4" w:space="0" w:color="000000"/>
            </w:tcBorders>
          </w:tcPr>
          <w:p w14:paraId="69AE0EEE"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53" w:type="dxa"/>
            <w:tcBorders>
              <w:top w:val="nil"/>
              <w:left w:val="nil"/>
              <w:bottom w:val="single" w:sz="4" w:space="0" w:color="000000"/>
              <w:right w:val="single" w:sz="4" w:space="0" w:color="000000"/>
            </w:tcBorders>
          </w:tcPr>
          <w:p w14:paraId="557FB114" w14:textId="77777777" w:rsidR="00A74A15" w:rsidRPr="00437B94" w:rsidRDefault="00B2489E" w:rsidP="00B677FE">
            <w:pPr>
              <w:tabs>
                <w:tab w:val="left" w:pos="540"/>
              </w:tabs>
              <w:spacing w:line="240" w:lineRule="auto"/>
              <w:rPr>
                <w:rFonts w:asciiTheme="minorHAnsi" w:eastAsia="Avenir" w:hAnsiTheme="minorHAnsi" w:cstheme="minorHAnsi"/>
                <w:color w:val="000000"/>
              </w:rPr>
            </w:pPr>
            <w:r w:rsidRPr="00437B94">
              <w:rPr>
                <w:rFonts w:ascii="Segoe UI Symbol" w:hAnsi="Segoe UI Symbol" w:cs="Segoe UI Symbol"/>
                <w:color w:val="000000"/>
                <w:shd w:val="clear" w:color="auto" w:fill="E6E6E6"/>
              </w:rPr>
              <w:t>☐</w:t>
            </w:r>
            <w:r w:rsidRPr="00437B94">
              <w:rPr>
                <w:rFonts w:asciiTheme="minorHAnsi" w:eastAsia="Avenir" w:hAnsiTheme="minorHAnsi" w:cstheme="minorHAnsi"/>
                <w:color w:val="000000"/>
              </w:rPr>
              <w:t>Food Security</w:t>
            </w:r>
          </w:p>
        </w:tc>
        <w:tc>
          <w:tcPr>
            <w:tcW w:w="2751" w:type="dxa"/>
            <w:tcBorders>
              <w:top w:val="nil"/>
              <w:left w:val="nil"/>
              <w:bottom w:val="single" w:sz="4" w:space="0" w:color="000000"/>
              <w:right w:val="single" w:sz="4" w:space="0" w:color="000000"/>
            </w:tcBorders>
          </w:tcPr>
          <w:p w14:paraId="1EB92655" w14:textId="77777777" w:rsidR="00A74A15" w:rsidRPr="00437B94" w:rsidRDefault="00B2489E" w:rsidP="00B677FE">
            <w:pPr>
              <w:tabs>
                <w:tab w:val="left" w:pos="540"/>
              </w:tabs>
              <w:spacing w:line="240" w:lineRule="auto"/>
              <w:rPr>
                <w:rFonts w:asciiTheme="minorHAnsi" w:eastAsia="Avenir" w:hAnsiTheme="minorHAnsi" w:cstheme="minorHAnsi"/>
                <w:color w:val="000000"/>
              </w:rPr>
            </w:pPr>
            <w:r w:rsidRPr="00437B94">
              <w:rPr>
                <w:rFonts w:asciiTheme="minorHAnsi" w:eastAsia="Avenir" w:hAnsiTheme="minorHAnsi" w:cstheme="minorHAnsi"/>
                <w:color w:val="000000"/>
              </w:rPr>
              <w:t> </w:t>
            </w:r>
          </w:p>
        </w:tc>
      </w:tr>
      <w:tr w:rsidR="00A74A15" w:rsidRPr="00437B94" w14:paraId="5C22F158" w14:textId="77777777">
        <w:trPr>
          <w:trHeight w:val="143"/>
        </w:trPr>
        <w:tc>
          <w:tcPr>
            <w:tcW w:w="1695" w:type="dxa"/>
            <w:tcBorders>
              <w:top w:val="nil"/>
              <w:left w:val="single" w:sz="4" w:space="0" w:color="000000"/>
              <w:bottom w:val="single" w:sz="4" w:space="0" w:color="000000"/>
              <w:right w:val="single" w:sz="4" w:space="0" w:color="000000"/>
            </w:tcBorders>
            <w:vAlign w:val="bottom"/>
          </w:tcPr>
          <w:p w14:paraId="664DA4BE"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61" w:type="dxa"/>
            <w:tcBorders>
              <w:top w:val="nil"/>
              <w:left w:val="nil"/>
              <w:bottom w:val="single" w:sz="4" w:space="0" w:color="000000"/>
              <w:right w:val="single" w:sz="4" w:space="0" w:color="000000"/>
            </w:tcBorders>
          </w:tcPr>
          <w:p w14:paraId="4BB602BC"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Segoe UI Symbol" w:hAnsi="Segoe UI Symbol" w:cs="Segoe UI Symbol"/>
                <w:color w:val="000000"/>
                <w:shd w:val="clear" w:color="auto" w:fill="E6E6E6"/>
              </w:rPr>
              <w:t>☐</w:t>
            </w:r>
            <w:r w:rsidRPr="00437B94">
              <w:rPr>
                <w:rFonts w:asciiTheme="minorHAnsi" w:eastAsia="Avenir" w:hAnsiTheme="minorHAnsi" w:cstheme="minorHAnsi"/>
                <w:b/>
                <w:color w:val="000000"/>
              </w:rPr>
              <w:t>International Waters</w:t>
            </w:r>
          </w:p>
        </w:tc>
        <w:tc>
          <w:tcPr>
            <w:tcW w:w="2453" w:type="dxa"/>
            <w:tcBorders>
              <w:top w:val="nil"/>
              <w:left w:val="nil"/>
              <w:bottom w:val="single" w:sz="4" w:space="0" w:color="000000"/>
              <w:right w:val="single" w:sz="4" w:space="0" w:color="000000"/>
            </w:tcBorders>
            <w:vAlign w:val="bottom"/>
          </w:tcPr>
          <w:p w14:paraId="2093CDDA" w14:textId="77777777" w:rsidR="00A74A15" w:rsidRPr="00437B94" w:rsidRDefault="00B2489E" w:rsidP="00B677FE">
            <w:pPr>
              <w:tabs>
                <w:tab w:val="left" w:pos="540"/>
              </w:tabs>
              <w:spacing w:line="240" w:lineRule="auto"/>
              <w:rPr>
                <w:rFonts w:asciiTheme="minorHAnsi" w:eastAsia="Avenir" w:hAnsiTheme="minorHAnsi" w:cstheme="minorHAnsi"/>
                <w:color w:val="000000"/>
              </w:rPr>
            </w:pPr>
            <w:r w:rsidRPr="00437B94">
              <w:rPr>
                <w:rFonts w:asciiTheme="minorHAnsi" w:eastAsia="Avenir" w:hAnsiTheme="minorHAnsi" w:cstheme="minorHAnsi"/>
                <w:color w:val="000000"/>
              </w:rPr>
              <w:t> </w:t>
            </w:r>
          </w:p>
        </w:tc>
        <w:tc>
          <w:tcPr>
            <w:tcW w:w="2751" w:type="dxa"/>
            <w:tcBorders>
              <w:top w:val="nil"/>
              <w:left w:val="nil"/>
              <w:bottom w:val="single" w:sz="4" w:space="0" w:color="000000"/>
              <w:right w:val="single" w:sz="4" w:space="0" w:color="000000"/>
            </w:tcBorders>
            <w:vAlign w:val="bottom"/>
          </w:tcPr>
          <w:p w14:paraId="614CD8B8" w14:textId="77777777" w:rsidR="00A74A15" w:rsidRPr="00437B94" w:rsidRDefault="00B2489E" w:rsidP="00B677FE">
            <w:pPr>
              <w:tabs>
                <w:tab w:val="left" w:pos="540"/>
              </w:tabs>
              <w:spacing w:line="240" w:lineRule="auto"/>
              <w:rPr>
                <w:rFonts w:asciiTheme="minorHAnsi" w:eastAsia="Avenir" w:hAnsiTheme="minorHAnsi" w:cstheme="minorHAnsi"/>
                <w:color w:val="000000"/>
              </w:rPr>
            </w:pPr>
            <w:r w:rsidRPr="00437B94">
              <w:rPr>
                <w:rFonts w:asciiTheme="minorHAnsi" w:eastAsia="Avenir" w:hAnsiTheme="minorHAnsi" w:cstheme="minorHAnsi"/>
                <w:color w:val="000000"/>
              </w:rPr>
              <w:t> </w:t>
            </w:r>
          </w:p>
        </w:tc>
      </w:tr>
      <w:tr w:rsidR="00A74A15" w:rsidRPr="00437B94" w14:paraId="730E5A34" w14:textId="77777777">
        <w:trPr>
          <w:trHeight w:val="58"/>
        </w:trPr>
        <w:tc>
          <w:tcPr>
            <w:tcW w:w="1695" w:type="dxa"/>
            <w:tcBorders>
              <w:top w:val="nil"/>
              <w:left w:val="single" w:sz="4" w:space="0" w:color="000000"/>
              <w:bottom w:val="single" w:sz="4" w:space="0" w:color="000000"/>
              <w:right w:val="single" w:sz="4" w:space="0" w:color="000000"/>
            </w:tcBorders>
            <w:vAlign w:val="bottom"/>
          </w:tcPr>
          <w:p w14:paraId="4391A964"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61" w:type="dxa"/>
            <w:tcBorders>
              <w:top w:val="nil"/>
              <w:left w:val="nil"/>
              <w:bottom w:val="single" w:sz="4" w:space="0" w:color="000000"/>
              <w:right w:val="single" w:sz="4" w:space="0" w:color="000000"/>
            </w:tcBorders>
          </w:tcPr>
          <w:p w14:paraId="461C34CC"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53" w:type="dxa"/>
            <w:tcBorders>
              <w:top w:val="nil"/>
              <w:left w:val="nil"/>
              <w:bottom w:val="single" w:sz="4" w:space="0" w:color="000000"/>
              <w:right w:val="single" w:sz="4" w:space="0" w:color="000000"/>
            </w:tcBorders>
            <w:vAlign w:val="center"/>
          </w:tcPr>
          <w:p w14:paraId="43225D49" w14:textId="77777777" w:rsidR="00A74A15" w:rsidRPr="00437B94" w:rsidRDefault="00B2489E" w:rsidP="00B677FE">
            <w:pPr>
              <w:tabs>
                <w:tab w:val="left" w:pos="540"/>
              </w:tabs>
              <w:spacing w:line="240" w:lineRule="auto"/>
              <w:rPr>
                <w:rFonts w:asciiTheme="minorHAnsi" w:eastAsia="Avenir" w:hAnsiTheme="minorHAnsi" w:cstheme="minorHAnsi"/>
                <w:color w:val="000000"/>
              </w:rPr>
            </w:pPr>
            <w:r w:rsidRPr="00437B94">
              <w:rPr>
                <w:rFonts w:ascii="Segoe UI Symbol" w:hAnsi="Segoe UI Symbol" w:cs="Segoe UI Symbol"/>
                <w:color w:val="000000"/>
                <w:shd w:val="clear" w:color="auto" w:fill="E6E6E6"/>
              </w:rPr>
              <w:t>☐</w:t>
            </w:r>
            <w:r w:rsidRPr="00437B94">
              <w:rPr>
                <w:rFonts w:asciiTheme="minorHAnsi" w:eastAsia="Avenir" w:hAnsiTheme="minorHAnsi" w:cstheme="minorHAnsi"/>
                <w:color w:val="000000"/>
              </w:rPr>
              <w:t xml:space="preserve">Ship </w:t>
            </w:r>
          </w:p>
        </w:tc>
        <w:tc>
          <w:tcPr>
            <w:tcW w:w="2751" w:type="dxa"/>
            <w:tcBorders>
              <w:top w:val="nil"/>
              <w:left w:val="nil"/>
              <w:bottom w:val="single" w:sz="4" w:space="0" w:color="000000"/>
              <w:right w:val="single" w:sz="4" w:space="0" w:color="000000"/>
            </w:tcBorders>
          </w:tcPr>
          <w:p w14:paraId="186197EF" w14:textId="77777777" w:rsidR="00A74A15" w:rsidRPr="00437B94" w:rsidRDefault="00B2489E" w:rsidP="00B677FE">
            <w:pPr>
              <w:tabs>
                <w:tab w:val="left" w:pos="540"/>
              </w:tabs>
              <w:spacing w:line="240" w:lineRule="auto"/>
              <w:rPr>
                <w:rFonts w:asciiTheme="minorHAnsi" w:eastAsia="Avenir" w:hAnsiTheme="minorHAnsi" w:cstheme="minorHAnsi"/>
                <w:color w:val="000000"/>
              </w:rPr>
            </w:pPr>
            <w:r w:rsidRPr="00437B94">
              <w:rPr>
                <w:rFonts w:asciiTheme="minorHAnsi" w:eastAsia="Avenir" w:hAnsiTheme="minorHAnsi" w:cstheme="minorHAnsi"/>
                <w:color w:val="000000"/>
              </w:rPr>
              <w:t> </w:t>
            </w:r>
          </w:p>
        </w:tc>
      </w:tr>
      <w:tr w:rsidR="00A74A15" w:rsidRPr="00437B94" w14:paraId="0E6B9610" w14:textId="77777777">
        <w:trPr>
          <w:trHeight w:val="58"/>
        </w:trPr>
        <w:tc>
          <w:tcPr>
            <w:tcW w:w="1695" w:type="dxa"/>
            <w:tcBorders>
              <w:top w:val="nil"/>
              <w:left w:val="single" w:sz="4" w:space="0" w:color="000000"/>
              <w:bottom w:val="single" w:sz="4" w:space="0" w:color="000000"/>
              <w:right w:val="single" w:sz="4" w:space="0" w:color="000000"/>
            </w:tcBorders>
            <w:vAlign w:val="bottom"/>
          </w:tcPr>
          <w:p w14:paraId="08A76771"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61" w:type="dxa"/>
            <w:tcBorders>
              <w:top w:val="nil"/>
              <w:left w:val="nil"/>
              <w:bottom w:val="single" w:sz="4" w:space="0" w:color="000000"/>
              <w:right w:val="single" w:sz="4" w:space="0" w:color="000000"/>
            </w:tcBorders>
          </w:tcPr>
          <w:p w14:paraId="193818EB"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53" w:type="dxa"/>
            <w:tcBorders>
              <w:top w:val="nil"/>
              <w:left w:val="nil"/>
              <w:bottom w:val="single" w:sz="4" w:space="0" w:color="000000"/>
              <w:right w:val="single" w:sz="4" w:space="0" w:color="000000"/>
            </w:tcBorders>
            <w:vAlign w:val="center"/>
          </w:tcPr>
          <w:p w14:paraId="1820B20F" w14:textId="77777777" w:rsidR="00A74A15" w:rsidRPr="00437B94" w:rsidRDefault="00B2489E" w:rsidP="00B677FE">
            <w:pPr>
              <w:tabs>
                <w:tab w:val="left" w:pos="540"/>
              </w:tabs>
              <w:spacing w:line="240" w:lineRule="auto"/>
              <w:rPr>
                <w:rFonts w:asciiTheme="minorHAnsi" w:eastAsia="Avenir" w:hAnsiTheme="minorHAnsi" w:cstheme="minorHAnsi"/>
                <w:color w:val="000000"/>
              </w:rPr>
            </w:pPr>
            <w:r w:rsidRPr="00437B94">
              <w:rPr>
                <w:rFonts w:ascii="Segoe UI Symbol" w:hAnsi="Segoe UI Symbol" w:cs="Segoe UI Symbol"/>
                <w:color w:val="000000"/>
                <w:shd w:val="clear" w:color="auto" w:fill="E6E6E6"/>
              </w:rPr>
              <w:t>☐</w:t>
            </w:r>
            <w:r w:rsidRPr="00437B94">
              <w:rPr>
                <w:rFonts w:asciiTheme="minorHAnsi" w:eastAsia="Avenir" w:hAnsiTheme="minorHAnsi" w:cstheme="minorHAnsi"/>
                <w:color w:val="000000"/>
              </w:rPr>
              <w:t>Coastal</w:t>
            </w:r>
          </w:p>
        </w:tc>
        <w:tc>
          <w:tcPr>
            <w:tcW w:w="2751" w:type="dxa"/>
            <w:tcBorders>
              <w:top w:val="nil"/>
              <w:left w:val="nil"/>
              <w:bottom w:val="single" w:sz="4" w:space="0" w:color="000000"/>
              <w:right w:val="single" w:sz="4" w:space="0" w:color="000000"/>
            </w:tcBorders>
          </w:tcPr>
          <w:p w14:paraId="395BB640" w14:textId="77777777" w:rsidR="00A74A15" w:rsidRPr="00437B94" w:rsidRDefault="00B2489E" w:rsidP="00B677FE">
            <w:pPr>
              <w:tabs>
                <w:tab w:val="left" w:pos="540"/>
              </w:tabs>
              <w:spacing w:line="240" w:lineRule="auto"/>
              <w:rPr>
                <w:rFonts w:asciiTheme="minorHAnsi" w:eastAsia="Avenir" w:hAnsiTheme="minorHAnsi" w:cstheme="minorHAnsi"/>
                <w:color w:val="000000"/>
              </w:rPr>
            </w:pPr>
            <w:r w:rsidRPr="00437B94">
              <w:rPr>
                <w:rFonts w:asciiTheme="minorHAnsi" w:eastAsia="Avenir" w:hAnsiTheme="minorHAnsi" w:cstheme="minorHAnsi"/>
                <w:color w:val="000000"/>
              </w:rPr>
              <w:t> </w:t>
            </w:r>
          </w:p>
        </w:tc>
      </w:tr>
      <w:tr w:rsidR="00A74A15" w:rsidRPr="00437B94" w14:paraId="19CC9F99" w14:textId="77777777">
        <w:trPr>
          <w:trHeight w:val="58"/>
        </w:trPr>
        <w:tc>
          <w:tcPr>
            <w:tcW w:w="1695" w:type="dxa"/>
            <w:tcBorders>
              <w:top w:val="nil"/>
              <w:left w:val="single" w:sz="4" w:space="0" w:color="000000"/>
              <w:bottom w:val="single" w:sz="4" w:space="0" w:color="000000"/>
              <w:right w:val="single" w:sz="4" w:space="0" w:color="000000"/>
            </w:tcBorders>
            <w:vAlign w:val="bottom"/>
          </w:tcPr>
          <w:p w14:paraId="50688B00" w14:textId="77777777" w:rsidR="00A74A15" w:rsidRPr="00437B94" w:rsidRDefault="00A74A15" w:rsidP="00B677FE">
            <w:pPr>
              <w:tabs>
                <w:tab w:val="left" w:pos="540"/>
              </w:tabs>
              <w:spacing w:line="240" w:lineRule="auto"/>
              <w:rPr>
                <w:rFonts w:asciiTheme="minorHAnsi" w:eastAsia="Avenir" w:hAnsiTheme="minorHAnsi" w:cstheme="minorHAnsi"/>
                <w:b/>
                <w:color w:val="000000"/>
              </w:rPr>
            </w:pPr>
          </w:p>
        </w:tc>
        <w:tc>
          <w:tcPr>
            <w:tcW w:w="2461" w:type="dxa"/>
            <w:tcBorders>
              <w:top w:val="nil"/>
              <w:left w:val="nil"/>
              <w:bottom w:val="single" w:sz="4" w:space="0" w:color="000000"/>
              <w:right w:val="single" w:sz="4" w:space="0" w:color="000000"/>
            </w:tcBorders>
          </w:tcPr>
          <w:p w14:paraId="55A958C3" w14:textId="77777777" w:rsidR="00A74A15" w:rsidRPr="00437B94" w:rsidRDefault="00A74A15" w:rsidP="00B677FE">
            <w:pPr>
              <w:tabs>
                <w:tab w:val="left" w:pos="540"/>
              </w:tabs>
              <w:spacing w:line="240" w:lineRule="auto"/>
              <w:rPr>
                <w:rFonts w:asciiTheme="minorHAnsi" w:eastAsia="Avenir" w:hAnsiTheme="minorHAnsi" w:cstheme="minorHAnsi"/>
                <w:b/>
                <w:color w:val="000000"/>
              </w:rPr>
            </w:pPr>
          </w:p>
        </w:tc>
        <w:tc>
          <w:tcPr>
            <w:tcW w:w="2453" w:type="dxa"/>
            <w:tcBorders>
              <w:top w:val="nil"/>
              <w:left w:val="nil"/>
              <w:bottom w:val="single" w:sz="4" w:space="0" w:color="000000"/>
              <w:right w:val="single" w:sz="4" w:space="0" w:color="000000"/>
            </w:tcBorders>
            <w:vAlign w:val="center"/>
          </w:tcPr>
          <w:p w14:paraId="5CBF21E8" w14:textId="77777777" w:rsidR="00A74A15" w:rsidRPr="00437B94" w:rsidRDefault="00B2489E" w:rsidP="00B677FE">
            <w:pPr>
              <w:tabs>
                <w:tab w:val="left" w:pos="540"/>
              </w:tabs>
              <w:spacing w:line="240" w:lineRule="auto"/>
              <w:rPr>
                <w:rFonts w:asciiTheme="minorHAnsi" w:hAnsiTheme="minorHAnsi" w:cstheme="minorHAnsi"/>
                <w:color w:val="000000"/>
              </w:rPr>
            </w:pPr>
            <w:r w:rsidRPr="00437B94">
              <w:rPr>
                <w:rFonts w:ascii="Segoe UI Symbol" w:hAnsi="Segoe UI Symbol" w:cs="Segoe UI Symbol"/>
                <w:color w:val="000000"/>
                <w:shd w:val="clear" w:color="auto" w:fill="E6E6E6"/>
              </w:rPr>
              <w:t>☐</w:t>
            </w:r>
            <w:r w:rsidRPr="00437B94">
              <w:rPr>
                <w:rFonts w:asciiTheme="minorHAnsi" w:hAnsiTheme="minorHAnsi" w:cstheme="minorHAnsi"/>
                <w:color w:val="000000"/>
              </w:rPr>
              <w:t>Freshwater</w:t>
            </w:r>
          </w:p>
        </w:tc>
        <w:tc>
          <w:tcPr>
            <w:tcW w:w="2751" w:type="dxa"/>
            <w:tcBorders>
              <w:top w:val="nil"/>
              <w:left w:val="nil"/>
              <w:bottom w:val="single" w:sz="4" w:space="0" w:color="000000"/>
              <w:right w:val="single" w:sz="4" w:space="0" w:color="000000"/>
            </w:tcBorders>
          </w:tcPr>
          <w:p w14:paraId="2B849ECB" w14:textId="77777777" w:rsidR="00A74A15" w:rsidRPr="00437B94" w:rsidRDefault="00A74A15" w:rsidP="00B677FE">
            <w:pPr>
              <w:tabs>
                <w:tab w:val="left" w:pos="540"/>
              </w:tabs>
              <w:spacing w:line="240" w:lineRule="auto"/>
              <w:rPr>
                <w:rFonts w:asciiTheme="minorHAnsi" w:eastAsia="Avenir" w:hAnsiTheme="minorHAnsi" w:cstheme="minorHAnsi"/>
                <w:color w:val="000000"/>
              </w:rPr>
            </w:pPr>
          </w:p>
        </w:tc>
      </w:tr>
      <w:tr w:rsidR="00A74A15" w:rsidRPr="00437B94" w14:paraId="03E325D8" w14:textId="77777777">
        <w:trPr>
          <w:trHeight w:val="80"/>
        </w:trPr>
        <w:tc>
          <w:tcPr>
            <w:tcW w:w="1695" w:type="dxa"/>
            <w:tcBorders>
              <w:top w:val="nil"/>
              <w:left w:val="single" w:sz="4" w:space="0" w:color="000000"/>
              <w:bottom w:val="single" w:sz="4" w:space="0" w:color="000000"/>
              <w:right w:val="single" w:sz="4" w:space="0" w:color="000000"/>
            </w:tcBorders>
            <w:vAlign w:val="bottom"/>
          </w:tcPr>
          <w:p w14:paraId="5A137FDB"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61" w:type="dxa"/>
            <w:tcBorders>
              <w:top w:val="nil"/>
              <w:left w:val="nil"/>
              <w:bottom w:val="single" w:sz="4" w:space="0" w:color="000000"/>
              <w:right w:val="single" w:sz="4" w:space="0" w:color="000000"/>
            </w:tcBorders>
          </w:tcPr>
          <w:p w14:paraId="391CD524"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53" w:type="dxa"/>
            <w:tcBorders>
              <w:top w:val="nil"/>
              <w:left w:val="nil"/>
              <w:bottom w:val="single" w:sz="4" w:space="0" w:color="000000"/>
              <w:right w:val="single" w:sz="4" w:space="0" w:color="000000"/>
            </w:tcBorders>
            <w:vAlign w:val="center"/>
          </w:tcPr>
          <w:p w14:paraId="2229A517" w14:textId="77777777" w:rsidR="00A74A15" w:rsidRPr="00437B94" w:rsidRDefault="00A74A15" w:rsidP="00B677FE">
            <w:pPr>
              <w:tabs>
                <w:tab w:val="left" w:pos="540"/>
              </w:tabs>
              <w:spacing w:line="240" w:lineRule="auto"/>
              <w:rPr>
                <w:rFonts w:asciiTheme="minorHAnsi" w:eastAsia="Avenir" w:hAnsiTheme="minorHAnsi" w:cstheme="minorHAnsi"/>
                <w:color w:val="000000"/>
              </w:rPr>
            </w:pPr>
          </w:p>
        </w:tc>
        <w:tc>
          <w:tcPr>
            <w:tcW w:w="2751" w:type="dxa"/>
            <w:tcBorders>
              <w:top w:val="nil"/>
              <w:left w:val="nil"/>
              <w:bottom w:val="single" w:sz="4" w:space="0" w:color="000000"/>
              <w:right w:val="single" w:sz="4" w:space="0" w:color="000000"/>
            </w:tcBorders>
            <w:vAlign w:val="center"/>
          </w:tcPr>
          <w:p w14:paraId="32AF231F" w14:textId="77777777" w:rsidR="00A74A15" w:rsidRPr="00437B94" w:rsidRDefault="00B2489E" w:rsidP="00B677FE">
            <w:pPr>
              <w:tabs>
                <w:tab w:val="left" w:pos="540"/>
              </w:tabs>
              <w:spacing w:line="240" w:lineRule="auto"/>
              <w:rPr>
                <w:rFonts w:asciiTheme="minorHAnsi" w:eastAsia="Avenir" w:hAnsiTheme="minorHAnsi" w:cstheme="minorHAnsi"/>
                <w:color w:val="000000"/>
              </w:rPr>
            </w:pPr>
            <w:r w:rsidRPr="00437B94">
              <w:rPr>
                <w:rFonts w:ascii="Segoe UI Symbol" w:hAnsi="Segoe UI Symbol" w:cs="Segoe UI Symbol"/>
                <w:color w:val="000000"/>
                <w:shd w:val="clear" w:color="auto" w:fill="E6E6E6"/>
              </w:rPr>
              <w:t>☐</w:t>
            </w:r>
            <w:r w:rsidRPr="00437B94">
              <w:rPr>
                <w:rFonts w:asciiTheme="minorHAnsi" w:eastAsia="Avenir" w:hAnsiTheme="minorHAnsi" w:cstheme="minorHAnsi"/>
                <w:color w:val="000000"/>
              </w:rPr>
              <w:t>Aquifer</w:t>
            </w:r>
          </w:p>
        </w:tc>
      </w:tr>
      <w:tr w:rsidR="00A74A15" w:rsidRPr="00437B94" w14:paraId="536D6C87" w14:textId="77777777">
        <w:trPr>
          <w:trHeight w:val="58"/>
        </w:trPr>
        <w:tc>
          <w:tcPr>
            <w:tcW w:w="1695" w:type="dxa"/>
            <w:tcBorders>
              <w:top w:val="nil"/>
              <w:left w:val="single" w:sz="4" w:space="0" w:color="000000"/>
              <w:bottom w:val="single" w:sz="4" w:space="0" w:color="000000"/>
              <w:right w:val="single" w:sz="4" w:space="0" w:color="000000"/>
            </w:tcBorders>
            <w:vAlign w:val="bottom"/>
          </w:tcPr>
          <w:p w14:paraId="3C2F912E"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61" w:type="dxa"/>
            <w:tcBorders>
              <w:top w:val="nil"/>
              <w:left w:val="nil"/>
              <w:bottom w:val="single" w:sz="4" w:space="0" w:color="000000"/>
              <w:right w:val="single" w:sz="4" w:space="0" w:color="000000"/>
            </w:tcBorders>
            <w:vAlign w:val="bottom"/>
          </w:tcPr>
          <w:p w14:paraId="07E17705"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53" w:type="dxa"/>
            <w:tcBorders>
              <w:top w:val="nil"/>
              <w:left w:val="nil"/>
              <w:bottom w:val="single" w:sz="4" w:space="0" w:color="000000"/>
              <w:right w:val="single" w:sz="4" w:space="0" w:color="000000"/>
            </w:tcBorders>
            <w:vAlign w:val="center"/>
          </w:tcPr>
          <w:p w14:paraId="6F9F9E1B" w14:textId="77777777" w:rsidR="00A74A15" w:rsidRPr="00437B94" w:rsidRDefault="00A74A15" w:rsidP="00B677FE">
            <w:pPr>
              <w:tabs>
                <w:tab w:val="left" w:pos="540"/>
              </w:tabs>
              <w:spacing w:line="240" w:lineRule="auto"/>
              <w:rPr>
                <w:rFonts w:asciiTheme="minorHAnsi" w:eastAsia="Avenir" w:hAnsiTheme="minorHAnsi" w:cstheme="minorHAnsi"/>
                <w:color w:val="000000"/>
              </w:rPr>
            </w:pPr>
          </w:p>
        </w:tc>
        <w:tc>
          <w:tcPr>
            <w:tcW w:w="2751" w:type="dxa"/>
            <w:tcBorders>
              <w:top w:val="nil"/>
              <w:left w:val="nil"/>
              <w:bottom w:val="single" w:sz="4" w:space="0" w:color="000000"/>
              <w:right w:val="single" w:sz="4" w:space="0" w:color="000000"/>
            </w:tcBorders>
            <w:vAlign w:val="center"/>
          </w:tcPr>
          <w:p w14:paraId="598160DA" w14:textId="77777777" w:rsidR="00A74A15" w:rsidRPr="00437B94" w:rsidRDefault="00B2489E" w:rsidP="00B677FE">
            <w:pPr>
              <w:tabs>
                <w:tab w:val="left" w:pos="540"/>
              </w:tabs>
              <w:spacing w:line="240" w:lineRule="auto"/>
              <w:rPr>
                <w:rFonts w:asciiTheme="minorHAnsi" w:eastAsia="Avenir" w:hAnsiTheme="minorHAnsi" w:cstheme="minorHAnsi"/>
                <w:color w:val="000000"/>
              </w:rPr>
            </w:pPr>
            <w:r w:rsidRPr="00437B94">
              <w:rPr>
                <w:rFonts w:ascii="Segoe UI Symbol" w:hAnsi="Segoe UI Symbol" w:cs="Segoe UI Symbol"/>
                <w:color w:val="000000"/>
                <w:shd w:val="clear" w:color="auto" w:fill="E6E6E6"/>
              </w:rPr>
              <w:t>☐</w:t>
            </w:r>
            <w:r w:rsidRPr="00437B94">
              <w:rPr>
                <w:rFonts w:asciiTheme="minorHAnsi" w:eastAsia="Avenir" w:hAnsiTheme="minorHAnsi" w:cstheme="minorHAnsi"/>
                <w:color w:val="000000"/>
              </w:rPr>
              <w:t>River Basin</w:t>
            </w:r>
          </w:p>
        </w:tc>
      </w:tr>
      <w:tr w:rsidR="00A74A15" w:rsidRPr="00437B94" w14:paraId="2CE53CFB" w14:textId="77777777">
        <w:trPr>
          <w:trHeight w:val="58"/>
        </w:trPr>
        <w:tc>
          <w:tcPr>
            <w:tcW w:w="1695" w:type="dxa"/>
            <w:tcBorders>
              <w:top w:val="nil"/>
              <w:left w:val="single" w:sz="4" w:space="0" w:color="000000"/>
              <w:bottom w:val="single" w:sz="4" w:space="0" w:color="000000"/>
              <w:right w:val="single" w:sz="4" w:space="0" w:color="000000"/>
            </w:tcBorders>
            <w:vAlign w:val="bottom"/>
          </w:tcPr>
          <w:p w14:paraId="27E94F03"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61" w:type="dxa"/>
            <w:tcBorders>
              <w:top w:val="nil"/>
              <w:left w:val="nil"/>
              <w:bottom w:val="single" w:sz="4" w:space="0" w:color="000000"/>
              <w:right w:val="single" w:sz="4" w:space="0" w:color="000000"/>
            </w:tcBorders>
          </w:tcPr>
          <w:p w14:paraId="3C88E302"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53" w:type="dxa"/>
            <w:tcBorders>
              <w:top w:val="nil"/>
              <w:left w:val="nil"/>
              <w:bottom w:val="single" w:sz="4" w:space="0" w:color="000000"/>
              <w:right w:val="single" w:sz="4" w:space="0" w:color="000000"/>
            </w:tcBorders>
            <w:vAlign w:val="center"/>
          </w:tcPr>
          <w:p w14:paraId="6A79910D" w14:textId="77777777" w:rsidR="00A74A15" w:rsidRPr="00437B94" w:rsidRDefault="00A74A15" w:rsidP="00B677FE">
            <w:pPr>
              <w:tabs>
                <w:tab w:val="left" w:pos="540"/>
              </w:tabs>
              <w:spacing w:line="240" w:lineRule="auto"/>
              <w:rPr>
                <w:rFonts w:asciiTheme="minorHAnsi" w:eastAsia="Avenir" w:hAnsiTheme="minorHAnsi" w:cstheme="minorHAnsi"/>
                <w:color w:val="000000"/>
              </w:rPr>
            </w:pPr>
          </w:p>
        </w:tc>
        <w:tc>
          <w:tcPr>
            <w:tcW w:w="2751" w:type="dxa"/>
            <w:tcBorders>
              <w:top w:val="nil"/>
              <w:left w:val="nil"/>
              <w:bottom w:val="single" w:sz="4" w:space="0" w:color="000000"/>
              <w:right w:val="single" w:sz="4" w:space="0" w:color="000000"/>
            </w:tcBorders>
            <w:vAlign w:val="center"/>
          </w:tcPr>
          <w:p w14:paraId="54BE8AF2" w14:textId="77777777" w:rsidR="00A74A15" w:rsidRPr="00437B94" w:rsidRDefault="00B2489E" w:rsidP="00B677FE">
            <w:pPr>
              <w:tabs>
                <w:tab w:val="left" w:pos="540"/>
              </w:tabs>
              <w:spacing w:line="240" w:lineRule="auto"/>
              <w:rPr>
                <w:rFonts w:asciiTheme="minorHAnsi" w:eastAsia="Avenir" w:hAnsiTheme="minorHAnsi" w:cstheme="minorHAnsi"/>
                <w:color w:val="000000"/>
              </w:rPr>
            </w:pPr>
            <w:r w:rsidRPr="00437B94">
              <w:rPr>
                <w:rFonts w:ascii="Segoe UI Symbol" w:hAnsi="Segoe UI Symbol" w:cs="Segoe UI Symbol"/>
                <w:color w:val="000000"/>
                <w:shd w:val="clear" w:color="auto" w:fill="E6E6E6"/>
              </w:rPr>
              <w:t>☐</w:t>
            </w:r>
            <w:r w:rsidRPr="00437B94">
              <w:rPr>
                <w:rFonts w:asciiTheme="minorHAnsi" w:eastAsia="Avenir" w:hAnsiTheme="minorHAnsi" w:cstheme="minorHAnsi"/>
                <w:color w:val="000000"/>
              </w:rPr>
              <w:t>Lake Basin</w:t>
            </w:r>
          </w:p>
        </w:tc>
      </w:tr>
      <w:tr w:rsidR="00A74A15" w:rsidRPr="00437B94" w14:paraId="27D00B4B" w14:textId="77777777">
        <w:trPr>
          <w:trHeight w:val="58"/>
        </w:trPr>
        <w:tc>
          <w:tcPr>
            <w:tcW w:w="1695" w:type="dxa"/>
            <w:tcBorders>
              <w:top w:val="nil"/>
              <w:left w:val="single" w:sz="4" w:space="0" w:color="000000"/>
              <w:bottom w:val="single" w:sz="4" w:space="0" w:color="000000"/>
              <w:right w:val="single" w:sz="4" w:space="0" w:color="000000"/>
            </w:tcBorders>
            <w:vAlign w:val="bottom"/>
          </w:tcPr>
          <w:p w14:paraId="71614591"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61" w:type="dxa"/>
            <w:tcBorders>
              <w:top w:val="nil"/>
              <w:left w:val="nil"/>
              <w:bottom w:val="single" w:sz="4" w:space="0" w:color="000000"/>
              <w:right w:val="single" w:sz="4" w:space="0" w:color="000000"/>
            </w:tcBorders>
          </w:tcPr>
          <w:p w14:paraId="3BB6CA74"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53" w:type="dxa"/>
            <w:tcBorders>
              <w:top w:val="nil"/>
              <w:left w:val="nil"/>
              <w:bottom w:val="single" w:sz="4" w:space="0" w:color="000000"/>
              <w:right w:val="single" w:sz="4" w:space="0" w:color="000000"/>
            </w:tcBorders>
            <w:vAlign w:val="center"/>
          </w:tcPr>
          <w:p w14:paraId="6E81AADD" w14:textId="77777777" w:rsidR="00A74A15" w:rsidRPr="00437B94" w:rsidRDefault="00B2489E" w:rsidP="00B677FE">
            <w:pPr>
              <w:tabs>
                <w:tab w:val="left" w:pos="540"/>
              </w:tabs>
              <w:spacing w:line="240" w:lineRule="auto"/>
              <w:rPr>
                <w:rFonts w:asciiTheme="minorHAnsi" w:eastAsia="Avenir" w:hAnsiTheme="minorHAnsi" w:cstheme="minorHAnsi"/>
                <w:color w:val="000000"/>
              </w:rPr>
            </w:pPr>
            <w:r w:rsidRPr="00437B94">
              <w:rPr>
                <w:rFonts w:ascii="Segoe UI Symbol" w:hAnsi="Segoe UI Symbol" w:cs="Segoe UI Symbol"/>
                <w:color w:val="000000"/>
                <w:shd w:val="clear" w:color="auto" w:fill="E6E6E6"/>
              </w:rPr>
              <w:t>☐</w:t>
            </w:r>
            <w:r w:rsidRPr="00437B94">
              <w:rPr>
                <w:rFonts w:asciiTheme="minorHAnsi" w:eastAsia="Avenir" w:hAnsiTheme="minorHAnsi" w:cstheme="minorHAnsi"/>
                <w:color w:val="000000"/>
              </w:rPr>
              <w:t>Learning</w:t>
            </w:r>
          </w:p>
        </w:tc>
        <w:tc>
          <w:tcPr>
            <w:tcW w:w="2751" w:type="dxa"/>
            <w:tcBorders>
              <w:top w:val="nil"/>
              <w:left w:val="nil"/>
              <w:bottom w:val="single" w:sz="4" w:space="0" w:color="000000"/>
              <w:right w:val="single" w:sz="4" w:space="0" w:color="000000"/>
            </w:tcBorders>
          </w:tcPr>
          <w:p w14:paraId="7F84E19C" w14:textId="77777777" w:rsidR="00A74A15" w:rsidRPr="00437B94" w:rsidRDefault="00B2489E" w:rsidP="00B677FE">
            <w:pPr>
              <w:tabs>
                <w:tab w:val="left" w:pos="540"/>
              </w:tabs>
              <w:spacing w:line="240" w:lineRule="auto"/>
              <w:rPr>
                <w:rFonts w:asciiTheme="minorHAnsi" w:eastAsia="Avenir" w:hAnsiTheme="minorHAnsi" w:cstheme="minorHAnsi"/>
                <w:color w:val="000000"/>
              </w:rPr>
            </w:pPr>
            <w:r w:rsidRPr="00437B94">
              <w:rPr>
                <w:rFonts w:asciiTheme="minorHAnsi" w:eastAsia="Avenir" w:hAnsiTheme="minorHAnsi" w:cstheme="minorHAnsi"/>
                <w:color w:val="000000"/>
              </w:rPr>
              <w:t> </w:t>
            </w:r>
          </w:p>
        </w:tc>
      </w:tr>
      <w:tr w:rsidR="00A74A15" w:rsidRPr="00437B94" w14:paraId="7D54F7BB" w14:textId="77777777">
        <w:trPr>
          <w:trHeight w:val="58"/>
        </w:trPr>
        <w:tc>
          <w:tcPr>
            <w:tcW w:w="1695" w:type="dxa"/>
            <w:tcBorders>
              <w:top w:val="nil"/>
              <w:left w:val="single" w:sz="4" w:space="0" w:color="000000"/>
              <w:bottom w:val="single" w:sz="4" w:space="0" w:color="000000"/>
              <w:right w:val="single" w:sz="4" w:space="0" w:color="000000"/>
            </w:tcBorders>
            <w:vAlign w:val="bottom"/>
          </w:tcPr>
          <w:p w14:paraId="734E0C31"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61" w:type="dxa"/>
            <w:tcBorders>
              <w:top w:val="nil"/>
              <w:left w:val="nil"/>
              <w:bottom w:val="single" w:sz="4" w:space="0" w:color="000000"/>
              <w:right w:val="single" w:sz="4" w:space="0" w:color="000000"/>
            </w:tcBorders>
          </w:tcPr>
          <w:p w14:paraId="1436ACBD"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53" w:type="dxa"/>
            <w:tcBorders>
              <w:top w:val="nil"/>
              <w:left w:val="nil"/>
              <w:bottom w:val="single" w:sz="4" w:space="0" w:color="000000"/>
              <w:right w:val="single" w:sz="4" w:space="0" w:color="000000"/>
            </w:tcBorders>
            <w:vAlign w:val="center"/>
          </w:tcPr>
          <w:p w14:paraId="108D88BC" w14:textId="77777777" w:rsidR="00A74A15" w:rsidRPr="00437B94" w:rsidRDefault="00B2489E" w:rsidP="00B677FE">
            <w:pPr>
              <w:tabs>
                <w:tab w:val="left" w:pos="540"/>
              </w:tabs>
              <w:spacing w:line="240" w:lineRule="auto"/>
              <w:rPr>
                <w:rFonts w:asciiTheme="minorHAnsi" w:eastAsia="Avenir" w:hAnsiTheme="minorHAnsi" w:cstheme="minorHAnsi"/>
                <w:color w:val="000000"/>
              </w:rPr>
            </w:pPr>
            <w:r w:rsidRPr="00437B94">
              <w:rPr>
                <w:rFonts w:ascii="Segoe UI Symbol" w:hAnsi="Segoe UI Symbol" w:cs="Segoe UI Symbol"/>
                <w:color w:val="000000"/>
                <w:shd w:val="clear" w:color="auto" w:fill="E6E6E6"/>
              </w:rPr>
              <w:t>☐</w:t>
            </w:r>
            <w:r w:rsidRPr="00437B94">
              <w:rPr>
                <w:rFonts w:asciiTheme="minorHAnsi" w:eastAsia="Avenir" w:hAnsiTheme="minorHAnsi" w:cstheme="minorHAnsi"/>
                <w:color w:val="000000"/>
              </w:rPr>
              <w:t>Fisheries</w:t>
            </w:r>
          </w:p>
        </w:tc>
        <w:tc>
          <w:tcPr>
            <w:tcW w:w="2751" w:type="dxa"/>
            <w:tcBorders>
              <w:top w:val="nil"/>
              <w:left w:val="nil"/>
              <w:bottom w:val="single" w:sz="4" w:space="0" w:color="000000"/>
              <w:right w:val="single" w:sz="4" w:space="0" w:color="000000"/>
            </w:tcBorders>
          </w:tcPr>
          <w:p w14:paraId="20C33F02" w14:textId="77777777" w:rsidR="00A74A15" w:rsidRPr="00437B94" w:rsidRDefault="00B2489E" w:rsidP="00B677FE">
            <w:pPr>
              <w:tabs>
                <w:tab w:val="left" w:pos="540"/>
              </w:tabs>
              <w:spacing w:line="240" w:lineRule="auto"/>
              <w:rPr>
                <w:rFonts w:asciiTheme="minorHAnsi" w:eastAsia="Avenir" w:hAnsiTheme="minorHAnsi" w:cstheme="minorHAnsi"/>
                <w:color w:val="000000"/>
              </w:rPr>
            </w:pPr>
            <w:r w:rsidRPr="00437B94">
              <w:rPr>
                <w:rFonts w:asciiTheme="minorHAnsi" w:eastAsia="Avenir" w:hAnsiTheme="minorHAnsi" w:cstheme="minorHAnsi"/>
                <w:color w:val="000000"/>
              </w:rPr>
              <w:t> </w:t>
            </w:r>
          </w:p>
        </w:tc>
      </w:tr>
      <w:tr w:rsidR="00A74A15" w:rsidRPr="00437B94" w14:paraId="5A9DD840" w14:textId="77777777">
        <w:trPr>
          <w:trHeight w:val="58"/>
        </w:trPr>
        <w:tc>
          <w:tcPr>
            <w:tcW w:w="1695" w:type="dxa"/>
            <w:tcBorders>
              <w:top w:val="nil"/>
              <w:left w:val="single" w:sz="4" w:space="0" w:color="000000"/>
              <w:bottom w:val="single" w:sz="4" w:space="0" w:color="000000"/>
              <w:right w:val="single" w:sz="4" w:space="0" w:color="000000"/>
            </w:tcBorders>
            <w:vAlign w:val="bottom"/>
          </w:tcPr>
          <w:p w14:paraId="3FB0B021"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61" w:type="dxa"/>
            <w:tcBorders>
              <w:top w:val="nil"/>
              <w:left w:val="nil"/>
              <w:bottom w:val="single" w:sz="4" w:space="0" w:color="000000"/>
              <w:right w:val="single" w:sz="4" w:space="0" w:color="000000"/>
            </w:tcBorders>
          </w:tcPr>
          <w:p w14:paraId="7861AABE"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53" w:type="dxa"/>
            <w:tcBorders>
              <w:top w:val="nil"/>
              <w:left w:val="nil"/>
              <w:bottom w:val="single" w:sz="4" w:space="0" w:color="000000"/>
              <w:right w:val="single" w:sz="4" w:space="0" w:color="000000"/>
            </w:tcBorders>
            <w:vAlign w:val="center"/>
          </w:tcPr>
          <w:p w14:paraId="55E0232C" w14:textId="77777777" w:rsidR="00A74A15" w:rsidRPr="00437B94" w:rsidRDefault="00B2489E" w:rsidP="00B677FE">
            <w:pPr>
              <w:tabs>
                <w:tab w:val="left" w:pos="540"/>
              </w:tabs>
              <w:spacing w:line="240" w:lineRule="auto"/>
              <w:rPr>
                <w:rFonts w:asciiTheme="minorHAnsi" w:eastAsia="Avenir" w:hAnsiTheme="minorHAnsi" w:cstheme="minorHAnsi"/>
                <w:color w:val="000000"/>
              </w:rPr>
            </w:pPr>
            <w:r w:rsidRPr="00437B94">
              <w:rPr>
                <w:rFonts w:ascii="Segoe UI Symbol" w:hAnsi="Segoe UI Symbol" w:cs="Segoe UI Symbol"/>
                <w:color w:val="000000"/>
                <w:shd w:val="clear" w:color="auto" w:fill="E6E6E6"/>
              </w:rPr>
              <w:t>☐</w:t>
            </w:r>
            <w:r w:rsidRPr="00437B94">
              <w:rPr>
                <w:rFonts w:asciiTheme="minorHAnsi" w:eastAsia="Avenir" w:hAnsiTheme="minorHAnsi" w:cstheme="minorHAnsi"/>
                <w:color w:val="000000"/>
              </w:rPr>
              <w:t>Persistent toxic substances</w:t>
            </w:r>
          </w:p>
        </w:tc>
        <w:tc>
          <w:tcPr>
            <w:tcW w:w="2751" w:type="dxa"/>
            <w:tcBorders>
              <w:top w:val="nil"/>
              <w:left w:val="nil"/>
              <w:bottom w:val="single" w:sz="4" w:space="0" w:color="000000"/>
              <w:right w:val="single" w:sz="4" w:space="0" w:color="000000"/>
            </w:tcBorders>
          </w:tcPr>
          <w:p w14:paraId="12B23B69" w14:textId="77777777" w:rsidR="00A74A15" w:rsidRPr="00437B94" w:rsidRDefault="00B2489E" w:rsidP="00B677FE">
            <w:pPr>
              <w:tabs>
                <w:tab w:val="left" w:pos="540"/>
              </w:tabs>
              <w:spacing w:line="240" w:lineRule="auto"/>
              <w:rPr>
                <w:rFonts w:asciiTheme="minorHAnsi" w:eastAsia="Avenir" w:hAnsiTheme="minorHAnsi" w:cstheme="minorHAnsi"/>
                <w:color w:val="000000"/>
              </w:rPr>
            </w:pPr>
            <w:r w:rsidRPr="00437B94">
              <w:rPr>
                <w:rFonts w:asciiTheme="minorHAnsi" w:eastAsia="Avenir" w:hAnsiTheme="minorHAnsi" w:cstheme="minorHAnsi"/>
                <w:color w:val="000000"/>
              </w:rPr>
              <w:t> </w:t>
            </w:r>
          </w:p>
        </w:tc>
      </w:tr>
      <w:tr w:rsidR="00A74A15" w:rsidRPr="00437B94" w14:paraId="561D9B28" w14:textId="77777777">
        <w:trPr>
          <w:trHeight w:val="58"/>
        </w:trPr>
        <w:tc>
          <w:tcPr>
            <w:tcW w:w="1695" w:type="dxa"/>
            <w:tcBorders>
              <w:top w:val="nil"/>
              <w:left w:val="single" w:sz="4" w:space="0" w:color="000000"/>
              <w:bottom w:val="single" w:sz="4" w:space="0" w:color="000000"/>
              <w:right w:val="single" w:sz="4" w:space="0" w:color="000000"/>
            </w:tcBorders>
            <w:vAlign w:val="bottom"/>
          </w:tcPr>
          <w:p w14:paraId="747DF66C"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61" w:type="dxa"/>
            <w:tcBorders>
              <w:top w:val="nil"/>
              <w:left w:val="nil"/>
              <w:bottom w:val="single" w:sz="4" w:space="0" w:color="000000"/>
              <w:right w:val="single" w:sz="4" w:space="0" w:color="000000"/>
            </w:tcBorders>
          </w:tcPr>
          <w:p w14:paraId="1F639202"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53" w:type="dxa"/>
            <w:tcBorders>
              <w:top w:val="nil"/>
              <w:left w:val="nil"/>
              <w:bottom w:val="single" w:sz="4" w:space="0" w:color="000000"/>
              <w:right w:val="single" w:sz="4" w:space="0" w:color="000000"/>
            </w:tcBorders>
            <w:vAlign w:val="center"/>
          </w:tcPr>
          <w:p w14:paraId="49E52B78" w14:textId="77777777" w:rsidR="00A74A15" w:rsidRPr="00437B94" w:rsidRDefault="00B2489E" w:rsidP="00B677FE">
            <w:pPr>
              <w:tabs>
                <w:tab w:val="left" w:pos="540"/>
              </w:tabs>
              <w:spacing w:line="240" w:lineRule="auto"/>
              <w:rPr>
                <w:rFonts w:asciiTheme="minorHAnsi" w:eastAsia="Avenir" w:hAnsiTheme="minorHAnsi" w:cstheme="minorHAnsi"/>
                <w:color w:val="000000"/>
              </w:rPr>
            </w:pPr>
            <w:r w:rsidRPr="00437B94">
              <w:rPr>
                <w:rFonts w:ascii="Segoe UI Symbol" w:hAnsi="Segoe UI Symbol" w:cs="Segoe UI Symbol"/>
                <w:color w:val="000000"/>
                <w:shd w:val="clear" w:color="auto" w:fill="E6E6E6"/>
              </w:rPr>
              <w:t>☐</w:t>
            </w:r>
            <w:r w:rsidRPr="00437B94">
              <w:rPr>
                <w:rFonts w:asciiTheme="minorHAnsi" w:eastAsia="Avenir" w:hAnsiTheme="minorHAnsi" w:cstheme="minorHAnsi"/>
                <w:color w:val="000000"/>
              </w:rPr>
              <w:t>SIDS : Small Island Dev States</w:t>
            </w:r>
          </w:p>
        </w:tc>
        <w:tc>
          <w:tcPr>
            <w:tcW w:w="2751" w:type="dxa"/>
            <w:tcBorders>
              <w:top w:val="nil"/>
              <w:left w:val="nil"/>
              <w:bottom w:val="single" w:sz="4" w:space="0" w:color="000000"/>
              <w:right w:val="single" w:sz="4" w:space="0" w:color="000000"/>
            </w:tcBorders>
          </w:tcPr>
          <w:p w14:paraId="77C18524" w14:textId="77777777" w:rsidR="00A74A15" w:rsidRPr="00437B94" w:rsidRDefault="00B2489E" w:rsidP="00B677FE">
            <w:pPr>
              <w:tabs>
                <w:tab w:val="left" w:pos="540"/>
              </w:tabs>
              <w:spacing w:line="240" w:lineRule="auto"/>
              <w:rPr>
                <w:rFonts w:asciiTheme="minorHAnsi" w:eastAsia="Avenir" w:hAnsiTheme="minorHAnsi" w:cstheme="minorHAnsi"/>
                <w:color w:val="000000"/>
              </w:rPr>
            </w:pPr>
            <w:r w:rsidRPr="00437B94">
              <w:rPr>
                <w:rFonts w:asciiTheme="minorHAnsi" w:eastAsia="Avenir" w:hAnsiTheme="minorHAnsi" w:cstheme="minorHAnsi"/>
                <w:color w:val="000000"/>
              </w:rPr>
              <w:t> </w:t>
            </w:r>
          </w:p>
        </w:tc>
      </w:tr>
      <w:tr w:rsidR="00A74A15" w:rsidRPr="00437B94" w14:paraId="3BB0D0E6" w14:textId="77777777">
        <w:trPr>
          <w:trHeight w:val="58"/>
        </w:trPr>
        <w:tc>
          <w:tcPr>
            <w:tcW w:w="1695" w:type="dxa"/>
            <w:tcBorders>
              <w:top w:val="nil"/>
              <w:left w:val="single" w:sz="4" w:space="0" w:color="000000"/>
              <w:bottom w:val="single" w:sz="4" w:space="0" w:color="000000"/>
              <w:right w:val="single" w:sz="4" w:space="0" w:color="000000"/>
            </w:tcBorders>
            <w:vAlign w:val="bottom"/>
          </w:tcPr>
          <w:p w14:paraId="48D628B8"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61" w:type="dxa"/>
            <w:tcBorders>
              <w:top w:val="nil"/>
              <w:left w:val="nil"/>
              <w:bottom w:val="single" w:sz="4" w:space="0" w:color="000000"/>
              <w:right w:val="single" w:sz="4" w:space="0" w:color="000000"/>
            </w:tcBorders>
          </w:tcPr>
          <w:p w14:paraId="5AE4F6DB"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53" w:type="dxa"/>
            <w:tcBorders>
              <w:top w:val="nil"/>
              <w:left w:val="nil"/>
              <w:bottom w:val="single" w:sz="4" w:space="0" w:color="000000"/>
              <w:right w:val="single" w:sz="4" w:space="0" w:color="000000"/>
            </w:tcBorders>
            <w:vAlign w:val="center"/>
          </w:tcPr>
          <w:p w14:paraId="1CDF0B80" w14:textId="77777777" w:rsidR="00A74A15" w:rsidRPr="00437B94" w:rsidRDefault="00B2489E" w:rsidP="00B677FE">
            <w:pPr>
              <w:tabs>
                <w:tab w:val="left" w:pos="540"/>
              </w:tabs>
              <w:spacing w:line="240" w:lineRule="auto"/>
              <w:rPr>
                <w:rFonts w:asciiTheme="minorHAnsi" w:eastAsia="Avenir" w:hAnsiTheme="minorHAnsi" w:cstheme="minorHAnsi"/>
                <w:color w:val="000000"/>
              </w:rPr>
            </w:pPr>
            <w:r w:rsidRPr="00437B94">
              <w:rPr>
                <w:rFonts w:ascii="Segoe UI Symbol" w:hAnsi="Segoe UI Symbol" w:cs="Segoe UI Symbol"/>
                <w:color w:val="000000"/>
                <w:shd w:val="clear" w:color="auto" w:fill="E6E6E6"/>
              </w:rPr>
              <w:t>☐</w:t>
            </w:r>
            <w:r w:rsidRPr="00437B94">
              <w:rPr>
                <w:rFonts w:asciiTheme="minorHAnsi" w:eastAsia="Avenir" w:hAnsiTheme="minorHAnsi" w:cstheme="minorHAnsi"/>
                <w:color w:val="000000"/>
              </w:rPr>
              <w:t>Targeted Research</w:t>
            </w:r>
          </w:p>
        </w:tc>
        <w:tc>
          <w:tcPr>
            <w:tcW w:w="2751" w:type="dxa"/>
            <w:tcBorders>
              <w:top w:val="nil"/>
              <w:left w:val="nil"/>
              <w:bottom w:val="single" w:sz="4" w:space="0" w:color="000000"/>
              <w:right w:val="single" w:sz="4" w:space="0" w:color="000000"/>
            </w:tcBorders>
          </w:tcPr>
          <w:p w14:paraId="33C8DC1B" w14:textId="77777777" w:rsidR="00A74A15" w:rsidRPr="00437B94" w:rsidRDefault="00B2489E" w:rsidP="00B677FE">
            <w:pPr>
              <w:tabs>
                <w:tab w:val="left" w:pos="540"/>
              </w:tabs>
              <w:spacing w:line="240" w:lineRule="auto"/>
              <w:rPr>
                <w:rFonts w:asciiTheme="minorHAnsi" w:eastAsia="Avenir" w:hAnsiTheme="minorHAnsi" w:cstheme="minorHAnsi"/>
                <w:color w:val="000000"/>
              </w:rPr>
            </w:pPr>
            <w:r w:rsidRPr="00437B94">
              <w:rPr>
                <w:rFonts w:asciiTheme="minorHAnsi" w:eastAsia="Avenir" w:hAnsiTheme="minorHAnsi" w:cstheme="minorHAnsi"/>
                <w:color w:val="000000"/>
              </w:rPr>
              <w:t> </w:t>
            </w:r>
          </w:p>
        </w:tc>
      </w:tr>
      <w:tr w:rsidR="00A74A15" w:rsidRPr="00437B94" w14:paraId="4AD9569F" w14:textId="77777777">
        <w:trPr>
          <w:trHeight w:val="58"/>
        </w:trPr>
        <w:tc>
          <w:tcPr>
            <w:tcW w:w="1695" w:type="dxa"/>
            <w:tcBorders>
              <w:top w:val="nil"/>
              <w:left w:val="single" w:sz="4" w:space="0" w:color="000000"/>
              <w:bottom w:val="single" w:sz="4" w:space="0" w:color="000000"/>
              <w:right w:val="single" w:sz="4" w:space="0" w:color="000000"/>
            </w:tcBorders>
            <w:vAlign w:val="bottom"/>
          </w:tcPr>
          <w:p w14:paraId="094AE046" w14:textId="77777777" w:rsidR="00A74A15" w:rsidRPr="00437B94" w:rsidRDefault="00A74A15" w:rsidP="00B677FE">
            <w:pPr>
              <w:tabs>
                <w:tab w:val="left" w:pos="540"/>
              </w:tabs>
              <w:spacing w:line="240" w:lineRule="auto"/>
              <w:rPr>
                <w:rFonts w:asciiTheme="minorHAnsi" w:eastAsia="Avenir" w:hAnsiTheme="minorHAnsi" w:cstheme="minorHAnsi"/>
                <w:b/>
                <w:color w:val="000000"/>
              </w:rPr>
            </w:pPr>
          </w:p>
        </w:tc>
        <w:tc>
          <w:tcPr>
            <w:tcW w:w="2461" w:type="dxa"/>
            <w:tcBorders>
              <w:top w:val="nil"/>
              <w:left w:val="nil"/>
              <w:bottom w:val="single" w:sz="4" w:space="0" w:color="000000"/>
              <w:right w:val="single" w:sz="4" w:space="0" w:color="000000"/>
            </w:tcBorders>
          </w:tcPr>
          <w:p w14:paraId="188A934E" w14:textId="77777777" w:rsidR="00A74A15" w:rsidRPr="00437B94" w:rsidRDefault="00A74A15" w:rsidP="00B677FE">
            <w:pPr>
              <w:tabs>
                <w:tab w:val="left" w:pos="540"/>
              </w:tabs>
              <w:spacing w:line="240" w:lineRule="auto"/>
              <w:rPr>
                <w:rFonts w:asciiTheme="minorHAnsi" w:eastAsia="Avenir" w:hAnsiTheme="minorHAnsi" w:cstheme="minorHAnsi"/>
                <w:b/>
                <w:color w:val="000000"/>
              </w:rPr>
            </w:pPr>
          </w:p>
        </w:tc>
        <w:tc>
          <w:tcPr>
            <w:tcW w:w="2453" w:type="dxa"/>
            <w:tcBorders>
              <w:top w:val="nil"/>
              <w:left w:val="nil"/>
              <w:bottom w:val="single" w:sz="4" w:space="0" w:color="000000"/>
              <w:right w:val="single" w:sz="4" w:space="0" w:color="000000"/>
            </w:tcBorders>
            <w:vAlign w:val="center"/>
          </w:tcPr>
          <w:p w14:paraId="1741E1D1" w14:textId="77777777" w:rsidR="00A74A15" w:rsidRPr="00437B94" w:rsidRDefault="00B2489E" w:rsidP="00B677FE">
            <w:pPr>
              <w:tabs>
                <w:tab w:val="left" w:pos="540"/>
              </w:tabs>
              <w:spacing w:line="240" w:lineRule="auto"/>
              <w:rPr>
                <w:rFonts w:asciiTheme="minorHAnsi" w:hAnsiTheme="minorHAnsi" w:cstheme="minorHAnsi"/>
                <w:color w:val="000000"/>
              </w:rPr>
            </w:pPr>
            <w:r w:rsidRPr="00437B94">
              <w:rPr>
                <w:rFonts w:ascii="Segoe UI Symbol" w:hAnsi="Segoe UI Symbol" w:cs="Segoe UI Symbol"/>
                <w:color w:val="000000"/>
                <w:shd w:val="clear" w:color="auto" w:fill="E6E6E6"/>
              </w:rPr>
              <w:t>☐</w:t>
            </w:r>
            <w:r w:rsidRPr="00437B94">
              <w:rPr>
                <w:rFonts w:asciiTheme="minorHAnsi" w:hAnsiTheme="minorHAnsi" w:cstheme="minorHAnsi"/>
                <w:color w:val="000000"/>
              </w:rPr>
              <w:t>Pollution</w:t>
            </w:r>
          </w:p>
        </w:tc>
        <w:tc>
          <w:tcPr>
            <w:tcW w:w="2751" w:type="dxa"/>
            <w:tcBorders>
              <w:top w:val="nil"/>
              <w:left w:val="nil"/>
              <w:bottom w:val="single" w:sz="4" w:space="0" w:color="000000"/>
              <w:right w:val="single" w:sz="4" w:space="0" w:color="000000"/>
            </w:tcBorders>
          </w:tcPr>
          <w:p w14:paraId="5580D788" w14:textId="77777777" w:rsidR="00A74A15" w:rsidRPr="00437B94" w:rsidRDefault="00A74A15" w:rsidP="00B677FE">
            <w:pPr>
              <w:tabs>
                <w:tab w:val="left" w:pos="540"/>
              </w:tabs>
              <w:spacing w:line="240" w:lineRule="auto"/>
              <w:rPr>
                <w:rFonts w:asciiTheme="minorHAnsi" w:eastAsia="Avenir" w:hAnsiTheme="minorHAnsi" w:cstheme="minorHAnsi"/>
                <w:color w:val="000000"/>
              </w:rPr>
            </w:pPr>
          </w:p>
        </w:tc>
      </w:tr>
      <w:tr w:rsidR="00A74A15" w:rsidRPr="00437B94" w14:paraId="4BB85FDC" w14:textId="77777777">
        <w:trPr>
          <w:trHeight w:val="58"/>
        </w:trPr>
        <w:tc>
          <w:tcPr>
            <w:tcW w:w="1695" w:type="dxa"/>
            <w:tcBorders>
              <w:top w:val="nil"/>
              <w:left w:val="single" w:sz="4" w:space="0" w:color="000000"/>
              <w:bottom w:val="single" w:sz="4" w:space="0" w:color="000000"/>
              <w:right w:val="single" w:sz="4" w:space="0" w:color="000000"/>
            </w:tcBorders>
            <w:vAlign w:val="bottom"/>
          </w:tcPr>
          <w:p w14:paraId="0EDCDFEA" w14:textId="77777777" w:rsidR="00A74A15" w:rsidRPr="00437B94" w:rsidRDefault="00A74A15" w:rsidP="00B677FE">
            <w:pPr>
              <w:tabs>
                <w:tab w:val="left" w:pos="540"/>
              </w:tabs>
              <w:spacing w:line="240" w:lineRule="auto"/>
              <w:rPr>
                <w:rFonts w:asciiTheme="minorHAnsi" w:eastAsia="Avenir" w:hAnsiTheme="minorHAnsi" w:cstheme="minorHAnsi"/>
                <w:b/>
                <w:color w:val="000000"/>
              </w:rPr>
            </w:pPr>
          </w:p>
        </w:tc>
        <w:tc>
          <w:tcPr>
            <w:tcW w:w="2461" w:type="dxa"/>
            <w:tcBorders>
              <w:top w:val="nil"/>
              <w:left w:val="nil"/>
              <w:bottom w:val="single" w:sz="4" w:space="0" w:color="000000"/>
              <w:right w:val="single" w:sz="4" w:space="0" w:color="000000"/>
            </w:tcBorders>
          </w:tcPr>
          <w:p w14:paraId="4A86D8CB" w14:textId="77777777" w:rsidR="00A74A15" w:rsidRPr="00437B94" w:rsidRDefault="00A74A15" w:rsidP="00B677FE">
            <w:pPr>
              <w:tabs>
                <w:tab w:val="left" w:pos="540"/>
              </w:tabs>
              <w:spacing w:line="240" w:lineRule="auto"/>
              <w:rPr>
                <w:rFonts w:asciiTheme="minorHAnsi" w:eastAsia="Avenir" w:hAnsiTheme="minorHAnsi" w:cstheme="minorHAnsi"/>
                <w:b/>
                <w:color w:val="000000"/>
              </w:rPr>
            </w:pPr>
          </w:p>
        </w:tc>
        <w:tc>
          <w:tcPr>
            <w:tcW w:w="2453" w:type="dxa"/>
            <w:tcBorders>
              <w:top w:val="nil"/>
              <w:left w:val="nil"/>
              <w:bottom w:val="single" w:sz="4" w:space="0" w:color="000000"/>
              <w:right w:val="single" w:sz="4" w:space="0" w:color="000000"/>
            </w:tcBorders>
            <w:vAlign w:val="center"/>
          </w:tcPr>
          <w:p w14:paraId="3237B3D8" w14:textId="77777777" w:rsidR="00A74A15" w:rsidRPr="00437B94" w:rsidRDefault="00A74A15" w:rsidP="00B677FE">
            <w:pPr>
              <w:tabs>
                <w:tab w:val="left" w:pos="540"/>
              </w:tabs>
              <w:spacing w:line="240" w:lineRule="auto"/>
              <w:rPr>
                <w:rFonts w:asciiTheme="minorHAnsi" w:hAnsiTheme="minorHAnsi" w:cstheme="minorHAnsi"/>
                <w:color w:val="000000"/>
              </w:rPr>
            </w:pPr>
          </w:p>
        </w:tc>
        <w:tc>
          <w:tcPr>
            <w:tcW w:w="2751" w:type="dxa"/>
            <w:tcBorders>
              <w:top w:val="nil"/>
              <w:left w:val="nil"/>
              <w:bottom w:val="single" w:sz="4" w:space="0" w:color="000000"/>
              <w:right w:val="single" w:sz="4" w:space="0" w:color="000000"/>
            </w:tcBorders>
          </w:tcPr>
          <w:p w14:paraId="1DFB45FB" w14:textId="77777777" w:rsidR="00A74A15" w:rsidRPr="00437B94" w:rsidRDefault="00B2489E" w:rsidP="00B677FE">
            <w:pPr>
              <w:tabs>
                <w:tab w:val="left" w:pos="540"/>
              </w:tabs>
              <w:spacing w:line="240" w:lineRule="auto"/>
              <w:rPr>
                <w:rFonts w:asciiTheme="minorHAnsi" w:hAnsiTheme="minorHAnsi" w:cstheme="minorHAnsi"/>
                <w:color w:val="000000"/>
              </w:rPr>
            </w:pPr>
            <w:r w:rsidRPr="00437B94">
              <w:rPr>
                <w:rFonts w:ascii="Segoe UI Symbol" w:hAnsi="Segoe UI Symbol" w:cs="Segoe UI Symbol"/>
                <w:color w:val="000000"/>
                <w:shd w:val="clear" w:color="auto" w:fill="E6E6E6"/>
              </w:rPr>
              <w:t>☐</w:t>
            </w:r>
            <w:r w:rsidRPr="00437B94">
              <w:rPr>
                <w:rFonts w:asciiTheme="minorHAnsi" w:eastAsia="Avenir" w:hAnsiTheme="minorHAnsi" w:cstheme="minorHAnsi"/>
                <w:color w:val="000000"/>
              </w:rPr>
              <w:t>Persistent toxic substances</w:t>
            </w:r>
          </w:p>
        </w:tc>
      </w:tr>
      <w:tr w:rsidR="00A74A15" w:rsidRPr="00437B94" w14:paraId="4D549E99" w14:textId="77777777">
        <w:trPr>
          <w:trHeight w:val="58"/>
        </w:trPr>
        <w:tc>
          <w:tcPr>
            <w:tcW w:w="1695" w:type="dxa"/>
            <w:tcBorders>
              <w:top w:val="nil"/>
              <w:left w:val="single" w:sz="4" w:space="0" w:color="000000"/>
              <w:bottom w:val="single" w:sz="4" w:space="0" w:color="000000"/>
              <w:right w:val="single" w:sz="4" w:space="0" w:color="000000"/>
            </w:tcBorders>
            <w:vAlign w:val="bottom"/>
          </w:tcPr>
          <w:p w14:paraId="7B42652B"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61" w:type="dxa"/>
            <w:tcBorders>
              <w:top w:val="nil"/>
              <w:left w:val="nil"/>
              <w:bottom w:val="single" w:sz="4" w:space="0" w:color="000000"/>
              <w:right w:val="single" w:sz="4" w:space="0" w:color="000000"/>
            </w:tcBorders>
          </w:tcPr>
          <w:p w14:paraId="3D301231"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53" w:type="dxa"/>
            <w:tcBorders>
              <w:top w:val="nil"/>
              <w:left w:val="nil"/>
              <w:bottom w:val="single" w:sz="4" w:space="0" w:color="000000"/>
              <w:right w:val="single" w:sz="4" w:space="0" w:color="000000"/>
            </w:tcBorders>
            <w:vAlign w:val="center"/>
          </w:tcPr>
          <w:p w14:paraId="7836A71B" w14:textId="77777777" w:rsidR="00A74A15" w:rsidRPr="00437B94" w:rsidRDefault="00A74A15" w:rsidP="00B677FE">
            <w:pPr>
              <w:tabs>
                <w:tab w:val="left" w:pos="540"/>
              </w:tabs>
              <w:spacing w:line="240" w:lineRule="auto"/>
              <w:rPr>
                <w:rFonts w:asciiTheme="minorHAnsi" w:eastAsia="Avenir" w:hAnsiTheme="minorHAnsi" w:cstheme="minorHAnsi"/>
                <w:color w:val="000000"/>
              </w:rPr>
            </w:pPr>
          </w:p>
        </w:tc>
        <w:tc>
          <w:tcPr>
            <w:tcW w:w="2751" w:type="dxa"/>
            <w:tcBorders>
              <w:top w:val="nil"/>
              <w:left w:val="nil"/>
              <w:bottom w:val="single" w:sz="4" w:space="0" w:color="000000"/>
              <w:right w:val="single" w:sz="4" w:space="0" w:color="000000"/>
            </w:tcBorders>
          </w:tcPr>
          <w:p w14:paraId="63B5B7AF" w14:textId="77777777" w:rsidR="00A74A15" w:rsidRPr="00437B94" w:rsidRDefault="00B2489E" w:rsidP="00B677FE">
            <w:pPr>
              <w:tabs>
                <w:tab w:val="left" w:pos="540"/>
              </w:tabs>
              <w:spacing w:line="240" w:lineRule="auto"/>
              <w:rPr>
                <w:rFonts w:asciiTheme="minorHAnsi" w:eastAsia="Avenir" w:hAnsiTheme="minorHAnsi" w:cstheme="minorHAnsi"/>
                <w:color w:val="000000"/>
              </w:rPr>
            </w:pPr>
            <w:r w:rsidRPr="00437B94">
              <w:rPr>
                <w:rFonts w:ascii="Segoe UI Symbol" w:hAnsi="Segoe UI Symbol" w:cs="Segoe UI Symbol"/>
                <w:color w:val="000000"/>
                <w:shd w:val="clear" w:color="auto" w:fill="E6E6E6"/>
              </w:rPr>
              <w:t>☐</w:t>
            </w:r>
            <w:r w:rsidRPr="00437B94">
              <w:rPr>
                <w:rFonts w:asciiTheme="minorHAnsi" w:eastAsia="Avenir" w:hAnsiTheme="minorHAnsi" w:cstheme="minorHAnsi"/>
                <w:color w:val="000000"/>
              </w:rPr>
              <w:t>Plastics</w:t>
            </w:r>
          </w:p>
        </w:tc>
      </w:tr>
      <w:tr w:rsidR="00A74A15" w:rsidRPr="00437B94" w14:paraId="598E18ED" w14:textId="77777777">
        <w:trPr>
          <w:trHeight w:val="408"/>
        </w:trPr>
        <w:tc>
          <w:tcPr>
            <w:tcW w:w="1695" w:type="dxa"/>
            <w:tcBorders>
              <w:top w:val="nil"/>
              <w:left w:val="single" w:sz="4" w:space="0" w:color="000000"/>
              <w:bottom w:val="single" w:sz="4" w:space="0" w:color="000000"/>
              <w:right w:val="single" w:sz="4" w:space="0" w:color="000000"/>
            </w:tcBorders>
            <w:vAlign w:val="bottom"/>
          </w:tcPr>
          <w:p w14:paraId="42552E3F"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61" w:type="dxa"/>
            <w:tcBorders>
              <w:top w:val="nil"/>
              <w:left w:val="nil"/>
              <w:bottom w:val="single" w:sz="4" w:space="0" w:color="000000"/>
              <w:right w:val="single" w:sz="4" w:space="0" w:color="000000"/>
            </w:tcBorders>
          </w:tcPr>
          <w:p w14:paraId="58DBF87C"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53" w:type="dxa"/>
            <w:tcBorders>
              <w:top w:val="nil"/>
              <w:left w:val="nil"/>
              <w:bottom w:val="single" w:sz="4" w:space="0" w:color="000000"/>
              <w:right w:val="single" w:sz="4" w:space="0" w:color="000000"/>
            </w:tcBorders>
            <w:vAlign w:val="center"/>
          </w:tcPr>
          <w:p w14:paraId="09D87F79" w14:textId="77777777" w:rsidR="00A74A15" w:rsidRPr="00437B94" w:rsidRDefault="00B2489E" w:rsidP="00B677FE">
            <w:pPr>
              <w:tabs>
                <w:tab w:val="left" w:pos="540"/>
              </w:tabs>
              <w:spacing w:line="240" w:lineRule="auto"/>
              <w:rPr>
                <w:rFonts w:asciiTheme="minorHAnsi" w:eastAsia="Avenir" w:hAnsiTheme="minorHAnsi" w:cstheme="minorHAnsi"/>
                <w:color w:val="000000"/>
              </w:rPr>
            </w:pPr>
            <w:r w:rsidRPr="00437B94">
              <w:rPr>
                <w:rFonts w:asciiTheme="minorHAnsi" w:eastAsia="Avenir" w:hAnsiTheme="minorHAnsi" w:cstheme="minorHAnsi"/>
                <w:color w:val="000000"/>
              </w:rPr>
              <w:t> </w:t>
            </w:r>
          </w:p>
        </w:tc>
        <w:tc>
          <w:tcPr>
            <w:tcW w:w="2751" w:type="dxa"/>
            <w:tcBorders>
              <w:top w:val="nil"/>
              <w:left w:val="nil"/>
              <w:bottom w:val="single" w:sz="4" w:space="0" w:color="000000"/>
              <w:right w:val="single" w:sz="4" w:space="0" w:color="000000"/>
            </w:tcBorders>
          </w:tcPr>
          <w:p w14:paraId="519EF0F0" w14:textId="77777777" w:rsidR="00A74A15" w:rsidRPr="00437B94" w:rsidRDefault="00B2489E" w:rsidP="00B677FE">
            <w:pPr>
              <w:tabs>
                <w:tab w:val="left" w:pos="540"/>
              </w:tabs>
              <w:spacing w:line="240" w:lineRule="auto"/>
              <w:ind w:left="192" w:hanging="192"/>
              <w:rPr>
                <w:rFonts w:asciiTheme="minorHAnsi" w:eastAsia="Avenir" w:hAnsiTheme="minorHAnsi" w:cstheme="minorHAnsi"/>
                <w:color w:val="000000"/>
              </w:rPr>
            </w:pPr>
            <w:r w:rsidRPr="00437B94">
              <w:rPr>
                <w:rFonts w:ascii="Segoe UI Symbol" w:hAnsi="Segoe UI Symbol" w:cs="Segoe UI Symbol"/>
                <w:color w:val="000000"/>
                <w:shd w:val="clear" w:color="auto" w:fill="E6E6E6"/>
              </w:rPr>
              <w:t>☐</w:t>
            </w:r>
            <w:r w:rsidRPr="00437B94">
              <w:rPr>
                <w:rFonts w:asciiTheme="minorHAnsi" w:eastAsia="Avenir" w:hAnsiTheme="minorHAnsi" w:cstheme="minorHAnsi"/>
                <w:color w:val="000000"/>
              </w:rPr>
              <w:t>Nutrient pollution from all sectors except wastewater</w:t>
            </w:r>
          </w:p>
        </w:tc>
      </w:tr>
      <w:tr w:rsidR="00A74A15" w:rsidRPr="00437B94" w14:paraId="3FC36BA4" w14:textId="77777777">
        <w:trPr>
          <w:trHeight w:val="58"/>
        </w:trPr>
        <w:tc>
          <w:tcPr>
            <w:tcW w:w="1695" w:type="dxa"/>
            <w:tcBorders>
              <w:top w:val="nil"/>
              <w:left w:val="single" w:sz="4" w:space="0" w:color="000000"/>
              <w:bottom w:val="single" w:sz="4" w:space="0" w:color="000000"/>
              <w:right w:val="single" w:sz="4" w:space="0" w:color="000000"/>
            </w:tcBorders>
            <w:vAlign w:val="bottom"/>
          </w:tcPr>
          <w:p w14:paraId="3B5F31F6"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61" w:type="dxa"/>
            <w:tcBorders>
              <w:top w:val="nil"/>
              <w:left w:val="nil"/>
              <w:bottom w:val="single" w:sz="4" w:space="0" w:color="000000"/>
              <w:right w:val="single" w:sz="4" w:space="0" w:color="000000"/>
            </w:tcBorders>
          </w:tcPr>
          <w:p w14:paraId="4E0C797E"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53" w:type="dxa"/>
            <w:tcBorders>
              <w:top w:val="nil"/>
              <w:left w:val="nil"/>
              <w:bottom w:val="single" w:sz="4" w:space="0" w:color="000000"/>
              <w:right w:val="single" w:sz="4" w:space="0" w:color="000000"/>
            </w:tcBorders>
            <w:vAlign w:val="center"/>
          </w:tcPr>
          <w:p w14:paraId="4F9DA96B" w14:textId="77777777" w:rsidR="00A74A15" w:rsidRPr="00437B94" w:rsidRDefault="00B2489E" w:rsidP="00B677FE">
            <w:pPr>
              <w:tabs>
                <w:tab w:val="left" w:pos="540"/>
              </w:tabs>
              <w:spacing w:line="240" w:lineRule="auto"/>
              <w:rPr>
                <w:rFonts w:asciiTheme="minorHAnsi" w:eastAsia="Avenir" w:hAnsiTheme="minorHAnsi" w:cstheme="minorHAnsi"/>
                <w:color w:val="000000"/>
              </w:rPr>
            </w:pPr>
            <w:r w:rsidRPr="00437B94">
              <w:rPr>
                <w:rFonts w:asciiTheme="minorHAnsi" w:eastAsia="Avenir" w:hAnsiTheme="minorHAnsi" w:cstheme="minorHAnsi"/>
                <w:color w:val="000000"/>
              </w:rPr>
              <w:t> </w:t>
            </w:r>
          </w:p>
        </w:tc>
        <w:tc>
          <w:tcPr>
            <w:tcW w:w="2751" w:type="dxa"/>
            <w:tcBorders>
              <w:top w:val="nil"/>
              <w:left w:val="nil"/>
              <w:bottom w:val="single" w:sz="4" w:space="0" w:color="000000"/>
              <w:right w:val="single" w:sz="4" w:space="0" w:color="000000"/>
            </w:tcBorders>
          </w:tcPr>
          <w:p w14:paraId="6E79551F" w14:textId="77777777" w:rsidR="00A74A15" w:rsidRPr="00437B94" w:rsidRDefault="00B2489E" w:rsidP="00B677FE">
            <w:pPr>
              <w:tabs>
                <w:tab w:val="left" w:pos="540"/>
              </w:tabs>
              <w:spacing w:line="240" w:lineRule="auto"/>
              <w:ind w:left="192" w:hanging="192"/>
              <w:rPr>
                <w:rFonts w:asciiTheme="minorHAnsi" w:eastAsia="Avenir" w:hAnsiTheme="minorHAnsi" w:cstheme="minorHAnsi"/>
                <w:color w:val="000000"/>
              </w:rPr>
            </w:pPr>
            <w:r w:rsidRPr="00437B94">
              <w:rPr>
                <w:rFonts w:ascii="Segoe UI Symbol" w:hAnsi="Segoe UI Symbol" w:cs="Segoe UI Symbol"/>
                <w:color w:val="000000"/>
                <w:shd w:val="clear" w:color="auto" w:fill="E6E6E6"/>
              </w:rPr>
              <w:t>☐</w:t>
            </w:r>
            <w:r w:rsidRPr="00437B94">
              <w:rPr>
                <w:rFonts w:asciiTheme="minorHAnsi" w:eastAsia="Avenir" w:hAnsiTheme="minorHAnsi" w:cstheme="minorHAnsi"/>
                <w:color w:val="000000"/>
              </w:rPr>
              <w:t>Nutrient pollution from Wastewater</w:t>
            </w:r>
          </w:p>
        </w:tc>
      </w:tr>
      <w:tr w:rsidR="00A74A15" w:rsidRPr="00437B94" w14:paraId="5FA01C09" w14:textId="77777777">
        <w:trPr>
          <w:trHeight w:val="368"/>
        </w:trPr>
        <w:tc>
          <w:tcPr>
            <w:tcW w:w="1695" w:type="dxa"/>
            <w:tcBorders>
              <w:top w:val="nil"/>
              <w:left w:val="single" w:sz="4" w:space="0" w:color="000000"/>
              <w:bottom w:val="single" w:sz="4" w:space="0" w:color="000000"/>
              <w:right w:val="single" w:sz="4" w:space="0" w:color="000000"/>
            </w:tcBorders>
            <w:vAlign w:val="bottom"/>
          </w:tcPr>
          <w:p w14:paraId="47054347"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61" w:type="dxa"/>
            <w:tcBorders>
              <w:top w:val="nil"/>
              <w:left w:val="nil"/>
              <w:bottom w:val="single" w:sz="4" w:space="0" w:color="000000"/>
              <w:right w:val="single" w:sz="4" w:space="0" w:color="000000"/>
            </w:tcBorders>
          </w:tcPr>
          <w:p w14:paraId="2FF2C652"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53" w:type="dxa"/>
            <w:tcBorders>
              <w:top w:val="nil"/>
              <w:left w:val="nil"/>
              <w:bottom w:val="single" w:sz="4" w:space="0" w:color="000000"/>
              <w:right w:val="single" w:sz="4" w:space="0" w:color="000000"/>
            </w:tcBorders>
            <w:vAlign w:val="center"/>
          </w:tcPr>
          <w:p w14:paraId="0FAF153A" w14:textId="77777777" w:rsidR="00A74A15" w:rsidRPr="00437B94" w:rsidRDefault="00B2489E" w:rsidP="00B677FE">
            <w:pPr>
              <w:tabs>
                <w:tab w:val="left" w:pos="540"/>
              </w:tabs>
              <w:spacing w:line="240" w:lineRule="auto"/>
              <w:ind w:left="150" w:hanging="150"/>
              <w:rPr>
                <w:rFonts w:asciiTheme="minorHAnsi" w:eastAsia="Avenir" w:hAnsiTheme="minorHAnsi" w:cstheme="minorHAnsi"/>
                <w:color w:val="000000"/>
              </w:rPr>
            </w:pPr>
            <w:r w:rsidRPr="00437B94">
              <w:rPr>
                <w:rFonts w:ascii="Segoe UI Symbol" w:hAnsi="Segoe UI Symbol" w:cs="Segoe UI Symbol"/>
                <w:color w:val="000000"/>
                <w:shd w:val="clear" w:color="auto" w:fill="E6E6E6"/>
              </w:rPr>
              <w:t>☐</w:t>
            </w:r>
            <w:r w:rsidRPr="00437B94">
              <w:rPr>
                <w:rFonts w:asciiTheme="minorHAnsi" w:eastAsia="Avenir" w:hAnsiTheme="minorHAnsi" w:cstheme="minorHAnsi"/>
                <w:color w:val="000000"/>
              </w:rPr>
              <w:t>Transboundary Diagnostic Analysis and Strategic Action Plan preparation</w:t>
            </w:r>
          </w:p>
        </w:tc>
        <w:tc>
          <w:tcPr>
            <w:tcW w:w="2751" w:type="dxa"/>
            <w:tcBorders>
              <w:top w:val="nil"/>
              <w:left w:val="nil"/>
              <w:bottom w:val="single" w:sz="4" w:space="0" w:color="000000"/>
              <w:right w:val="single" w:sz="4" w:space="0" w:color="000000"/>
            </w:tcBorders>
          </w:tcPr>
          <w:p w14:paraId="4ACE18F4" w14:textId="77777777" w:rsidR="00A74A15" w:rsidRPr="00437B94" w:rsidRDefault="00B2489E" w:rsidP="00B677FE">
            <w:pPr>
              <w:tabs>
                <w:tab w:val="left" w:pos="540"/>
              </w:tabs>
              <w:spacing w:line="240" w:lineRule="auto"/>
              <w:rPr>
                <w:rFonts w:asciiTheme="minorHAnsi" w:eastAsia="Avenir" w:hAnsiTheme="minorHAnsi" w:cstheme="minorHAnsi"/>
                <w:color w:val="000000"/>
              </w:rPr>
            </w:pPr>
            <w:r w:rsidRPr="00437B94">
              <w:rPr>
                <w:rFonts w:asciiTheme="minorHAnsi" w:eastAsia="Avenir" w:hAnsiTheme="minorHAnsi" w:cstheme="minorHAnsi"/>
                <w:color w:val="000000"/>
              </w:rPr>
              <w:t> </w:t>
            </w:r>
          </w:p>
        </w:tc>
      </w:tr>
      <w:tr w:rsidR="00A74A15" w:rsidRPr="00437B94" w14:paraId="562DBAEC" w14:textId="77777777">
        <w:trPr>
          <w:trHeight w:val="161"/>
        </w:trPr>
        <w:tc>
          <w:tcPr>
            <w:tcW w:w="1695" w:type="dxa"/>
            <w:tcBorders>
              <w:top w:val="nil"/>
              <w:left w:val="single" w:sz="4" w:space="0" w:color="000000"/>
              <w:bottom w:val="single" w:sz="4" w:space="0" w:color="000000"/>
              <w:right w:val="single" w:sz="4" w:space="0" w:color="000000"/>
            </w:tcBorders>
            <w:vAlign w:val="bottom"/>
          </w:tcPr>
          <w:p w14:paraId="1C60657B"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61" w:type="dxa"/>
            <w:tcBorders>
              <w:top w:val="nil"/>
              <w:left w:val="nil"/>
              <w:bottom w:val="single" w:sz="4" w:space="0" w:color="000000"/>
              <w:right w:val="single" w:sz="4" w:space="0" w:color="000000"/>
            </w:tcBorders>
          </w:tcPr>
          <w:p w14:paraId="3921DBDA"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53" w:type="dxa"/>
            <w:tcBorders>
              <w:top w:val="nil"/>
              <w:left w:val="nil"/>
              <w:bottom w:val="single" w:sz="4" w:space="0" w:color="000000"/>
              <w:right w:val="single" w:sz="4" w:space="0" w:color="000000"/>
            </w:tcBorders>
            <w:vAlign w:val="center"/>
          </w:tcPr>
          <w:p w14:paraId="62FC0E90" w14:textId="77777777" w:rsidR="00A74A15" w:rsidRPr="00437B94" w:rsidRDefault="00B2489E" w:rsidP="00B677FE">
            <w:pPr>
              <w:tabs>
                <w:tab w:val="left" w:pos="540"/>
              </w:tabs>
              <w:spacing w:line="240" w:lineRule="auto"/>
              <w:ind w:left="150" w:hanging="150"/>
              <w:rPr>
                <w:rFonts w:asciiTheme="minorHAnsi" w:eastAsia="Avenir" w:hAnsiTheme="minorHAnsi" w:cstheme="minorHAnsi"/>
                <w:color w:val="000000"/>
              </w:rPr>
            </w:pPr>
            <w:r w:rsidRPr="00437B94">
              <w:rPr>
                <w:rFonts w:ascii="Segoe UI Symbol" w:hAnsi="Segoe UI Symbol" w:cs="Segoe UI Symbol"/>
                <w:color w:val="000000"/>
                <w:shd w:val="clear" w:color="auto" w:fill="E6E6E6"/>
              </w:rPr>
              <w:t>☐</w:t>
            </w:r>
            <w:r w:rsidRPr="00437B94">
              <w:rPr>
                <w:rFonts w:asciiTheme="minorHAnsi" w:eastAsia="Avenir" w:hAnsiTheme="minorHAnsi" w:cstheme="minorHAnsi"/>
                <w:color w:val="000000"/>
              </w:rPr>
              <w:t>Strategic Action Plan Implementation</w:t>
            </w:r>
          </w:p>
        </w:tc>
        <w:tc>
          <w:tcPr>
            <w:tcW w:w="2751" w:type="dxa"/>
            <w:tcBorders>
              <w:top w:val="nil"/>
              <w:left w:val="nil"/>
              <w:bottom w:val="single" w:sz="4" w:space="0" w:color="000000"/>
              <w:right w:val="single" w:sz="4" w:space="0" w:color="000000"/>
            </w:tcBorders>
          </w:tcPr>
          <w:p w14:paraId="7AC79861" w14:textId="77777777" w:rsidR="00A74A15" w:rsidRPr="00437B94" w:rsidRDefault="00B2489E" w:rsidP="00B677FE">
            <w:pPr>
              <w:tabs>
                <w:tab w:val="left" w:pos="540"/>
              </w:tabs>
              <w:spacing w:line="240" w:lineRule="auto"/>
              <w:rPr>
                <w:rFonts w:asciiTheme="minorHAnsi" w:eastAsia="Avenir" w:hAnsiTheme="minorHAnsi" w:cstheme="minorHAnsi"/>
                <w:color w:val="000000"/>
              </w:rPr>
            </w:pPr>
            <w:r w:rsidRPr="00437B94">
              <w:rPr>
                <w:rFonts w:asciiTheme="minorHAnsi" w:eastAsia="Avenir" w:hAnsiTheme="minorHAnsi" w:cstheme="minorHAnsi"/>
                <w:color w:val="000000"/>
              </w:rPr>
              <w:t> </w:t>
            </w:r>
          </w:p>
        </w:tc>
      </w:tr>
      <w:tr w:rsidR="00A74A15" w:rsidRPr="00437B94" w14:paraId="50D449C2" w14:textId="77777777">
        <w:trPr>
          <w:trHeight w:val="58"/>
        </w:trPr>
        <w:tc>
          <w:tcPr>
            <w:tcW w:w="1695" w:type="dxa"/>
            <w:tcBorders>
              <w:top w:val="nil"/>
              <w:left w:val="single" w:sz="4" w:space="0" w:color="000000"/>
              <w:bottom w:val="single" w:sz="4" w:space="0" w:color="000000"/>
              <w:right w:val="single" w:sz="4" w:space="0" w:color="000000"/>
            </w:tcBorders>
            <w:vAlign w:val="bottom"/>
          </w:tcPr>
          <w:p w14:paraId="3368C8FA"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61" w:type="dxa"/>
            <w:tcBorders>
              <w:top w:val="nil"/>
              <w:left w:val="nil"/>
              <w:bottom w:val="single" w:sz="4" w:space="0" w:color="000000"/>
              <w:right w:val="single" w:sz="4" w:space="0" w:color="000000"/>
            </w:tcBorders>
          </w:tcPr>
          <w:p w14:paraId="55F2DF1C"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53" w:type="dxa"/>
            <w:tcBorders>
              <w:top w:val="nil"/>
              <w:left w:val="nil"/>
              <w:bottom w:val="single" w:sz="4" w:space="0" w:color="000000"/>
              <w:right w:val="single" w:sz="4" w:space="0" w:color="000000"/>
            </w:tcBorders>
            <w:vAlign w:val="center"/>
          </w:tcPr>
          <w:p w14:paraId="6166092A" w14:textId="77777777" w:rsidR="00A74A15" w:rsidRPr="00437B94" w:rsidRDefault="00B2489E" w:rsidP="00B677FE">
            <w:pPr>
              <w:tabs>
                <w:tab w:val="left" w:pos="540"/>
              </w:tabs>
              <w:spacing w:line="240" w:lineRule="auto"/>
              <w:ind w:left="150" w:hanging="150"/>
              <w:rPr>
                <w:rFonts w:asciiTheme="minorHAnsi" w:eastAsia="Avenir" w:hAnsiTheme="minorHAnsi" w:cstheme="minorHAnsi"/>
                <w:color w:val="000000"/>
              </w:rPr>
            </w:pPr>
            <w:r w:rsidRPr="00437B94">
              <w:rPr>
                <w:rFonts w:ascii="Segoe UI Symbol" w:hAnsi="Segoe UI Symbol" w:cs="Segoe UI Symbol"/>
                <w:color w:val="000000"/>
                <w:shd w:val="clear" w:color="auto" w:fill="E6E6E6"/>
              </w:rPr>
              <w:t>☐</w:t>
            </w:r>
            <w:r w:rsidRPr="00437B94">
              <w:rPr>
                <w:rFonts w:asciiTheme="minorHAnsi" w:eastAsia="Avenir" w:hAnsiTheme="minorHAnsi" w:cstheme="minorHAnsi"/>
                <w:color w:val="000000"/>
              </w:rPr>
              <w:t>Areas Beyond National Jurisdiction</w:t>
            </w:r>
          </w:p>
        </w:tc>
        <w:tc>
          <w:tcPr>
            <w:tcW w:w="2751" w:type="dxa"/>
            <w:tcBorders>
              <w:top w:val="nil"/>
              <w:left w:val="nil"/>
              <w:bottom w:val="single" w:sz="4" w:space="0" w:color="000000"/>
              <w:right w:val="single" w:sz="4" w:space="0" w:color="000000"/>
            </w:tcBorders>
          </w:tcPr>
          <w:p w14:paraId="227A81DA" w14:textId="77777777" w:rsidR="00A74A15" w:rsidRPr="00437B94" w:rsidRDefault="00B2489E" w:rsidP="00B677FE">
            <w:pPr>
              <w:tabs>
                <w:tab w:val="left" w:pos="540"/>
              </w:tabs>
              <w:spacing w:line="240" w:lineRule="auto"/>
              <w:rPr>
                <w:rFonts w:asciiTheme="minorHAnsi" w:eastAsia="Avenir" w:hAnsiTheme="minorHAnsi" w:cstheme="minorHAnsi"/>
                <w:color w:val="000000"/>
              </w:rPr>
            </w:pPr>
            <w:r w:rsidRPr="00437B94">
              <w:rPr>
                <w:rFonts w:asciiTheme="minorHAnsi" w:eastAsia="Avenir" w:hAnsiTheme="minorHAnsi" w:cstheme="minorHAnsi"/>
                <w:color w:val="000000"/>
              </w:rPr>
              <w:t> </w:t>
            </w:r>
          </w:p>
        </w:tc>
      </w:tr>
      <w:tr w:rsidR="00A74A15" w:rsidRPr="00437B94" w14:paraId="61F10F8A" w14:textId="77777777">
        <w:trPr>
          <w:trHeight w:val="58"/>
        </w:trPr>
        <w:tc>
          <w:tcPr>
            <w:tcW w:w="1695" w:type="dxa"/>
            <w:tcBorders>
              <w:top w:val="nil"/>
              <w:left w:val="single" w:sz="4" w:space="0" w:color="000000"/>
              <w:bottom w:val="single" w:sz="4" w:space="0" w:color="000000"/>
              <w:right w:val="single" w:sz="4" w:space="0" w:color="000000"/>
            </w:tcBorders>
            <w:vAlign w:val="bottom"/>
          </w:tcPr>
          <w:p w14:paraId="7B1E6ED7"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61" w:type="dxa"/>
            <w:tcBorders>
              <w:top w:val="nil"/>
              <w:left w:val="nil"/>
              <w:bottom w:val="single" w:sz="4" w:space="0" w:color="000000"/>
              <w:right w:val="single" w:sz="4" w:space="0" w:color="000000"/>
            </w:tcBorders>
          </w:tcPr>
          <w:p w14:paraId="598F265D"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53" w:type="dxa"/>
            <w:tcBorders>
              <w:top w:val="nil"/>
              <w:left w:val="nil"/>
              <w:bottom w:val="single" w:sz="4" w:space="0" w:color="000000"/>
              <w:right w:val="single" w:sz="4" w:space="0" w:color="000000"/>
            </w:tcBorders>
            <w:vAlign w:val="center"/>
          </w:tcPr>
          <w:p w14:paraId="63BFAC27" w14:textId="77777777" w:rsidR="00A74A15" w:rsidRPr="00437B94" w:rsidRDefault="00B2489E" w:rsidP="00B677FE">
            <w:pPr>
              <w:tabs>
                <w:tab w:val="left" w:pos="540"/>
              </w:tabs>
              <w:spacing w:line="240" w:lineRule="auto"/>
              <w:rPr>
                <w:rFonts w:asciiTheme="minorHAnsi" w:eastAsia="Avenir" w:hAnsiTheme="minorHAnsi" w:cstheme="minorHAnsi"/>
                <w:color w:val="000000"/>
              </w:rPr>
            </w:pPr>
            <w:r w:rsidRPr="00437B94">
              <w:rPr>
                <w:rFonts w:ascii="Segoe UI Symbol" w:hAnsi="Segoe UI Symbol" w:cs="Segoe UI Symbol"/>
                <w:color w:val="000000"/>
                <w:shd w:val="clear" w:color="auto" w:fill="E6E6E6"/>
              </w:rPr>
              <w:t>☐</w:t>
            </w:r>
            <w:r w:rsidRPr="00437B94">
              <w:rPr>
                <w:rFonts w:asciiTheme="minorHAnsi" w:eastAsia="Avenir" w:hAnsiTheme="minorHAnsi" w:cstheme="minorHAnsi"/>
                <w:color w:val="000000"/>
              </w:rPr>
              <w:t>Large Marine Ecosystems</w:t>
            </w:r>
          </w:p>
        </w:tc>
        <w:tc>
          <w:tcPr>
            <w:tcW w:w="2751" w:type="dxa"/>
            <w:tcBorders>
              <w:top w:val="nil"/>
              <w:left w:val="nil"/>
              <w:bottom w:val="single" w:sz="4" w:space="0" w:color="000000"/>
              <w:right w:val="single" w:sz="4" w:space="0" w:color="000000"/>
            </w:tcBorders>
          </w:tcPr>
          <w:p w14:paraId="4B3C435C" w14:textId="77777777" w:rsidR="00A74A15" w:rsidRPr="00437B94" w:rsidRDefault="00B2489E" w:rsidP="00B677FE">
            <w:pPr>
              <w:tabs>
                <w:tab w:val="left" w:pos="540"/>
              </w:tabs>
              <w:spacing w:line="240" w:lineRule="auto"/>
              <w:rPr>
                <w:rFonts w:asciiTheme="minorHAnsi" w:eastAsia="Avenir" w:hAnsiTheme="minorHAnsi" w:cstheme="minorHAnsi"/>
                <w:color w:val="000000"/>
              </w:rPr>
            </w:pPr>
            <w:r w:rsidRPr="00437B94">
              <w:rPr>
                <w:rFonts w:asciiTheme="minorHAnsi" w:eastAsia="Avenir" w:hAnsiTheme="minorHAnsi" w:cstheme="minorHAnsi"/>
                <w:color w:val="000000"/>
              </w:rPr>
              <w:t> </w:t>
            </w:r>
          </w:p>
        </w:tc>
      </w:tr>
      <w:tr w:rsidR="00A74A15" w:rsidRPr="00437B94" w14:paraId="5D7F935A" w14:textId="77777777">
        <w:trPr>
          <w:trHeight w:val="58"/>
        </w:trPr>
        <w:tc>
          <w:tcPr>
            <w:tcW w:w="1695" w:type="dxa"/>
            <w:tcBorders>
              <w:top w:val="nil"/>
              <w:left w:val="single" w:sz="4" w:space="0" w:color="000000"/>
              <w:bottom w:val="single" w:sz="4" w:space="0" w:color="000000"/>
              <w:right w:val="single" w:sz="4" w:space="0" w:color="000000"/>
            </w:tcBorders>
            <w:vAlign w:val="bottom"/>
          </w:tcPr>
          <w:p w14:paraId="77EE0948"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61" w:type="dxa"/>
            <w:tcBorders>
              <w:top w:val="nil"/>
              <w:left w:val="nil"/>
              <w:bottom w:val="single" w:sz="4" w:space="0" w:color="000000"/>
              <w:right w:val="single" w:sz="4" w:space="0" w:color="000000"/>
            </w:tcBorders>
          </w:tcPr>
          <w:p w14:paraId="01E6FB6F"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53" w:type="dxa"/>
            <w:tcBorders>
              <w:top w:val="nil"/>
              <w:left w:val="nil"/>
              <w:bottom w:val="single" w:sz="4" w:space="0" w:color="000000"/>
              <w:right w:val="single" w:sz="4" w:space="0" w:color="000000"/>
            </w:tcBorders>
            <w:vAlign w:val="center"/>
          </w:tcPr>
          <w:p w14:paraId="15487092" w14:textId="77777777" w:rsidR="00A74A15" w:rsidRPr="00437B94" w:rsidRDefault="00B2489E" w:rsidP="00B677FE">
            <w:pPr>
              <w:tabs>
                <w:tab w:val="left" w:pos="540"/>
              </w:tabs>
              <w:spacing w:line="240" w:lineRule="auto"/>
              <w:rPr>
                <w:rFonts w:asciiTheme="minorHAnsi" w:eastAsia="Avenir" w:hAnsiTheme="minorHAnsi" w:cstheme="minorHAnsi"/>
                <w:color w:val="000000"/>
              </w:rPr>
            </w:pPr>
            <w:r w:rsidRPr="00437B94">
              <w:rPr>
                <w:rFonts w:ascii="Segoe UI Symbol" w:hAnsi="Segoe UI Symbol" w:cs="Segoe UI Symbol"/>
                <w:color w:val="000000"/>
                <w:shd w:val="clear" w:color="auto" w:fill="E6E6E6"/>
              </w:rPr>
              <w:t>☐</w:t>
            </w:r>
            <w:r w:rsidRPr="00437B94">
              <w:rPr>
                <w:rFonts w:asciiTheme="minorHAnsi" w:eastAsia="Avenir" w:hAnsiTheme="minorHAnsi" w:cstheme="minorHAnsi"/>
                <w:color w:val="000000"/>
              </w:rPr>
              <w:t>Private Sector</w:t>
            </w:r>
          </w:p>
        </w:tc>
        <w:tc>
          <w:tcPr>
            <w:tcW w:w="2751" w:type="dxa"/>
            <w:tcBorders>
              <w:top w:val="nil"/>
              <w:left w:val="nil"/>
              <w:bottom w:val="single" w:sz="4" w:space="0" w:color="000000"/>
              <w:right w:val="single" w:sz="4" w:space="0" w:color="000000"/>
            </w:tcBorders>
          </w:tcPr>
          <w:p w14:paraId="17136111" w14:textId="77777777" w:rsidR="00A74A15" w:rsidRPr="00437B94" w:rsidRDefault="00B2489E" w:rsidP="00B677FE">
            <w:pPr>
              <w:tabs>
                <w:tab w:val="left" w:pos="540"/>
              </w:tabs>
              <w:spacing w:line="240" w:lineRule="auto"/>
              <w:rPr>
                <w:rFonts w:asciiTheme="minorHAnsi" w:eastAsia="Avenir" w:hAnsiTheme="minorHAnsi" w:cstheme="minorHAnsi"/>
                <w:color w:val="000000"/>
              </w:rPr>
            </w:pPr>
            <w:r w:rsidRPr="00437B94">
              <w:rPr>
                <w:rFonts w:asciiTheme="minorHAnsi" w:eastAsia="Avenir" w:hAnsiTheme="minorHAnsi" w:cstheme="minorHAnsi"/>
                <w:color w:val="000000"/>
              </w:rPr>
              <w:t> </w:t>
            </w:r>
          </w:p>
        </w:tc>
      </w:tr>
      <w:tr w:rsidR="00A74A15" w:rsidRPr="00437B94" w14:paraId="60EAA88F" w14:textId="77777777">
        <w:trPr>
          <w:trHeight w:val="58"/>
        </w:trPr>
        <w:tc>
          <w:tcPr>
            <w:tcW w:w="1695" w:type="dxa"/>
            <w:tcBorders>
              <w:top w:val="nil"/>
              <w:left w:val="single" w:sz="4" w:space="0" w:color="000000"/>
              <w:bottom w:val="single" w:sz="4" w:space="0" w:color="000000"/>
              <w:right w:val="single" w:sz="4" w:space="0" w:color="000000"/>
            </w:tcBorders>
            <w:vAlign w:val="bottom"/>
          </w:tcPr>
          <w:p w14:paraId="0244DD28"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61" w:type="dxa"/>
            <w:tcBorders>
              <w:top w:val="nil"/>
              <w:left w:val="nil"/>
              <w:bottom w:val="single" w:sz="4" w:space="0" w:color="000000"/>
              <w:right w:val="single" w:sz="4" w:space="0" w:color="000000"/>
            </w:tcBorders>
          </w:tcPr>
          <w:p w14:paraId="26E50BDE"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53" w:type="dxa"/>
            <w:tcBorders>
              <w:top w:val="nil"/>
              <w:left w:val="nil"/>
              <w:bottom w:val="single" w:sz="4" w:space="0" w:color="000000"/>
              <w:right w:val="single" w:sz="4" w:space="0" w:color="000000"/>
            </w:tcBorders>
            <w:vAlign w:val="center"/>
          </w:tcPr>
          <w:p w14:paraId="3C05104E" w14:textId="77777777" w:rsidR="00A74A15" w:rsidRPr="00437B94" w:rsidRDefault="00B2489E" w:rsidP="00B677FE">
            <w:pPr>
              <w:tabs>
                <w:tab w:val="left" w:pos="540"/>
              </w:tabs>
              <w:spacing w:line="240" w:lineRule="auto"/>
              <w:rPr>
                <w:rFonts w:asciiTheme="minorHAnsi" w:eastAsia="Avenir" w:hAnsiTheme="minorHAnsi" w:cstheme="minorHAnsi"/>
                <w:color w:val="000000"/>
              </w:rPr>
            </w:pPr>
            <w:r w:rsidRPr="00437B94">
              <w:rPr>
                <w:rFonts w:ascii="Segoe UI Symbol" w:hAnsi="Segoe UI Symbol" w:cs="Segoe UI Symbol"/>
                <w:color w:val="000000"/>
                <w:shd w:val="clear" w:color="auto" w:fill="E6E6E6"/>
              </w:rPr>
              <w:t>☐</w:t>
            </w:r>
            <w:r w:rsidRPr="00437B94">
              <w:rPr>
                <w:rFonts w:asciiTheme="minorHAnsi" w:eastAsia="Avenir" w:hAnsiTheme="minorHAnsi" w:cstheme="minorHAnsi"/>
                <w:color w:val="000000"/>
              </w:rPr>
              <w:t>Aquaculture</w:t>
            </w:r>
          </w:p>
        </w:tc>
        <w:tc>
          <w:tcPr>
            <w:tcW w:w="2751" w:type="dxa"/>
            <w:tcBorders>
              <w:top w:val="nil"/>
              <w:left w:val="nil"/>
              <w:bottom w:val="single" w:sz="4" w:space="0" w:color="000000"/>
              <w:right w:val="single" w:sz="4" w:space="0" w:color="000000"/>
            </w:tcBorders>
          </w:tcPr>
          <w:p w14:paraId="294F43D9" w14:textId="77777777" w:rsidR="00A74A15" w:rsidRPr="00437B94" w:rsidRDefault="00B2489E" w:rsidP="00B677FE">
            <w:pPr>
              <w:tabs>
                <w:tab w:val="left" w:pos="540"/>
              </w:tabs>
              <w:spacing w:line="240" w:lineRule="auto"/>
              <w:rPr>
                <w:rFonts w:asciiTheme="minorHAnsi" w:eastAsia="Avenir" w:hAnsiTheme="minorHAnsi" w:cstheme="minorHAnsi"/>
                <w:color w:val="000000"/>
              </w:rPr>
            </w:pPr>
            <w:r w:rsidRPr="00437B94">
              <w:rPr>
                <w:rFonts w:asciiTheme="minorHAnsi" w:eastAsia="Avenir" w:hAnsiTheme="minorHAnsi" w:cstheme="minorHAnsi"/>
                <w:color w:val="000000"/>
              </w:rPr>
              <w:t> </w:t>
            </w:r>
          </w:p>
        </w:tc>
      </w:tr>
      <w:tr w:rsidR="00A74A15" w:rsidRPr="00437B94" w14:paraId="1D10B89D" w14:textId="77777777">
        <w:trPr>
          <w:trHeight w:val="58"/>
        </w:trPr>
        <w:tc>
          <w:tcPr>
            <w:tcW w:w="1695" w:type="dxa"/>
            <w:tcBorders>
              <w:top w:val="nil"/>
              <w:left w:val="single" w:sz="4" w:space="0" w:color="000000"/>
              <w:bottom w:val="single" w:sz="4" w:space="0" w:color="000000"/>
              <w:right w:val="single" w:sz="4" w:space="0" w:color="000000"/>
            </w:tcBorders>
            <w:vAlign w:val="bottom"/>
          </w:tcPr>
          <w:p w14:paraId="25514FCA"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61" w:type="dxa"/>
            <w:tcBorders>
              <w:top w:val="nil"/>
              <w:left w:val="nil"/>
              <w:bottom w:val="single" w:sz="4" w:space="0" w:color="000000"/>
              <w:right w:val="single" w:sz="4" w:space="0" w:color="000000"/>
            </w:tcBorders>
          </w:tcPr>
          <w:p w14:paraId="3B6ECA0E"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53" w:type="dxa"/>
            <w:tcBorders>
              <w:top w:val="nil"/>
              <w:left w:val="nil"/>
              <w:bottom w:val="single" w:sz="4" w:space="0" w:color="000000"/>
              <w:right w:val="single" w:sz="4" w:space="0" w:color="000000"/>
            </w:tcBorders>
            <w:vAlign w:val="center"/>
          </w:tcPr>
          <w:p w14:paraId="244A547A" w14:textId="77777777" w:rsidR="00A74A15" w:rsidRPr="00437B94" w:rsidRDefault="00B2489E" w:rsidP="00B677FE">
            <w:pPr>
              <w:tabs>
                <w:tab w:val="left" w:pos="540"/>
              </w:tabs>
              <w:spacing w:line="240" w:lineRule="auto"/>
              <w:rPr>
                <w:rFonts w:asciiTheme="minorHAnsi" w:eastAsia="Avenir" w:hAnsiTheme="minorHAnsi" w:cstheme="minorHAnsi"/>
                <w:color w:val="000000"/>
              </w:rPr>
            </w:pPr>
            <w:r w:rsidRPr="00437B94">
              <w:rPr>
                <w:rFonts w:ascii="Segoe UI Symbol" w:hAnsi="Segoe UI Symbol" w:cs="Segoe UI Symbol"/>
                <w:color w:val="000000"/>
                <w:shd w:val="clear" w:color="auto" w:fill="E6E6E6"/>
              </w:rPr>
              <w:t>☐</w:t>
            </w:r>
            <w:r w:rsidRPr="00437B94">
              <w:rPr>
                <w:rFonts w:asciiTheme="minorHAnsi" w:eastAsia="Avenir" w:hAnsiTheme="minorHAnsi" w:cstheme="minorHAnsi"/>
                <w:color w:val="000000"/>
              </w:rPr>
              <w:t>Marine Protected Area</w:t>
            </w:r>
          </w:p>
        </w:tc>
        <w:tc>
          <w:tcPr>
            <w:tcW w:w="2751" w:type="dxa"/>
            <w:tcBorders>
              <w:top w:val="nil"/>
              <w:left w:val="nil"/>
              <w:bottom w:val="single" w:sz="4" w:space="0" w:color="000000"/>
              <w:right w:val="single" w:sz="4" w:space="0" w:color="000000"/>
            </w:tcBorders>
          </w:tcPr>
          <w:p w14:paraId="52979A8B" w14:textId="77777777" w:rsidR="00A74A15" w:rsidRPr="00437B94" w:rsidRDefault="00B2489E" w:rsidP="00B677FE">
            <w:pPr>
              <w:tabs>
                <w:tab w:val="left" w:pos="540"/>
              </w:tabs>
              <w:spacing w:line="240" w:lineRule="auto"/>
              <w:rPr>
                <w:rFonts w:asciiTheme="minorHAnsi" w:eastAsia="Avenir" w:hAnsiTheme="minorHAnsi" w:cstheme="minorHAnsi"/>
                <w:color w:val="000000"/>
              </w:rPr>
            </w:pPr>
            <w:r w:rsidRPr="00437B94">
              <w:rPr>
                <w:rFonts w:asciiTheme="minorHAnsi" w:eastAsia="Avenir" w:hAnsiTheme="minorHAnsi" w:cstheme="minorHAnsi"/>
                <w:color w:val="000000"/>
              </w:rPr>
              <w:t> </w:t>
            </w:r>
          </w:p>
        </w:tc>
      </w:tr>
      <w:tr w:rsidR="00A74A15" w:rsidRPr="00437B94" w14:paraId="6D603A4E" w14:textId="77777777">
        <w:trPr>
          <w:trHeight w:val="58"/>
        </w:trPr>
        <w:tc>
          <w:tcPr>
            <w:tcW w:w="1695" w:type="dxa"/>
            <w:tcBorders>
              <w:top w:val="nil"/>
              <w:left w:val="single" w:sz="4" w:space="0" w:color="000000"/>
              <w:bottom w:val="single" w:sz="4" w:space="0" w:color="000000"/>
              <w:right w:val="single" w:sz="4" w:space="0" w:color="000000"/>
            </w:tcBorders>
            <w:vAlign w:val="bottom"/>
          </w:tcPr>
          <w:p w14:paraId="25872B04"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61" w:type="dxa"/>
            <w:tcBorders>
              <w:top w:val="nil"/>
              <w:left w:val="nil"/>
              <w:bottom w:val="single" w:sz="4" w:space="0" w:color="000000"/>
              <w:right w:val="single" w:sz="4" w:space="0" w:color="000000"/>
            </w:tcBorders>
          </w:tcPr>
          <w:p w14:paraId="4D89F2F9"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53" w:type="dxa"/>
            <w:tcBorders>
              <w:top w:val="nil"/>
              <w:left w:val="nil"/>
              <w:bottom w:val="single" w:sz="4" w:space="0" w:color="000000"/>
              <w:right w:val="single" w:sz="4" w:space="0" w:color="000000"/>
            </w:tcBorders>
            <w:vAlign w:val="center"/>
          </w:tcPr>
          <w:p w14:paraId="403B0EFA" w14:textId="77777777" w:rsidR="00A74A15" w:rsidRPr="00437B94" w:rsidRDefault="00B2489E" w:rsidP="00B677FE">
            <w:pPr>
              <w:tabs>
                <w:tab w:val="left" w:pos="540"/>
              </w:tabs>
              <w:spacing w:line="240" w:lineRule="auto"/>
              <w:rPr>
                <w:rFonts w:asciiTheme="minorHAnsi" w:eastAsia="Avenir" w:hAnsiTheme="minorHAnsi" w:cstheme="minorHAnsi"/>
                <w:color w:val="000000"/>
              </w:rPr>
            </w:pPr>
            <w:r w:rsidRPr="00437B94">
              <w:rPr>
                <w:rFonts w:ascii="Segoe UI Symbol" w:hAnsi="Segoe UI Symbol" w:cs="Segoe UI Symbol"/>
                <w:color w:val="000000"/>
                <w:shd w:val="clear" w:color="auto" w:fill="E6E6E6"/>
              </w:rPr>
              <w:t>☐</w:t>
            </w:r>
            <w:r w:rsidRPr="00437B94">
              <w:rPr>
                <w:rFonts w:asciiTheme="minorHAnsi" w:eastAsia="Avenir" w:hAnsiTheme="minorHAnsi" w:cstheme="minorHAnsi"/>
                <w:color w:val="000000"/>
              </w:rPr>
              <w:t>Biomes</w:t>
            </w:r>
          </w:p>
        </w:tc>
        <w:tc>
          <w:tcPr>
            <w:tcW w:w="2751" w:type="dxa"/>
            <w:tcBorders>
              <w:top w:val="nil"/>
              <w:left w:val="nil"/>
              <w:bottom w:val="single" w:sz="4" w:space="0" w:color="000000"/>
              <w:right w:val="single" w:sz="4" w:space="0" w:color="000000"/>
            </w:tcBorders>
          </w:tcPr>
          <w:p w14:paraId="34BA6277" w14:textId="77777777" w:rsidR="00A74A15" w:rsidRPr="00437B94" w:rsidRDefault="00B2489E" w:rsidP="00B677FE">
            <w:pPr>
              <w:tabs>
                <w:tab w:val="left" w:pos="540"/>
              </w:tabs>
              <w:spacing w:line="240" w:lineRule="auto"/>
              <w:rPr>
                <w:rFonts w:asciiTheme="minorHAnsi" w:eastAsia="Avenir" w:hAnsiTheme="minorHAnsi" w:cstheme="minorHAnsi"/>
                <w:color w:val="000000"/>
              </w:rPr>
            </w:pPr>
            <w:r w:rsidRPr="00437B94">
              <w:rPr>
                <w:rFonts w:asciiTheme="minorHAnsi" w:eastAsia="Avenir" w:hAnsiTheme="minorHAnsi" w:cstheme="minorHAnsi"/>
                <w:color w:val="000000"/>
              </w:rPr>
              <w:t> </w:t>
            </w:r>
          </w:p>
        </w:tc>
      </w:tr>
      <w:tr w:rsidR="00A74A15" w:rsidRPr="00437B94" w14:paraId="5DFFA64D" w14:textId="77777777">
        <w:trPr>
          <w:trHeight w:val="58"/>
        </w:trPr>
        <w:tc>
          <w:tcPr>
            <w:tcW w:w="1695" w:type="dxa"/>
            <w:tcBorders>
              <w:top w:val="nil"/>
              <w:left w:val="single" w:sz="4" w:space="0" w:color="000000"/>
              <w:bottom w:val="single" w:sz="4" w:space="0" w:color="000000"/>
              <w:right w:val="single" w:sz="4" w:space="0" w:color="000000"/>
            </w:tcBorders>
            <w:vAlign w:val="bottom"/>
          </w:tcPr>
          <w:p w14:paraId="1FA9C2B1"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61" w:type="dxa"/>
            <w:tcBorders>
              <w:top w:val="nil"/>
              <w:left w:val="nil"/>
              <w:bottom w:val="single" w:sz="4" w:space="0" w:color="000000"/>
              <w:right w:val="single" w:sz="4" w:space="0" w:color="000000"/>
            </w:tcBorders>
          </w:tcPr>
          <w:p w14:paraId="4E9EB99F"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53" w:type="dxa"/>
            <w:tcBorders>
              <w:top w:val="nil"/>
              <w:left w:val="nil"/>
              <w:bottom w:val="single" w:sz="4" w:space="0" w:color="000000"/>
              <w:right w:val="single" w:sz="4" w:space="0" w:color="000000"/>
            </w:tcBorders>
            <w:vAlign w:val="center"/>
          </w:tcPr>
          <w:p w14:paraId="3A43E0E1" w14:textId="77777777" w:rsidR="00A74A15" w:rsidRPr="00437B94" w:rsidRDefault="00B2489E" w:rsidP="00B677FE">
            <w:pPr>
              <w:tabs>
                <w:tab w:val="left" w:pos="540"/>
              </w:tabs>
              <w:spacing w:line="240" w:lineRule="auto"/>
              <w:rPr>
                <w:rFonts w:asciiTheme="minorHAnsi" w:eastAsia="Avenir" w:hAnsiTheme="minorHAnsi" w:cstheme="minorHAnsi"/>
                <w:color w:val="000000"/>
              </w:rPr>
            </w:pPr>
            <w:r w:rsidRPr="00437B94">
              <w:rPr>
                <w:rFonts w:asciiTheme="minorHAnsi" w:eastAsia="Avenir" w:hAnsiTheme="minorHAnsi" w:cstheme="minorHAnsi"/>
                <w:color w:val="000000"/>
              </w:rPr>
              <w:t> </w:t>
            </w:r>
          </w:p>
        </w:tc>
        <w:tc>
          <w:tcPr>
            <w:tcW w:w="2751" w:type="dxa"/>
            <w:tcBorders>
              <w:top w:val="nil"/>
              <w:left w:val="nil"/>
              <w:bottom w:val="single" w:sz="4" w:space="0" w:color="000000"/>
              <w:right w:val="single" w:sz="4" w:space="0" w:color="000000"/>
            </w:tcBorders>
            <w:vAlign w:val="center"/>
          </w:tcPr>
          <w:p w14:paraId="5916E297" w14:textId="77777777" w:rsidR="00A74A15" w:rsidRPr="00437B94" w:rsidRDefault="00B2489E" w:rsidP="00B677FE">
            <w:pPr>
              <w:tabs>
                <w:tab w:val="left" w:pos="540"/>
              </w:tabs>
              <w:spacing w:line="240" w:lineRule="auto"/>
              <w:rPr>
                <w:rFonts w:asciiTheme="minorHAnsi" w:eastAsia="Avenir" w:hAnsiTheme="minorHAnsi" w:cstheme="minorHAnsi"/>
                <w:color w:val="000000"/>
              </w:rPr>
            </w:pPr>
            <w:r w:rsidRPr="00437B94">
              <w:rPr>
                <w:rFonts w:ascii="Segoe UI Symbol" w:hAnsi="Segoe UI Symbol" w:cs="Segoe UI Symbol"/>
                <w:color w:val="000000"/>
                <w:shd w:val="clear" w:color="auto" w:fill="E6E6E6"/>
              </w:rPr>
              <w:t>☐</w:t>
            </w:r>
            <w:r w:rsidRPr="00437B94">
              <w:rPr>
                <w:rFonts w:asciiTheme="minorHAnsi" w:eastAsia="Avenir" w:hAnsiTheme="minorHAnsi" w:cstheme="minorHAnsi"/>
                <w:color w:val="000000"/>
              </w:rPr>
              <w:t>Mangrove</w:t>
            </w:r>
          </w:p>
        </w:tc>
      </w:tr>
      <w:tr w:rsidR="00A74A15" w:rsidRPr="00437B94" w14:paraId="4D09A0AD" w14:textId="77777777">
        <w:trPr>
          <w:trHeight w:val="58"/>
        </w:trPr>
        <w:tc>
          <w:tcPr>
            <w:tcW w:w="1695" w:type="dxa"/>
            <w:tcBorders>
              <w:top w:val="nil"/>
              <w:left w:val="single" w:sz="4" w:space="0" w:color="000000"/>
              <w:bottom w:val="single" w:sz="4" w:space="0" w:color="000000"/>
              <w:right w:val="single" w:sz="4" w:space="0" w:color="000000"/>
            </w:tcBorders>
            <w:vAlign w:val="bottom"/>
          </w:tcPr>
          <w:p w14:paraId="339BC3F2"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61" w:type="dxa"/>
            <w:tcBorders>
              <w:top w:val="nil"/>
              <w:left w:val="nil"/>
              <w:bottom w:val="single" w:sz="4" w:space="0" w:color="000000"/>
              <w:right w:val="single" w:sz="4" w:space="0" w:color="000000"/>
            </w:tcBorders>
          </w:tcPr>
          <w:p w14:paraId="79B8EAEF"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53" w:type="dxa"/>
            <w:tcBorders>
              <w:top w:val="nil"/>
              <w:left w:val="nil"/>
              <w:bottom w:val="single" w:sz="4" w:space="0" w:color="000000"/>
              <w:right w:val="single" w:sz="4" w:space="0" w:color="000000"/>
            </w:tcBorders>
            <w:vAlign w:val="center"/>
          </w:tcPr>
          <w:p w14:paraId="4619D2BA" w14:textId="77777777" w:rsidR="00A74A15" w:rsidRPr="00437B94" w:rsidRDefault="00B2489E" w:rsidP="00B677FE">
            <w:pPr>
              <w:tabs>
                <w:tab w:val="left" w:pos="540"/>
              </w:tabs>
              <w:spacing w:line="240" w:lineRule="auto"/>
              <w:rPr>
                <w:rFonts w:asciiTheme="minorHAnsi" w:eastAsia="Avenir" w:hAnsiTheme="minorHAnsi" w:cstheme="minorHAnsi"/>
                <w:color w:val="000000"/>
              </w:rPr>
            </w:pPr>
            <w:r w:rsidRPr="00437B94">
              <w:rPr>
                <w:rFonts w:asciiTheme="minorHAnsi" w:eastAsia="Avenir" w:hAnsiTheme="minorHAnsi" w:cstheme="minorHAnsi"/>
                <w:color w:val="000000"/>
              </w:rPr>
              <w:t> </w:t>
            </w:r>
          </w:p>
        </w:tc>
        <w:tc>
          <w:tcPr>
            <w:tcW w:w="2751" w:type="dxa"/>
            <w:tcBorders>
              <w:top w:val="nil"/>
              <w:left w:val="nil"/>
              <w:bottom w:val="single" w:sz="4" w:space="0" w:color="000000"/>
              <w:right w:val="single" w:sz="4" w:space="0" w:color="000000"/>
            </w:tcBorders>
            <w:vAlign w:val="center"/>
          </w:tcPr>
          <w:p w14:paraId="67B605CE" w14:textId="77777777" w:rsidR="00A74A15" w:rsidRPr="00437B94" w:rsidRDefault="00B2489E" w:rsidP="00B677FE">
            <w:pPr>
              <w:tabs>
                <w:tab w:val="left" w:pos="540"/>
              </w:tabs>
              <w:spacing w:line="240" w:lineRule="auto"/>
              <w:rPr>
                <w:rFonts w:asciiTheme="minorHAnsi" w:eastAsia="Avenir" w:hAnsiTheme="minorHAnsi" w:cstheme="minorHAnsi"/>
                <w:color w:val="000000"/>
              </w:rPr>
            </w:pPr>
            <w:r w:rsidRPr="00437B94">
              <w:rPr>
                <w:rFonts w:ascii="Segoe UI Symbol" w:hAnsi="Segoe UI Symbol" w:cs="Segoe UI Symbol"/>
                <w:color w:val="000000"/>
                <w:shd w:val="clear" w:color="auto" w:fill="E6E6E6"/>
              </w:rPr>
              <w:t>☐</w:t>
            </w:r>
            <w:r w:rsidRPr="00437B94">
              <w:rPr>
                <w:rFonts w:asciiTheme="minorHAnsi" w:eastAsia="Avenir" w:hAnsiTheme="minorHAnsi" w:cstheme="minorHAnsi"/>
                <w:color w:val="000000"/>
              </w:rPr>
              <w:t>Coral Reefs</w:t>
            </w:r>
          </w:p>
        </w:tc>
      </w:tr>
      <w:tr w:rsidR="00A74A15" w:rsidRPr="00437B94" w14:paraId="0383B272" w14:textId="77777777">
        <w:trPr>
          <w:trHeight w:val="58"/>
        </w:trPr>
        <w:tc>
          <w:tcPr>
            <w:tcW w:w="1695" w:type="dxa"/>
            <w:tcBorders>
              <w:top w:val="nil"/>
              <w:left w:val="single" w:sz="4" w:space="0" w:color="000000"/>
              <w:bottom w:val="single" w:sz="4" w:space="0" w:color="000000"/>
              <w:right w:val="single" w:sz="4" w:space="0" w:color="000000"/>
            </w:tcBorders>
            <w:vAlign w:val="bottom"/>
          </w:tcPr>
          <w:p w14:paraId="0565FBD2"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61" w:type="dxa"/>
            <w:tcBorders>
              <w:top w:val="nil"/>
              <w:left w:val="nil"/>
              <w:bottom w:val="single" w:sz="4" w:space="0" w:color="000000"/>
              <w:right w:val="single" w:sz="4" w:space="0" w:color="000000"/>
            </w:tcBorders>
          </w:tcPr>
          <w:p w14:paraId="347A5B24"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53" w:type="dxa"/>
            <w:tcBorders>
              <w:top w:val="nil"/>
              <w:left w:val="nil"/>
              <w:bottom w:val="single" w:sz="4" w:space="0" w:color="000000"/>
              <w:right w:val="single" w:sz="4" w:space="0" w:color="000000"/>
            </w:tcBorders>
            <w:vAlign w:val="center"/>
          </w:tcPr>
          <w:p w14:paraId="5507423A" w14:textId="77777777" w:rsidR="00A74A15" w:rsidRPr="00437B94" w:rsidRDefault="00B2489E" w:rsidP="00B677FE">
            <w:pPr>
              <w:tabs>
                <w:tab w:val="left" w:pos="540"/>
              </w:tabs>
              <w:spacing w:line="240" w:lineRule="auto"/>
              <w:rPr>
                <w:rFonts w:asciiTheme="minorHAnsi" w:eastAsia="Avenir" w:hAnsiTheme="minorHAnsi" w:cstheme="minorHAnsi"/>
                <w:color w:val="000000"/>
              </w:rPr>
            </w:pPr>
            <w:r w:rsidRPr="00437B94">
              <w:rPr>
                <w:rFonts w:asciiTheme="minorHAnsi" w:eastAsia="Avenir" w:hAnsiTheme="minorHAnsi" w:cstheme="minorHAnsi"/>
                <w:color w:val="000000"/>
              </w:rPr>
              <w:t> </w:t>
            </w:r>
          </w:p>
        </w:tc>
        <w:tc>
          <w:tcPr>
            <w:tcW w:w="2751" w:type="dxa"/>
            <w:tcBorders>
              <w:top w:val="nil"/>
              <w:left w:val="nil"/>
              <w:bottom w:val="single" w:sz="4" w:space="0" w:color="000000"/>
              <w:right w:val="single" w:sz="4" w:space="0" w:color="000000"/>
            </w:tcBorders>
            <w:vAlign w:val="center"/>
          </w:tcPr>
          <w:p w14:paraId="12849639" w14:textId="77777777" w:rsidR="00A74A15" w:rsidRPr="00437B94" w:rsidRDefault="00B2489E" w:rsidP="00B677FE">
            <w:pPr>
              <w:tabs>
                <w:tab w:val="left" w:pos="540"/>
              </w:tabs>
              <w:spacing w:line="240" w:lineRule="auto"/>
              <w:rPr>
                <w:rFonts w:asciiTheme="minorHAnsi" w:eastAsia="Avenir" w:hAnsiTheme="minorHAnsi" w:cstheme="minorHAnsi"/>
                <w:color w:val="000000"/>
              </w:rPr>
            </w:pPr>
            <w:r w:rsidRPr="00437B94">
              <w:rPr>
                <w:rFonts w:ascii="Segoe UI Symbol" w:hAnsi="Segoe UI Symbol" w:cs="Segoe UI Symbol"/>
                <w:color w:val="000000"/>
                <w:shd w:val="clear" w:color="auto" w:fill="E6E6E6"/>
              </w:rPr>
              <w:t>☐</w:t>
            </w:r>
            <w:r w:rsidRPr="00437B94">
              <w:rPr>
                <w:rFonts w:asciiTheme="minorHAnsi" w:eastAsia="Avenir" w:hAnsiTheme="minorHAnsi" w:cstheme="minorHAnsi"/>
                <w:color w:val="000000"/>
              </w:rPr>
              <w:t>Seagrasses</w:t>
            </w:r>
          </w:p>
        </w:tc>
      </w:tr>
      <w:tr w:rsidR="00A74A15" w:rsidRPr="00437B94" w14:paraId="5DCE20B8" w14:textId="77777777">
        <w:trPr>
          <w:trHeight w:val="58"/>
        </w:trPr>
        <w:tc>
          <w:tcPr>
            <w:tcW w:w="1695" w:type="dxa"/>
            <w:tcBorders>
              <w:top w:val="nil"/>
              <w:left w:val="single" w:sz="4" w:space="0" w:color="000000"/>
              <w:bottom w:val="single" w:sz="4" w:space="0" w:color="000000"/>
              <w:right w:val="single" w:sz="4" w:space="0" w:color="000000"/>
            </w:tcBorders>
            <w:vAlign w:val="bottom"/>
          </w:tcPr>
          <w:p w14:paraId="6E61798E"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61" w:type="dxa"/>
            <w:tcBorders>
              <w:top w:val="nil"/>
              <w:left w:val="nil"/>
              <w:bottom w:val="single" w:sz="4" w:space="0" w:color="000000"/>
              <w:right w:val="single" w:sz="4" w:space="0" w:color="000000"/>
            </w:tcBorders>
          </w:tcPr>
          <w:p w14:paraId="2C813AFE"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53" w:type="dxa"/>
            <w:tcBorders>
              <w:top w:val="nil"/>
              <w:left w:val="nil"/>
              <w:bottom w:val="single" w:sz="4" w:space="0" w:color="000000"/>
              <w:right w:val="single" w:sz="4" w:space="0" w:color="000000"/>
            </w:tcBorders>
            <w:vAlign w:val="center"/>
          </w:tcPr>
          <w:p w14:paraId="74C0E63B" w14:textId="77777777" w:rsidR="00A74A15" w:rsidRPr="00437B94" w:rsidRDefault="00B2489E" w:rsidP="00B677FE">
            <w:pPr>
              <w:tabs>
                <w:tab w:val="left" w:pos="540"/>
              </w:tabs>
              <w:spacing w:line="240" w:lineRule="auto"/>
              <w:rPr>
                <w:rFonts w:asciiTheme="minorHAnsi" w:eastAsia="Avenir" w:hAnsiTheme="minorHAnsi" w:cstheme="minorHAnsi"/>
                <w:color w:val="000000"/>
              </w:rPr>
            </w:pPr>
            <w:r w:rsidRPr="00437B94">
              <w:rPr>
                <w:rFonts w:asciiTheme="minorHAnsi" w:eastAsia="Avenir" w:hAnsiTheme="minorHAnsi" w:cstheme="minorHAnsi"/>
                <w:color w:val="000000"/>
              </w:rPr>
              <w:t> </w:t>
            </w:r>
          </w:p>
        </w:tc>
        <w:tc>
          <w:tcPr>
            <w:tcW w:w="2751" w:type="dxa"/>
            <w:tcBorders>
              <w:top w:val="nil"/>
              <w:left w:val="nil"/>
              <w:bottom w:val="single" w:sz="4" w:space="0" w:color="000000"/>
              <w:right w:val="single" w:sz="4" w:space="0" w:color="000000"/>
            </w:tcBorders>
            <w:vAlign w:val="center"/>
          </w:tcPr>
          <w:p w14:paraId="274D5BF9" w14:textId="77777777" w:rsidR="00A74A15" w:rsidRPr="00437B94" w:rsidRDefault="00B2489E" w:rsidP="00B677FE">
            <w:pPr>
              <w:tabs>
                <w:tab w:val="left" w:pos="540"/>
              </w:tabs>
              <w:spacing w:line="240" w:lineRule="auto"/>
              <w:rPr>
                <w:rFonts w:asciiTheme="minorHAnsi" w:eastAsia="Avenir" w:hAnsiTheme="minorHAnsi" w:cstheme="minorHAnsi"/>
                <w:color w:val="000000"/>
              </w:rPr>
            </w:pPr>
            <w:r w:rsidRPr="00437B94">
              <w:rPr>
                <w:rFonts w:ascii="Segoe UI Symbol" w:hAnsi="Segoe UI Symbol" w:cs="Segoe UI Symbol"/>
                <w:color w:val="000000"/>
                <w:shd w:val="clear" w:color="auto" w:fill="E6E6E6"/>
              </w:rPr>
              <w:t>☐</w:t>
            </w:r>
            <w:r w:rsidRPr="00437B94">
              <w:rPr>
                <w:rFonts w:asciiTheme="minorHAnsi" w:eastAsia="Avenir" w:hAnsiTheme="minorHAnsi" w:cstheme="minorHAnsi"/>
                <w:color w:val="000000"/>
              </w:rPr>
              <w:t>Polar Ecosystems</w:t>
            </w:r>
          </w:p>
        </w:tc>
      </w:tr>
      <w:tr w:rsidR="00A74A15" w:rsidRPr="00437B94" w14:paraId="21FD170E" w14:textId="77777777">
        <w:trPr>
          <w:trHeight w:val="58"/>
        </w:trPr>
        <w:tc>
          <w:tcPr>
            <w:tcW w:w="1695" w:type="dxa"/>
            <w:tcBorders>
              <w:top w:val="nil"/>
              <w:left w:val="single" w:sz="4" w:space="0" w:color="000000"/>
              <w:bottom w:val="single" w:sz="4" w:space="0" w:color="000000"/>
              <w:right w:val="single" w:sz="4" w:space="0" w:color="000000"/>
            </w:tcBorders>
            <w:vAlign w:val="bottom"/>
          </w:tcPr>
          <w:p w14:paraId="47CA14B3"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61" w:type="dxa"/>
            <w:tcBorders>
              <w:top w:val="nil"/>
              <w:left w:val="nil"/>
              <w:bottom w:val="single" w:sz="4" w:space="0" w:color="000000"/>
              <w:right w:val="single" w:sz="4" w:space="0" w:color="000000"/>
            </w:tcBorders>
          </w:tcPr>
          <w:p w14:paraId="2E88F969"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53" w:type="dxa"/>
            <w:tcBorders>
              <w:top w:val="nil"/>
              <w:left w:val="nil"/>
              <w:bottom w:val="single" w:sz="4" w:space="0" w:color="000000"/>
              <w:right w:val="single" w:sz="4" w:space="0" w:color="000000"/>
            </w:tcBorders>
            <w:vAlign w:val="center"/>
          </w:tcPr>
          <w:p w14:paraId="57D4F793" w14:textId="77777777" w:rsidR="00A74A15" w:rsidRPr="00437B94" w:rsidRDefault="00B2489E" w:rsidP="00B677FE">
            <w:pPr>
              <w:tabs>
                <w:tab w:val="left" w:pos="540"/>
              </w:tabs>
              <w:spacing w:line="240" w:lineRule="auto"/>
              <w:rPr>
                <w:rFonts w:asciiTheme="minorHAnsi" w:eastAsia="Avenir" w:hAnsiTheme="minorHAnsi" w:cstheme="minorHAnsi"/>
                <w:color w:val="000000"/>
              </w:rPr>
            </w:pPr>
            <w:r w:rsidRPr="00437B94">
              <w:rPr>
                <w:rFonts w:asciiTheme="minorHAnsi" w:eastAsia="Avenir" w:hAnsiTheme="minorHAnsi" w:cstheme="minorHAnsi"/>
                <w:color w:val="000000"/>
              </w:rPr>
              <w:t> </w:t>
            </w:r>
          </w:p>
        </w:tc>
        <w:tc>
          <w:tcPr>
            <w:tcW w:w="2751" w:type="dxa"/>
            <w:tcBorders>
              <w:top w:val="nil"/>
              <w:left w:val="nil"/>
              <w:bottom w:val="single" w:sz="4" w:space="0" w:color="000000"/>
              <w:right w:val="single" w:sz="4" w:space="0" w:color="000000"/>
            </w:tcBorders>
            <w:vAlign w:val="center"/>
          </w:tcPr>
          <w:p w14:paraId="202AB8B7" w14:textId="77777777" w:rsidR="00A74A15" w:rsidRPr="00437B94" w:rsidRDefault="00B2489E" w:rsidP="00B677FE">
            <w:pPr>
              <w:tabs>
                <w:tab w:val="left" w:pos="540"/>
              </w:tabs>
              <w:spacing w:line="240" w:lineRule="auto"/>
              <w:rPr>
                <w:rFonts w:asciiTheme="minorHAnsi" w:eastAsia="Avenir" w:hAnsiTheme="minorHAnsi" w:cstheme="minorHAnsi"/>
                <w:color w:val="000000"/>
              </w:rPr>
            </w:pPr>
            <w:r w:rsidRPr="00437B94">
              <w:rPr>
                <w:rFonts w:ascii="Segoe UI Symbol" w:hAnsi="Segoe UI Symbol" w:cs="Segoe UI Symbol"/>
                <w:color w:val="000000"/>
                <w:shd w:val="clear" w:color="auto" w:fill="E6E6E6"/>
              </w:rPr>
              <w:t>☐</w:t>
            </w:r>
            <w:r w:rsidRPr="00437B94">
              <w:rPr>
                <w:rFonts w:asciiTheme="minorHAnsi" w:eastAsia="Avenir" w:hAnsiTheme="minorHAnsi" w:cstheme="minorHAnsi"/>
                <w:color w:val="000000"/>
              </w:rPr>
              <w:t>Constructed Wetlands</w:t>
            </w:r>
          </w:p>
        </w:tc>
      </w:tr>
      <w:tr w:rsidR="00A74A15" w:rsidRPr="00437B94" w14:paraId="35F1E4FF" w14:textId="77777777">
        <w:trPr>
          <w:trHeight w:val="58"/>
        </w:trPr>
        <w:tc>
          <w:tcPr>
            <w:tcW w:w="1695" w:type="dxa"/>
            <w:tcBorders>
              <w:top w:val="nil"/>
              <w:left w:val="single" w:sz="4" w:space="0" w:color="000000"/>
              <w:bottom w:val="single" w:sz="4" w:space="0" w:color="000000"/>
              <w:right w:val="single" w:sz="4" w:space="0" w:color="000000"/>
            </w:tcBorders>
            <w:vAlign w:val="bottom"/>
          </w:tcPr>
          <w:p w14:paraId="056A2E02"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61" w:type="dxa"/>
            <w:tcBorders>
              <w:top w:val="nil"/>
              <w:left w:val="nil"/>
              <w:bottom w:val="single" w:sz="4" w:space="0" w:color="000000"/>
              <w:right w:val="single" w:sz="4" w:space="0" w:color="000000"/>
            </w:tcBorders>
          </w:tcPr>
          <w:p w14:paraId="5573C5DD"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Segoe UI Symbol" w:hAnsi="Segoe UI Symbol" w:cs="Segoe UI Symbol"/>
                <w:color w:val="000000"/>
                <w:shd w:val="clear" w:color="auto" w:fill="E6E6E6"/>
              </w:rPr>
              <w:t>☐</w:t>
            </w:r>
            <w:r w:rsidRPr="00437B94">
              <w:rPr>
                <w:rFonts w:asciiTheme="minorHAnsi" w:eastAsia="Avenir" w:hAnsiTheme="minorHAnsi" w:cstheme="minorHAnsi"/>
                <w:b/>
                <w:color w:val="000000"/>
              </w:rPr>
              <w:t>Chemicals and Waste</w:t>
            </w:r>
          </w:p>
        </w:tc>
        <w:tc>
          <w:tcPr>
            <w:tcW w:w="2453" w:type="dxa"/>
            <w:tcBorders>
              <w:top w:val="nil"/>
              <w:left w:val="nil"/>
              <w:bottom w:val="single" w:sz="4" w:space="0" w:color="000000"/>
              <w:right w:val="single" w:sz="4" w:space="0" w:color="000000"/>
            </w:tcBorders>
          </w:tcPr>
          <w:p w14:paraId="557A7F88" w14:textId="77777777" w:rsidR="00A74A15" w:rsidRPr="00437B94" w:rsidRDefault="00A74A15" w:rsidP="00B677FE">
            <w:pPr>
              <w:tabs>
                <w:tab w:val="left" w:pos="540"/>
              </w:tabs>
              <w:spacing w:line="240" w:lineRule="auto"/>
              <w:rPr>
                <w:rFonts w:asciiTheme="minorHAnsi" w:eastAsia="Avenir" w:hAnsiTheme="minorHAnsi" w:cstheme="minorHAnsi"/>
                <w:color w:val="000000"/>
              </w:rPr>
            </w:pPr>
          </w:p>
        </w:tc>
        <w:tc>
          <w:tcPr>
            <w:tcW w:w="2751" w:type="dxa"/>
            <w:tcBorders>
              <w:top w:val="nil"/>
              <w:left w:val="nil"/>
              <w:bottom w:val="single" w:sz="4" w:space="0" w:color="000000"/>
              <w:right w:val="single" w:sz="4" w:space="0" w:color="000000"/>
            </w:tcBorders>
          </w:tcPr>
          <w:p w14:paraId="577B72D9" w14:textId="77777777" w:rsidR="00A74A15" w:rsidRPr="00437B94" w:rsidRDefault="00B2489E" w:rsidP="00B677FE">
            <w:pPr>
              <w:tabs>
                <w:tab w:val="left" w:pos="540"/>
              </w:tabs>
              <w:spacing w:line="240" w:lineRule="auto"/>
              <w:rPr>
                <w:rFonts w:asciiTheme="minorHAnsi" w:eastAsia="Avenir" w:hAnsiTheme="minorHAnsi" w:cstheme="minorHAnsi"/>
                <w:color w:val="000000"/>
              </w:rPr>
            </w:pPr>
            <w:r w:rsidRPr="00437B94">
              <w:rPr>
                <w:rFonts w:asciiTheme="minorHAnsi" w:eastAsia="Avenir" w:hAnsiTheme="minorHAnsi" w:cstheme="minorHAnsi"/>
                <w:color w:val="000000"/>
              </w:rPr>
              <w:t> </w:t>
            </w:r>
          </w:p>
        </w:tc>
      </w:tr>
      <w:tr w:rsidR="00A74A15" w:rsidRPr="00437B94" w14:paraId="5577D6DF" w14:textId="77777777">
        <w:trPr>
          <w:trHeight w:val="58"/>
        </w:trPr>
        <w:tc>
          <w:tcPr>
            <w:tcW w:w="1695" w:type="dxa"/>
            <w:tcBorders>
              <w:top w:val="nil"/>
              <w:left w:val="single" w:sz="4" w:space="0" w:color="000000"/>
              <w:bottom w:val="single" w:sz="4" w:space="0" w:color="000000"/>
              <w:right w:val="single" w:sz="4" w:space="0" w:color="000000"/>
            </w:tcBorders>
            <w:vAlign w:val="bottom"/>
          </w:tcPr>
          <w:p w14:paraId="1BEACF46" w14:textId="77777777" w:rsidR="00A74A15" w:rsidRPr="00437B94" w:rsidRDefault="00A74A15" w:rsidP="00B677FE">
            <w:pPr>
              <w:tabs>
                <w:tab w:val="left" w:pos="540"/>
              </w:tabs>
              <w:spacing w:line="240" w:lineRule="auto"/>
              <w:rPr>
                <w:rFonts w:asciiTheme="minorHAnsi" w:eastAsia="Avenir" w:hAnsiTheme="minorHAnsi" w:cstheme="minorHAnsi"/>
                <w:b/>
                <w:color w:val="000000"/>
              </w:rPr>
            </w:pPr>
          </w:p>
        </w:tc>
        <w:tc>
          <w:tcPr>
            <w:tcW w:w="2461" w:type="dxa"/>
            <w:tcBorders>
              <w:top w:val="nil"/>
              <w:left w:val="nil"/>
              <w:bottom w:val="single" w:sz="4" w:space="0" w:color="000000"/>
              <w:right w:val="single" w:sz="4" w:space="0" w:color="000000"/>
            </w:tcBorders>
          </w:tcPr>
          <w:p w14:paraId="1A1E7298" w14:textId="77777777" w:rsidR="00A74A15" w:rsidRPr="00437B94" w:rsidRDefault="00A74A15" w:rsidP="00B677FE">
            <w:pPr>
              <w:tabs>
                <w:tab w:val="left" w:pos="540"/>
              </w:tabs>
              <w:spacing w:line="240" w:lineRule="auto"/>
              <w:rPr>
                <w:rFonts w:asciiTheme="minorHAnsi" w:hAnsiTheme="minorHAnsi" w:cstheme="minorHAnsi"/>
                <w:color w:val="000000"/>
              </w:rPr>
            </w:pPr>
          </w:p>
        </w:tc>
        <w:tc>
          <w:tcPr>
            <w:tcW w:w="2453" w:type="dxa"/>
            <w:tcBorders>
              <w:top w:val="nil"/>
              <w:left w:val="nil"/>
              <w:bottom w:val="single" w:sz="4" w:space="0" w:color="000000"/>
              <w:right w:val="single" w:sz="4" w:space="0" w:color="000000"/>
            </w:tcBorders>
          </w:tcPr>
          <w:p w14:paraId="1D1EF39C" w14:textId="77777777" w:rsidR="00A74A15" w:rsidRPr="00437B94" w:rsidRDefault="00B2489E" w:rsidP="00B677FE">
            <w:pPr>
              <w:tabs>
                <w:tab w:val="left" w:pos="540"/>
              </w:tabs>
              <w:spacing w:line="240" w:lineRule="auto"/>
              <w:rPr>
                <w:rFonts w:asciiTheme="minorHAnsi" w:hAnsiTheme="minorHAnsi" w:cstheme="minorHAnsi"/>
                <w:color w:val="000000"/>
              </w:rPr>
            </w:pPr>
            <w:r w:rsidRPr="00437B94">
              <w:rPr>
                <w:rFonts w:ascii="Segoe UI Symbol" w:hAnsi="Segoe UI Symbol" w:cs="Segoe UI Symbol"/>
                <w:color w:val="000000"/>
                <w:shd w:val="clear" w:color="auto" w:fill="E6E6E6"/>
              </w:rPr>
              <w:t>☐</w:t>
            </w:r>
            <w:r w:rsidRPr="00437B94">
              <w:rPr>
                <w:rFonts w:asciiTheme="minorHAnsi" w:eastAsia="Avenir" w:hAnsiTheme="minorHAnsi" w:cstheme="minorHAnsi"/>
                <w:color w:val="000000"/>
              </w:rPr>
              <w:t>Mercury</w:t>
            </w:r>
          </w:p>
        </w:tc>
        <w:tc>
          <w:tcPr>
            <w:tcW w:w="2751" w:type="dxa"/>
            <w:tcBorders>
              <w:top w:val="nil"/>
              <w:left w:val="nil"/>
              <w:bottom w:val="single" w:sz="4" w:space="0" w:color="000000"/>
              <w:right w:val="single" w:sz="4" w:space="0" w:color="000000"/>
            </w:tcBorders>
          </w:tcPr>
          <w:p w14:paraId="4774589A" w14:textId="77777777" w:rsidR="00A74A15" w:rsidRPr="00437B94" w:rsidRDefault="00A74A15" w:rsidP="00B677FE">
            <w:pPr>
              <w:tabs>
                <w:tab w:val="left" w:pos="540"/>
              </w:tabs>
              <w:spacing w:line="240" w:lineRule="auto"/>
              <w:rPr>
                <w:rFonts w:asciiTheme="minorHAnsi" w:eastAsia="Avenir" w:hAnsiTheme="minorHAnsi" w:cstheme="minorHAnsi"/>
                <w:color w:val="000000"/>
              </w:rPr>
            </w:pPr>
          </w:p>
        </w:tc>
      </w:tr>
      <w:tr w:rsidR="00A74A15" w:rsidRPr="00437B94" w14:paraId="56C81DA3" w14:textId="77777777">
        <w:trPr>
          <w:trHeight w:val="58"/>
        </w:trPr>
        <w:tc>
          <w:tcPr>
            <w:tcW w:w="1695" w:type="dxa"/>
            <w:tcBorders>
              <w:top w:val="nil"/>
              <w:left w:val="single" w:sz="4" w:space="0" w:color="000000"/>
              <w:bottom w:val="single" w:sz="4" w:space="0" w:color="000000"/>
              <w:right w:val="single" w:sz="4" w:space="0" w:color="000000"/>
            </w:tcBorders>
            <w:vAlign w:val="bottom"/>
          </w:tcPr>
          <w:p w14:paraId="717B1B6D"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61" w:type="dxa"/>
            <w:tcBorders>
              <w:top w:val="nil"/>
              <w:left w:val="nil"/>
              <w:bottom w:val="single" w:sz="4" w:space="0" w:color="000000"/>
              <w:right w:val="single" w:sz="4" w:space="0" w:color="000000"/>
            </w:tcBorders>
          </w:tcPr>
          <w:p w14:paraId="1AD80C73"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53" w:type="dxa"/>
            <w:tcBorders>
              <w:top w:val="nil"/>
              <w:left w:val="nil"/>
              <w:bottom w:val="single" w:sz="4" w:space="0" w:color="000000"/>
              <w:right w:val="single" w:sz="4" w:space="0" w:color="000000"/>
            </w:tcBorders>
          </w:tcPr>
          <w:p w14:paraId="6D626853" w14:textId="77777777" w:rsidR="00A74A15" w:rsidRPr="00437B94" w:rsidRDefault="00B2489E" w:rsidP="00B677FE">
            <w:pPr>
              <w:tabs>
                <w:tab w:val="left" w:pos="540"/>
              </w:tabs>
              <w:spacing w:line="240" w:lineRule="auto"/>
              <w:rPr>
                <w:rFonts w:asciiTheme="minorHAnsi" w:eastAsia="Avenir" w:hAnsiTheme="minorHAnsi" w:cstheme="minorHAnsi"/>
                <w:color w:val="000000"/>
              </w:rPr>
            </w:pPr>
            <w:r w:rsidRPr="00437B94">
              <w:rPr>
                <w:rFonts w:ascii="Segoe UI Symbol" w:hAnsi="Segoe UI Symbol" w:cs="Segoe UI Symbol"/>
                <w:color w:val="000000"/>
                <w:shd w:val="clear" w:color="auto" w:fill="E6E6E6"/>
              </w:rPr>
              <w:t>☐</w:t>
            </w:r>
            <w:r w:rsidRPr="00437B94">
              <w:rPr>
                <w:rFonts w:asciiTheme="minorHAnsi" w:eastAsia="Avenir" w:hAnsiTheme="minorHAnsi" w:cstheme="minorHAnsi"/>
                <w:color w:val="000000"/>
              </w:rPr>
              <w:t>Artisanal and Scale Gold Mining</w:t>
            </w:r>
          </w:p>
        </w:tc>
        <w:tc>
          <w:tcPr>
            <w:tcW w:w="2751" w:type="dxa"/>
            <w:tcBorders>
              <w:top w:val="nil"/>
              <w:left w:val="nil"/>
              <w:bottom w:val="single" w:sz="4" w:space="0" w:color="000000"/>
              <w:right w:val="single" w:sz="4" w:space="0" w:color="000000"/>
            </w:tcBorders>
          </w:tcPr>
          <w:p w14:paraId="73491C1B" w14:textId="77777777" w:rsidR="00A74A15" w:rsidRPr="00437B94" w:rsidRDefault="00B2489E" w:rsidP="00B677FE">
            <w:pPr>
              <w:tabs>
                <w:tab w:val="left" w:pos="540"/>
              </w:tabs>
              <w:spacing w:line="240" w:lineRule="auto"/>
              <w:rPr>
                <w:rFonts w:asciiTheme="minorHAnsi" w:eastAsia="Avenir" w:hAnsiTheme="minorHAnsi" w:cstheme="minorHAnsi"/>
                <w:color w:val="000000"/>
              </w:rPr>
            </w:pPr>
            <w:r w:rsidRPr="00437B94">
              <w:rPr>
                <w:rFonts w:asciiTheme="minorHAnsi" w:eastAsia="Avenir" w:hAnsiTheme="minorHAnsi" w:cstheme="minorHAnsi"/>
                <w:color w:val="000000"/>
              </w:rPr>
              <w:t> </w:t>
            </w:r>
          </w:p>
        </w:tc>
      </w:tr>
      <w:tr w:rsidR="00A74A15" w:rsidRPr="00437B94" w14:paraId="0CE8F317" w14:textId="77777777">
        <w:trPr>
          <w:trHeight w:val="58"/>
        </w:trPr>
        <w:tc>
          <w:tcPr>
            <w:tcW w:w="1695" w:type="dxa"/>
            <w:tcBorders>
              <w:top w:val="nil"/>
              <w:left w:val="single" w:sz="4" w:space="0" w:color="000000"/>
              <w:bottom w:val="single" w:sz="4" w:space="0" w:color="000000"/>
              <w:right w:val="single" w:sz="4" w:space="0" w:color="000000"/>
            </w:tcBorders>
            <w:vAlign w:val="bottom"/>
          </w:tcPr>
          <w:p w14:paraId="5625CA5C"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61" w:type="dxa"/>
            <w:tcBorders>
              <w:top w:val="nil"/>
              <w:left w:val="nil"/>
              <w:bottom w:val="single" w:sz="4" w:space="0" w:color="000000"/>
              <w:right w:val="single" w:sz="4" w:space="0" w:color="000000"/>
            </w:tcBorders>
          </w:tcPr>
          <w:p w14:paraId="02D10497"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53" w:type="dxa"/>
            <w:tcBorders>
              <w:top w:val="nil"/>
              <w:left w:val="nil"/>
              <w:bottom w:val="single" w:sz="4" w:space="0" w:color="000000"/>
              <w:right w:val="single" w:sz="4" w:space="0" w:color="000000"/>
            </w:tcBorders>
          </w:tcPr>
          <w:p w14:paraId="27A9CE2D" w14:textId="77777777" w:rsidR="00A74A15" w:rsidRPr="00437B94" w:rsidRDefault="00B2489E" w:rsidP="00B677FE">
            <w:pPr>
              <w:tabs>
                <w:tab w:val="left" w:pos="540"/>
              </w:tabs>
              <w:spacing w:line="240" w:lineRule="auto"/>
              <w:rPr>
                <w:rFonts w:asciiTheme="minorHAnsi" w:eastAsia="Avenir" w:hAnsiTheme="minorHAnsi" w:cstheme="minorHAnsi"/>
                <w:color w:val="000000"/>
              </w:rPr>
            </w:pPr>
            <w:r w:rsidRPr="00437B94">
              <w:rPr>
                <w:rFonts w:ascii="Segoe UI Symbol" w:hAnsi="Segoe UI Symbol" w:cs="Segoe UI Symbol"/>
                <w:color w:val="000000"/>
                <w:shd w:val="clear" w:color="auto" w:fill="E6E6E6"/>
              </w:rPr>
              <w:t>☐</w:t>
            </w:r>
            <w:r w:rsidRPr="00437B94">
              <w:rPr>
                <w:rFonts w:asciiTheme="minorHAnsi" w:eastAsia="Avenir" w:hAnsiTheme="minorHAnsi" w:cstheme="minorHAnsi"/>
                <w:color w:val="000000"/>
              </w:rPr>
              <w:t>Coal Fired Power Plants</w:t>
            </w:r>
          </w:p>
        </w:tc>
        <w:tc>
          <w:tcPr>
            <w:tcW w:w="2751" w:type="dxa"/>
            <w:tcBorders>
              <w:top w:val="nil"/>
              <w:left w:val="nil"/>
              <w:bottom w:val="single" w:sz="4" w:space="0" w:color="000000"/>
              <w:right w:val="single" w:sz="4" w:space="0" w:color="000000"/>
            </w:tcBorders>
          </w:tcPr>
          <w:p w14:paraId="38576C77" w14:textId="77777777" w:rsidR="00A74A15" w:rsidRPr="00437B94" w:rsidRDefault="00B2489E" w:rsidP="00B677FE">
            <w:pPr>
              <w:tabs>
                <w:tab w:val="left" w:pos="540"/>
              </w:tabs>
              <w:spacing w:line="240" w:lineRule="auto"/>
              <w:rPr>
                <w:rFonts w:asciiTheme="minorHAnsi" w:eastAsia="Avenir" w:hAnsiTheme="minorHAnsi" w:cstheme="minorHAnsi"/>
                <w:color w:val="000000"/>
              </w:rPr>
            </w:pPr>
            <w:r w:rsidRPr="00437B94">
              <w:rPr>
                <w:rFonts w:asciiTheme="minorHAnsi" w:eastAsia="Avenir" w:hAnsiTheme="minorHAnsi" w:cstheme="minorHAnsi"/>
                <w:color w:val="000000"/>
              </w:rPr>
              <w:t> </w:t>
            </w:r>
          </w:p>
        </w:tc>
      </w:tr>
      <w:tr w:rsidR="00A74A15" w:rsidRPr="00437B94" w14:paraId="7898C3A8" w14:textId="77777777">
        <w:trPr>
          <w:trHeight w:val="58"/>
        </w:trPr>
        <w:tc>
          <w:tcPr>
            <w:tcW w:w="1695" w:type="dxa"/>
            <w:tcBorders>
              <w:top w:val="nil"/>
              <w:left w:val="single" w:sz="4" w:space="0" w:color="000000"/>
              <w:bottom w:val="single" w:sz="4" w:space="0" w:color="000000"/>
              <w:right w:val="single" w:sz="4" w:space="0" w:color="000000"/>
            </w:tcBorders>
            <w:vAlign w:val="bottom"/>
          </w:tcPr>
          <w:p w14:paraId="5FC2755F"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61" w:type="dxa"/>
            <w:tcBorders>
              <w:top w:val="nil"/>
              <w:left w:val="nil"/>
              <w:bottom w:val="single" w:sz="4" w:space="0" w:color="000000"/>
              <w:right w:val="single" w:sz="4" w:space="0" w:color="000000"/>
            </w:tcBorders>
          </w:tcPr>
          <w:p w14:paraId="421DAA4F"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53" w:type="dxa"/>
            <w:tcBorders>
              <w:top w:val="nil"/>
              <w:left w:val="nil"/>
              <w:bottom w:val="single" w:sz="4" w:space="0" w:color="000000"/>
              <w:right w:val="single" w:sz="4" w:space="0" w:color="000000"/>
            </w:tcBorders>
          </w:tcPr>
          <w:p w14:paraId="071B68A7" w14:textId="77777777" w:rsidR="00A74A15" w:rsidRPr="00437B94" w:rsidRDefault="00B2489E" w:rsidP="00B677FE">
            <w:pPr>
              <w:tabs>
                <w:tab w:val="left" w:pos="540"/>
              </w:tabs>
              <w:spacing w:line="240" w:lineRule="auto"/>
              <w:rPr>
                <w:rFonts w:asciiTheme="minorHAnsi" w:eastAsia="Avenir" w:hAnsiTheme="minorHAnsi" w:cstheme="minorHAnsi"/>
                <w:color w:val="000000"/>
              </w:rPr>
            </w:pPr>
            <w:r w:rsidRPr="00437B94">
              <w:rPr>
                <w:rFonts w:ascii="Segoe UI Symbol" w:hAnsi="Segoe UI Symbol" w:cs="Segoe UI Symbol"/>
                <w:color w:val="000000"/>
                <w:shd w:val="clear" w:color="auto" w:fill="E6E6E6"/>
              </w:rPr>
              <w:t>☐</w:t>
            </w:r>
            <w:r w:rsidRPr="00437B94">
              <w:rPr>
                <w:rFonts w:asciiTheme="minorHAnsi" w:eastAsia="Avenir" w:hAnsiTheme="minorHAnsi" w:cstheme="minorHAnsi"/>
                <w:color w:val="000000"/>
              </w:rPr>
              <w:t>Coal Fired Industrial Boilers</w:t>
            </w:r>
          </w:p>
        </w:tc>
        <w:tc>
          <w:tcPr>
            <w:tcW w:w="2751" w:type="dxa"/>
            <w:tcBorders>
              <w:top w:val="nil"/>
              <w:left w:val="nil"/>
              <w:bottom w:val="single" w:sz="4" w:space="0" w:color="000000"/>
              <w:right w:val="single" w:sz="4" w:space="0" w:color="000000"/>
            </w:tcBorders>
          </w:tcPr>
          <w:p w14:paraId="418A7AE0" w14:textId="77777777" w:rsidR="00A74A15" w:rsidRPr="00437B94" w:rsidRDefault="00B2489E" w:rsidP="00B677FE">
            <w:pPr>
              <w:tabs>
                <w:tab w:val="left" w:pos="540"/>
              </w:tabs>
              <w:spacing w:line="240" w:lineRule="auto"/>
              <w:rPr>
                <w:rFonts w:asciiTheme="minorHAnsi" w:eastAsia="Avenir" w:hAnsiTheme="minorHAnsi" w:cstheme="minorHAnsi"/>
                <w:color w:val="000000"/>
              </w:rPr>
            </w:pPr>
            <w:r w:rsidRPr="00437B94">
              <w:rPr>
                <w:rFonts w:asciiTheme="minorHAnsi" w:eastAsia="Avenir" w:hAnsiTheme="minorHAnsi" w:cstheme="minorHAnsi"/>
                <w:color w:val="000000"/>
              </w:rPr>
              <w:t> </w:t>
            </w:r>
          </w:p>
        </w:tc>
      </w:tr>
      <w:tr w:rsidR="00A74A15" w:rsidRPr="00437B94" w14:paraId="1273FEE1" w14:textId="77777777">
        <w:trPr>
          <w:trHeight w:val="58"/>
        </w:trPr>
        <w:tc>
          <w:tcPr>
            <w:tcW w:w="1695" w:type="dxa"/>
            <w:tcBorders>
              <w:top w:val="nil"/>
              <w:left w:val="single" w:sz="4" w:space="0" w:color="000000"/>
              <w:bottom w:val="single" w:sz="4" w:space="0" w:color="000000"/>
              <w:right w:val="single" w:sz="4" w:space="0" w:color="000000"/>
            </w:tcBorders>
            <w:vAlign w:val="bottom"/>
          </w:tcPr>
          <w:p w14:paraId="1796ED88"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61" w:type="dxa"/>
            <w:tcBorders>
              <w:top w:val="nil"/>
              <w:left w:val="nil"/>
              <w:bottom w:val="single" w:sz="4" w:space="0" w:color="000000"/>
              <w:right w:val="single" w:sz="4" w:space="0" w:color="000000"/>
            </w:tcBorders>
          </w:tcPr>
          <w:p w14:paraId="14234AA8"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53" w:type="dxa"/>
            <w:tcBorders>
              <w:top w:val="nil"/>
              <w:left w:val="nil"/>
              <w:bottom w:val="single" w:sz="4" w:space="0" w:color="000000"/>
              <w:right w:val="single" w:sz="4" w:space="0" w:color="000000"/>
            </w:tcBorders>
          </w:tcPr>
          <w:p w14:paraId="28F3D71D" w14:textId="77777777" w:rsidR="00A74A15" w:rsidRPr="00437B94" w:rsidRDefault="00B2489E" w:rsidP="00B677FE">
            <w:pPr>
              <w:tabs>
                <w:tab w:val="left" w:pos="540"/>
              </w:tabs>
              <w:spacing w:line="240" w:lineRule="auto"/>
              <w:rPr>
                <w:rFonts w:asciiTheme="minorHAnsi" w:eastAsia="Avenir" w:hAnsiTheme="minorHAnsi" w:cstheme="minorHAnsi"/>
                <w:color w:val="000000"/>
              </w:rPr>
            </w:pPr>
            <w:r w:rsidRPr="00437B94">
              <w:rPr>
                <w:rFonts w:ascii="Segoe UI Symbol" w:hAnsi="Segoe UI Symbol" w:cs="Segoe UI Symbol"/>
                <w:color w:val="000000"/>
                <w:shd w:val="clear" w:color="auto" w:fill="E6E6E6"/>
              </w:rPr>
              <w:t>☐</w:t>
            </w:r>
            <w:r w:rsidRPr="00437B94">
              <w:rPr>
                <w:rFonts w:asciiTheme="minorHAnsi" w:eastAsia="Avenir" w:hAnsiTheme="minorHAnsi" w:cstheme="minorHAnsi"/>
                <w:color w:val="000000"/>
              </w:rPr>
              <w:t>Cement</w:t>
            </w:r>
          </w:p>
        </w:tc>
        <w:tc>
          <w:tcPr>
            <w:tcW w:w="2751" w:type="dxa"/>
            <w:tcBorders>
              <w:top w:val="nil"/>
              <w:left w:val="nil"/>
              <w:bottom w:val="single" w:sz="4" w:space="0" w:color="000000"/>
              <w:right w:val="single" w:sz="4" w:space="0" w:color="000000"/>
            </w:tcBorders>
          </w:tcPr>
          <w:p w14:paraId="2D904356" w14:textId="77777777" w:rsidR="00A74A15" w:rsidRPr="00437B94" w:rsidRDefault="00B2489E" w:rsidP="00B677FE">
            <w:pPr>
              <w:tabs>
                <w:tab w:val="left" w:pos="540"/>
              </w:tabs>
              <w:spacing w:line="240" w:lineRule="auto"/>
              <w:rPr>
                <w:rFonts w:asciiTheme="minorHAnsi" w:eastAsia="Avenir" w:hAnsiTheme="minorHAnsi" w:cstheme="minorHAnsi"/>
                <w:color w:val="000000"/>
              </w:rPr>
            </w:pPr>
            <w:r w:rsidRPr="00437B94">
              <w:rPr>
                <w:rFonts w:asciiTheme="minorHAnsi" w:eastAsia="Avenir" w:hAnsiTheme="minorHAnsi" w:cstheme="minorHAnsi"/>
                <w:color w:val="000000"/>
              </w:rPr>
              <w:t> </w:t>
            </w:r>
          </w:p>
        </w:tc>
      </w:tr>
      <w:tr w:rsidR="00A74A15" w:rsidRPr="00437B94" w14:paraId="23CC18EE" w14:textId="77777777">
        <w:trPr>
          <w:trHeight w:val="58"/>
        </w:trPr>
        <w:tc>
          <w:tcPr>
            <w:tcW w:w="1695" w:type="dxa"/>
            <w:tcBorders>
              <w:top w:val="nil"/>
              <w:left w:val="single" w:sz="4" w:space="0" w:color="000000"/>
              <w:bottom w:val="single" w:sz="4" w:space="0" w:color="000000"/>
              <w:right w:val="single" w:sz="4" w:space="0" w:color="000000"/>
            </w:tcBorders>
            <w:vAlign w:val="bottom"/>
          </w:tcPr>
          <w:p w14:paraId="0705BFE7"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61" w:type="dxa"/>
            <w:tcBorders>
              <w:top w:val="nil"/>
              <w:left w:val="nil"/>
              <w:bottom w:val="single" w:sz="4" w:space="0" w:color="000000"/>
              <w:right w:val="single" w:sz="4" w:space="0" w:color="000000"/>
            </w:tcBorders>
          </w:tcPr>
          <w:p w14:paraId="029FC34F"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53" w:type="dxa"/>
            <w:tcBorders>
              <w:top w:val="nil"/>
              <w:left w:val="nil"/>
              <w:bottom w:val="single" w:sz="4" w:space="0" w:color="000000"/>
              <w:right w:val="single" w:sz="4" w:space="0" w:color="000000"/>
            </w:tcBorders>
          </w:tcPr>
          <w:p w14:paraId="46145EA1" w14:textId="77777777" w:rsidR="00A74A15" w:rsidRPr="00437B94" w:rsidRDefault="00B2489E" w:rsidP="00B677FE">
            <w:pPr>
              <w:tabs>
                <w:tab w:val="left" w:pos="540"/>
              </w:tabs>
              <w:spacing w:line="240" w:lineRule="auto"/>
              <w:rPr>
                <w:rFonts w:asciiTheme="minorHAnsi" w:eastAsia="Avenir" w:hAnsiTheme="minorHAnsi" w:cstheme="minorHAnsi"/>
                <w:color w:val="000000"/>
              </w:rPr>
            </w:pPr>
            <w:r w:rsidRPr="00437B94">
              <w:rPr>
                <w:rFonts w:ascii="Segoe UI Symbol" w:hAnsi="Segoe UI Symbol" w:cs="Segoe UI Symbol"/>
                <w:color w:val="000000"/>
                <w:shd w:val="clear" w:color="auto" w:fill="E6E6E6"/>
              </w:rPr>
              <w:t>☐</w:t>
            </w:r>
            <w:r w:rsidRPr="00437B94">
              <w:rPr>
                <w:rFonts w:asciiTheme="minorHAnsi" w:eastAsia="Avenir" w:hAnsiTheme="minorHAnsi" w:cstheme="minorHAnsi"/>
                <w:color w:val="000000"/>
              </w:rPr>
              <w:t xml:space="preserve">Non-Ferrous Metals Production </w:t>
            </w:r>
          </w:p>
        </w:tc>
        <w:tc>
          <w:tcPr>
            <w:tcW w:w="2751" w:type="dxa"/>
            <w:tcBorders>
              <w:top w:val="nil"/>
              <w:left w:val="nil"/>
              <w:bottom w:val="single" w:sz="4" w:space="0" w:color="000000"/>
              <w:right w:val="single" w:sz="4" w:space="0" w:color="000000"/>
            </w:tcBorders>
          </w:tcPr>
          <w:p w14:paraId="167F116C" w14:textId="77777777" w:rsidR="00A74A15" w:rsidRPr="00437B94" w:rsidRDefault="00B2489E" w:rsidP="00B677FE">
            <w:pPr>
              <w:tabs>
                <w:tab w:val="left" w:pos="540"/>
              </w:tabs>
              <w:spacing w:line="240" w:lineRule="auto"/>
              <w:rPr>
                <w:rFonts w:asciiTheme="minorHAnsi" w:eastAsia="Avenir" w:hAnsiTheme="minorHAnsi" w:cstheme="minorHAnsi"/>
                <w:color w:val="000000"/>
              </w:rPr>
            </w:pPr>
            <w:r w:rsidRPr="00437B94">
              <w:rPr>
                <w:rFonts w:asciiTheme="minorHAnsi" w:eastAsia="Avenir" w:hAnsiTheme="minorHAnsi" w:cstheme="minorHAnsi"/>
                <w:color w:val="000000"/>
              </w:rPr>
              <w:t> </w:t>
            </w:r>
          </w:p>
        </w:tc>
      </w:tr>
      <w:tr w:rsidR="00A74A15" w:rsidRPr="00437B94" w14:paraId="09A64DFE" w14:textId="77777777">
        <w:trPr>
          <w:trHeight w:val="71"/>
        </w:trPr>
        <w:tc>
          <w:tcPr>
            <w:tcW w:w="1695" w:type="dxa"/>
            <w:tcBorders>
              <w:top w:val="nil"/>
              <w:left w:val="single" w:sz="4" w:space="0" w:color="000000"/>
              <w:bottom w:val="single" w:sz="4" w:space="0" w:color="000000"/>
              <w:right w:val="single" w:sz="4" w:space="0" w:color="000000"/>
            </w:tcBorders>
            <w:vAlign w:val="bottom"/>
          </w:tcPr>
          <w:p w14:paraId="67E51AE1"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61" w:type="dxa"/>
            <w:tcBorders>
              <w:top w:val="nil"/>
              <w:left w:val="nil"/>
              <w:bottom w:val="single" w:sz="4" w:space="0" w:color="000000"/>
              <w:right w:val="single" w:sz="4" w:space="0" w:color="000000"/>
            </w:tcBorders>
          </w:tcPr>
          <w:p w14:paraId="5B452153"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53" w:type="dxa"/>
            <w:tcBorders>
              <w:top w:val="nil"/>
              <w:left w:val="nil"/>
              <w:bottom w:val="single" w:sz="4" w:space="0" w:color="000000"/>
              <w:right w:val="single" w:sz="4" w:space="0" w:color="000000"/>
            </w:tcBorders>
          </w:tcPr>
          <w:p w14:paraId="061C4319" w14:textId="77777777" w:rsidR="00A74A15" w:rsidRPr="00437B94" w:rsidRDefault="00B2489E" w:rsidP="00B677FE">
            <w:pPr>
              <w:tabs>
                <w:tab w:val="left" w:pos="540"/>
              </w:tabs>
              <w:spacing w:line="240" w:lineRule="auto"/>
              <w:rPr>
                <w:rFonts w:asciiTheme="minorHAnsi" w:eastAsia="Avenir" w:hAnsiTheme="minorHAnsi" w:cstheme="minorHAnsi"/>
                <w:color w:val="000000"/>
              </w:rPr>
            </w:pPr>
            <w:r w:rsidRPr="00437B94">
              <w:rPr>
                <w:rFonts w:ascii="Segoe UI Symbol" w:hAnsi="Segoe UI Symbol" w:cs="Segoe UI Symbol"/>
                <w:color w:val="000000"/>
                <w:shd w:val="clear" w:color="auto" w:fill="E6E6E6"/>
              </w:rPr>
              <w:t>☐</w:t>
            </w:r>
            <w:r w:rsidRPr="00437B94">
              <w:rPr>
                <w:rFonts w:asciiTheme="minorHAnsi" w:eastAsia="Avenir" w:hAnsiTheme="minorHAnsi" w:cstheme="minorHAnsi"/>
                <w:color w:val="000000"/>
              </w:rPr>
              <w:t>Ozone</w:t>
            </w:r>
          </w:p>
        </w:tc>
        <w:tc>
          <w:tcPr>
            <w:tcW w:w="2751" w:type="dxa"/>
            <w:tcBorders>
              <w:top w:val="nil"/>
              <w:left w:val="nil"/>
              <w:bottom w:val="single" w:sz="4" w:space="0" w:color="000000"/>
              <w:right w:val="single" w:sz="4" w:space="0" w:color="000000"/>
            </w:tcBorders>
          </w:tcPr>
          <w:p w14:paraId="0546D6AD" w14:textId="77777777" w:rsidR="00A74A15" w:rsidRPr="00437B94" w:rsidRDefault="00B2489E" w:rsidP="00B677FE">
            <w:pPr>
              <w:tabs>
                <w:tab w:val="left" w:pos="540"/>
              </w:tabs>
              <w:spacing w:line="240" w:lineRule="auto"/>
              <w:rPr>
                <w:rFonts w:asciiTheme="minorHAnsi" w:eastAsia="Avenir" w:hAnsiTheme="minorHAnsi" w:cstheme="minorHAnsi"/>
                <w:color w:val="000000"/>
              </w:rPr>
            </w:pPr>
            <w:r w:rsidRPr="00437B94">
              <w:rPr>
                <w:rFonts w:asciiTheme="minorHAnsi" w:eastAsia="Avenir" w:hAnsiTheme="minorHAnsi" w:cstheme="minorHAnsi"/>
                <w:color w:val="000000"/>
              </w:rPr>
              <w:t> </w:t>
            </w:r>
          </w:p>
        </w:tc>
      </w:tr>
      <w:tr w:rsidR="00A74A15" w:rsidRPr="00437B94" w14:paraId="01FB423F" w14:textId="77777777">
        <w:trPr>
          <w:trHeight w:val="58"/>
        </w:trPr>
        <w:tc>
          <w:tcPr>
            <w:tcW w:w="1695" w:type="dxa"/>
            <w:tcBorders>
              <w:top w:val="nil"/>
              <w:left w:val="single" w:sz="4" w:space="0" w:color="000000"/>
              <w:bottom w:val="single" w:sz="4" w:space="0" w:color="000000"/>
              <w:right w:val="single" w:sz="4" w:space="0" w:color="000000"/>
            </w:tcBorders>
            <w:vAlign w:val="bottom"/>
          </w:tcPr>
          <w:p w14:paraId="4C0AC404"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61" w:type="dxa"/>
            <w:tcBorders>
              <w:top w:val="nil"/>
              <w:left w:val="nil"/>
              <w:bottom w:val="single" w:sz="4" w:space="0" w:color="000000"/>
              <w:right w:val="single" w:sz="4" w:space="0" w:color="000000"/>
            </w:tcBorders>
          </w:tcPr>
          <w:p w14:paraId="540EB6E0"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53" w:type="dxa"/>
            <w:tcBorders>
              <w:top w:val="nil"/>
              <w:left w:val="nil"/>
              <w:bottom w:val="single" w:sz="4" w:space="0" w:color="000000"/>
              <w:right w:val="single" w:sz="4" w:space="0" w:color="000000"/>
            </w:tcBorders>
          </w:tcPr>
          <w:p w14:paraId="538A9F04" w14:textId="77777777" w:rsidR="00A74A15" w:rsidRPr="00437B94" w:rsidRDefault="00B2489E" w:rsidP="00B677FE">
            <w:pPr>
              <w:tabs>
                <w:tab w:val="left" w:pos="540"/>
              </w:tabs>
              <w:spacing w:line="240" w:lineRule="auto"/>
              <w:rPr>
                <w:rFonts w:asciiTheme="minorHAnsi" w:eastAsia="Avenir" w:hAnsiTheme="minorHAnsi" w:cstheme="minorHAnsi"/>
                <w:color w:val="000000"/>
              </w:rPr>
            </w:pPr>
            <w:r w:rsidRPr="00437B94">
              <w:rPr>
                <w:rFonts w:ascii="Segoe UI Symbol" w:hAnsi="Segoe UI Symbol" w:cs="Segoe UI Symbol"/>
                <w:color w:val="000000"/>
                <w:shd w:val="clear" w:color="auto" w:fill="E6E6E6"/>
              </w:rPr>
              <w:t>☐</w:t>
            </w:r>
            <w:r w:rsidRPr="00437B94">
              <w:rPr>
                <w:rFonts w:asciiTheme="minorHAnsi" w:eastAsia="Avenir" w:hAnsiTheme="minorHAnsi" w:cstheme="minorHAnsi"/>
                <w:color w:val="000000"/>
              </w:rPr>
              <w:t>Persistent Organic Pollutants</w:t>
            </w:r>
          </w:p>
        </w:tc>
        <w:tc>
          <w:tcPr>
            <w:tcW w:w="2751" w:type="dxa"/>
            <w:tcBorders>
              <w:top w:val="nil"/>
              <w:left w:val="nil"/>
              <w:bottom w:val="single" w:sz="4" w:space="0" w:color="000000"/>
              <w:right w:val="single" w:sz="4" w:space="0" w:color="000000"/>
            </w:tcBorders>
          </w:tcPr>
          <w:p w14:paraId="08034F06" w14:textId="77777777" w:rsidR="00A74A15" w:rsidRPr="00437B94" w:rsidRDefault="00B2489E" w:rsidP="00B677FE">
            <w:pPr>
              <w:tabs>
                <w:tab w:val="left" w:pos="540"/>
              </w:tabs>
              <w:spacing w:line="240" w:lineRule="auto"/>
              <w:rPr>
                <w:rFonts w:asciiTheme="minorHAnsi" w:eastAsia="Avenir" w:hAnsiTheme="minorHAnsi" w:cstheme="minorHAnsi"/>
                <w:color w:val="000000"/>
              </w:rPr>
            </w:pPr>
            <w:r w:rsidRPr="00437B94">
              <w:rPr>
                <w:rFonts w:asciiTheme="minorHAnsi" w:eastAsia="Avenir" w:hAnsiTheme="minorHAnsi" w:cstheme="minorHAnsi"/>
                <w:color w:val="000000"/>
              </w:rPr>
              <w:t> </w:t>
            </w:r>
          </w:p>
        </w:tc>
      </w:tr>
      <w:tr w:rsidR="00A74A15" w:rsidRPr="00437B94" w14:paraId="7067F50C" w14:textId="77777777">
        <w:trPr>
          <w:trHeight w:val="125"/>
        </w:trPr>
        <w:tc>
          <w:tcPr>
            <w:tcW w:w="1695" w:type="dxa"/>
            <w:tcBorders>
              <w:top w:val="nil"/>
              <w:left w:val="single" w:sz="4" w:space="0" w:color="000000"/>
              <w:bottom w:val="single" w:sz="4" w:space="0" w:color="000000"/>
              <w:right w:val="single" w:sz="4" w:space="0" w:color="000000"/>
            </w:tcBorders>
            <w:vAlign w:val="bottom"/>
          </w:tcPr>
          <w:p w14:paraId="1F290CAF"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61" w:type="dxa"/>
            <w:tcBorders>
              <w:top w:val="nil"/>
              <w:left w:val="nil"/>
              <w:bottom w:val="single" w:sz="4" w:space="0" w:color="000000"/>
              <w:right w:val="single" w:sz="4" w:space="0" w:color="000000"/>
            </w:tcBorders>
          </w:tcPr>
          <w:p w14:paraId="04D845FC"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53" w:type="dxa"/>
            <w:tcBorders>
              <w:top w:val="nil"/>
              <w:left w:val="nil"/>
              <w:bottom w:val="single" w:sz="4" w:space="0" w:color="000000"/>
              <w:right w:val="single" w:sz="4" w:space="0" w:color="000000"/>
            </w:tcBorders>
          </w:tcPr>
          <w:p w14:paraId="780185B2" w14:textId="77777777" w:rsidR="00A74A15" w:rsidRPr="00437B94" w:rsidRDefault="00B2489E" w:rsidP="00B677FE">
            <w:pPr>
              <w:tabs>
                <w:tab w:val="left" w:pos="540"/>
              </w:tabs>
              <w:spacing w:line="240" w:lineRule="auto"/>
              <w:ind w:left="150" w:hanging="150"/>
              <w:rPr>
                <w:rFonts w:asciiTheme="minorHAnsi" w:eastAsia="Avenir" w:hAnsiTheme="minorHAnsi" w:cstheme="minorHAnsi"/>
                <w:color w:val="000000"/>
              </w:rPr>
            </w:pPr>
            <w:r w:rsidRPr="00437B94">
              <w:rPr>
                <w:rFonts w:ascii="Segoe UI Symbol" w:hAnsi="Segoe UI Symbol" w:cs="Segoe UI Symbol"/>
                <w:color w:val="000000"/>
                <w:shd w:val="clear" w:color="auto" w:fill="E6E6E6"/>
              </w:rPr>
              <w:t>☐</w:t>
            </w:r>
            <w:r w:rsidRPr="00437B94">
              <w:rPr>
                <w:rFonts w:asciiTheme="minorHAnsi" w:eastAsia="Avenir" w:hAnsiTheme="minorHAnsi" w:cstheme="minorHAnsi"/>
                <w:color w:val="000000"/>
              </w:rPr>
              <w:t>Unintentional Persistent Organic Pollutants</w:t>
            </w:r>
          </w:p>
        </w:tc>
        <w:tc>
          <w:tcPr>
            <w:tcW w:w="2751" w:type="dxa"/>
            <w:tcBorders>
              <w:top w:val="nil"/>
              <w:left w:val="nil"/>
              <w:bottom w:val="single" w:sz="4" w:space="0" w:color="000000"/>
              <w:right w:val="single" w:sz="4" w:space="0" w:color="000000"/>
            </w:tcBorders>
          </w:tcPr>
          <w:p w14:paraId="6D7303DC" w14:textId="77777777" w:rsidR="00A74A15" w:rsidRPr="00437B94" w:rsidRDefault="00B2489E" w:rsidP="00B677FE">
            <w:pPr>
              <w:tabs>
                <w:tab w:val="left" w:pos="540"/>
              </w:tabs>
              <w:spacing w:line="240" w:lineRule="auto"/>
              <w:rPr>
                <w:rFonts w:asciiTheme="minorHAnsi" w:eastAsia="Avenir" w:hAnsiTheme="minorHAnsi" w:cstheme="minorHAnsi"/>
                <w:color w:val="000000"/>
              </w:rPr>
            </w:pPr>
            <w:r w:rsidRPr="00437B94">
              <w:rPr>
                <w:rFonts w:asciiTheme="minorHAnsi" w:eastAsia="Avenir" w:hAnsiTheme="minorHAnsi" w:cstheme="minorHAnsi"/>
                <w:color w:val="000000"/>
              </w:rPr>
              <w:t> </w:t>
            </w:r>
          </w:p>
        </w:tc>
      </w:tr>
      <w:tr w:rsidR="00A74A15" w:rsidRPr="00437B94" w14:paraId="5F7D6980" w14:textId="77777777">
        <w:trPr>
          <w:trHeight w:val="58"/>
        </w:trPr>
        <w:tc>
          <w:tcPr>
            <w:tcW w:w="1695" w:type="dxa"/>
            <w:tcBorders>
              <w:top w:val="nil"/>
              <w:left w:val="single" w:sz="4" w:space="0" w:color="000000"/>
              <w:bottom w:val="single" w:sz="4" w:space="0" w:color="000000"/>
              <w:right w:val="single" w:sz="4" w:space="0" w:color="000000"/>
            </w:tcBorders>
            <w:vAlign w:val="bottom"/>
          </w:tcPr>
          <w:p w14:paraId="5F30BD60"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61" w:type="dxa"/>
            <w:tcBorders>
              <w:top w:val="nil"/>
              <w:left w:val="nil"/>
              <w:bottom w:val="single" w:sz="4" w:space="0" w:color="000000"/>
              <w:right w:val="single" w:sz="4" w:space="0" w:color="000000"/>
            </w:tcBorders>
          </w:tcPr>
          <w:p w14:paraId="6BDDFAFE"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53" w:type="dxa"/>
            <w:tcBorders>
              <w:top w:val="nil"/>
              <w:left w:val="nil"/>
              <w:bottom w:val="single" w:sz="4" w:space="0" w:color="000000"/>
              <w:right w:val="single" w:sz="4" w:space="0" w:color="000000"/>
            </w:tcBorders>
          </w:tcPr>
          <w:p w14:paraId="3DF2CA6D" w14:textId="77777777" w:rsidR="00A74A15" w:rsidRPr="00437B94" w:rsidRDefault="00B2489E" w:rsidP="00B677FE">
            <w:pPr>
              <w:tabs>
                <w:tab w:val="left" w:pos="540"/>
              </w:tabs>
              <w:spacing w:line="240" w:lineRule="auto"/>
              <w:ind w:left="150" w:hanging="150"/>
              <w:rPr>
                <w:rFonts w:asciiTheme="minorHAnsi" w:eastAsia="Avenir" w:hAnsiTheme="minorHAnsi" w:cstheme="minorHAnsi"/>
                <w:color w:val="000000"/>
              </w:rPr>
            </w:pPr>
            <w:r w:rsidRPr="00437B94">
              <w:rPr>
                <w:rFonts w:ascii="Segoe UI Symbol" w:hAnsi="Segoe UI Symbol" w:cs="Segoe UI Symbol"/>
                <w:color w:val="000000"/>
                <w:shd w:val="clear" w:color="auto" w:fill="E6E6E6"/>
              </w:rPr>
              <w:t>☐</w:t>
            </w:r>
            <w:r w:rsidRPr="00437B94">
              <w:rPr>
                <w:rFonts w:asciiTheme="minorHAnsi" w:eastAsia="Avenir" w:hAnsiTheme="minorHAnsi" w:cstheme="minorHAnsi"/>
                <w:color w:val="000000"/>
              </w:rPr>
              <w:t>Sound Management of chemicals and Waste</w:t>
            </w:r>
          </w:p>
        </w:tc>
        <w:tc>
          <w:tcPr>
            <w:tcW w:w="2751" w:type="dxa"/>
            <w:tcBorders>
              <w:top w:val="nil"/>
              <w:left w:val="nil"/>
              <w:bottom w:val="single" w:sz="4" w:space="0" w:color="000000"/>
              <w:right w:val="single" w:sz="4" w:space="0" w:color="000000"/>
            </w:tcBorders>
          </w:tcPr>
          <w:p w14:paraId="264C7DA8" w14:textId="77777777" w:rsidR="00A74A15" w:rsidRPr="00437B94" w:rsidRDefault="00B2489E" w:rsidP="00B677FE">
            <w:pPr>
              <w:tabs>
                <w:tab w:val="left" w:pos="540"/>
              </w:tabs>
              <w:spacing w:line="240" w:lineRule="auto"/>
              <w:rPr>
                <w:rFonts w:asciiTheme="minorHAnsi" w:eastAsia="Avenir" w:hAnsiTheme="minorHAnsi" w:cstheme="minorHAnsi"/>
                <w:color w:val="000000"/>
              </w:rPr>
            </w:pPr>
            <w:r w:rsidRPr="00437B94">
              <w:rPr>
                <w:rFonts w:asciiTheme="minorHAnsi" w:eastAsia="Avenir" w:hAnsiTheme="minorHAnsi" w:cstheme="minorHAnsi"/>
                <w:color w:val="000000"/>
              </w:rPr>
              <w:t> </w:t>
            </w:r>
          </w:p>
        </w:tc>
      </w:tr>
      <w:tr w:rsidR="00A74A15" w:rsidRPr="00437B94" w14:paraId="01421369" w14:textId="77777777">
        <w:trPr>
          <w:trHeight w:val="58"/>
        </w:trPr>
        <w:tc>
          <w:tcPr>
            <w:tcW w:w="1695" w:type="dxa"/>
            <w:tcBorders>
              <w:top w:val="nil"/>
              <w:left w:val="single" w:sz="4" w:space="0" w:color="000000"/>
              <w:bottom w:val="single" w:sz="4" w:space="0" w:color="000000"/>
              <w:right w:val="single" w:sz="4" w:space="0" w:color="000000"/>
            </w:tcBorders>
            <w:vAlign w:val="bottom"/>
          </w:tcPr>
          <w:p w14:paraId="69453AAD"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61" w:type="dxa"/>
            <w:tcBorders>
              <w:top w:val="nil"/>
              <w:left w:val="nil"/>
              <w:bottom w:val="single" w:sz="4" w:space="0" w:color="000000"/>
              <w:right w:val="single" w:sz="4" w:space="0" w:color="000000"/>
            </w:tcBorders>
            <w:vAlign w:val="bottom"/>
          </w:tcPr>
          <w:p w14:paraId="1FE8DD42"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53" w:type="dxa"/>
            <w:tcBorders>
              <w:top w:val="nil"/>
              <w:left w:val="nil"/>
              <w:bottom w:val="single" w:sz="4" w:space="0" w:color="000000"/>
              <w:right w:val="single" w:sz="4" w:space="0" w:color="000000"/>
            </w:tcBorders>
          </w:tcPr>
          <w:p w14:paraId="437D01B8" w14:textId="77777777" w:rsidR="00A74A15" w:rsidRPr="00437B94" w:rsidRDefault="00B2489E" w:rsidP="00B677FE">
            <w:pPr>
              <w:tabs>
                <w:tab w:val="left" w:pos="540"/>
              </w:tabs>
              <w:spacing w:line="240" w:lineRule="auto"/>
              <w:rPr>
                <w:rFonts w:asciiTheme="minorHAnsi" w:eastAsia="Avenir" w:hAnsiTheme="minorHAnsi" w:cstheme="minorHAnsi"/>
                <w:color w:val="000000"/>
              </w:rPr>
            </w:pPr>
            <w:r w:rsidRPr="00437B94">
              <w:rPr>
                <w:rFonts w:ascii="Segoe UI Symbol" w:hAnsi="Segoe UI Symbol" w:cs="Segoe UI Symbol"/>
                <w:color w:val="000000"/>
                <w:shd w:val="clear" w:color="auto" w:fill="E6E6E6"/>
              </w:rPr>
              <w:t>☐</w:t>
            </w:r>
            <w:r w:rsidRPr="00437B94">
              <w:rPr>
                <w:rFonts w:asciiTheme="minorHAnsi" w:eastAsia="Avenir" w:hAnsiTheme="minorHAnsi" w:cstheme="minorHAnsi"/>
                <w:color w:val="000000"/>
              </w:rPr>
              <w:t>Waste Management</w:t>
            </w:r>
          </w:p>
        </w:tc>
        <w:tc>
          <w:tcPr>
            <w:tcW w:w="2751" w:type="dxa"/>
            <w:tcBorders>
              <w:top w:val="nil"/>
              <w:left w:val="nil"/>
              <w:bottom w:val="single" w:sz="4" w:space="0" w:color="000000"/>
              <w:right w:val="single" w:sz="4" w:space="0" w:color="000000"/>
            </w:tcBorders>
          </w:tcPr>
          <w:p w14:paraId="2DB7DA65" w14:textId="77777777" w:rsidR="00A74A15" w:rsidRPr="00437B94" w:rsidRDefault="00B2489E" w:rsidP="00B677FE">
            <w:pPr>
              <w:tabs>
                <w:tab w:val="left" w:pos="540"/>
              </w:tabs>
              <w:spacing w:line="240" w:lineRule="auto"/>
              <w:rPr>
                <w:rFonts w:asciiTheme="minorHAnsi" w:eastAsia="Avenir" w:hAnsiTheme="minorHAnsi" w:cstheme="minorHAnsi"/>
                <w:color w:val="000000"/>
              </w:rPr>
            </w:pPr>
            <w:r w:rsidRPr="00437B94">
              <w:rPr>
                <w:rFonts w:asciiTheme="minorHAnsi" w:eastAsia="Avenir" w:hAnsiTheme="minorHAnsi" w:cstheme="minorHAnsi"/>
                <w:color w:val="000000"/>
              </w:rPr>
              <w:t> </w:t>
            </w:r>
          </w:p>
        </w:tc>
      </w:tr>
      <w:tr w:rsidR="00A74A15" w:rsidRPr="00437B94" w14:paraId="51B7960D" w14:textId="77777777">
        <w:trPr>
          <w:trHeight w:val="58"/>
        </w:trPr>
        <w:tc>
          <w:tcPr>
            <w:tcW w:w="1695" w:type="dxa"/>
            <w:tcBorders>
              <w:top w:val="nil"/>
              <w:left w:val="single" w:sz="4" w:space="0" w:color="000000"/>
              <w:bottom w:val="single" w:sz="4" w:space="0" w:color="000000"/>
              <w:right w:val="single" w:sz="4" w:space="0" w:color="000000"/>
            </w:tcBorders>
            <w:vAlign w:val="bottom"/>
          </w:tcPr>
          <w:p w14:paraId="5EEF57E4"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61" w:type="dxa"/>
            <w:tcBorders>
              <w:top w:val="nil"/>
              <w:left w:val="nil"/>
              <w:bottom w:val="single" w:sz="4" w:space="0" w:color="000000"/>
              <w:right w:val="single" w:sz="4" w:space="0" w:color="000000"/>
            </w:tcBorders>
          </w:tcPr>
          <w:p w14:paraId="1F0BC13D"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53" w:type="dxa"/>
            <w:tcBorders>
              <w:top w:val="nil"/>
              <w:left w:val="nil"/>
              <w:bottom w:val="single" w:sz="4" w:space="0" w:color="000000"/>
              <w:right w:val="single" w:sz="4" w:space="0" w:color="000000"/>
            </w:tcBorders>
          </w:tcPr>
          <w:p w14:paraId="21010652" w14:textId="77777777" w:rsidR="00A74A15" w:rsidRPr="00437B94" w:rsidRDefault="00B2489E" w:rsidP="00B677FE">
            <w:pPr>
              <w:tabs>
                <w:tab w:val="left" w:pos="540"/>
              </w:tabs>
              <w:spacing w:line="240" w:lineRule="auto"/>
              <w:rPr>
                <w:rFonts w:asciiTheme="minorHAnsi" w:eastAsia="Avenir" w:hAnsiTheme="minorHAnsi" w:cstheme="minorHAnsi"/>
                <w:color w:val="000000"/>
              </w:rPr>
            </w:pPr>
            <w:r w:rsidRPr="00437B94">
              <w:rPr>
                <w:rFonts w:asciiTheme="minorHAnsi" w:eastAsia="Avenir" w:hAnsiTheme="minorHAnsi" w:cstheme="minorHAnsi"/>
                <w:color w:val="000000"/>
              </w:rPr>
              <w:t> </w:t>
            </w:r>
          </w:p>
        </w:tc>
        <w:tc>
          <w:tcPr>
            <w:tcW w:w="2751" w:type="dxa"/>
            <w:tcBorders>
              <w:top w:val="nil"/>
              <w:left w:val="nil"/>
              <w:bottom w:val="single" w:sz="4" w:space="0" w:color="000000"/>
              <w:right w:val="single" w:sz="4" w:space="0" w:color="000000"/>
            </w:tcBorders>
          </w:tcPr>
          <w:p w14:paraId="3F5C445E" w14:textId="77777777" w:rsidR="00A74A15" w:rsidRPr="00437B94" w:rsidRDefault="00B2489E" w:rsidP="00B677FE">
            <w:pPr>
              <w:tabs>
                <w:tab w:val="left" w:pos="540"/>
              </w:tabs>
              <w:spacing w:line="240" w:lineRule="auto"/>
              <w:rPr>
                <w:rFonts w:asciiTheme="minorHAnsi" w:eastAsia="Avenir" w:hAnsiTheme="minorHAnsi" w:cstheme="minorHAnsi"/>
                <w:color w:val="000000"/>
              </w:rPr>
            </w:pPr>
            <w:r w:rsidRPr="00437B94">
              <w:rPr>
                <w:rFonts w:ascii="Segoe UI Symbol" w:hAnsi="Segoe UI Symbol" w:cs="Segoe UI Symbol"/>
                <w:color w:val="000000"/>
                <w:shd w:val="clear" w:color="auto" w:fill="E6E6E6"/>
              </w:rPr>
              <w:t>☐</w:t>
            </w:r>
            <w:r w:rsidRPr="00437B94">
              <w:rPr>
                <w:rFonts w:asciiTheme="minorHAnsi" w:eastAsia="Avenir" w:hAnsiTheme="minorHAnsi" w:cstheme="minorHAnsi"/>
                <w:color w:val="000000"/>
              </w:rPr>
              <w:t>Hazardous Waste Management</w:t>
            </w:r>
          </w:p>
        </w:tc>
      </w:tr>
      <w:tr w:rsidR="00A74A15" w:rsidRPr="00437B94" w14:paraId="7975F5A0" w14:textId="77777777">
        <w:trPr>
          <w:trHeight w:val="58"/>
        </w:trPr>
        <w:tc>
          <w:tcPr>
            <w:tcW w:w="1695" w:type="dxa"/>
            <w:tcBorders>
              <w:top w:val="nil"/>
              <w:left w:val="single" w:sz="4" w:space="0" w:color="000000"/>
              <w:bottom w:val="single" w:sz="4" w:space="0" w:color="000000"/>
              <w:right w:val="single" w:sz="4" w:space="0" w:color="000000"/>
            </w:tcBorders>
            <w:vAlign w:val="bottom"/>
          </w:tcPr>
          <w:p w14:paraId="0B044AA4"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61" w:type="dxa"/>
            <w:tcBorders>
              <w:top w:val="nil"/>
              <w:left w:val="nil"/>
              <w:bottom w:val="single" w:sz="4" w:space="0" w:color="000000"/>
              <w:right w:val="single" w:sz="4" w:space="0" w:color="000000"/>
            </w:tcBorders>
          </w:tcPr>
          <w:p w14:paraId="3EB027DB"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53" w:type="dxa"/>
            <w:tcBorders>
              <w:top w:val="nil"/>
              <w:left w:val="nil"/>
              <w:bottom w:val="single" w:sz="4" w:space="0" w:color="000000"/>
              <w:right w:val="single" w:sz="4" w:space="0" w:color="000000"/>
            </w:tcBorders>
          </w:tcPr>
          <w:p w14:paraId="06F5D1D5" w14:textId="77777777" w:rsidR="00A74A15" w:rsidRPr="00437B94" w:rsidRDefault="00B2489E" w:rsidP="00B677FE">
            <w:pPr>
              <w:tabs>
                <w:tab w:val="left" w:pos="540"/>
              </w:tabs>
              <w:spacing w:line="240" w:lineRule="auto"/>
              <w:rPr>
                <w:rFonts w:asciiTheme="minorHAnsi" w:eastAsia="Avenir" w:hAnsiTheme="minorHAnsi" w:cstheme="minorHAnsi"/>
                <w:color w:val="000000"/>
              </w:rPr>
            </w:pPr>
            <w:r w:rsidRPr="00437B94">
              <w:rPr>
                <w:rFonts w:asciiTheme="minorHAnsi" w:eastAsia="Avenir" w:hAnsiTheme="minorHAnsi" w:cstheme="minorHAnsi"/>
                <w:color w:val="000000"/>
              </w:rPr>
              <w:t> </w:t>
            </w:r>
          </w:p>
        </w:tc>
        <w:tc>
          <w:tcPr>
            <w:tcW w:w="2751" w:type="dxa"/>
            <w:tcBorders>
              <w:top w:val="nil"/>
              <w:left w:val="nil"/>
              <w:bottom w:val="single" w:sz="4" w:space="0" w:color="000000"/>
              <w:right w:val="single" w:sz="4" w:space="0" w:color="000000"/>
            </w:tcBorders>
          </w:tcPr>
          <w:p w14:paraId="1F7F809E" w14:textId="77777777" w:rsidR="00A74A15" w:rsidRPr="00437B94" w:rsidRDefault="00B2489E" w:rsidP="00B677FE">
            <w:pPr>
              <w:tabs>
                <w:tab w:val="left" w:pos="540"/>
              </w:tabs>
              <w:spacing w:line="240" w:lineRule="auto"/>
              <w:rPr>
                <w:rFonts w:asciiTheme="minorHAnsi" w:eastAsia="Avenir" w:hAnsiTheme="minorHAnsi" w:cstheme="minorHAnsi"/>
                <w:color w:val="000000"/>
              </w:rPr>
            </w:pPr>
            <w:r w:rsidRPr="00437B94">
              <w:rPr>
                <w:rFonts w:ascii="Segoe UI Symbol" w:hAnsi="Segoe UI Symbol" w:cs="Segoe UI Symbol"/>
                <w:color w:val="000000"/>
                <w:shd w:val="clear" w:color="auto" w:fill="E6E6E6"/>
              </w:rPr>
              <w:t>☐</w:t>
            </w:r>
            <w:r w:rsidRPr="00437B94">
              <w:rPr>
                <w:rFonts w:asciiTheme="minorHAnsi" w:eastAsia="Avenir" w:hAnsiTheme="minorHAnsi" w:cstheme="minorHAnsi"/>
                <w:color w:val="000000"/>
              </w:rPr>
              <w:t>Industrial Waste</w:t>
            </w:r>
          </w:p>
        </w:tc>
      </w:tr>
      <w:tr w:rsidR="00A74A15" w:rsidRPr="00437B94" w14:paraId="72D459AA" w14:textId="77777777">
        <w:trPr>
          <w:trHeight w:val="58"/>
        </w:trPr>
        <w:tc>
          <w:tcPr>
            <w:tcW w:w="1695" w:type="dxa"/>
            <w:tcBorders>
              <w:top w:val="nil"/>
              <w:left w:val="single" w:sz="4" w:space="0" w:color="000000"/>
              <w:bottom w:val="single" w:sz="4" w:space="0" w:color="000000"/>
              <w:right w:val="single" w:sz="4" w:space="0" w:color="000000"/>
            </w:tcBorders>
            <w:vAlign w:val="bottom"/>
          </w:tcPr>
          <w:p w14:paraId="3D5CFF39"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61" w:type="dxa"/>
            <w:tcBorders>
              <w:top w:val="nil"/>
              <w:left w:val="nil"/>
              <w:bottom w:val="single" w:sz="4" w:space="0" w:color="000000"/>
              <w:right w:val="single" w:sz="4" w:space="0" w:color="000000"/>
            </w:tcBorders>
          </w:tcPr>
          <w:p w14:paraId="33B8108A"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53" w:type="dxa"/>
            <w:tcBorders>
              <w:top w:val="nil"/>
              <w:left w:val="nil"/>
              <w:bottom w:val="single" w:sz="4" w:space="0" w:color="000000"/>
              <w:right w:val="single" w:sz="4" w:space="0" w:color="000000"/>
            </w:tcBorders>
          </w:tcPr>
          <w:p w14:paraId="375F4803" w14:textId="77777777" w:rsidR="00A74A15" w:rsidRPr="00437B94" w:rsidRDefault="00B2489E" w:rsidP="00B677FE">
            <w:pPr>
              <w:tabs>
                <w:tab w:val="left" w:pos="540"/>
              </w:tabs>
              <w:spacing w:line="240" w:lineRule="auto"/>
              <w:rPr>
                <w:rFonts w:asciiTheme="minorHAnsi" w:eastAsia="Avenir" w:hAnsiTheme="minorHAnsi" w:cstheme="minorHAnsi"/>
                <w:color w:val="000000"/>
              </w:rPr>
            </w:pPr>
            <w:r w:rsidRPr="00437B94">
              <w:rPr>
                <w:rFonts w:asciiTheme="minorHAnsi" w:eastAsia="Avenir" w:hAnsiTheme="minorHAnsi" w:cstheme="minorHAnsi"/>
                <w:color w:val="000000"/>
              </w:rPr>
              <w:t> </w:t>
            </w:r>
          </w:p>
        </w:tc>
        <w:tc>
          <w:tcPr>
            <w:tcW w:w="2751" w:type="dxa"/>
            <w:tcBorders>
              <w:top w:val="nil"/>
              <w:left w:val="nil"/>
              <w:bottom w:val="single" w:sz="4" w:space="0" w:color="000000"/>
              <w:right w:val="single" w:sz="4" w:space="0" w:color="000000"/>
            </w:tcBorders>
          </w:tcPr>
          <w:p w14:paraId="5D5A78AC" w14:textId="77777777" w:rsidR="00A74A15" w:rsidRPr="00437B94" w:rsidRDefault="00B2489E" w:rsidP="00B677FE">
            <w:pPr>
              <w:tabs>
                <w:tab w:val="left" w:pos="540"/>
              </w:tabs>
              <w:spacing w:line="240" w:lineRule="auto"/>
              <w:rPr>
                <w:rFonts w:asciiTheme="minorHAnsi" w:eastAsia="Avenir" w:hAnsiTheme="minorHAnsi" w:cstheme="minorHAnsi"/>
                <w:color w:val="000000"/>
              </w:rPr>
            </w:pPr>
            <w:r w:rsidRPr="00437B94">
              <w:rPr>
                <w:rFonts w:ascii="Segoe UI Symbol" w:hAnsi="Segoe UI Symbol" w:cs="Segoe UI Symbol"/>
                <w:color w:val="000000"/>
                <w:shd w:val="clear" w:color="auto" w:fill="E6E6E6"/>
              </w:rPr>
              <w:t>☐</w:t>
            </w:r>
            <w:r w:rsidRPr="00437B94">
              <w:rPr>
                <w:rFonts w:asciiTheme="minorHAnsi" w:eastAsia="Avenir" w:hAnsiTheme="minorHAnsi" w:cstheme="minorHAnsi"/>
                <w:color w:val="000000"/>
              </w:rPr>
              <w:t>e-Waste</w:t>
            </w:r>
          </w:p>
        </w:tc>
      </w:tr>
      <w:tr w:rsidR="00A74A15" w:rsidRPr="00437B94" w14:paraId="3DA9B707" w14:textId="77777777">
        <w:trPr>
          <w:trHeight w:val="58"/>
        </w:trPr>
        <w:tc>
          <w:tcPr>
            <w:tcW w:w="1695" w:type="dxa"/>
            <w:tcBorders>
              <w:top w:val="nil"/>
              <w:left w:val="single" w:sz="4" w:space="0" w:color="000000"/>
              <w:bottom w:val="single" w:sz="4" w:space="0" w:color="000000"/>
              <w:right w:val="single" w:sz="4" w:space="0" w:color="000000"/>
            </w:tcBorders>
            <w:vAlign w:val="bottom"/>
          </w:tcPr>
          <w:p w14:paraId="5780C046"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61" w:type="dxa"/>
            <w:tcBorders>
              <w:top w:val="nil"/>
              <w:left w:val="nil"/>
              <w:bottom w:val="single" w:sz="4" w:space="0" w:color="000000"/>
              <w:right w:val="single" w:sz="4" w:space="0" w:color="000000"/>
            </w:tcBorders>
          </w:tcPr>
          <w:p w14:paraId="015D1E77"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53" w:type="dxa"/>
            <w:tcBorders>
              <w:top w:val="nil"/>
              <w:left w:val="nil"/>
              <w:bottom w:val="single" w:sz="4" w:space="0" w:color="000000"/>
              <w:right w:val="single" w:sz="4" w:space="0" w:color="000000"/>
            </w:tcBorders>
          </w:tcPr>
          <w:p w14:paraId="6C667752" w14:textId="77777777" w:rsidR="00A74A15" w:rsidRPr="00437B94" w:rsidRDefault="00B2489E" w:rsidP="00B677FE">
            <w:pPr>
              <w:tabs>
                <w:tab w:val="left" w:pos="540"/>
              </w:tabs>
              <w:spacing w:line="240" w:lineRule="auto"/>
              <w:rPr>
                <w:rFonts w:asciiTheme="minorHAnsi" w:eastAsia="Avenir" w:hAnsiTheme="minorHAnsi" w:cstheme="minorHAnsi"/>
                <w:color w:val="000000"/>
              </w:rPr>
            </w:pPr>
            <w:r w:rsidRPr="00437B94">
              <w:rPr>
                <w:rFonts w:ascii="Segoe UI Symbol" w:hAnsi="Segoe UI Symbol" w:cs="Segoe UI Symbol"/>
                <w:color w:val="000000"/>
                <w:shd w:val="clear" w:color="auto" w:fill="E6E6E6"/>
              </w:rPr>
              <w:t>☐</w:t>
            </w:r>
            <w:r w:rsidRPr="00437B94">
              <w:rPr>
                <w:rFonts w:asciiTheme="minorHAnsi" w:eastAsia="Avenir" w:hAnsiTheme="minorHAnsi" w:cstheme="minorHAnsi"/>
                <w:color w:val="000000"/>
              </w:rPr>
              <w:t>Emissions</w:t>
            </w:r>
          </w:p>
        </w:tc>
        <w:tc>
          <w:tcPr>
            <w:tcW w:w="2751" w:type="dxa"/>
            <w:tcBorders>
              <w:top w:val="nil"/>
              <w:left w:val="nil"/>
              <w:bottom w:val="single" w:sz="4" w:space="0" w:color="000000"/>
              <w:right w:val="single" w:sz="4" w:space="0" w:color="000000"/>
            </w:tcBorders>
          </w:tcPr>
          <w:p w14:paraId="31FC788E" w14:textId="77777777" w:rsidR="00A74A15" w:rsidRPr="00437B94" w:rsidRDefault="00B2489E" w:rsidP="00B677FE">
            <w:pPr>
              <w:tabs>
                <w:tab w:val="left" w:pos="540"/>
              </w:tabs>
              <w:spacing w:line="240" w:lineRule="auto"/>
              <w:rPr>
                <w:rFonts w:asciiTheme="minorHAnsi" w:eastAsia="Avenir" w:hAnsiTheme="minorHAnsi" w:cstheme="minorHAnsi"/>
                <w:color w:val="000000"/>
              </w:rPr>
            </w:pPr>
            <w:r w:rsidRPr="00437B94">
              <w:rPr>
                <w:rFonts w:asciiTheme="minorHAnsi" w:eastAsia="Avenir" w:hAnsiTheme="minorHAnsi" w:cstheme="minorHAnsi"/>
                <w:color w:val="000000"/>
              </w:rPr>
              <w:t> </w:t>
            </w:r>
          </w:p>
        </w:tc>
      </w:tr>
      <w:tr w:rsidR="00A74A15" w:rsidRPr="00437B94" w14:paraId="3FF64DE9" w14:textId="77777777">
        <w:trPr>
          <w:trHeight w:val="58"/>
        </w:trPr>
        <w:tc>
          <w:tcPr>
            <w:tcW w:w="1695" w:type="dxa"/>
            <w:tcBorders>
              <w:top w:val="nil"/>
              <w:left w:val="single" w:sz="4" w:space="0" w:color="000000"/>
              <w:bottom w:val="single" w:sz="4" w:space="0" w:color="000000"/>
              <w:right w:val="single" w:sz="4" w:space="0" w:color="000000"/>
            </w:tcBorders>
            <w:vAlign w:val="bottom"/>
          </w:tcPr>
          <w:p w14:paraId="32DF6069"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61" w:type="dxa"/>
            <w:tcBorders>
              <w:top w:val="nil"/>
              <w:left w:val="nil"/>
              <w:bottom w:val="single" w:sz="4" w:space="0" w:color="000000"/>
              <w:right w:val="single" w:sz="4" w:space="0" w:color="000000"/>
            </w:tcBorders>
          </w:tcPr>
          <w:p w14:paraId="3E825FF4"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53" w:type="dxa"/>
            <w:tcBorders>
              <w:top w:val="nil"/>
              <w:left w:val="nil"/>
              <w:bottom w:val="single" w:sz="4" w:space="0" w:color="000000"/>
              <w:right w:val="single" w:sz="4" w:space="0" w:color="000000"/>
            </w:tcBorders>
          </w:tcPr>
          <w:p w14:paraId="2AA7FC3E" w14:textId="77777777" w:rsidR="00A74A15" w:rsidRPr="00437B94" w:rsidRDefault="00B2489E" w:rsidP="00B677FE">
            <w:pPr>
              <w:tabs>
                <w:tab w:val="left" w:pos="540"/>
              </w:tabs>
              <w:spacing w:line="240" w:lineRule="auto"/>
              <w:rPr>
                <w:rFonts w:asciiTheme="minorHAnsi" w:eastAsia="Avenir" w:hAnsiTheme="minorHAnsi" w:cstheme="minorHAnsi"/>
                <w:color w:val="000000"/>
              </w:rPr>
            </w:pPr>
            <w:r w:rsidRPr="00437B94">
              <w:rPr>
                <w:rFonts w:ascii="Segoe UI Symbol" w:hAnsi="Segoe UI Symbol" w:cs="Segoe UI Symbol"/>
                <w:color w:val="000000"/>
                <w:shd w:val="clear" w:color="auto" w:fill="E6E6E6"/>
              </w:rPr>
              <w:t>☐</w:t>
            </w:r>
            <w:r w:rsidRPr="00437B94">
              <w:rPr>
                <w:rFonts w:asciiTheme="minorHAnsi" w:eastAsia="Avenir" w:hAnsiTheme="minorHAnsi" w:cstheme="minorHAnsi"/>
                <w:color w:val="000000"/>
              </w:rPr>
              <w:t>Disposal</w:t>
            </w:r>
          </w:p>
        </w:tc>
        <w:tc>
          <w:tcPr>
            <w:tcW w:w="2751" w:type="dxa"/>
            <w:tcBorders>
              <w:top w:val="nil"/>
              <w:left w:val="nil"/>
              <w:bottom w:val="single" w:sz="4" w:space="0" w:color="000000"/>
              <w:right w:val="single" w:sz="4" w:space="0" w:color="000000"/>
            </w:tcBorders>
          </w:tcPr>
          <w:p w14:paraId="09849FE2" w14:textId="77777777" w:rsidR="00A74A15" w:rsidRPr="00437B94" w:rsidRDefault="00B2489E" w:rsidP="00B677FE">
            <w:pPr>
              <w:tabs>
                <w:tab w:val="left" w:pos="540"/>
              </w:tabs>
              <w:spacing w:line="240" w:lineRule="auto"/>
              <w:rPr>
                <w:rFonts w:asciiTheme="minorHAnsi" w:eastAsia="Avenir" w:hAnsiTheme="minorHAnsi" w:cstheme="minorHAnsi"/>
                <w:color w:val="000000"/>
              </w:rPr>
            </w:pPr>
            <w:r w:rsidRPr="00437B94">
              <w:rPr>
                <w:rFonts w:asciiTheme="minorHAnsi" w:eastAsia="Avenir" w:hAnsiTheme="minorHAnsi" w:cstheme="minorHAnsi"/>
                <w:color w:val="000000"/>
              </w:rPr>
              <w:t> </w:t>
            </w:r>
          </w:p>
        </w:tc>
      </w:tr>
      <w:tr w:rsidR="00A74A15" w:rsidRPr="00437B94" w14:paraId="5F8FAF58" w14:textId="77777777">
        <w:trPr>
          <w:trHeight w:val="58"/>
        </w:trPr>
        <w:tc>
          <w:tcPr>
            <w:tcW w:w="1695" w:type="dxa"/>
            <w:tcBorders>
              <w:top w:val="nil"/>
              <w:left w:val="single" w:sz="4" w:space="0" w:color="000000"/>
              <w:bottom w:val="single" w:sz="4" w:space="0" w:color="000000"/>
              <w:right w:val="single" w:sz="4" w:space="0" w:color="000000"/>
            </w:tcBorders>
            <w:vAlign w:val="bottom"/>
          </w:tcPr>
          <w:p w14:paraId="6717AEF2"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61" w:type="dxa"/>
            <w:tcBorders>
              <w:top w:val="nil"/>
              <w:left w:val="nil"/>
              <w:bottom w:val="single" w:sz="4" w:space="0" w:color="000000"/>
              <w:right w:val="single" w:sz="4" w:space="0" w:color="000000"/>
            </w:tcBorders>
          </w:tcPr>
          <w:p w14:paraId="129F68D0"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53" w:type="dxa"/>
            <w:tcBorders>
              <w:top w:val="nil"/>
              <w:left w:val="nil"/>
              <w:bottom w:val="single" w:sz="4" w:space="0" w:color="000000"/>
              <w:right w:val="single" w:sz="4" w:space="0" w:color="000000"/>
            </w:tcBorders>
          </w:tcPr>
          <w:p w14:paraId="0884A073" w14:textId="77777777" w:rsidR="00A74A15" w:rsidRPr="00437B94" w:rsidRDefault="00B2489E" w:rsidP="00B677FE">
            <w:pPr>
              <w:tabs>
                <w:tab w:val="left" w:pos="540"/>
              </w:tabs>
              <w:spacing w:line="240" w:lineRule="auto"/>
              <w:ind w:left="150" w:hanging="150"/>
              <w:rPr>
                <w:rFonts w:asciiTheme="minorHAnsi" w:eastAsia="Avenir" w:hAnsiTheme="minorHAnsi" w:cstheme="minorHAnsi"/>
                <w:color w:val="000000"/>
              </w:rPr>
            </w:pPr>
            <w:r w:rsidRPr="00437B94">
              <w:rPr>
                <w:rFonts w:ascii="Segoe UI Symbol" w:hAnsi="Segoe UI Symbol" w:cs="Segoe UI Symbol"/>
                <w:color w:val="000000"/>
                <w:shd w:val="clear" w:color="auto" w:fill="E6E6E6"/>
              </w:rPr>
              <w:t>☐</w:t>
            </w:r>
            <w:r w:rsidRPr="00437B94">
              <w:rPr>
                <w:rFonts w:asciiTheme="minorHAnsi" w:eastAsia="Avenir" w:hAnsiTheme="minorHAnsi" w:cstheme="minorHAnsi"/>
                <w:color w:val="000000"/>
              </w:rPr>
              <w:t>New Persistent Organic Pollutants</w:t>
            </w:r>
          </w:p>
        </w:tc>
        <w:tc>
          <w:tcPr>
            <w:tcW w:w="2751" w:type="dxa"/>
            <w:tcBorders>
              <w:top w:val="nil"/>
              <w:left w:val="nil"/>
              <w:bottom w:val="single" w:sz="4" w:space="0" w:color="000000"/>
              <w:right w:val="single" w:sz="4" w:space="0" w:color="000000"/>
            </w:tcBorders>
          </w:tcPr>
          <w:p w14:paraId="630C07AF" w14:textId="77777777" w:rsidR="00A74A15" w:rsidRPr="00437B94" w:rsidRDefault="00B2489E" w:rsidP="00B677FE">
            <w:pPr>
              <w:tabs>
                <w:tab w:val="left" w:pos="540"/>
              </w:tabs>
              <w:spacing w:line="240" w:lineRule="auto"/>
              <w:rPr>
                <w:rFonts w:asciiTheme="minorHAnsi" w:eastAsia="Avenir" w:hAnsiTheme="minorHAnsi" w:cstheme="minorHAnsi"/>
                <w:color w:val="000000"/>
              </w:rPr>
            </w:pPr>
            <w:r w:rsidRPr="00437B94">
              <w:rPr>
                <w:rFonts w:asciiTheme="minorHAnsi" w:eastAsia="Avenir" w:hAnsiTheme="minorHAnsi" w:cstheme="minorHAnsi"/>
                <w:color w:val="000000"/>
              </w:rPr>
              <w:t> </w:t>
            </w:r>
          </w:p>
        </w:tc>
      </w:tr>
      <w:tr w:rsidR="00A74A15" w:rsidRPr="00437B94" w14:paraId="4DFA9CFF" w14:textId="77777777">
        <w:trPr>
          <w:trHeight w:val="58"/>
        </w:trPr>
        <w:tc>
          <w:tcPr>
            <w:tcW w:w="1695" w:type="dxa"/>
            <w:tcBorders>
              <w:top w:val="nil"/>
              <w:left w:val="single" w:sz="4" w:space="0" w:color="000000"/>
              <w:bottom w:val="single" w:sz="4" w:space="0" w:color="000000"/>
              <w:right w:val="single" w:sz="4" w:space="0" w:color="000000"/>
            </w:tcBorders>
            <w:vAlign w:val="bottom"/>
          </w:tcPr>
          <w:p w14:paraId="2646BCF4"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61" w:type="dxa"/>
            <w:tcBorders>
              <w:top w:val="nil"/>
              <w:left w:val="nil"/>
              <w:bottom w:val="single" w:sz="4" w:space="0" w:color="000000"/>
              <w:right w:val="single" w:sz="4" w:space="0" w:color="000000"/>
            </w:tcBorders>
          </w:tcPr>
          <w:p w14:paraId="02CBAB65"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53" w:type="dxa"/>
            <w:tcBorders>
              <w:top w:val="nil"/>
              <w:left w:val="nil"/>
              <w:bottom w:val="single" w:sz="4" w:space="0" w:color="000000"/>
              <w:right w:val="single" w:sz="4" w:space="0" w:color="000000"/>
            </w:tcBorders>
          </w:tcPr>
          <w:p w14:paraId="5A7AF17F" w14:textId="77777777" w:rsidR="00A74A15" w:rsidRPr="00437B94" w:rsidRDefault="00B2489E" w:rsidP="00B677FE">
            <w:pPr>
              <w:tabs>
                <w:tab w:val="left" w:pos="540"/>
              </w:tabs>
              <w:spacing w:line="240" w:lineRule="auto"/>
              <w:rPr>
                <w:rFonts w:asciiTheme="minorHAnsi" w:eastAsia="Avenir" w:hAnsiTheme="minorHAnsi" w:cstheme="minorHAnsi"/>
                <w:color w:val="000000"/>
              </w:rPr>
            </w:pPr>
            <w:r w:rsidRPr="00437B94">
              <w:rPr>
                <w:rFonts w:ascii="Segoe UI Symbol" w:hAnsi="Segoe UI Symbol" w:cs="Segoe UI Symbol"/>
                <w:color w:val="000000"/>
                <w:shd w:val="clear" w:color="auto" w:fill="E6E6E6"/>
              </w:rPr>
              <w:t>☐</w:t>
            </w:r>
            <w:r w:rsidRPr="00437B94">
              <w:rPr>
                <w:rFonts w:asciiTheme="minorHAnsi" w:eastAsia="Avenir" w:hAnsiTheme="minorHAnsi" w:cstheme="minorHAnsi"/>
                <w:color w:val="000000"/>
              </w:rPr>
              <w:t>Polychlorinated Biphenyls</w:t>
            </w:r>
          </w:p>
        </w:tc>
        <w:tc>
          <w:tcPr>
            <w:tcW w:w="2751" w:type="dxa"/>
            <w:tcBorders>
              <w:top w:val="nil"/>
              <w:left w:val="nil"/>
              <w:bottom w:val="single" w:sz="4" w:space="0" w:color="000000"/>
              <w:right w:val="single" w:sz="4" w:space="0" w:color="000000"/>
            </w:tcBorders>
          </w:tcPr>
          <w:p w14:paraId="398F6AA2" w14:textId="77777777" w:rsidR="00A74A15" w:rsidRPr="00437B94" w:rsidRDefault="00B2489E" w:rsidP="00B677FE">
            <w:pPr>
              <w:tabs>
                <w:tab w:val="left" w:pos="540"/>
              </w:tabs>
              <w:spacing w:line="240" w:lineRule="auto"/>
              <w:rPr>
                <w:rFonts w:asciiTheme="minorHAnsi" w:eastAsia="Avenir" w:hAnsiTheme="minorHAnsi" w:cstheme="minorHAnsi"/>
                <w:color w:val="000000"/>
              </w:rPr>
            </w:pPr>
            <w:r w:rsidRPr="00437B94">
              <w:rPr>
                <w:rFonts w:asciiTheme="minorHAnsi" w:eastAsia="Avenir" w:hAnsiTheme="minorHAnsi" w:cstheme="minorHAnsi"/>
                <w:color w:val="000000"/>
              </w:rPr>
              <w:t> </w:t>
            </w:r>
          </w:p>
        </w:tc>
      </w:tr>
      <w:tr w:rsidR="00A74A15" w:rsidRPr="00437B94" w14:paraId="24D0B1FB" w14:textId="77777777">
        <w:trPr>
          <w:trHeight w:val="58"/>
        </w:trPr>
        <w:tc>
          <w:tcPr>
            <w:tcW w:w="1695" w:type="dxa"/>
            <w:tcBorders>
              <w:top w:val="nil"/>
              <w:left w:val="single" w:sz="4" w:space="0" w:color="000000"/>
              <w:bottom w:val="single" w:sz="4" w:space="0" w:color="000000"/>
              <w:right w:val="single" w:sz="4" w:space="0" w:color="000000"/>
            </w:tcBorders>
            <w:vAlign w:val="bottom"/>
          </w:tcPr>
          <w:p w14:paraId="2265BBCE"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61" w:type="dxa"/>
            <w:tcBorders>
              <w:top w:val="nil"/>
              <w:left w:val="nil"/>
              <w:bottom w:val="single" w:sz="4" w:space="0" w:color="000000"/>
              <w:right w:val="single" w:sz="4" w:space="0" w:color="000000"/>
            </w:tcBorders>
          </w:tcPr>
          <w:p w14:paraId="33E28728"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53" w:type="dxa"/>
            <w:tcBorders>
              <w:top w:val="nil"/>
              <w:left w:val="nil"/>
              <w:bottom w:val="single" w:sz="4" w:space="0" w:color="000000"/>
              <w:right w:val="single" w:sz="4" w:space="0" w:color="000000"/>
            </w:tcBorders>
          </w:tcPr>
          <w:p w14:paraId="1467E1A6" w14:textId="77777777" w:rsidR="00A74A15" w:rsidRPr="00437B94" w:rsidRDefault="00B2489E" w:rsidP="00B677FE">
            <w:pPr>
              <w:tabs>
                <w:tab w:val="left" w:pos="540"/>
              </w:tabs>
              <w:spacing w:line="240" w:lineRule="auto"/>
              <w:rPr>
                <w:rFonts w:asciiTheme="minorHAnsi" w:eastAsia="Avenir" w:hAnsiTheme="minorHAnsi" w:cstheme="minorHAnsi"/>
                <w:color w:val="000000"/>
              </w:rPr>
            </w:pPr>
            <w:r w:rsidRPr="00437B94">
              <w:rPr>
                <w:rFonts w:ascii="Segoe UI Symbol" w:hAnsi="Segoe UI Symbol" w:cs="Segoe UI Symbol"/>
                <w:color w:val="000000"/>
                <w:shd w:val="clear" w:color="auto" w:fill="E6E6E6"/>
              </w:rPr>
              <w:t>☐</w:t>
            </w:r>
            <w:r w:rsidRPr="00437B94">
              <w:rPr>
                <w:rFonts w:asciiTheme="minorHAnsi" w:eastAsia="Avenir" w:hAnsiTheme="minorHAnsi" w:cstheme="minorHAnsi"/>
                <w:color w:val="000000"/>
              </w:rPr>
              <w:t>Plastics</w:t>
            </w:r>
          </w:p>
        </w:tc>
        <w:tc>
          <w:tcPr>
            <w:tcW w:w="2751" w:type="dxa"/>
            <w:tcBorders>
              <w:top w:val="nil"/>
              <w:left w:val="nil"/>
              <w:bottom w:val="single" w:sz="4" w:space="0" w:color="000000"/>
              <w:right w:val="single" w:sz="4" w:space="0" w:color="000000"/>
            </w:tcBorders>
          </w:tcPr>
          <w:p w14:paraId="70486828" w14:textId="77777777" w:rsidR="00A74A15" w:rsidRPr="00437B94" w:rsidRDefault="00B2489E" w:rsidP="00B677FE">
            <w:pPr>
              <w:tabs>
                <w:tab w:val="left" w:pos="540"/>
              </w:tabs>
              <w:spacing w:line="240" w:lineRule="auto"/>
              <w:rPr>
                <w:rFonts w:asciiTheme="minorHAnsi" w:eastAsia="Avenir" w:hAnsiTheme="minorHAnsi" w:cstheme="minorHAnsi"/>
                <w:color w:val="000000"/>
              </w:rPr>
            </w:pPr>
            <w:r w:rsidRPr="00437B94">
              <w:rPr>
                <w:rFonts w:asciiTheme="minorHAnsi" w:eastAsia="Avenir" w:hAnsiTheme="minorHAnsi" w:cstheme="minorHAnsi"/>
                <w:color w:val="000000"/>
              </w:rPr>
              <w:t> </w:t>
            </w:r>
          </w:p>
        </w:tc>
      </w:tr>
      <w:tr w:rsidR="00A74A15" w:rsidRPr="00437B94" w14:paraId="278629FD" w14:textId="77777777">
        <w:trPr>
          <w:trHeight w:val="58"/>
        </w:trPr>
        <w:tc>
          <w:tcPr>
            <w:tcW w:w="1695" w:type="dxa"/>
            <w:tcBorders>
              <w:top w:val="nil"/>
              <w:left w:val="single" w:sz="4" w:space="0" w:color="000000"/>
              <w:bottom w:val="single" w:sz="4" w:space="0" w:color="000000"/>
              <w:right w:val="single" w:sz="4" w:space="0" w:color="000000"/>
            </w:tcBorders>
            <w:vAlign w:val="bottom"/>
          </w:tcPr>
          <w:p w14:paraId="7548AFF0"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61" w:type="dxa"/>
            <w:tcBorders>
              <w:top w:val="nil"/>
              <w:left w:val="nil"/>
              <w:bottom w:val="single" w:sz="4" w:space="0" w:color="000000"/>
              <w:right w:val="single" w:sz="4" w:space="0" w:color="000000"/>
            </w:tcBorders>
          </w:tcPr>
          <w:p w14:paraId="00928E84"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53" w:type="dxa"/>
            <w:tcBorders>
              <w:top w:val="nil"/>
              <w:left w:val="nil"/>
              <w:bottom w:val="single" w:sz="4" w:space="0" w:color="000000"/>
              <w:right w:val="single" w:sz="4" w:space="0" w:color="000000"/>
            </w:tcBorders>
          </w:tcPr>
          <w:p w14:paraId="1172090A" w14:textId="77777777" w:rsidR="00A74A15" w:rsidRPr="00437B94" w:rsidRDefault="00B2489E" w:rsidP="00B677FE">
            <w:pPr>
              <w:tabs>
                <w:tab w:val="left" w:pos="540"/>
              </w:tabs>
              <w:spacing w:line="240" w:lineRule="auto"/>
              <w:rPr>
                <w:rFonts w:asciiTheme="minorHAnsi" w:eastAsia="Avenir" w:hAnsiTheme="minorHAnsi" w:cstheme="minorHAnsi"/>
                <w:color w:val="000000"/>
              </w:rPr>
            </w:pPr>
            <w:r w:rsidRPr="00437B94">
              <w:rPr>
                <w:rFonts w:ascii="Segoe UI Symbol" w:hAnsi="Segoe UI Symbol" w:cs="Segoe UI Symbol"/>
                <w:color w:val="000000"/>
                <w:shd w:val="clear" w:color="auto" w:fill="E6E6E6"/>
              </w:rPr>
              <w:t>☐</w:t>
            </w:r>
            <w:r w:rsidRPr="00437B94">
              <w:rPr>
                <w:rFonts w:asciiTheme="minorHAnsi" w:eastAsia="Avenir" w:hAnsiTheme="minorHAnsi" w:cstheme="minorHAnsi"/>
                <w:color w:val="000000"/>
              </w:rPr>
              <w:t>Eco-Efficiency</w:t>
            </w:r>
          </w:p>
        </w:tc>
        <w:tc>
          <w:tcPr>
            <w:tcW w:w="2751" w:type="dxa"/>
            <w:tcBorders>
              <w:top w:val="nil"/>
              <w:left w:val="nil"/>
              <w:bottom w:val="single" w:sz="4" w:space="0" w:color="000000"/>
              <w:right w:val="single" w:sz="4" w:space="0" w:color="000000"/>
            </w:tcBorders>
          </w:tcPr>
          <w:p w14:paraId="5ED1891E" w14:textId="77777777" w:rsidR="00A74A15" w:rsidRPr="00437B94" w:rsidRDefault="00B2489E" w:rsidP="00B677FE">
            <w:pPr>
              <w:tabs>
                <w:tab w:val="left" w:pos="540"/>
              </w:tabs>
              <w:spacing w:line="240" w:lineRule="auto"/>
              <w:rPr>
                <w:rFonts w:asciiTheme="minorHAnsi" w:eastAsia="Avenir" w:hAnsiTheme="minorHAnsi" w:cstheme="minorHAnsi"/>
                <w:color w:val="000000"/>
              </w:rPr>
            </w:pPr>
            <w:r w:rsidRPr="00437B94">
              <w:rPr>
                <w:rFonts w:asciiTheme="minorHAnsi" w:eastAsia="Avenir" w:hAnsiTheme="minorHAnsi" w:cstheme="minorHAnsi"/>
                <w:color w:val="000000"/>
              </w:rPr>
              <w:t> </w:t>
            </w:r>
          </w:p>
        </w:tc>
      </w:tr>
      <w:tr w:rsidR="00A74A15" w:rsidRPr="00437B94" w14:paraId="66726FDD" w14:textId="77777777">
        <w:trPr>
          <w:trHeight w:val="58"/>
        </w:trPr>
        <w:tc>
          <w:tcPr>
            <w:tcW w:w="1695" w:type="dxa"/>
            <w:tcBorders>
              <w:top w:val="nil"/>
              <w:left w:val="single" w:sz="4" w:space="0" w:color="000000"/>
              <w:bottom w:val="single" w:sz="4" w:space="0" w:color="000000"/>
              <w:right w:val="single" w:sz="4" w:space="0" w:color="000000"/>
            </w:tcBorders>
            <w:vAlign w:val="bottom"/>
          </w:tcPr>
          <w:p w14:paraId="6105A839"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61" w:type="dxa"/>
            <w:tcBorders>
              <w:top w:val="nil"/>
              <w:left w:val="nil"/>
              <w:bottom w:val="single" w:sz="4" w:space="0" w:color="000000"/>
              <w:right w:val="single" w:sz="4" w:space="0" w:color="000000"/>
            </w:tcBorders>
          </w:tcPr>
          <w:p w14:paraId="31138054"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53" w:type="dxa"/>
            <w:tcBorders>
              <w:top w:val="nil"/>
              <w:left w:val="nil"/>
              <w:bottom w:val="single" w:sz="4" w:space="0" w:color="000000"/>
              <w:right w:val="single" w:sz="4" w:space="0" w:color="000000"/>
            </w:tcBorders>
          </w:tcPr>
          <w:p w14:paraId="542EE663" w14:textId="77777777" w:rsidR="00A74A15" w:rsidRPr="00437B94" w:rsidRDefault="00B2489E" w:rsidP="00B677FE">
            <w:pPr>
              <w:tabs>
                <w:tab w:val="left" w:pos="540"/>
              </w:tabs>
              <w:spacing w:line="240" w:lineRule="auto"/>
              <w:rPr>
                <w:rFonts w:asciiTheme="minorHAnsi" w:eastAsia="Avenir" w:hAnsiTheme="minorHAnsi" w:cstheme="minorHAnsi"/>
                <w:color w:val="000000"/>
              </w:rPr>
            </w:pPr>
            <w:r w:rsidRPr="00437B94">
              <w:rPr>
                <w:rFonts w:ascii="Segoe UI Symbol" w:hAnsi="Segoe UI Symbol" w:cs="Segoe UI Symbol"/>
                <w:color w:val="000000"/>
                <w:shd w:val="clear" w:color="auto" w:fill="E6E6E6"/>
              </w:rPr>
              <w:t>☐</w:t>
            </w:r>
            <w:r w:rsidRPr="00437B94">
              <w:rPr>
                <w:rFonts w:asciiTheme="minorHAnsi" w:eastAsia="Avenir" w:hAnsiTheme="minorHAnsi" w:cstheme="minorHAnsi"/>
                <w:color w:val="000000"/>
              </w:rPr>
              <w:t>Pesticides</w:t>
            </w:r>
          </w:p>
        </w:tc>
        <w:tc>
          <w:tcPr>
            <w:tcW w:w="2751" w:type="dxa"/>
            <w:tcBorders>
              <w:top w:val="nil"/>
              <w:left w:val="nil"/>
              <w:bottom w:val="single" w:sz="4" w:space="0" w:color="000000"/>
              <w:right w:val="single" w:sz="4" w:space="0" w:color="000000"/>
            </w:tcBorders>
          </w:tcPr>
          <w:p w14:paraId="264955EF" w14:textId="77777777" w:rsidR="00A74A15" w:rsidRPr="00437B94" w:rsidRDefault="00B2489E" w:rsidP="00B677FE">
            <w:pPr>
              <w:tabs>
                <w:tab w:val="left" w:pos="540"/>
              </w:tabs>
              <w:spacing w:line="240" w:lineRule="auto"/>
              <w:rPr>
                <w:rFonts w:asciiTheme="minorHAnsi" w:eastAsia="Avenir" w:hAnsiTheme="minorHAnsi" w:cstheme="minorHAnsi"/>
                <w:color w:val="000000"/>
              </w:rPr>
            </w:pPr>
            <w:r w:rsidRPr="00437B94">
              <w:rPr>
                <w:rFonts w:asciiTheme="minorHAnsi" w:eastAsia="Avenir" w:hAnsiTheme="minorHAnsi" w:cstheme="minorHAnsi"/>
                <w:color w:val="000000"/>
              </w:rPr>
              <w:t> </w:t>
            </w:r>
          </w:p>
        </w:tc>
      </w:tr>
      <w:tr w:rsidR="00A74A15" w:rsidRPr="00437B94" w14:paraId="7F512318" w14:textId="77777777">
        <w:trPr>
          <w:trHeight w:val="58"/>
        </w:trPr>
        <w:tc>
          <w:tcPr>
            <w:tcW w:w="1695" w:type="dxa"/>
            <w:tcBorders>
              <w:top w:val="nil"/>
              <w:left w:val="single" w:sz="4" w:space="0" w:color="000000"/>
              <w:bottom w:val="single" w:sz="4" w:space="0" w:color="000000"/>
              <w:right w:val="single" w:sz="4" w:space="0" w:color="000000"/>
            </w:tcBorders>
            <w:vAlign w:val="bottom"/>
          </w:tcPr>
          <w:p w14:paraId="4F3A5A69"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61" w:type="dxa"/>
            <w:tcBorders>
              <w:top w:val="nil"/>
              <w:left w:val="nil"/>
              <w:bottom w:val="single" w:sz="4" w:space="0" w:color="000000"/>
              <w:right w:val="single" w:sz="4" w:space="0" w:color="000000"/>
            </w:tcBorders>
          </w:tcPr>
          <w:p w14:paraId="0CAB41EB"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53" w:type="dxa"/>
            <w:tcBorders>
              <w:top w:val="nil"/>
              <w:left w:val="nil"/>
              <w:bottom w:val="single" w:sz="4" w:space="0" w:color="000000"/>
              <w:right w:val="single" w:sz="4" w:space="0" w:color="000000"/>
            </w:tcBorders>
          </w:tcPr>
          <w:p w14:paraId="210C8AB2" w14:textId="77777777" w:rsidR="00A74A15" w:rsidRPr="00437B94" w:rsidRDefault="00B2489E" w:rsidP="00B677FE">
            <w:pPr>
              <w:tabs>
                <w:tab w:val="left" w:pos="540"/>
              </w:tabs>
              <w:spacing w:line="240" w:lineRule="auto"/>
              <w:rPr>
                <w:rFonts w:asciiTheme="minorHAnsi" w:eastAsia="Avenir" w:hAnsiTheme="minorHAnsi" w:cstheme="minorHAnsi"/>
                <w:color w:val="000000"/>
              </w:rPr>
            </w:pPr>
            <w:r w:rsidRPr="00437B94">
              <w:rPr>
                <w:rFonts w:ascii="Segoe UI Symbol" w:hAnsi="Segoe UI Symbol" w:cs="Segoe UI Symbol"/>
                <w:color w:val="000000"/>
                <w:shd w:val="clear" w:color="auto" w:fill="E6E6E6"/>
              </w:rPr>
              <w:t>☐</w:t>
            </w:r>
            <w:r w:rsidRPr="00437B94">
              <w:rPr>
                <w:rFonts w:asciiTheme="minorHAnsi" w:eastAsia="Avenir" w:hAnsiTheme="minorHAnsi" w:cstheme="minorHAnsi"/>
                <w:color w:val="000000"/>
              </w:rPr>
              <w:t>DDT - Vector Management</w:t>
            </w:r>
          </w:p>
        </w:tc>
        <w:tc>
          <w:tcPr>
            <w:tcW w:w="2751" w:type="dxa"/>
            <w:tcBorders>
              <w:top w:val="nil"/>
              <w:left w:val="nil"/>
              <w:bottom w:val="single" w:sz="4" w:space="0" w:color="000000"/>
              <w:right w:val="single" w:sz="4" w:space="0" w:color="000000"/>
            </w:tcBorders>
          </w:tcPr>
          <w:p w14:paraId="79319C96" w14:textId="77777777" w:rsidR="00A74A15" w:rsidRPr="00437B94" w:rsidRDefault="00B2489E" w:rsidP="00B677FE">
            <w:pPr>
              <w:tabs>
                <w:tab w:val="left" w:pos="540"/>
              </w:tabs>
              <w:spacing w:line="240" w:lineRule="auto"/>
              <w:rPr>
                <w:rFonts w:asciiTheme="minorHAnsi" w:eastAsia="Avenir" w:hAnsiTheme="minorHAnsi" w:cstheme="minorHAnsi"/>
                <w:color w:val="000000"/>
              </w:rPr>
            </w:pPr>
            <w:r w:rsidRPr="00437B94">
              <w:rPr>
                <w:rFonts w:asciiTheme="minorHAnsi" w:eastAsia="Avenir" w:hAnsiTheme="minorHAnsi" w:cstheme="minorHAnsi"/>
                <w:color w:val="000000"/>
              </w:rPr>
              <w:t> </w:t>
            </w:r>
          </w:p>
        </w:tc>
      </w:tr>
      <w:tr w:rsidR="00A74A15" w:rsidRPr="00437B94" w14:paraId="49A41BDB" w14:textId="77777777">
        <w:trPr>
          <w:trHeight w:val="58"/>
        </w:trPr>
        <w:tc>
          <w:tcPr>
            <w:tcW w:w="1695" w:type="dxa"/>
            <w:tcBorders>
              <w:top w:val="nil"/>
              <w:left w:val="single" w:sz="4" w:space="0" w:color="000000"/>
              <w:bottom w:val="single" w:sz="4" w:space="0" w:color="000000"/>
              <w:right w:val="single" w:sz="4" w:space="0" w:color="000000"/>
            </w:tcBorders>
            <w:vAlign w:val="bottom"/>
          </w:tcPr>
          <w:p w14:paraId="66BC529E"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61" w:type="dxa"/>
            <w:tcBorders>
              <w:top w:val="nil"/>
              <w:left w:val="nil"/>
              <w:bottom w:val="single" w:sz="4" w:space="0" w:color="000000"/>
              <w:right w:val="single" w:sz="4" w:space="0" w:color="000000"/>
            </w:tcBorders>
          </w:tcPr>
          <w:p w14:paraId="61BA5DD3"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53" w:type="dxa"/>
            <w:tcBorders>
              <w:top w:val="nil"/>
              <w:left w:val="nil"/>
              <w:bottom w:val="single" w:sz="4" w:space="0" w:color="000000"/>
              <w:right w:val="single" w:sz="4" w:space="0" w:color="000000"/>
            </w:tcBorders>
          </w:tcPr>
          <w:p w14:paraId="45AE4D1B" w14:textId="0CF0A60F" w:rsidR="00A74A15" w:rsidRPr="00437B94" w:rsidRDefault="00B2489E" w:rsidP="00B677FE">
            <w:pPr>
              <w:tabs>
                <w:tab w:val="left" w:pos="540"/>
              </w:tabs>
              <w:spacing w:line="240" w:lineRule="auto"/>
              <w:rPr>
                <w:rFonts w:asciiTheme="minorHAnsi" w:eastAsia="Avenir" w:hAnsiTheme="minorHAnsi" w:cstheme="minorHAnsi"/>
                <w:color w:val="000000"/>
              </w:rPr>
            </w:pPr>
            <w:r w:rsidRPr="00437B94">
              <w:rPr>
                <w:rFonts w:ascii="Segoe UI Symbol" w:hAnsi="Segoe UI Symbol" w:cs="Segoe UI Symbol"/>
                <w:color w:val="000000"/>
                <w:shd w:val="clear" w:color="auto" w:fill="E6E6E6"/>
              </w:rPr>
              <w:t>☐</w:t>
            </w:r>
            <w:r w:rsidRPr="00437B94">
              <w:rPr>
                <w:rFonts w:asciiTheme="minorHAnsi" w:eastAsia="Avenir" w:hAnsiTheme="minorHAnsi" w:cstheme="minorHAnsi"/>
                <w:color w:val="000000"/>
              </w:rPr>
              <w:t xml:space="preserve">DDT </w:t>
            </w:r>
            <w:r w:rsidR="00BC6F21" w:rsidRPr="00437B94">
              <w:rPr>
                <w:rFonts w:asciiTheme="minorHAnsi" w:eastAsia="Avenir" w:hAnsiTheme="minorHAnsi" w:cstheme="minorHAnsi"/>
                <w:color w:val="000000"/>
              </w:rPr>
              <w:t>–</w:t>
            </w:r>
            <w:r w:rsidRPr="00437B94">
              <w:rPr>
                <w:rFonts w:asciiTheme="minorHAnsi" w:eastAsia="Avenir" w:hAnsiTheme="minorHAnsi" w:cstheme="minorHAnsi"/>
                <w:color w:val="000000"/>
              </w:rPr>
              <w:t xml:space="preserve"> Other</w:t>
            </w:r>
          </w:p>
        </w:tc>
        <w:tc>
          <w:tcPr>
            <w:tcW w:w="2751" w:type="dxa"/>
            <w:tcBorders>
              <w:top w:val="nil"/>
              <w:left w:val="nil"/>
              <w:bottom w:val="single" w:sz="4" w:space="0" w:color="000000"/>
              <w:right w:val="single" w:sz="4" w:space="0" w:color="000000"/>
            </w:tcBorders>
          </w:tcPr>
          <w:p w14:paraId="4AD0DC66" w14:textId="77777777" w:rsidR="00A74A15" w:rsidRPr="00437B94" w:rsidRDefault="00B2489E" w:rsidP="00B677FE">
            <w:pPr>
              <w:tabs>
                <w:tab w:val="left" w:pos="540"/>
              </w:tabs>
              <w:spacing w:line="240" w:lineRule="auto"/>
              <w:rPr>
                <w:rFonts w:asciiTheme="minorHAnsi" w:eastAsia="Avenir" w:hAnsiTheme="minorHAnsi" w:cstheme="minorHAnsi"/>
                <w:color w:val="000000"/>
              </w:rPr>
            </w:pPr>
            <w:r w:rsidRPr="00437B94">
              <w:rPr>
                <w:rFonts w:asciiTheme="minorHAnsi" w:eastAsia="Avenir" w:hAnsiTheme="minorHAnsi" w:cstheme="minorHAnsi"/>
                <w:color w:val="000000"/>
              </w:rPr>
              <w:t> </w:t>
            </w:r>
          </w:p>
        </w:tc>
      </w:tr>
      <w:tr w:rsidR="00A74A15" w:rsidRPr="00437B94" w14:paraId="36EF21D3" w14:textId="77777777">
        <w:trPr>
          <w:trHeight w:val="58"/>
        </w:trPr>
        <w:tc>
          <w:tcPr>
            <w:tcW w:w="1695" w:type="dxa"/>
            <w:tcBorders>
              <w:top w:val="nil"/>
              <w:left w:val="single" w:sz="4" w:space="0" w:color="000000"/>
              <w:bottom w:val="single" w:sz="4" w:space="0" w:color="000000"/>
              <w:right w:val="single" w:sz="4" w:space="0" w:color="000000"/>
            </w:tcBorders>
            <w:vAlign w:val="bottom"/>
          </w:tcPr>
          <w:p w14:paraId="37CD827E"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61" w:type="dxa"/>
            <w:tcBorders>
              <w:top w:val="nil"/>
              <w:left w:val="nil"/>
              <w:bottom w:val="single" w:sz="4" w:space="0" w:color="000000"/>
              <w:right w:val="single" w:sz="4" w:space="0" w:color="000000"/>
            </w:tcBorders>
          </w:tcPr>
          <w:p w14:paraId="6213DEC2"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53" w:type="dxa"/>
            <w:tcBorders>
              <w:top w:val="nil"/>
              <w:left w:val="nil"/>
              <w:bottom w:val="single" w:sz="4" w:space="0" w:color="000000"/>
              <w:right w:val="single" w:sz="4" w:space="0" w:color="000000"/>
            </w:tcBorders>
          </w:tcPr>
          <w:p w14:paraId="2F55A127" w14:textId="77777777" w:rsidR="00A74A15" w:rsidRPr="00437B94" w:rsidRDefault="00B2489E" w:rsidP="00B677FE">
            <w:pPr>
              <w:tabs>
                <w:tab w:val="left" w:pos="540"/>
              </w:tabs>
              <w:spacing w:line="240" w:lineRule="auto"/>
              <w:rPr>
                <w:rFonts w:asciiTheme="minorHAnsi" w:eastAsia="Avenir" w:hAnsiTheme="minorHAnsi" w:cstheme="minorHAnsi"/>
                <w:color w:val="000000"/>
              </w:rPr>
            </w:pPr>
            <w:r w:rsidRPr="00437B94">
              <w:rPr>
                <w:rFonts w:ascii="Segoe UI Symbol" w:hAnsi="Segoe UI Symbol" w:cs="Segoe UI Symbol"/>
                <w:color w:val="000000"/>
                <w:shd w:val="clear" w:color="auto" w:fill="E6E6E6"/>
              </w:rPr>
              <w:t>☐</w:t>
            </w:r>
            <w:r w:rsidRPr="00437B94">
              <w:rPr>
                <w:rFonts w:asciiTheme="minorHAnsi" w:eastAsia="Avenir" w:hAnsiTheme="minorHAnsi" w:cstheme="minorHAnsi"/>
                <w:color w:val="000000"/>
              </w:rPr>
              <w:t>Industrial Emissions</w:t>
            </w:r>
          </w:p>
        </w:tc>
        <w:tc>
          <w:tcPr>
            <w:tcW w:w="2751" w:type="dxa"/>
            <w:tcBorders>
              <w:top w:val="nil"/>
              <w:left w:val="nil"/>
              <w:bottom w:val="single" w:sz="4" w:space="0" w:color="000000"/>
              <w:right w:val="single" w:sz="4" w:space="0" w:color="000000"/>
            </w:tcBorders>
          </w:tcPr>
          <w:p w14:paraId="0314257F" w14:textId="77777777" w:rsidR="00A74A15" w:rsidRPr="00437B94" w:rsidRDefault="00B2489E" w:rsidP="00B677FE">
            <w:pPr>
              <w:tabs>
                <w:tab w:val="left" w:pos="540"/>
              </w:tabs>
              <w:spacing w:line="240" w:lineRule="auto"/>
              <w:rPr>
                <w:rFonts w:asciiTheme="minorHAnsi" w:eastAsia="Avenir" w:hAnsiTheme="minorHAnsi" w:cstheme="minorHAnsi"/>
                <w:color w:val="000000"/>
              </w:rPr>
            </w:pPr>
            <w:r w:rsidRPr="00437B94">
              <w:rPr>
                <w:rFonts w:asciiTheme="minorHAnsi" w:eastAsia="Avenir" w:hAnsiTheme="minorHAnsi" w:cstheme="minorHAnsi"/>
                <w:color w:val="000000"/>
              </w:rPr>
              <w:t> </w:t>
            </w:r>
          </w:p>
        </w:tc>
      </w:tr>
      <w:tr w:rsidR="00A74A15" w:rsidRPr="00437B94" w14:paraId="48401A13" w14:textId="77777777">
        <w:trPr>
          <w:trHeight w:val="58"/>
        </w:trPr>
        <w:tc>
          <w:tcPr>
            <w:tcW w:w="1695" w:type="dxa"/>
            <w:tcBorders>
              <w:top w:val="nil"/>
              <w:left w:val="single" w:sz="4" w:space="0" w:color="000000"/>
              <w:bottom w:val="single" w:sz="4" w:space="0" w:color="000000"/>
              <w:right w:val="single" w:sz="4" w:space="0" w:color="000000"/>
            </w:tcBorders>
            <w:vAlign w:val="bottom"/>
          </w:tcPr>
          <w:p w14:paraId="0EF16756"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61" w:type="dxa"/>
            <w:tcBorders>
              <w:top w:val="nil"/>
              <w:left w:val="nil"/>
              <w:bottom w:val="single" w:sz="4" w:space="0" w:color="000000"/>
              <w:right w:val="single" w:sz="4" w:space="0" w:color="000000"/>
            </w:tcBorders>
          </w:tcPr>
          <w:p w14:paraId="5E1603E4"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53" w:type="dxa"/>
            <w:tcBorders>
              <w:top w:val="nil"/>
              <w:left w:val="nil"/>
              <w:bottom w:val="single" w:sz="4" w:space="0" w:color="000000"/>
              <w:right w:val="single" w:sz="4" w:space="0" w:color="000000"/>
            </w:tcBorders>
          </w:tcPr>
          <w:p w14:paraId="0DA01DC5" w14:textId="77777777" w:rsidR="00A74A15" w:rsidRPr="00437B94" w:rsidRDefault="00B2489E" w:rsidP="00B677FE">
            <w:pPr>
              <w:tabs>
                <w:tab w:val="left" w:pos="540"/>
              </w:tabs>
              <w:spacing w:line="240" w:lineRule="auto"/>
              <w:rPr>
                <w:rFonts w:asciiTheme="minorHAnsi" w:eastAsia="Avenir" w:hAnsiTheme="minorHAnsi" w:cstheme="minorHAnsi"/>
                <w:color w:val="000000"/>
              </w:rPr>
            </w:pPr>
            <w:r w:rsidRPr="00437B94">
              <w:rPr>
                <w:rFonts w:ascii="Segoe UI Symbol" w:hAnsi="Segoe UI Symbol" w:cs="Segoe UI Symbol"/>
                <w:color w:val="000000"/>
                <w:shd w:val="clear" w:color="auto" w:fill="E6E6E6"/>
              </w:rPr>
              <w:t>☐</w:t>
            </w:r>
            <w:r w:rsidRPr="00437B94">
              <w:rPr>
                <w:rFonts w:asciiTheme="minorHAnsi" w:eastAsia="Avenir" w:hAnsiTheme="minorHAnsi" w:cstheme="minorHAnsi"/>
                <w:color w:val="000000"/>
              </w:rPr>
              <w:t>Open Burning</w:t>
            </w:r>
          </w:p>
        </w:tc>
        <w:tc>
          <w:tcPr>
            <w:tcW w:w="2751" w:type="dxa"/>
            <w:tcBorders>
              <w:top w:val="nil"/>
              <w:left w:val="nil"/>
              <w:bottom w:val="single" w:sz="4" w:space="0" w:color="000000"/>
              <w:right w:val="single" w:sz="4" w:space="0" w:color="000000"/>
            </w:tcBorders>
          </w:tcPr>
          <w:p w14:paraId="52A2BD2C" w14:textId="77777777" w:rsidR="00A74A15" w:rsidRPr="00437B94" w:rsidRDefault="00B2489E" w:rsidP="00B677FE">
            <w:pPr>
              <w:tabs>
                <w:tab w:val="left" w:pos="540"/>
              </w:tabs>
              <w:spacing w:line="240" w:lineRule="auto"/>
              <w:rPr>
                <w:rFonts w:asciiTheme="minorHAnsi" w:eastAsia="Avenir" w:hAnsiTheme="minorHAnsi" w:cstheme="minorHAnsi"/>
                <w:color w:val="000000"/>
              </w:rPr>
            </w:pPr>
            <w:r w:rsidRPr="00437B94">
              <w:rPr>
                <w:rFonts w:asciiTheme="minorHAnsi" w:eastAsia="Avenir" w:hAnsiTheme="minorHAnsi" w:cstheme="minorHAnsi"/>
                <w:color w:val="000000"/>
              </w:rPr>
              <w:t> </w:t>
            </w:r>
          </w:p>
        </w:tc>
      </w:tr>
      <w:tr w:rsidR="00A74A15" w:rsidRPr="00437B94" w14:paraId="4ED32148" w14:textId="77777777">
        <w:trPr>
          <w:trHeight w:val="152"/>
        </w:trPr>
        <w:tc>
          <w:tcPr>
            <w:tcW w:w="1695" w:type="dxa"/>
            <w:tcBorders>
              <w:top w:val="nil"/>
              <w:left w:val="single" w:sz="4" w:space="0" w:color="000000"/>
              <w:bottom w:val="single" w:sz="4" w:space="0" w:color="000000"/>
              <w:right w:val="single" w:sz="4" w:space="0" w:color="000000"/>
            </w:tcBorders>
            <w:vAlign w:val="bottom"/>
          </w:tcPr>
          <w:p w14:paraId="5E35239E"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61" w:type="dxa"/>
            <w:tcBorders>
              <w:top w:val="nil"/>
              <w:left w:val="nil"/>
              <w:bottom w:val="single" w:sz="4" w:space="0" w:color="000000"/>
              <w:right w:val="single" w:sz="4" w:space="0" w:color="000000"/>
            </w:tcBorders>
          </w:tcPr>
          <w:p w14:paraId="37A440A3"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53" w:type="dxa"/>
            <w:tcBorders>
              <w:top w:val="nil"/>
              <w:left w:val="nil"/>
              <w:bottom w:val="single" w:sz="4" w:space="0" w:color="000000"/>
              <w:right w:val="single" w:sz="4" w:space="0" w:color="000000"/>
            </w:tcBorders>
          </w:tcPr>
          <w:p w14:paraId="335077B2" w14:textId="77777777" w:rsidR="00A74A15" w:rsidRPr="00437B94" w:rsidRDefault="00B2489E" w:rsidP="00B677FE">
            <w:pPr>
              <w:tabs>
                <w:tab w:val="left" w:pos="540"/>
              </w:tabs>
              <w:spacing w:line="240" w:lineRule="auto"/>
              <w:ind w:left="150" w:hanging="150"/>
              <w:rPr>
                <w:rFonts w:asciiTheme="minorHAnsi" w:eastAsia="Avenir" w:hAnsiTheme="minorHAnsi" w:cstheme="minorHAnsi"/>
                <w:color w:val="000000"/>
              </w:rPr>
            </w:pPr>
            <w:r w:rsidRPr="00437B94">
              <w:rPr>
                <w:rFonts w:ascii="Segoe UI Symbol" w:hAnsi="Segoe UI Symbol" w:cs="Segoe UI Symbol"/>
                <w:color w:val="000000"/>
                <w:shd w:val="clear" w:color="auto" w:fill="E6E6E6"/>
              </w:rPr>
              <w:t>☐</w:t>
            </w:r>
            <w:r w:rsidRPr="00437B94">
              <w:rPr>
                <w:rFonts w:asciiTheme="minorHAnsi" w:eastAsia="Avenir" w:hAnsiTheme="minorHAnsi" w:cstheme="minorHAnsi"/>
                <w:color w:val="000000"/>
              </w:rPr>
              <w:t>Best Available Technology / Best Environmental Practices</w:t>
            </w:r>
          </w:p>
        </w:tc>
        <w:tc>
          <w:tcPr>
            <w:tcW w:w="2751" w:type="dxa"/>
            <w:tcBorders>
              <w:top w:val="nil"/>
              <w:left w:val="nil"/>
              <w:bottom w:val="single" w:sz="4" w:space="0" w:color="000000"/>
              <w:right w:val="single" w:sz="4" w:space="0" w:color="000000"/>
            </w:tcBorders>
          </w:tcPr>
          <w:p w14:paraId="310CB045" w14:textId="77777777" w:rsidR="00A74A15" w:rsidRPr="00437B94" w:rsidRDefault="00B2489E" w:rsidP="00B677FE">
            <w:pPr>
              <w:tabs>
                <w:tab w:val="left" w:pos="540"/>
              </w:tabs>
              <w:spacing w:line="240" w:lineRule="auto"/>
              <w:rPr>
                <w:rFonts w:asciiTheme="minorHAnsi" w:eastAsia="Avenir" w:hAnsiTheme="minorHAnsi" w:cstheme="minorHAnsi"/>
                <w:color w:val="000000"/>
              </w:rPr>
            </w:pPr>
            <w:r w:rsidRPr="00437B94">
              <w:rPr>
                <w:rFonts w:asciiTheme="minorHAnsi" w:eastAsia="Avenir" w:hAnsiTheme="minorHAnsi" w:cstheme="minorHAnsi"/>
                <w:color w:val="000000"/>
              </w:rPr>
              <w:t> </w:t>
            </w:r>
          </w:p>
        </w:tc>
      </w:tr>
      <w:tr w:rsidR="00A74A15" w:rsidRPr="00437B94" w14:paraId="12AB1A52" w14:textId="77777777">
        <w:trPr>
          <w:trHeight w:val="58"/>
        </w:trPr>
        <w:tc>
          <w:tcPr>
            <w:tcW w:w="1695" w:type="dxa"/>
            <w:tcBorders>
              <w:top w:val="nil"/>
              <w:left w:val="single" w:sz="4" w:space="0" w:color="000000"/>
              <w:bottom w:val="single" w:sz="4" w:space="0" w:color="000000"/>
              <w:right w:val="single" w:sz="4" w:space="0" w:color="000000"/>
            </w:tcBorders>
            <w:vAlign w:val="bottom"/>
          </w:tcPr>
          <w:p w14:paraId="14B0954F"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61" w:type="dxa"/>
            <w:tcBorders>
              <w:top w:val="nil"/>
              <w:left w:val="nil"/>
              <w:bottom w:val="single" w:sz="4" w:space="0" w:color="000000"/>
              <w:right w:val="single" w:sz="4" w:space="0" w:color="000000"/>
            </w:tcBorders>
          </w:tcPr>
          <w:p w14:paraId="555CBC7B"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53" w:type="dxa"/>
            <w:tcBorders>
              <w:top w:val="nil"/>
              <w:left w:val="nil"/>
              <w:bottom w:val="single" w:sz="4" w:space="0" w:color="000000"/>
              <w:right w:val="single" w:sz="4" w:space="0" w:color="000000"/>
            </w:tcBorders>
          </w:tcPr>
          <w:p w14:paraId="61B7B125" w14:textId="77777777" w:rsidR="00A74A15" w:rsidRPr="00437B94" w:rsidRDefault="00B2489E" w:rsidP="00B677FE">
            <w:pPr>
              <w:tabs>
                <w:tab w:val="left" w:pos="540"/>
              </w:tabs>
              <w:spacing w:line="240" w:lineRule="auto"/>
              <w:rPr>
                <w:rFonts w:asciiTheme="minorHAnsi" w:eastAsia="Avenir" w:hAnsiTheme="minorHAnsi" w:cstheme="minorHAnsi"/>
                <w:color w:val="000000"/>
              </w:rPr>
            </w:pPr>
            <w:r w:rsidRPr="00437B94">
              <w:rPr>
                <w:rFonts w:ascii="Segoe UI Symbol" w:hAnsi="Segoe UI Symbol" w:cs="Segoe UI Symbol"/>
                <w:color w:val="000000"/>
                <w:shd w:val="clear" w:color="auto" w:fill="E6E6E6"/>
              </w:rPr>
              <w:t>☐</w:t>
            </w:r>
            <w:r w:rsidRPr="00437B94">
              <w:rPr>
                <w:rFonts w:asciiTheme="minorHAnsi" w:eastAsia="Avenir" w:hAnsiTheme="minorHAnsi" w:cstheme="minorHAnsi"/>
                <w:color w:val="000000"/>
              </w:rPr>
              <w:t>Green Chemistry</w:t>
            </w:r>
          </w:p>
        </w:tc>
        <w:tc>
          <w:tcPr>
            <w:tcW w:w="2751" w:type="dxa"/>
            <w:tcBorders>
              <w:top w:val="nil"/>
              <w:left w:val="nil"/>
              <w:bottom w:val="single" w:sz="4" w:space="0" w:color="000000"/>
              <w:right w:val="single" w:sz="4" w:space="0" w:color="000000"/>
            </w:tcBorders>
          </w:tcPr>
          <w:p w14:paraId="5F13B8F3" w14:textId="77777777" w:rsidR="00A74A15" w:rsidRPr="00437B94" w:rsidRDefault="00B2489E" w:rsidP="00B677FE">
            <w:pPr>
              <w:tabs>
                <w:tab w:val="left" w:pos="540"/>
              </w:tabs>
              <w:spacing w:line="240" w:lineRule="auto"/>
              <w:rPr>
                <w:rFonts w:asciiTheme="minorHAnsi" w:eastAsia="Avenir" w:hAnsiTheme="minorHAnsi" w:cstheme="minorHAnsi"/>
                <w:color w:val="000000"/>
              </w:rPr>
            </w:pPr>
            <w:r w:rsidRPr="00437B94">
              <w:rPr>
                <w:rFonts w:asciiTheme="minorHAnsi" w:eastAsia="Avenir" w:hAnsiTheme="minorHAnsi" w:cstheme="minorHAnsi"/>
                <w:color w:val="000000"/>
              </w:rPr>
              <w:t> </w:t>
            </w:r>
          </w:p>
        </w:tc>
      </w:tr>
      <w:tr w:rsidR="00A74A15" w:rsidRPr="00437B94" w14:paraId="3F38BF06" w14:textId="77777777">
        <w:trPr>
          <w:trHeight w:val="58"/>
        </w:trPr>
        <w:tc>
          <w:tcPr>
            <w:tcW w:w="1695" w:type="dxa"/>
            <w:tcBorders>
              <w:top w:val="nil"/>
              <w:left w:val="single" w:sz="4" w:space="0" w:color="000000"/>
              <w:bottom w:val="single" w:sz="4" w:space="0" w:color="000000"/>
              <w:right w:val="single" w:sz="4" w:space="0" w:color="000000"/>
            </w:tcBorders>
            <w:vAlign w:val="bottom"/>
          </w:tcPr>
          <w:p w14:paraId="491D7FAD"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61" w:type="dxa"/>
            <w:tcBorders>
              <w:top w:val="nil"/>
              <w:left w:val="nil"/>
              <w:bottom w:val="single" w:sz="4" w:space="0" w:color="000000"/>
              <w:right w:val="single" w:sz="4" w:space="0" w:color="000000"/>
            </w:tcBorders>
            <w:vAlign w:val="bottom"/>
          </w:tcPr>
          <w:p w14:paraId="0BB7D90E"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Segoe UI Symbol" w:hAnsi="Segoe UI Symbol" w:cs="Segoe UI Symbol"/>
                <w:color w:val="000000"/>
                <w:shd w:val="clear" w:color="auto" w:fill="E6E6E6"/>
              </w:rPr>
              <w:t>☐</w:t>
            </w:r>
            <w:r w:rsidRPr="00437B94">
              <w:rPr>
                <w:rFonts w:asciiTheme="minorHAnsi" w:eastAsia="Avenir" w:hAnsiTheme="minorHAnsi" w:cstheme="minorHAnsi"/>
                <w:b/>
                <w:color w:val="000000"/>
              </w:rPr>
              <w:t>Climate Change</w:t>
            </w:r>
          </w:p>
        </w:tc>
        <w:tc>
          <w:tcPr>
            <w:tcW w:w="2453" w:type="dxa"/>
            <w:tcBorders>
              <w:top w:val="nil"/>
              <w:left w:val="nil"/>
              <w:bottom w:val="single" w:sz="4" w:space="0" w:color="000000"/>
              <w:right w:val="single" w:sz="4" w:space="0" w:color="000000"/>
            </w:tcBorders>
          </w:tcPr>
          <w:p w14:paraId="270EB352" w14:textId="77777777" w:rsidR="00A74A15" w:rsidRPr="00437B94" w:rsidRDefault="00A74A15" w:rsidP="00B677FE">
            <w:pPr>
              <w:tabs>
                <w:tab w:val="left" w:pos="540"/>
              </w:tabs>
              <w:spacing w:line="240" w:lineRule="auto"/>
              <w:rPr>
                <w:rFonts w:asciiTheme="minorHAnsi" w:eastAsia="Avenir" w:hAnsiTheme="minorHAnsi" w:cstheme="minorHAnsi"/>
                <w:b/>
                <w:color w:val="000000"/>
              </w:rPr>
            </w:pPr>
          </w:p>
        </w:tc>
        <w:tc>
          <w:tcPr>
            <w:tcW w:w="2751" w:type="dxa"/>
            <w:tcBorders>
              <w:top w:val="nil"/>
              <w:left w:val="nil"/>
              <w:bottom w:val="single" w:sz="4" w:space="0" w:color="000000"/>
              <w:right w:val="single" w:sz="4" w:space="0" w:color="000000"/>
            </w:tcBorders>
          </w:tcPr>
          <w:p w14:paraId="7A022455" w14:textId="77777777" w:rsidR="00A74A15" w:rsidRPr="00437B94" w:rsidRDefault="00A74A15" w:rsidP="00B677FE">
            <w:pPr>
              <w:tabs>
                <w:tab w:val="left" w:pos="540"/>
              </w:tabs>
              <w:spacing w:line="240" w:lineRule="auto"/>
              <w:rPr>
                <w:rFonts w:asciiTheme="minorHAnsi" w:eastAsia="Avenir" w:hAnsiTheme="minorHAnsi" w:cstheme="minorHAnsi"/>
                <w:color w:val="000000"/>
              </w:rPr>
            </w:pPr>
          </w:p>
        </w:tc>
      </w:tr>
      <w:tr w:rsidR="00A74A15" w:rsidRPr="00437B94" w14:paraId="51508E82" w14:textId="77777777">
        <w:trPr>
          <w:trHeight w:val="58"/>
        </w:trPr>
        <w:tc>
          <w:tcPr>
            <w:tcW w:w="1695" w:type="dxa"/>
            <w:tcBorders>
              <w:top w:val="nil"/>
              <w:left w:val="single" w:sz="4" w:space="0" w:color="000000"/>
              <w:bottom w:val="single" w:sz="4" w:space="0" w:color="000000"/>
              <w:right w:val="single" w:sz="4" w:space="0" w:color="000000"/>
            </w:tcBorders>
            <w:vAlign w:val="bottom"/>
          </w:tcPr>
          <w:p w14:paraId="7F05239D" w14:textId="77777777" w:rsidR="00A74A15" w:rsidRPr="00437B94" w:rsidRDefault="00A74A15" w:rsidP="00B677FE">
            <w:pPr>
              <w:tabs>
                <w:tab w:val="left" w:pos="540"/>
              </w:tabs>
              <w:spacing w:line="240" w:lineRule="auto"/>
              <w:rPr>
                <w:rFonts w:asciiTheme="minorHAnsi" w:eastAsia="Avenir" w:hAnsiTheme="minorHAnsi" w:cstheme="minorHAnsi"/>
                <w:b/>
                <w:color w:val="000000"/>
              </w:rPr>
            </w:pPr>
          </w:p>
        </w:tc>
        <w:tc>
          <w:tcPr>
            <w:tcW w:w="2461" w:type="dxa"/>
            <w:tcBorders>
              <w:top w:val="nil"/>
              <w:left w:val="nil"/>
              <w:bottom w:val="single" w:sz="4" w:space="0" w:color="000000"/>
              <w:right w:val="single" w:sz="4" w:space="0" w:color="000000"/>
            </w:tcBorders>
            <w:vAlign w:val="bottom"/>
          </w:tcPr>
          <w:p w14:paraId="03344775" w14:textId="77777777" w:rsidR="00A74A15" w:rsidRPr="00437B94" w:rsidRDefault="00A74A15" w:rsidP="00B677FE">
            <w:pPr>
              <w:tabs>
                <w:tab w:val="left" w:pos="540"/>
              </w:tabs>
              <w:spacing w:line="240" w:lineRule="auto"/>
              <w:rPr>
                <w:rFonts w:asciiTheme="minorHAnsi" w:hAnsiTheme="minorHAnsi" w:cstheme="minorHAnsi"/>
                <w:color w:val="000000"/>
              </w:rPr>
            </w:pPr>
          </w:p>
        </w:tc>
        <w:tc>
          <w:tcPr>
            <w:tcW w:w="2453" w:type="dxa"/>
            <w:tcBorders>
              <w:top w:val="nil"/>
              <w:left w:val="nil"/>
              <w:bottom w:val="single" w:sz="4" w:space="0" w:color="000000"/>
              <w:right w:val="single" w:sz="4" w:space="0" w:color="000000"/>
            </w:tcBorders>
          </w:tcPr>
          <w:p w14:paraId="07A60C14" w14:textId="77777777" w:rsidR="00A74A15" w:rsidRPr="00437B94" w:rsidRDefault="00B2489E" w:rsidP="00B677FE">
            <w:pPr>
              <w:tabs>
                <w:tab w:val="left" w:pos="540"/>
              </w:tabs>
              <w:spacing w:line="240" w:lineRule="auto"/>
              <w:rPr>
                <w:rFonts w:asciiTheme="minorHAnsi" w:hAnsiTheme="minorHAnsi" w:cstheme="minorHAnsi"/>
                <w:b/>
                <w:color w:val="000000"/>
              </w:rPr>
            </w:pPr>
            <w:r w:rsidRPr="00437B94">
              <w:rPr>
                <w:rFonts w:ascii="Segoe UI Symbol" w:hAnsi="Segoe UI Symbol" w:cs="Segoe UI Symbol"/>
                <w:b/>
                <w:color w:val="000000"/>
                <w:shd w:val="clear" w:color="auto" w:fill="E6E6E6"/>
              </w:rPr>
              <w:t>☐</w:t>
            </w:r>
            <w:r w:rsidRPr="00437B94">
              <w:rPr>
                <w:rFonts w:asciiTheme="minorHAnsi" w:eastAsia="Avenir" w:hAnsiTheme="minorHAnsi" w:cstheme="minorHAnsi"/>
                <w:b/>
                <w:color w:val="000000"/>
              </w:rPr>
              <w:t>Climate Change Adaptation</w:t>
            </w:r>
          </w:p>
        </w:tc>
        <w:tc>
          <w:tcPr>
            <w:tcW w:w="2751" w:type="dxa"/>
            <w:tcBorders>
              <w:top w:val="nil"/>
              <w:left w:val="nil"/>
              <w:bottom w:val="single" w:sz="4" w:space="0" w:color="000000"/>
              <w:right w:val="single" w:sz="4" w:space="0" w:color="000000"/>
            </w:tcBorders>
          </w:tcPr>
          <w:p w14:paraId="082A1411" w14:textId="77777777" w:rsidR="00A74A15" w:rsidRPr="00437B94" w:rsidRDefault="00A74A15" w:rsidP="00B677FE">
            <w:pPr>
              <w:tabs>
                <w:tab w:val="left" w:pos="540"/>
              </w:tabs>
              <w:spacing w:line="240" w:lineRule="auto"/>
              <w:rPr>
                <w:rFonts w:asciiTheme="minorHAnsi" w:hAnsiTheme="minorHAnsi" w:cstheme="minorHAnsi"/>
                <w:color w:val="000000"/>
              </w:rPr>
            </w:pPr>
          </w:p>
        </w:tc>
      </w:tr>
      <w:tr w:rsidR="00A74A15" w:rsidRPr="00437B94" w14:paraId="515F21B5" w14:textId="77777777">
        <w:trPr>
          <w:trHeight w:val="58"/>
        </w:trPr>
        <w:tc>
          <w:tcPr>
            <w:tcW w:w="1695" w:type="dxa"/>
            <w:tcBorders>
              <w:top w:val="nil"/>
              <w:left w:val="single" w:sz="4" w:space="0" w:color="000000"/>
              <w:bottom w:val="single" w:sz="4" w:space="0" w:color="000000"/>
              <w:right w:val="single" w:sz="4" w:space="0" w:color="000000"/>
            </w:tcBorders>
            <w:vAlign w:val="bottom"/>
          </w:tcPr>
          <w:p w14:paraId="1A77E09B" w14:textId="77777777" w:rsidR="00A74A15" w:rsidRPr="00437B94" w:rsidRDefault="00A74A15" w:rsidP="00B677FE">
            <w:pPr>
              <w:tabs>
                <w:tab w:val="left" w:pos="540"/>
              </w:tabs>
              <w:spacing w:line="240" w:lineRule="auto"/>
              <w:rPr>
                <w:rFonts w:asciiTheme="minorHAnsi" w:eastAsia="Avenir" w:hAnsiTheme="minorHAnsi" w:cstheme="minorHAnsi"/>
                <w:b/>
                <w:color w:val="000000"/>
              </w:rPr>
            </w:pPr>
          </w:p>
        </w:tc>
        <w:tc>
          <w:tcPr>
            <w:tcW w:w="2461" w:type="dxa"/>
            <w:tcBorders>
              <w:top w:val="nil"/>
              <w:left w:val="nil"/>
              <w:bottom w:val="single" w:sz="4" w:space="0" w:color="000000"/>
              <w:right w:val="single" w:sz="4" w:space="0" w:color="000000"/>
            </w:tcBorders>
            <w:vAlign w:val="bottom"/>
          </w:tcPr>
          <w:p w14:paraId="03F062EB" w14:textId="77777777" w:rsidR="00A74A15" w:rsidRPr="00437B94" w:rsidRDefault="00A74A15" w:rsidP="00B677FE">
            <w:pPr>
              <w:tabs>
                <w:tab w:val="left" w:pos="540"/>
              </w:tabs>
              <w:spacing w:line="240" w:lineRule="auto"/>
              <w:rPr>
                <w:rFonts w:asciiTheme="minorHAnsi" w:hAnsiTheme="minorHAnsi" w:cstheme="minorHAnsi"/>
                <w:color w:val="000000"/>
              </w:rPr>
            </w:pPr>
          </w:p>
        </w:tc>
        <w:tc>
          <w:tcPr>
            <w:tcW w:w="2453" w:type="dxa"/>
            <w:tcBorders>
              <w:top w:val="nil"/>
              <w:left w:val="nil"/>
              <w:bottom w:val="single" w:sz="4" w:space="0" w:color="000000"/>
              <w:right w:val="single" w:sz="4" w:space="0" w:color="000000"/>
            </w:tcBorders>
          </w:tcPr>
          <w:p w14:paraId="380F8539" w14:textId="77777777" w:rsidR="00A74A15" w:rsidRPr="00437B94" w:rsidRDefault="00A74A15" w:rsidP="00B677FE">
            <w:pPr>
              <w:tabs>
                <w:tab w:val="left" w:pos="540"/>
              </w:tabs>
              <w:spacing w:line="240" w:lineRule="auto"/>
              <w:rPr>
                <w:rFonts w:asciiTheme="minorHAnsi" w:hAnsiTheme="minorHAnsi" w:cstheme="minorHAnsi"/>
                <w:color w:val="000000"/>
              </w:rPr>
            </w:pPr>
          </w:p>
        </w:tc>
        <w:tc>
          <w:tcPr>
            <w:tcW w:w="2751" w:type="dxa"/>
            <w:tcBorders>
              <w:top w:val="nil"/>
              <w:left w:val="nil"/>
              <w:bottom w:val="single" w:sz="4" w:space="0" w:color="000000"/>
              <w:right w:val="single" w:sz="4" w:space="0" w:color="000000"/>
            </w:tcBorders>
          </w:tcPr>
          <w:p w14:paraId="4676A9DB" w14:textId="77777777" w:rsidR="00A74A15" w:rsidRPr="00437B94" w:rsidRDefault="00B2489E" w:rsidP="00B677FE">
            <w:pPr>
              <w:tabs>
                <w:tab w:val="left" w:pos="540"/>
              </w:tabs>
              <w:spacing w:line="240" w:lineRule="auto"/>
              <w:rPr>
                <w:rFonts w:asciiTheme="minorHAnsi" w:hAnsiTheme="minorHAnsi" w:cstheme="minorHAnsi"/>
                <w:color w:val="000000"/>
              </w:rPr>
            </w:pPr>
            <w:r w:rsidRPr="00437B94">
              <w:rPr>
                <w:rFonts w:ascii="Segoe UI Symbol" w:hAnsi="Segoe UI Symbol" w:cs="Segoe UI Symbol"/>
                <w:color w:val="000000"/>
                <w:shd w:val="clear" w:color="auto" w:fill="E6E6E6"/>
              </w:rPr>
              <w:t>☐</w:t>
            </w:r>
            <w:r w:rsidRPr="00437B94">
              <w:rPr>
                <w:rFonts w:asciiTheme="minorHAnsi" w:hAnsiTheme="minorHAnsi" w:cstheme="minorHAnsi"/>
                <w:color w:val="000000"/>
              </w:rPr>
              <w:t>Climate Finance</w:t>
            </w:r>
          </w:p>
        </w:tc>
      </w:tr>
      <w:tr w:rsidR="00A74A15" w:rsidRPr="00437B94" w14:paraId="62036AF8" w14:textId="77777777">
        <w:trPr>
          <w:trHeight w:val="58"/>
        </w:trPr>
        <w:tc>
          <w:tcPr>
            <w:tcW w:w="1695" w:type="dxa"/>
            <w:tcBorders>
              <w:top w:val="nil"/>
              <w:left w:val="single" w:sz="4" w:space="0" w:color="000000"/>
              <w:bottom w:val="single" w:sz="4" w:space="0" w:color="000000"/>
              <w:right w:val="single" w:sz="4" w:space="0" w:color="000000"/>
            </w:tcBorders>
            <w:vAlign w:val="bottom"/>
          </w:tcPr>
          <w:p w14:paraId="499CECDA"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61" w:type="dxa"/>
            <w:tcBorders>
              <w:top w:val="nil"/>
              <w:left w:val="nil"/>
              <w:bottom w:val="single" w:sz="4" w:space="0" w:color="000000"/>
              <w:right w:val="single" w:sz="4" w:space="0" w:color="000000"/>
            </w:tcBorders>
            <w:vAlign w:val="bottom"/>
          </w:tcPr>
          <w:p w14:paraId="243747B4"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53" w:type="dxa"/>
            <w:tcBorders>
              <w:top w:val="nil"/>
              <w:left w:val="nil"/>
              <w:bottom w:val="single" w:sz="4" w:space="0" w:color="000000"/>
              <w:right w:val="single" w:sz="4" w:space="0" w:color="000000"/>
            </w:tcBorders>
          </w:tcPr>
          <w:p w14:paraId="77C69C6E"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751" w:type="dxa"/>
            <w:tcBorders>
              <w:top w:val="nil"/>
              <w:left w:val="nil"/>
              <w:bottom w:val="single" w:sz="4" w:space="0" w:color="000000"/>
              <w:right w:val="single" w:sz="4" w:space="0" w:color="000000"/>
            </w:tcBorders>
          </w:tcPr>
          <w:p w14:paraId="196C1236" w14:textId="77777777" w:rsidR="00A74A15" w:rsidRPr="00437B94" w:rsidRDefault="00B2489E" w:rsidP="00B677FE">
            <w:pPr>
              <w:tabs>
                <w:tab w:val="left" w:pos="540"/>
              </w:tabs>
              <w:spacing w:line="240" w:lineRule="auto"/>
              <w:rPr>
                <w:rFonts w:asciiTheme="minorHAnsi" w:eastAsia="Avenir" w:hAnsiTheme="minorHAnsi" w:cstheme="minorHAnsi"/>
                <w:color w:val="000000"/>
              </w:rPr>
            </w:pPr>
            <w:r w:rsidRPr="00437B94">
              <w:rPr>
                <w:rFonts w:ascii="Segoe UI Symbol" w:hAnsi="Segoe UI Symbol" w:cs="Segoe UI Symbol"/>
                <w:color w:val="000000"/>
                <w:shd w:val="clear" w:color="auto" w:fill="E6E6E6"/>
              </w:rPr>
              <w:t>☐</w:t>
            </w:r>
            <w:r w:rsidRPr="00437B94">
              <w:rPr>
                <w:rFonts w:asciiTheme="minorHAnsi" w:eastAsia="Avenir" w:hAnsiTheme="minorHAnsi" w:cstheme="minorHAnsi"/>
                <w:color w:val="000000"/>
              </w:rPr>
              <w:t>Least Developed Countries</w:t>
            </w:r>
          </w:p>
        </w:tc>
      </w:tr>
      <w:tr w:rsidR="00A74A15" w:rsidRPr="00437B94" w14:paraId="0FE3ACE8" w14:textId="77777777">
        <w:trPr>
          <w:trHeight w:val="58"/>
        </w:trPr>
        <w:tc>
          <w:tcPr>
            <w:tcW w:w="1695" w:type="dxa"/>
            <w:tcBorders>
              <w:top w:val="nil"/>
              <w:left w:val="single" w:sz="4" w:space="0" w:color="000000"/>
              <w:bottom w:val="single" w:sz="4" w:space="0" w:color="000000"/>
              <w:right w:val="single" w:sz="4" w:space="0" w:color="000000"/>
            </w:tcBorders>
            <w:vAlign w:val="bottom"/>
          </w:tcPr>
          <w:p w14:paraId="382BA5A1"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61" w:type="dxa"/>
            <w:tcBorders>
              <w:top w:val="nil"/>
              <w:left w:val="nil"/>
              <w:bottom w:val="single" w:sz="4" w:space="0" w:color="000000"/>
              <w:right w:val="single" w:sz="4" w:space="0" w:color="000000"/>
            </w:tcBorders>
            <w:vAlign w:val="bottom"/>
          </w:tcPr>
          <w:p w14:paraId="7D7DDCCA"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53" w:type="dxa"/>
            <w:tcBorders>
              <w:top w:val="nil"/>
              <w:left w:val="nil"/>
              <w:bottom w:val="single" w:sz="4" w:space="0" w:color="000000"/>
              <w:right w:val="single" w:sz="4" w:space="0" w:color="000000"/>
            </w:tcBorders>
          </w:tcPr>
          <w:p w14:paraId="608C2046"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751" w:type="dxa"/>
            <w:tcBorders>
              <w:top w:val="nil"/>
              <w:left w:val="nil"/>
              <w:bottom w:val="single" w:sz="4" w:space="0" w:color="000000"/>
              <w:right w:val="single" w:sz="4" w:space="0" w:color="000000"/>
            </w:tcBorders>
          </w:tcPr>
          <w:p w14:paraId="7ABF1709" w14:textId="77777777" w:rsidR="00A74A15" w:rsidRPr="00437B94" w:rsidRDefault="00B2489E" w:rsidP="00B677FE">
            <w:pPr>
              <w:tabs>
                <w:tab w:val="left" w:pos="540"/>
              </w:tabs>
              <w:spacing w:line="240" w:lineRule="auto"/>
              <w:rPr>
                <w:rFonts w:asciiTheme="minorHAnsi" w:eastAsia="Avenir" w:hAnsiTheme="minorHAnsi" w:cstheme="minorHAnsi"/>
                <w:color w:val="000000"/>
              </w:rPr>
            </w:pPr>
            <w:r w:rsidRPr="00437B94">
              <w:rPr>
                <w:rFonts w:ascii="Segoe UI Symbol" w:hAnsi="Segoe UI Symbol" w:cs="Segoe UI Symbol"/>
                <w:color w:val="000000"/>
                <w:shd w:val="clear" w:color="auto" w:fill="E6E6E6"/>
              </w:rPr>
              <w:t>☐</w:t>
            </w:r>
            <w:r w:rsidRPr="00437B94">
              <w:rPr>
                <w:rFonts w:asciiTheme="minorHAnsi" w:eastAsia="Avenir" w:hAnsiTheme="minorHAnsi" w:cstheme="minorHAnsi"/>
                <w:color w:val="000000"/>
              </w:rPr>
              <w:t>Small Island Developing States</w:t>
            </w:r>
          </w:p>
        </w:tc>
      </w:tr>
      <w:tr w:rsidR="00A74A15" w:rsidRPr="00437B94" w14:paraId="2BDD0E15" w14:textId="77777777">
        <w:trPr>
          <w:trHeight w:val="89"/>
        </w:trPr>
        <w:tc>
          <w:tcPr>
            <w:tcW w:w="1695" w:type="dxa"/>
            <w:tcBorders>
              <w:top w:val="nil"/>
              <w:left w:val="single" w:sz="4" w:space="0" w:color="000000"/>
              <w:bottom w:val="single" w:sz="4" w:space="0" w:color="000000"/>
              <w:right w:val="single" w:sz="4" w:space="0" w:color="000000"/>
            </w:tcBorders>
            <w:vAlign w:val="bottom"/>
          </w:tcPr>
          <w:p w14:paraId="2C6D04D8"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61" w:type="dxa"/>
            <w:tcBorders>
              <w:top w:val="nil"/>
              <w:left w:val="nil"/>
              <w:bottom w:val="single" w:sz="4" w:space="0" w:color="000000"/>
              <w:right w:val="single" w:sz="4" w:space="0" w:color="000000"/>
            </w:tcBorders>
            <w:vAlign w:val="bottom"/>
          </w:tcPr>
          <w:p w14:paraId="6D5F8DA9"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53" w:type="dxa"/>
            <w:tcBorders>
              <w:top w:val="nil"/>
              <w:left w:val="nil"/>
              <w:bottom w:val="single" w:sz="4" w:space="0" w:color="000000"/>
              <w:right w:val="single" w:sz="4" w:space="0" w:color="000000"/>
            </w:tcBorders>
          </w:tcPr>
          <w:p w14:paraId="05CA7945"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751" w:type="dxa"/>
            <w:tcBorders>
              <w:top w:val="nil"/>
              <w:left w:val="nil"/>
              <w:bottom w:val="single" w:sz="4" w:space="0" w:color="000000"/>
              <w:right w:val="single" w:sz="4" w:space="0" w:color="000000"/>
            </w:tcBorders>
          </w:tcPr>
          <w:p w14:paraId="439AFCB2" w14:textId="77777777" w:rsidR="00A74A15" w:rsidRPr="00437B94" w:rsidRDefault="00B2489E" w:rsidP="00B677FE">
            <w:pPr>
              <w:tabs>
                <w:tab w:val="left" w:pos="540"/>
              </w:tabs>
              <w:spacing w:line="240" w:lineRule="auto"/>
              <w:rPr>
                <w:rFonts w:asciiTheme="minorHAnsi" w:eastAsia="Avenir" w:hAnsiTheme="minorHAnsi" w:cstheme="minorHAnsi"/>
                <w:color w:val="000000"/>
              </w:rPr>
            </w:pPr>
            <w:r w:rsidRPr="00437B94">
              <w:rPr>
                <w:rFonts w:ascii="Segoe UI Symbol" w:hAnsi="Segoe UI Symbol" w:cs="Segoe UI Symbol"/>
                <w:color w:val="000000"/>
                <w:shd w:val="clear" w:color="auto" w:fill="E6E6E6"/>
              </w:rPr>
              <w:t>☐</w:t>
            </w:r>
            <w:r w:rsidRPr="00437B94">
              <w:rPr>
                <w:rFonts w:asciiTheme="minorHAnsi" w:hAnsiTheme="minorHAnsi" w:cstheme="minorHAnsi"/>
                <w:color w:val="000000"/>
              </w:rPr>
              <w:t>Disaster Risk Management</w:t>
            </w:r>
          </w:p>
        </w:tc>
      </w:tr>
      <w:tr w:rsidR="00A74A15" w:rsidRPr="00437B94" w14:paraId="77B966F3" w14:textId="77777777">
        <w:trPr>
          <w:trHeight w:val="58"/>
        </w:trPr>
        <w:tc>
          <w:tcPr>
            <w:tcW w:w="1695" w:type="dxa"/>
            <w:tcBorders>
              <w:top w:val="nil"/>
              <w:left w:val="single" w:sz="4" w:space="0" w:color="000000"/>
              <w:bottom w:val="single" w:sz="4" w:space="0" w:color="000000"/>
              <w:right w:val="single" w:sz="4" w:space="0" w:color="000000"/>
            </w:tcBorders>
            <w:vAlign w:val="bottom"/>
          </w:tcPr>
          <w:p w14:paraId="5A72182A"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61" w:type="dxa"/>
            <w:tcBorders>
              <w:top w:val="nil"/>
              <w:left w:val="nil"/>
              <w:bottom w:val="single" w:sz="4" w:space="0" w:color="000000"/>
              <w:right w:val="single" w:sz="4" w:space="0" w:color="000000"/>
            </w:tcBorders>
            <w:vAlign w:val="bottom"/>
          </w:tcPr>
          <w:p w14:paraId="6615E99C"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53" w:type="dxa"/>
            <w:tcBorders>
              <w:top w:val="nil"/>
              <w:left w:val="nil"/>
              <w:bottom w:val="single" w:sz="4" w:space="0" w:color="000000"/>
              <w:right w:val="single" w:sz="4" w:space="0" w:color="000000"/>
            </w:tcBorders>
          </w:tcPr>
          <w:p w14:paraId="71AFE427"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751" w:type="dxa"/>
            <w:tcBorders>
              <w:top w:val="nil"/>
              <w:left w:val="nil"/>
              <w:bottom w:val="single" w:sz="4" w:space="0" w:color="000000"/>
              <w:right w:val="single" w:sz="4" w:space="0" w:color="000000"/>
            </w:tcBorders>
          </w:tcPr>
          <w:p w14:paraId="03D0AE3F" w14:textId="77777777" w:rsidR="00A74A15" w:rsidRPr="00437B94" w:rsidRDefault="00B2489E" w:rsidP="00B677FE">
            <w:pPr>
              <w:tabs>
                <w:tab w:val="left" w:pos="540"/>
              </w:tabs>
              <w:spacing w:line="240" w:lineRule="auto"/>
              <w:rPr>
                <w:rFonts w:asciiTheme="minorHAnsi" w:eastAsia="Avenir" w:hAnsiTheme="minorHAnsi" w:cstheme="minorHAnsi"/>
                <w:color w:val="000000"/>
              </w:rPr>
            </w:pPr>
            <w:r w:rsidRPr="00437B94">
              <w:rPr>
                <w:rFonts w:ascii="Segoe UI Symbol" w:hAnsi="Segoe UI Symbol" w:cs="Segoe UI Symbol"/>
                <w:color w:val="000000"/>
                <w:shd w:val="clear" w:color="auto" w:fill="E6E6E6"/>
              </w:rPr>
              <w:t>☐</w:t>
            </w:r>
            <w:r w:rsidRPr="00437B94">
              <w:rPr>
                <w:rFonts w:asciiTheme="minorHAnsi" w:eastAsia="Avenir" w:hAnsiTheme="minorHAnsi" w:cstheme="minorHAnsi"/>
                <w:color w:val="000000"/>
              </w:rPr>
              <w:t>Sea-level rise</w:t>
            </w:r>
          </w:p>
        </w:tc>
      </w:tr>
      <w:tr w:rsidR="00A74A15" w:rsidRPr="00437B94" w14:paraId="643B71DD" w14:textId="77777777">
        <w:trPr>
          <w:trHeight w:val="58"/>
        </w:trPr>
        <w:tc>
          <w:tcPr>
            <w:tcW w:w="1695" w:type="dxa"/>
            <w:tcBorders>
              <w:top w:val="nil"/>
              <w:left w:val="single" w:sz="4" w:space="0" w:color="000000"/>
              <w:bottom w:val="single" w:sz="4" w:space="0" w:color="000000"/>
              <w:right w:val="single" w:sz="4" w:space="0" w:color="000000"/>
            </w:tcBorders>
            <w:vAlign w:val="bottom"/>
          </w:tcPr>
          <w:p w14:paraId="1EAF5DBC" w14:textId="77777777" w:rsidR="00A74A15" w:rsidRPr="00437B94" w:rsidRDefault="00A74A15" w:rsidP="00B677FE">
            <w:pPr>
              <w:tabs>
                <w:tab w:val="left" w:pos="540"/>
              </w:tabs>
              <w:spacing w:line="240" w:lineRule="auto"/>
              <w:rPr>
                <w:rFonts w:asciiTheme="minorHAnsi" w:eastAsia="Avenir" w:hAnsiTheme="minorHAnsi" w:cstheme="minorHAnsi"/>
                <w:b/>
                <w:color w:val="000000"/>
              </w:rPr>
            </w:pPr>
          </w:p>
        </w:tc>
        <w:tc>
          <w:tcPr>
            <w:tcW w:w="2461" w:type="dxa"/>
            <w:tcBorders>
              <w:top w:val="nil"/>
              <w:left w:val="nil"/>
              <w:bottom w:val="single" w:sz="4" w:space="0" w:color="000000"/>
              <w:right w:val="single" w:sz="4" w:space="0" w:color="000000"/>
            </w:tcBorders>
            <w:vAlign w:val="bottom"/>
          </w:tcPr>
          <w:p w14:paraId="48ABA6AD" w14:textId="77777777" w:rsidR="00A74A15" w:rsidRPr="00437B94" w:rsidRDefault="00A74A15" w:rsidP="00B677FE">
            <w:pPr>
              <w:tabs>
                <w:tab w:val="left" w:pos="540"/>
              </w:tabs>
              <w:spacing w:line="240" w:lineRule="auto"/>
              <w:rPr>
                <w:rFonts w:asciiTheme="minorHAnsi" w:eastAsia="Avenir" w:hAnsiTheme="minorHAnsi" w:cstheme="minorHAnsi"/>
                <w:b/>
                <w:color w:val="000000"/>
              </w:rPr>
            </w:pPr>
          </w:p>
        </w:tc>
        <w:tc>
          <w:tcPr>
            <w:tcW w:w="2453" w:type="dxa"/>
            <w:tcBorders>
              <w:top w:val="nil"/>
              <w:left w:val="nil"/>
              <w:bottom w:val="single" w:sz="4" w:space="0" w:color="000000"/>
              <w:right w:val="single" w:sz="4" w:space="0" w:color="000000"/>
            </w:tcBorders>
          </w:tcPr>
          <w:p w14:paraId="7C260938" w14:textId="77777777" w:rsidR="00A74A15" w:rsidRPr="00437B94" w:rsidRDefault="00A74A15" w:rsidP="00B677FE">
            <w:pPr>
              <w:tabs>
                <w:tab w:val="left" w:pos="540"/>
              </w:tabs>
              <w:spacing w:line="240" w:lineRule="auto"/>
              <w:rPr>
                <w:rFonts w:asciiTheme="minorHAnsi" w:eastAsia="Avenir" w:hAnsiTheme="minorHAnsi" w:cstheme="minorHAnsi"/>
                <w:b/>
                <w:color w:val="000000"/>
              </w:rPr>
            </w:pPr>
          </w:p>
        </w:tc>
        <w:tc>
          <w:tcPr>
            <w:tcW w:w="2751" w:type="dxa"/>
            <w:tcBorders>
              <w:top w:val="nil"/>
              <w:left w:val="nil"/>
              <w:bottom w:val="single" w:sz="4" w:space="0" w:color="000000"/>
              <w:right w:val="single" w:sz="4" w:space="0" w:color="000000"/>
            </w:tcBorders>
          </w:tcPr>
          <w:p w14:paraId="5A3CA965" w14:textId="77777777" w:rsidR="00A74A15" w:rsidRPr="00437B94" w:rsidRDefault="00797ACA" w:rsidP="00B677FE">
            <w:pPr>
              <w:tabs>
                <w:tab w:val="left" w:pos="540"/>
              </w:tabs>
              <w:spacing w:line="240" w:lineRule="auto"/>
              <w:rPr>
                <w:rFonts w:asciiTheme="minorHAnsi" w:hAnsiTheme="minorHAnsi" w:cstheme="minorHAnsi"/>
                <w:color w:val="000000"/>
              </w:rPr>
            </w:pPr>
            <w:r w:rsidRPr="00437B94">
              <w:rPr>
                <w:rFonts w:ascii="Segoe UI Symbol" w:hAnsi="Segoe UI Symbol" w:cs="Segoe UI Symbol"/>
                <w:color w:val="000000"/>
                <w:shd w:val="clear" w:color="auto" w:fill="E6E6E6"/>
              </w:rPr>
              <w:t>☒</w:t>
            </w:r>
            <w:r w:rsidR="00B2489E" w:rsidRPr="00437B94">
              <w:rPr>
                <w:rFonts w:asciiTheme="minorHAnsi" w:hAnsiTheme="minorHAnsi" w:cstheme="minorHAnsi"/>
                <w:color w:val="000000"/>
              </w:rPr>
              <w:t>Climate Resilience</w:t>
            </w:r>
          </w:p>
        </w:tc>
      </w:tr>
      <w:tr w:rsidR="00A74A15" w:rsidRPr="00437B94" w14:paraId="3D7A1984" w14:textId="77777777">
        <w:trPr>
          <w:trHeight w:val="58"/>
        </w:trPr>
        <w:tc>
          <w:tcPr>
            <w:tcW w:w="1695" w:type="dxa"/>
            <w:tcBorders>
              <w:top w:val="nil"/>
              <w:left w:val="single" w:sz="4" w:space="0" w:color="000000"/>
              <w:bottom w:val="single" w:sz="4" w:space="0" w:color="000000"/>
              <w:right w:val="single" w:sz="4" w:space="0" w:color="000000"/>
            </w:tcBorders>
            <w:vAlign w:val="bottom"/>
          </w:tcPr>
          <w:p w14:paraId="578C13E2"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61" w:type="dxa"/>
            <w:tcBorders>
              <w:top w:val="nil"/>
              <w:left w:val="nil"/>
              <w:bottom w:val="single" w:sz="4" w:space="0" w:color="000000"/>
              <w:right w:val="single" w:sz="4" w:space="0" w:color="000000"/>
            </w:tcBorders>
            <w:vAlign w:val="bottom"/>
          </w:tcPr>
          <w:p w14:paraId="33E3B4D2"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53" w:type="dxa"/>
            <w:tcBorders>
              <w:top w:val="nil"/>
              <w:left w:val="nil"/>
              <w:bottom w:val="single" w:sz="4" w:space="0" w:color="000000"/>
              <w:right w:val="single" w:sz="4" w:space="0" w:color="000000"/>
            </w:tcBorders>
          </w:tcPr>
          <w:p w14:paraId="419CAF76"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751" w:type="dxa"/>
            <w:tcBorders>
              <w:top w:val="nil"/>
              <w:left w:val="nil"/>
              <w:bottom w:val="single" w:sz="4" w:space="0" w:color="000000"/>
              <w:right w:val="single" w:sz="4" w:space="0" w:color="000000"/>
            </w:tcBorders>
          </w:tcPr>
          <w:p w14:paraId="33040D2C" w14:textId="77777777" w:rsidR="00A74A15" w:rsidRPr="00437B94" w:rsidRDefault="00B2489E" w:rsidP="00B677FE">
            <w:pPr>
              <w:tabs>
                <w:tab w:val="left" w:pos="540"/>
              </w:tabs>
              <w:spacing w:line="240" w:lineRule="auto"/>
              <w:rPr>
                <w:rFonts w:asciiTheme="minorHAnsi" w:eastAsia="Avenir" w:hAnsiTheme="minorHAnsi" w:cstheme="minorHAnsi"/>
                <w:color w:val="000000"/>
              </w:rPr>
            </w:pPr>
            <w:r w:rsidRPr="00437B94">
              <w:rPr>
                <w:rFonts w:ascii="Segoe UI Symbol" w:hAnsi="Segoe UI Symbol" w:cs="Segoe UI Symbol"/>
                <w:color w:val="000000"/>
                <w:shd w:val="clear" w:color="auto" w:fill="E6E6E6"/>
              </w:rPr>
              <w:t>☐</w:t>
            </w:r>
            <w:r w:rsidRPr="00437B94">
              <w:rPr>
                <w:rFonts w:asciiTheme="minorHAnsi" w:eastAsia="Avenir" w:hAnsiTheme="minorHAnsi" w:cstheme="minorHAnsi"/>
                <w:color w:val="000000"/>
              </w:rPr>
              <w:t>Climate information</w:t>
            </w:r>
          </w:p>
        </w:tc>
      </w:tr>
      <w:tr w:rsidR="00A74A15" w:rsidRPr="00437B94" w14:paraId="590C2EF5" w14:textId="77777777">
        <w:trPr>
          <w:trHeight w:val="58"/>
        </w:trPr>
        <w:tc>
          <w:tcPr>
            <w:tcW w:w="1695" w:type="dxa"/>
            <w:tcBorders>
              <w:top w:val="nil"/>
              <w:left w:val="single" w:sz="4" w:space="0" w:color="000000"/>
              <w:bottom w:val="single" w:sz="4" w:space="0" w:color="000000"/>
              <w:right w:val="single" w:sz="4" w:space="0" w:color="000000"/>
            </w:tcBorders>
            <w:vAlign w:val="bottom"/>
          </w:tcPr>
          <w:p w14:paraId="1031B034"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61" w:type="dxa"/>
            <w:tcBorders>
              <w:top w:val="nil"/>
              <w:left w:val="nil"/>
              <w:bottom w:val="single" w:sz="4" w:space="0" w:color="000000"/>
              <w:right w:val="single" w:sz="4" w:space="0" w:color="000000"/>
            </w:tcBorders>
            <w:vAlign w:val="bottom"/>
          </w:tcPr>
          <w:p w14:paraId="5D4166CC"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53" w:type="dxa"/>
            <w:tcBorders>
              <w:top w:val="nil"/>
              <w:left w:val="nil"/>
              <w:bottom w:val="single" w:sz="4" w:space="0" w:color="000000"/>
              <w:right w:val="single" w:sz="4" w:space="0" w:color="000000"/>
            </w:tcBorders>
          </w:tcPr>
          <w:p w14:paraId="31118AE2"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751" w:type="dxa"/>
            <w:tcBorders>
              <w:top w:val="nil"/>
              <w:left w:val="nil"/>
              <w:bottom w:val="single" w:sz="4" w:space="0" w:color="000000"/>
              <w:right w:val="single" w:sz="4" w:space="0" w:color="000000"/>
            </w:tcBorders>
          </w:tcPr>
          <w:p w14:paraId="0909D3BA" w14:textId="77777777" w:rsidR="00A74A15" w:rsidRPr="00437B94" w:rsidRDefault="00797ACA" w:rsidP="00B677FE">
            <w:pPr>
              <w:tabs>
                <w:tab w:val="left" w:pos="540"/>
              </w:tabs>
              <w:spacing w:line="240" w:lineRule="auto"/>
              <w:rPr>
                <w:rFonts w:asciiTheme="minorHAnsi" w:eastAsia="Avenir" w:hAnsiTheme="minorHAnsi" w:cstheme="minorHAnsi"/>
                <w:color w:val="000000"/>
              </w:rPr>
            </w:pPr>
            <w:r w:rsidRPr="00437B94">
              <w:rPr>
                <w:rFonts w:ascii="Segoe UI Symbol" w:hAnsi="Segoe UI Symbol" w:cs="Segoe UI Symbol"/>
                <w:color w:val="000000"/>
                <w:shd w:val="clear" w:color="auto" w:fill="E6E6E6"/>
              </w:rPr>
              <w:t>☒</w:t>
            </w:r>
            <w:r w:rsidR="00B2489E" w:rsidRPr="00437B94">
              <w:rPr>
                <w:rFonts w:asciiTheme="minorHAnsi" w:eastAsia="Avenir" w:hAnsiTheme="minorHAnsi" w:cstheme="minorHAnsi"/>
                <w:color w:val="000000"/>
              </w:rPr>
              <w:t>Ecosystem-based Adaptation</w:t>
            </w:r>
          </w:p>
        </w:tc>
      </w:tr>
      <w:tr w:rsidR="00A74A15" w:rsidRPr="00437B94" w14:paraId="6D57D3F5" w14:textId="77777777">
        <w:trPr>
          <w:trHeight w:val="58"/>
        </w:trPr>
        <w:tc>
          <w:tcPr>
            <w:tcW w:w="1695" w:type="dxa"/>
            <w:tcBorders>
              <w:top w:val="nil"/>
              <w:left w:val="single" w:sz="4" w:space="0" w:color="000000"/>
              <w:bottom w:val="single" w:sz="4" w:space="0" w:color="000000"/>
              <w:right w:val="single" w:sz="4" w:space="0" w:color="000000"/>
            </w:tcBorders>
            <w:vAlign w:val="bottom"/>
          </w:tcPr>
          <w:p w14:paraId="4372432C"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61" w:type="dxa"/>
            <w:tcBorders>
              <w:top w:val="nil"/>
              <w:left w:val="nil"/>
              <w:bottom w:val="single" w:sz="4" w:space="0" w:color="000000"/>
              <w:right w:val="single" w:sz="4" w:space="0" w:color="000000"/>
            </w:tcBorders>
            <w:vAlign w:val="bottom"/>
          </w:tcPr>
          <w:p w14:paraId="1187C47B"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53" w:type="dxa"/>
            <w:tcBorders>
              <w:top w:val="nil"/>
              <w:left w:val="nil"/>
              <w:bottom w:val="single" w:sz="4" w:space="0" w:color="000000"/>
              <w:right w:val="single" w:sz="4" w:space="0" w:color="000000"/>
            </w:tcBorders>
          </w:tcPr>
          <w:p w14:paraId="20895FD4"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751" w:type="dxa"/>
            <w:tcBorders>
              <w:top w:val="nil"/>
              <w:left w:val="nil"/>
              <w:bottom w:val="single" w:sz="4" w:space="0" w:color="000000"/>
              <w:right w:val="single" w:sz="4" w:space="0" w:color="000000"/>
            </w:tcBorders>
          </w:tcPr>
          <w:p w14:paraId="512E03E2" w14:textId="77777777" w:rsidR="00A74A15" w:rsidRPr="00437B94" w:rsidRDefault="00B2489E" w:rsidP="00B677FE">
            <w:pPr>
              <w:tabs>
                <w:tab w:val="left" w:pos="540"/>
              </w:tabs>
              <w:spacing w:line="240" w:lineRule="auto"/>
              <w:rPr>
                <w:rFonts w:asciiTheme="minorHAnsi" w:eastAsia="Avenir" w:hAnsiTheme="minorHAnsi" w:cstheme="minorHAnsi"/>
                <w:color w:val="000000"/>
              </w:rPr>
            </w:pPr>
            <w:r w:rsidRPr="00437B94">
              <w:rPr>
                <w:rFonts w:ascii="Segoe UI Symbol" w:hAnsi="Segoe UI Symbol" w:cs="Segoe UI Symbol"/>
                <w:color w:val="000000"/>
                <w:shd w:val="clear" w:color="auto" w:fill="E6E6E6"/>
              </w:rPr>
              <w:t>☐</w:t>
            </w:r>
            <w:r w:rsidRPr="00437B94">
              <w:rPr>
                <w:rFonts w:asciiTheme="minorHAnsi" w:hAnsiTheme="minorHAnsi" w:cstheme="minorHAnsi"/>
                <w:color w:val="000000"/>
              </w:rPr>
              <w:t>Adaptation Tech Transfer</w:t>
            </w:r>
          </w:p>
        </w:tc>
      </w:tr>
      <w:tr w:rsidR="00A74A15" w:rsidRPr="00437B94" w14:paraId="627D590D" w14:textId="77777777">
        <w:trPr>
          <w:trHeight w:val="58"/>
        </w:trPr>
        <w:tc>
          <w:tcPr>
            <w:tcW w:w="1695" w:type="dxa"/>
            <w:tcBorders>
              <w:top w:val="nil"/>
              <w:left w:val="single" w:sz="4" w:space="0" w:color="000000"/>
              <w:bottom w:val="single" w:sz="4" w:space="0" w:color="000000"/>
              <w:right w:val="single" w:sz="4" w:space="0" w:color="000000"/>
            </w:tcBorders>
            <w:vAlign w:val="bottom"/>
          </w:tcPr>
          <w:p w14:paraId="5D6B5C8E"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61" w:type="dxa"/>
            <w:tcBorders>
              <w:top w:val="nil"/>
              <w:left w:val="nil"/>
              <w:bottom w:val="single" w:sz="4" w:space="0" w:color="000000"/>
              <w:right w:val="single" w:sz="4" w:space="0" w:color="000000"/>
            </w:tcBorders>
            <w:vAlign w:val="bottom"/>
          </w:tcPr>
          <w:p w14:paraId="7ACAABD8"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53" w:type="dxa"/>
            <w:tcBorders>
              <w:top w:val="nil"/>
              <w:left w:val="nil"/>
              <w:bottom w:val="single" w:sz="4" w:space="0" w:color="000000"/>
              <w:right w:val="single" w:sz="4" w:space="0" w:color="000000"/>
            </w:tcBorders>
          </w:tcPr>
          <w:p w14:paraId="4C2F6BC3"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751" w:type="dxa"/>
            <w:tcBorders>
              <w:top w:val="nil"/>
              <w:left w:val="nil"/>
              <w:bottom w:val="single" w:sz="4" w:space="0" w:color="000000"/>
              <w:right w:val="single" w:sz="4" w:space="0" w:color="000000"/>
            </w:tcBorders>
          </w:tcPr>
          <w:p w14:paraId="52460010" w14:textId="77777777" w:rsidR="00A74A15" w:rsidRPr="00437B94" w:rsidRDefault="00B2489E" w:rsidP="00B677FE">
            <w:pPr>
              <w:tabs>
                <w:tab w:val="left" w:pos="540"/>
              </w:tabs>
              <w:spacing w:line="240" w:lineRule="auto"/>
              <w:ind w:left="192" w:hanging="192"/>
              <w:rPr>
                <w:rFonts w:asciiTheme="minorHAnsi" w:eastAsia="Avenir" w:hAnsiTheme="minorHAnsi" w:cstheme="minorHAnsi"/>
                <w:color w:val="000000"/>
              </w:rPr>
            </w:pPr>
            <w:r w:rsidRPr="00437B94">
              <w:rPr>
                <w:rFonts w:ascii="Segoe UI Symbol" w:hAnsi="Segoe UI Symbol" w:cs="Segoe UI Symbol"/>
                <w:color w:val="000000"/>
                <w:shd w:val="clear" w:color="auto" w:fill="E6E6E6"/>
              </w:rPr>
              <w:t>☐</w:t>
            </w:r>
            <w:r w:rsidRPr="00437B94">
              <w:rPr>
                <w:rFonts w:asciiTheme="minorHAnsi" w:eastAsia="Avenir" w:hAnsiTheme="minorHAnsi" w:cstheme="minorHAnsi"/>
                <w:color w:val="000000"/>
              </w:rPr>
              <w:t>National Adaptation Programme of Action</w:t>
            </w:r>
          </w:p>
        </w:tc>
      </w:tr>
      <w:tr w:rsidR="00A74A15" w:rsidRPr="00437B94" w14:paraId="0FFB1FE6" w14:textId="77777777">
        <w:trPr>
          <w:trHeight w:val="58"/>
        </w:trPr>
        <w:tc>
          <w:tcPr>
            <w:tcW w:w="1695" w:type="dxa"/>
            <w:tcBorders>
              <w:top w:val="nil"/>
              <w:left w:val="single" w:sz="4" w:space="0" w:color="000000"/>
              <w:bottom w:val="single" w:sz="4" w:space="0" w:color="000000"/>
              <w:right w:val="single" w:sz="4" w:space="0" w:color="000000"/>
            </w:tcBorders>
            <w:vAlign w:val="bottom"/>
          </w:tcPr>
          <w:p w14:paraId="7DCE2F7F"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61" w:type="dxa"/>
            <w:tcBorders>
              <w:top w:val="nil"/>
              <w:left w:val="nil"/>
              <w:bottom w:val="single" w:sz="4" w:space="0" w:color="000000"/>
              <w:right w:val="single" w:sz="4" w:space="0" w:color="000000"/>
            </w:tcBorders>
            <w:vAlign w:val="bottom"/>
          </w:tcPr>
          <w:p w14:paraId="6A010AED"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53" w:type="dxa"/>
            <w:tcBorders>
              <w:top w:val="nil"/>
              <w:left w:val="nil"/>
              <w:bottom w:val="single" w:sz="4" w:space="0" w:color="000000"/>
              <w:right w:val="single" w:sz="4" w:space="0" w:color="000000"/>
            </w:tcBorders>
          </w:tcPr>
          <w:p w14:paraId="450D269A"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751" w:type="dxa"/>
            <w:tcBorders>
              <w:top w:val="nil"/>
              <w:left w:val="nil"/>
              <w:bottom w:val="single" w:sz="4" w:space="0" w:color="000000"/>
              <w:right w:val="single" w:sz="4" w:space="0" w:color="000000"/>
            </w:tcBorders>
          </w:tcPr>
          <w:p w14:paraId="248EA921" w14:textId="77777777" w:rsidR="00A74A15" w:rsidRPr="00437B94" w:rsidRDefault="00B2489E" w:rsidP="00B677FE">
            <w:pPr>
              <w:tabs>
                <w:tab w:val="left" w:pos="540"/>
              </w:tabs>
              <w:spacing w:line="240" w:lineRule="auto"/>
              <w:rPr>
                <w:rFonts w:asciiTheme="minorHAnsi" w:eastAsia="Avenir" w:hAnsiTheme="minorHAnsi" w:cstheme="minorHAnsi"/>
                <w:color w:val="000000"/>
              </w:rPr>
            </w:pPr>
            <w:r w:rsidRPr="00437B94">
              <w:rPr>
                <w:rFonts w:ascii="Segoe UI Symbol" w:hAnsi="Segoe UI Symbol" w:cs="Segoe UI Symbol"/>
                <w:color w:val="000000"/>
                <w:shd w:val="clear" w:color="auto" w:fill="E6E6E6"/>
              </w:rPr>
              <w:t>☐</w:t>
            </w:r>
            <w:r w:rsidRPr="00437B94">
              <w:rPr>
                <w:rFonts w:asciiTheme="minorHAnsi" w:eastAsia="Avenir" w:hAnsiTheme="minorHAnsi" w:cstheme="minorHAnsi"/>
                <w:color w:val="000000"/>
              </w:rPr>
              <w:t>National Adaptation Plan</w:t>
            </w:r>
          </w:p>
        </w:tc>
      </w:tr>
      <w:tr w:rsidR="00A74A15" w:rsidRPr="00437B94" w14:paraId="3A94C86A" w14:textId="77777777">
        <w:trPr>
          <w:trHeight w:val="58"/>
        </w:trPr>
        <w:tc>
          <w:tcPr>
            <w:tcW w:w="1695" w:type="dxa"/>
            <w:tcBorders>
              <w:top w:val="nil"/>
              <w:left w:val="single" w:sz="4" w:space="0" w:color="000000"/>
              <w:bottom w:val="single" w:sz="4" w:space="0" w:color="000000"/>
              <w:right w:val="single" w:sz="4" w:space="0" w:color="000000"/>
            </w:tcBorders>
            <w:vAlign w:val="bottom"/>
          </w:tcPr>
          <w:p w14:paraId="300363EB"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61" w:type="dxa"/>
            <w:tcBorders>
              <w:top w:val="nil"/>
              <w:left w:val="nil"/>
              <w:bottom w:val="single" w:sz="4" w:space="0" w:color="000000"/>
              <w:right w:val="single" w:sz="4" w:space="0" w:color="000000"/>
            </w:tcBorders>
            <w:vAlign w:val="bottom"/>
          </w:tcPr>
          <w:p w14:paraId="0D1CEC0A"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53" w:type="dxa"/>
            <w:tcBorders>
              <w:top w:val="nil"/>
              <w:left w:val="nil"/>
              <w:bottom w:val="single" w:sz="4" w:space="0" w:color="000000"/>
              <w:right w:val="single" w:sz="4" w:space="0" w:color="000000"/>
            </w:tcBorders>
          </w:tcPr>
          <w:p w14:paraId="299801EB"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751" w:type="dxa"/>
            <w:tcBorders>
              <w:top w:val="nil"/>
              <w:left w:val="nil"/>
              <w:bottom w:val="single" w:sz="4" w:space="0" w:color="000000"/>
              <w:right w:val="single" w:sz="4" w:space="0" w:color="000000"/>
            </w:tcBorders>
          </w:tcPr>
          <w:p w14:paraId="478E5662" w14:textId="77777777" w:rsidR="00A74A15" w:rsidRPr="00437B94" w:rsidRDefault="00B2489E" w:rsidP="00B677FE">
            <w:pPr>
              <w:tabs>
                <w:tab w:val="left" w:pos="540"/>
              </w:tabs>
              <w:spacing w:line="240" w:lineRule="auto"/>
              <w:rPr>
                <w:rFonts w:asciiTheme="minorHAnsi" w:eastAsia="Avenir" w:hAnsiTheme="minorHAnsi" w:cstheme="minorHAnsi"/>
                <w:color w:val="000000"/>
              </w:rPr>
            </w:pPr>
            <w:r w:rsidRPr="00437B94">
              <w:rPr>
                <w:rFonts w:ascii="Segoe UI Symbol" w:hAnsi="Segoe UI Symbol" w:cs="Segoe UI Symbol"/>
                <w:color w:val="000000"/>
                <w:shd w:val="clear" w:color="auto" w:fill="E6E6E6"/>
              </w:rPr>
              <w:t>☐</w:t>
            </w:r>
            <w:r w:rsidRPr="00437B94">
              <w:rPr>
                <w:rFonts w:asciiTheme="minorHAnsi" w:eastAsia="Avenir" w:hAnsiTheme="minorHAnsi" w:cstheme="minorHAnsi"/>
                <w:color w:val="000000"/>
              </w:rPr>
              <w:t>Mainstreaming Adaptation</w:t>
            </w:r>
          </w:p>
        </w:tc>
      </w:tr>
      <w:tr w:rsidR="00A74A15" w:rsidRPr="00437B94" w14:paraId="251BCE2F" w14:textId="77777777">
        <w:trPr>
          <w:trHeight w:val="58"/>
        </w:trPr>
        <w:tc>
          <w:tcPr>
            <w:tcW w:w="1695" w:type="dxa"/>
            <w:tcBorders>
              <w:top w:val="nil"/>
              <w:left w:val="single" w:sz="4" w:space="0" w:color="000000"/>
              <w:bottom w:val="single" w:sz="4" w:space="0" w:color="000000"/>
              <w:right w:val="single" w:sz="4" w:space="0" w:color="000000"/>
            </w:tcBorders>
            <w:vAlign w:val="bottom"/>
          </w:tcPr>
          <w:p w14:paraId="78D96A0A"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61" w:type="dxa"/>
            <w:tcBorders>
              <w:top w:val="nil"/>
              <w:left w:val="nil"/>
              <w:bottom w:val="single" w:sz="4" w:space="0" w:color="000000"/>
              <w:right w:val="single" w:sz="4" w:space="0" w:color="000000"/>
            </w:tcBorders>
            <w:vAlign w:val="bottom"/>
          </w:tcPr>
          <w:p w14:paraId="47C5F22D"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53" w:type="dxa"/>
            <w:tcBorders>
              <w:top w:val="nil"/>
              <w:left w:val="nil"/>
              <w:bottom w:val="single" w:sz="4" w:space="0" w:color="000000"/>
              <w:right w:val="single" w:sz="4" w:space="0" w:color="000000"/>
            </w:tcBorders>
          </w:tcPr>
          <w:p w14:paraId="0FE87B99"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751" w:type="dxa"/>
            <w:tcBorders>
              <w:top w:val="nil"/>
              <w:left w:val="nil"/>
              <w:bottom w:val="single" w:sz="4" w:space="0" w:color="000000"/>
              <w:right w:val="single" w:sz="4" w:space="0" w:color="000000"/>
            </w:tcBorders>
          </w:tcPr>
          <w:p w14:paraId="64DA487D" w14:textId="77777777" w:rsidR="00A74A15" w:rsidRPr="00437B94" w:rsidRDefault="00B2489E" w:rsidP="00B677FE">
            <w:pPr>
              <w:tabs>
                <w:tab w:val="left" w:pos="540"/>
              </w:tabs>
              <w:spacing w:line="240" w:lineRule="auto"/>
              <w:rPr>
                <w:rFonts w:asciiTheme="minorHAnsi" w:eastAsia="Avenir" w:hAnsiTheme="minorHAnsi" w:cstheme="minorHAnsi"/>
                <w:color w:val="000000"/>
              </w:rPr>
            </w:pPr>
            <w:r w:rsidRPr="00437B94">
              <w:rPr>
                <w:rFonts w:ascii="Segoe UI Symbol" w:hAnsi="Segoe UI Symbol" w:cs="Segoe UI Symbol"/>
                <w:color w:val="000000"/>
                <w:shd w:val="clear" w:color="auto" w:fill="E6E6E6"/>
              </w:rPr>
              <w:t>☐</w:t>
            </w:r>
            <w:r w:rsidRPr="00437B94">
              <w:rPr>
                <w:rFonts w:asciiTheme="minorHAnsi" w:eastAsia="Avenir" w:hAnsiTheme="minorHAnsi" w:cstheme="minorHAnsi"/>
                <w:color w:val="000000"/>
              </w:rPr>
              <w:t>Private Sector</w:t>
            </w:r>
          </w:p>
        </w:tc>
      </w:tr>
      <w:tr w:rsidR="00A74A15" w:rsidRPr="00437B94" w14:paraId="62CC3A1C" w14:textId="77777777">
        <w:trPr>
          <w:trHeight w:val="58"/>
        </w:trPr>
        <w:tc>
          <w:tcPr>
            <w:tcW w:w="1695" w:type="dxa"/>
            <w:tcBorders>
              <w:top w:val="nil"/>
              <w:left w:val="single" w:sz="4" w:space="0" w:color="000000"/>
              <w:bottom w:val="single" w:sz="4" w:space="0" w:color="000000"/>
              <w:right w:val="single" w:sz="4" w:space="0" w:color="000000"/>
            </w:tcBorders>
            <w:vAlign w:val="bottom"/>
          </w:tcPr>
          <w:p w14:paraId="36C1B4B2"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61" w:type="dxa"/>
            <w:tcBorders>
              <w:top w:val="nil"/>
              <w:left w:val="nil"/>
              <w:bottom w:val="single" w:sz="4" w:space="0" w:color="000000"/>
              <w:right w:val="single" w:sz="4" w:space="0" w:color="000000"/>
            </w:tcBorders>
            <w:vAlign w:val="bottom"/>
          </w:tcPr>
          <w:p w14:paraId="403DDF6A"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53" w:type="dxa"/>
            <w:tcBorders>
              <w:top w:val="nil"/>
              <w:left w:val="nil"/>
              <w:bottom w:val="single" w:sz="4" w:space="0" w:color="000000"/>
              <w:right w:val="single" w:sz="4" w:space="0" w:color="000000"/>
            </w:tcBorders>
          </w:tcPr>
          <w:p w14:paraId="20B0BBAD"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751" w:type="dxa"/>
            <w:tcBorders>
              <w:top w:val="nil"/>
              <w:left w:val="nil"/>
              <w:bottom w:val="single" w:sz="4" w:space="0" w:color="000000"/>
              <w:right w:val="single" w:sz="4" w:space="0" w:color="000000"/>
            </w:tcBorders>
          </w:tcPr>
          <w:p w14:paraId="371CB157" w14:textId="77777777" w:rsidR="00A74A15" w:rsidRPr="00437B94" w:rsidRDefault="00B2489E" w:rsidP="00B677FE">
            <w:pPr>
              <w:tabs>
                <w:tab w:val="left" w:pos="540"/>
              </w:tabs>
              <w:spacing w:line="240" w:lineRule="auto"/>
              <w:rPr>
                <w:rFonts w:asciiTheme="minorHAnsi" w:eastAsia="Avenir" w:hAnsiTheme="minorHAnsi" w:cstheme="minorHAnsi"/>
                <w:color w:val="000000"/>
              </w:rPr>
            </w:pPr>
            <w:r w:rsidRPr="00437B94">
              <w:rPr>
                <w:rFonts w:ascii="Segoe UI Symbol" w:hAnsi="Segoe UI Symbol" w:cs="Segoe UI Symbol"/>
                <w:color w:val="000000"/>
                <w:shd w:val="clear" w:color="auto" w:fill="E6E6E6"/>
              </w:rPr>
              <w:t>☐</w:t>
            </w:r>
            <w:r w:rsidRPr="00437B94">
              <w:rPr>
                <w:rFonts w:asciiTheme="minorHAnsi" w:eastAsia="Avenir" w:hAnsiTheme="minorHAnsi" w:cstheme="minorHAnsi"/>
                <w:color w:val="000000"/>
              </w:rPr>
              <w:t>Innovation</w:t>
            </w:r>
          </w:p>
        </w:tc>
      </w:tr>
      <w:tr w:rsidR="00A74A15" w:rsidRPr="00437B94" w14:paraId="22FC3D7A" w14:textId="77777777">
        <w:trPr>
          <w:trHeight w:val="58"/>
        </w:trPr>
        <w:tc>
          <w:tcPr>
            <w:tcW w:w="1695" w:type="dxa"/>
            <w:tcBorders>
              <w:top w:val="nil"/>
              <w:left w:val="single" w:sz="4" w:space="0" w:color="000000"/>
              <w:bottom w:val="single" w:sz="4" w:space="0" w:color="000000"/>
              <w:right w:val="single" w:sz="4" w:space="0" w:color="000000"/>
            </w:tcBorders>
            <w:vAlign w:val="bottom"/>
          </w:tcPr>
          <w:p w14:paraId="4FDE2667"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61" w:type="dxa"/>
            <w:tcBorders>
              <w:top w:val="nil"/>
              <w:left w:val="nil"/>
              <w:bottom w:val="single" w:sz="4" w:space="0" w:color="000000"/>
              <w:right w:val="single" w:sz="4" w:space="0" w:color="000000"/>
            </w:tcBorders>
            <w:vAlign w:val="bottom"/>
          </w:tcPr>
          <w:p w14:paraId="18741C48"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53" w:type="dxa"/>
            <w:tcBorders>
              <w:top w:val="nil"/>
              <w:left w:val="nil"/>
              <w:bottom w:val="single" w:sz="4" w:space="0" w:color="000000"/>
              <w:right w:val="single" w:sz="4" w:space="0" w:color="000000"/>
            </w:tcBorders>
          </w:tcPr>
          <w:p w14:paraId="396DA7FC"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751" w:type="dxa"/>
            <w:tcBorders>
              <w:top w:val="nil"/>
              <w:left w:val="nil"/>
              <w:bottom w:val="single" w:sz="4" w:space="0" w:color="000000"/>
              <w:right w:val="single" w:sz="4" w:space="0" w:color="000000"/>
            </w:tcBorders>
          </w:tcPr>
          <w:p w14:paraId="3ED2405E" w14:textId="77777777" w:rsidR="00A74A15" w:rsidRPr="00437B94" w:rsidRDefault="00B2489E" w:rsidP="00B677FE">
            <w:pPr>
              <w:tabs>
                <w:tab w:val="left" w:pos="540"/>
              </w:tabs>
              <w:spacing w:line="240" w:lineRule="auto"/>
              <w:rPr>
                <w:rFonts w:asciiTheme="minorHAnsi" w:eastAsia="Avenir" w:hAnsiTheme="minorHAnsi" w:cstheme="minorHAnsi"/>
                <w:color w:val="000000"/>
              </w:rPr>
            </w:pPr>
            <w:r w:rsidRPr="00437B94">
              <w:rPr>
                <w:rFonts w:ascii="Segoe UI Symbol" w:hAnsi="Segoe UI Symbol" w:cs="Segoe UI Symbol"/>
                <w:color w:val="000000"/>
                <w:shd w:val="clear" w:color="auto" w:fill="E6E6E6"/>
              </w:rPr>
              <w:t>☐</w:t>
            </w:r>
            <w:r w:rsidRPr="00437B94">
              <w:rPr>
                <w:rFonts w:asciiTheme="minorHAnsi" w:eastAsia="Avenir" w:hAnsiTheme="minorHAnsi" w:cstheme="minorHAnsi"/>
                <w:color w:val="000000"/>
              </w:rPr>
              <w:t>Complementarity</w:t>
            </w:r>
          </w:p>
        </w:tc>
      </w:tr>
      <w:tr w:rsidR="00A74A15" w:rsidRPr="00437B94" w14:paraId="36EF3963" w14:textId="77777777">
        <w:trPr>
          <w:trHeight w:val="58"/>
        </w:trPr>
        <w:tc>
          <w:tcPr>
            <w:tcW w:w="1695" w:type="dxa"/>
            <w:tcBorders>
              <w:top w:val="nil"/>
              <w:left w:val="single" w:sz="4" w:space="0" w:color="000000"/>
              <w:bottom w:val="single" w:sz="4" w:space="0" w:color="000000"/>
              <w:right w:val="single" w:sz="4" w:space="0" w:color="000000"/>
            </w:tcBorders>
            <w:vAlign w:val="bottom"/>
          </w:tcPr>
          <w:p w14:paraId="41CF374E"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61" w:type="dxa"/>
            <w:tcBorders>
              <w:top w:val="nil"/>
              <w:left w:val="nil"/>
              <w:bottom w:val="single" w:sz="4" w:space="0" w:color="000000"/>
              <w:right w:val="single" w:sz="4" w:space="0" w:color="000000"/>
            </w:tcBorders>
            <w:vAlign w:val="bottom"/>
          </w:tcPr>
          <w:p w14:paraId="458977D6"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53" w:type="dxa"/>
            <w:tcBorders>
              <w:top w:val="nil"/>
              <w:left w:val="nil"/>
              <w:bottom w:val="single" w:sz="4" w:space="0" w:color="000000"/>
              <w:right w:val="single" w:sz="4" w:space="0" w:color="000000"/>
            </w:tcBorders>
          </w:tcPr>
          <w:p w14:paraId="45C7380A"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751" w:type="dxa"/>
            <w:tcBorders>
              <w:top w:val="nil"/>
              <w:left w:val="nil"/>
              <w:bottom w:val="single" w:sz="4" w:space="0" w:color="000000"/>
              <w:right w:val="single" w:sz="4" w:space="0" w:color="000000"/>
            </w:tcBorders>
          </w:tcPr>
          <w:p w14:paraId="06BDB5AC" w14:textId="77777777" w:rsidR="00A74A15" w:rsidRPr="00437B94" w:rsidRDefault="00B2489E" w:rsidP="00B677FE">
            <w:pPr>
              <w:tabs>
                <w:tab w:val="left" w:pos="540"/>
              </w:tabs>
              <w:spacing w:line="240" w:lineRule="auto"/>
              <w:rPr>
                <w:rFonts w:asciiTheme="minorHAnsi" w:eastAsia="Avenir" w:hAnsiTheme="minorHAnsi" w:cstheme="minorHAnsi"/>
                <w:color w:val="000000"/>
              </w:rPr>
            </w:pPr>
            <w:r w:rsidRPr="00437B94">
              <w:rPr>
                <w:rFonts w:ascii="Segoe UI Symbol" w:hAnsi="Segoe UI Symbol" w:cs="Segoe UI Symbol"/>
                <w:color w:val="000000"/>
                <w:shd w:val="clear" w:color="auto" w:fill="E6E6E6"/>
              </w:rPr>
              <w:t>☐</w:t>
            </w:r>
            <w:r w:rsidRPr="00437B94">
              <w:rPr>
                <w:rFonts w:asciiTheme="minorHAnsi" w:eastAsia="Avenir" w:hAnsiTheme="minorHAnsi" w:cstheme="minorHAnsi"/>
                <w:color w:val="000000"/>
              </w:rPr>
              <w:t>Community-based Adaptation</w:t>
            </w:r>
          </w:p>
        </w:tc>
      </w:tr>
      <w:tr w:rsidR="00A74A15" w:rsidRPr="00437B94" w14:paraId="00F2B5B7" w14:textId="77777777">
        <w:trPr>
          <w:trHeight w:val="58"/>
        </w:trPr>
        <w:tc>
          <w:tcPr>
            <w:tcW w:w="1695" w:type="dxa"/>
            <w:tcBorders>
              <w:top w:val="nil"/>
              <w:left w:val="single" w:sz="4" w:space="0" w:color="000000"/>
              <w:bottom w:val="single" w:sz="4" w:space="0" w:color="000000"/>
              <w:right w:val="single" w:sz="4" w:space="0" w:color="000000"/>
            </w:tcBorders>
            <w:vAlign w:val="bottom"/>
          </w:tcPr>
          <w:p w14:paraId="127963C2"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61" w:type="dxa"/>
            <w:tcBorders>
              <w:top w:val="nil"/>
              <w:left w:val="nil"/>
              <w:bottom w:val="single" w:sz="4" w:space="0" w:color="000000"/>
              <w:right w:val="single" w:sz="4" w:space="0" w:color="000000"/>
            </w:tcBorders>
            <w:vAlign w:val="bottom"/>
          </w:tcPr>
          <w:p w14:paraId="55F4C651"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53" w:type="dxa"/>
            <w:tcBorders>
              <w:top w:val="nil"/>
              <w:left w:val="nil"/>
              <w:bottom w:val="single" w:sz="4" w:space="0" w:color="000000"/>
              <w:right w:val="single" w:sz="4" w:space="0" w:color="000000"/>
            </w:tcBorders>
          </w:tcPr>
          <w:p w14:paraId="2A68FE26"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751" w:type="dxa"/>
            <w:tcBorders>
              <w:top w:val="nil"/>
              <w:left w:val="nil"/>
              <w:bottom w:val="single" w:sz="4" w:space="0" w:color="000000"/>
              <w:right w:val="single" w:sz="4" w:space="0" w:color="000000"/>
            </w:tcBorders>
          </w:tcPr>
          <w:p w14:paraId="18EAC0CA" w14:textId="77777777" w:rsidR="00A74A15" w:rsidRPr="00437B94" w:rsidRDefault="00B2489E" w:rsidP="00B677FE">
            <w:pPr>
              <w:tabs>
                <w:tab w:val="left" w:pos="540"/>
              </w:tabs>
              <w:spacing w:line="240" w:lineRule="auto"/>
              <w:rPr>
                <w:rFonts w:asciiTheme="minorHAnsi" w:eastAsia="Avenir" w:hAnsiTheme="minorHAnsi" w:cstheme="minorHAnsi"/>
                <w:color w:val="000000"/>
              </w:rPr>
            </w:pPr>
            <w:r w:rsidRPr="00437B94">
              <w:rPr>
                <w:rFonts w:ascii="Segoe UI Symbol" w:hAnsi="Segoe UI Symbol" w:cs="Segoe UI Symbol"/>
                <w:color w:val="000000"/>
                <w:shd w:val="clear" w:color="auto" w:fill="E6E6E6"/>
              </w:rPr>
              <w:t>☐</w:t>
            </w:r>
            <w:r w:rsidRPr="00437B94">
              <w:rPr>
                <w:rFonts w:asciiTheme="minorHAnsi" w:eastAsia="Avenir" w:hAnsiTheme="minorHAnsi" w:cstheme="minorHAnsi"/>
                <w:color w:val="000000"/>
              </w:rPr>
              <w:t>Livelihoods</w:t>
            </w:r>
          </w:p>
        </w:tc>
      </w:tr>
      <w:tr w:rsidR="00A74A15" w:rsidRPr="00437B94" w14:paraId="6335CBA8" w14:textId="77777777">
        <w:trPr>
          <w:trHeight w:val="134"/>
        </w:trPr>
        <w:tc>
          <w:tcPr>
            <w:tcW w:w="1695" w:type="dxa"/>
            <w:tcBorders>
              <w:top w:val="nil"/>
              <w:left w:val="single" w:sz="4" w:space="0" w:color="000000"/>
              <w:bottom w:val="single" w:sz="4" w:space="0" w:color="000000"/>
              <w:right w:val="single" w:sz="4" w:space="0" w:color="000000"/>
            </w:tcBorders>
            <w:vAlign w:val="bottom"/>
          </w:tcPr>
          <w:p w14:paraId="7A31E706"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61" w:type="dxa"/>
            <w:tcBorders>
              <w:top w:val="nil"/>
              <w:left w:val="nil"/>
              <w:bottom w:val="single" w:sz="4" w:space="0" w:color="000000"/>
              <w:right w:val="single" w:sz="4" w:space="0" w:color="000000"/>
            </w:tcBorders>
            <w:vAlign w:val="bottom"/>
          </w:tcPr>
          <w:p w14:paraId="6778BE33"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53" w:type="dxa"/>
            <w:tcBorders>
              <w:top w:val="nil"/>
              <w:left w:val="nil"/>
              <w:bottom w:val="single" w:sz="4" w:space="0" w:color="000000"/>
              <w:right w:val="single" w:sz="4" w:space="0" w:color="000000"/>
            </w:tcBorders>
          </w:tcPr>
          <w:p w14:paraId="1E259AFF"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Segoe UI Symbol" w:hAnsi="Segoe UI Symbol" w:cs="Segoe UI Symbol"/>
                <w:color w:val="000000"/>
                <w:shd w:val="clear" w:color="auto" w:fill="E6E6E6"/>
              </w:rPr>
              <w:t>☐</w:t>
            </w:r>
            <w:r w:rsidRPr="00437B94">
              <w:rPr>
                <w:rFonts w:asciiTheme="minorHAnsi" w:eastAsia="Avenir" w:hAnsiTheme="minorHAnsi" w:cstheme="minorHAnsi"/>
                <w:b/>
                <w:color w:val="000000"/>
              </w:rPr>
              <w:t>Climate Change Mitigation</w:t>
            </w:r>
          </w:p>
        </w:tc>
        <w:tc>
          <w:tcPr>
            <w:tcW w:w="2751" w:type="dxa"/>
            <w:tcBorders>
              <w:top w:val="nil"/>
              <w:left w:val="nil"/>
              <w:bottom w:val="single" w:sz="4" w:space="0" w:color="000000"/>
              <w:right w:val="single" w:sz="4" w:space="0" w:color="000000"/>
            </w:tcBorders>
          </w:tcPr>
          <w:p w14:paraId="23B7F4C4" w14:textId="77777777" w:rsidR="00A74A15" w:rsidRPr="00437B94" w:rsidRDefault="00A74A15" w:rsidP="00B677FE">
            <w:pPr>
              <w:tabs>
                <w:tab w:val="left" w:pos="540"/>
              </w:tabs>
              <w:spacing w:line="240" w:lineRule="auto"/>
              <w:rPr>
                <w:rFonts w:asciiTheme="minorHAnsi" w:eastAsia="Avenir" w:hAnsiTheme="minorHAnsi" w:cstheme="minorHAnsi"/>
                <w:color w:val="000000"/>
              </w:rPr>
            </w:pPr>
          </w:p>
        </w:tc>
      </w:tr>
      <w:tr w:rsidR="00A74A15" w:rsidRPr="00437B94" w14:paraId="305B09E5" w14:textId="77777777">
        <w:trPr>
          <w:trHeight w:val="134"/>
        </w:trPr>
        <w:tc>
          <w:tcPr>
            <w:tcW w:w="1695" w:type="dxa"/>
            <w:tcBorders>
              <w:top w:val="nil"/>
              <w:left w:val="single" w:sz="4" w:space="0" w:color="000000"/>
              <w:bottom w:val="single" w:sz="4" w:space="0" w:color="000000"/>
              <w:right w:val="single" w:sz="4" w:space="0" w:color="000000"/>
            </w:tcBorders>
            <w:vAlign w:val="bottom"/>
          </w:tcPr>
          <w:p w14:paraId="21D2DEAC" w14:textId="77777777" w:rsidR="00A74A15" w:rsidRPr="00437B94" w:rsidRDefault="00A74A15" w:rsidP="00B677FE">
            <w:pPr>
              <w:tabs>
                <w:tab w:val="left" w:pos="540"/>
              </w:tabs>
              <w:spacing w:line="240" w:lineRule="auto"/>
              <w:rPr>
                <w:rFonts w:asciiTheme="minorHAnsi" w:eastAsia="Avenir" w:hAnsiTheme="minorHAnsi" w:cstheme="minorHAnsi"/>
                <w:b/>
                <w:color w:val="000000"/>
              </w:rPr>
            </w:pPr>
          </w:p>
        </w:tc>
        <w:tc>
          <w:tcPr>
            <w:tcW w:w="2461" w:type="dxa"/>
            <w:tcBorders>
              <w:top w:val="nil"/>
              <w:left w:val="nil"/>
              <w:bottom w:val="single" w:sz="4" w:space="0" w:color="000000"/>
              <w:right w:val="single" w:sz="4" w:space="0" w:color="000000"/>
            </w:tcBorders>
            <w:vAlign w:val="bottom"/>
          </w:tcPr>
          <w:p w14:paraId="31B542E1" w14:textId="77777777" w:rsidR="00A74A15" w:rsidRPr="00437B94" w:rsidRDefault="00A74A15" w:rsidP="00B677FE">
            <w:pPr>
              <w:tabs>
                <w:tab w:val="left" w:pos="540"/>
              </w:tabs>
              <w:spacing w:line="240" w:lineRule="auto"/>
              <w:rPr>
                <w:rFonts w:asciiTheme="minorHAnsi" w:eastAsia="Avenir" w:hAnsiTheme="minorHAnsi" w:cstheme="minorHAnsi"/>
                <w:b/>
                <w:color w:val="000000"/>
              </w:rPr>
            </w:pPr>
          </w:p>
        </w:tc>
        <w:tc>
          <w:tcPr>
            <w:tcW w:w="2453" w:type="dxa"/>
            <w:tcBorders>
              <w:top w:val="nil"/>
              <w:left w:val="nil"/>
              <w:bottom w:val="single" w:sz="4" w:space="0" w:color="000000"/>
              <w:right w:val="single" w:sz="4" w:space="0" w:color="000000"/>
            </w:tcBorders>
          </w:tcPr>
          <w:p w14:paraId="11D375C7" w14:textId="77777777" w:rsidR="00A74A15" w:rsidRPr="00437B94" w:rsidRDefault="00A74A15" w:rsidP="00B677FE">
            <w:pPr>
              <w:tabs>
                <w:tab w:val="left" w:pos="540"/>
              </w:tabs>
              <w:spacing w:line="240" w:lineRule="auto"/>
              <w:rPr>
                <w:rFonts w:asciiTheme="minorHAnsi" w:hAnsiTheme="minorHAnsi" w:cstheme="minorHAnsi"/>
                <w:color w:val="000000"/>
              </w:rPr>
            </w:pPr>
          </w:p>
        </w:tc>
        <w:tc>
          <w:tcPr>
            <w:tcW w:w="2751" w:type="dxa"/>
            <w:tcBorders>
              <w:top w:val="nil"/>
              <w:left w:val="nil"/>
              <w:bottom w:val="single" w:sz="4" w:space="0" w:color="000000"/>
              <w:right w:val="single" w:sz="4" w:space="0" w:color="000000"/>
            </w:tcBorders>
          </w:tcPr>
          <w:p w14:paraId="785A0411" w14:textId="77777777" w:rsidR="00A74A15" w:rsidRPr="00437B94" w:rsidRDefault="00B2489E" w:rsidP="00B677FE">
            <w:pPr>
              <w:tabs>
                <w:tab w:val="left" w:pos="540"/>
              </w:tabs>
              <w:spacing w:line="240" w:lineRule="auto"/>
              <w:ind w:left="192" w:hanging="192"/>
              <w:rPr>
                <w:rFonts w:asciiTheme="minorHAnsi" w:hAnsiTheme="minorHAnsi" w:cstheme="minorHAnsi"/>
                <w:color w:val="000000"/>
              </w:rPr>
            </w:pPr>
            <w:r w:rsidRPr="00437B94">
              <w:rPr>
                <w:rFonts w:ascii="Segoe UI Symbol" w:hAnsi="Segoe UI Symbol" w:cs="Segoe UI Symbol"/>
                <w:color w:val="000000"/>
                <w:shd w:val="clear" w:color="auto" w:fill="E6E6E6"/>
              </w:rPr>
              <w:t>☐</w:t>
            </w:r>
            <w:r w:rsidRPr="00437B94">
              <w:rPr>
                <w:rFonts w:asciiTheme="minorHAnsi" w:eastAsia="Avenir" w:hAnsiTheme="minorHAnsi" w:cstheme="minorHAnsi"/>
                <w:color w:val="000000"/>
              </w:rPr>
              <w:t>Agriculture, Forestry, and other Land Use</w:t>
            </w:r>
          </w:p>
        </w:tc>
      </w:tr>
      <w:tr w:rsidR="00A74A15" w:rsidRPr="00437B94" w14:paraId="50CD6AA9" w14:textId="77777777">
        <w:trPr>
          <w:trHeight w:val="58"/>
        </w:trPr>
        <w:tc>
          <w:tcPr>
            <w:tcW w:w="1695" w:type="dxa"/>
            <w:tcBorders>
              <w:top w:val="nil"/>
              <w:left w:val="single" w:sz="4" w:space="0" w:color="000000"/>
              <w:bottom w:val="single" w:sz="4" w:space="0" w:color="000000"/>
              <w:right w:val="single" w:sz="4" w:space="0" w:color="000000"/>
            </w:tcBorders>
            <w:vAlign w:val="bottom"/>
          </w:tcPr>
          <w:p w14:paraId="2F976AA3"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61" w:type="dxa"/>
            <w:tcBorders>
              <w:top w:val="nil"/>
              <w:left w:val="nil"/>
              <w:bottom w:val="single" w:sz="4" w:space="0" w:color="000000"/>
              <w:right w:val="single" w:sz="4" w:space="0" w:color="000000"/>
            </w:tcBorders>
            <w:vAlign w:val="bottom"/>
          </w:tcPr>
          <w:p w14:paraId="5EE2BDE3"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53" w:type="dxa"/>
            <w:tcBorders>
              <w:top w:val="nil"/>
              <w:left w:val="nil"/>
              <w:bottom w:val="single" w:sz="4" w:space="0" w:color="000000"/>
              <w:right w:val="single" w:sz="4" w:space="0" w:color="000000"/>
            </w:tcBorders>
          </w:tcPr>
          <w:p w14:paraId="3B9BA307"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751" w:type="dxa"/>
            <w:tcBorders>
              <w:top w:val="nil"/>
              <w:left w:val="nil"/>
              <w:bottom w:val="single" w:sz="4" w:space="0" w:color="000000"/>
              <w:right w:val="single" w:sz="4" w:space="0" w:color="000000"/>
            </w:tcBorders>
          </w:tcPr>
          <w:p w14:paraId="5CCA1D28" w14:textId="77777777" w:rsidR="00A74A15" w:rsidRPr="00437B94" w:rsidRDefault="00B2489E" w:rsidP="00B677FE">
            <w:pPr>
              <w:tabs>
                <w:tab w:val="left" w:pos="540"/>
              </w:tabs>
              <w:spacing w:line="240" w:lineRule="auto"/>
              <w:rPr>
                <w:rFonts w:asciiTheme="minorHAnsi" w:eastAsia="Avenir" w:hAnsiTheme="minorHAnsi" w:cstheme="minorHAnsi"/>
                <w:color w:val="000000"/>
              </w:rPr>
            </w:pPr>
            <w:r w:rsidRPr="00437B94">
              <w:rPr>
                <w:rFonts w:ascii="Segoe UI Symbol" w:hAnsi="Segoe UI Symbol" w:cs="Segoe UI Symbol"/>
                <w:color w:val="000000"/>
                <w:shd w:val="clear" w:color="auto" w:fill="E6E6E6"/>
              </w:rPr>
              <w:t>☐</w:t>
            </w:r>
            <w:r w:rsidRPr="00437B94">
              <w:rPr>
                <w:rFonts w:asciiTheme="minorHAnsi" w:eastAsia="Avenir" w:hAnsiTheme="minorHAnsi" w:cstheme="minorHAnsi"/>
                <w:color w:val="000000"/>
              </w:rPr>
              <w:t>Energy Efficiency</w:t>
            </w:r>
          </w:p>
        </w:tc>
      </w:tr>
      <w:tr w:rsidR="00A74A15" w:rsidRPr="00437B94" w14:paraId="4C61B03E" w14:textId="77777777">
        <w:trPr>
          <w:trHeight w:val="215"/>
        </w:trPr>
        <w:tc>
          <w:tcPr>
            <w:tcW w:w="1695" w:type="dxa"/>
            <w:tcBorders>
              <w:top w:val="nil"/>
              <w:left w:val="single" w:sz="4" w:space="0" w:color="000000"/>
              <w:bottom w:val="single" w:sz="4" w:space="0" w:color="000000"/>
              <w:right w:val="single" w:sz="4" w:space="0" w:color="000000"/>
            </w:tcBorders>
            <w:vAlign w:val="bottom"/>
          </w:tcPr>
          <w:p w14:paraId="7381BB25"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61" w:type="dxa"/>
            <w:tcBorders>
              <w:top w:val="nil"/>
              <w:left w:val="nil"/>
              <w:bottom w:val="single" w:sz="4" w:space="0" w:color="000000"/>
              <w:right w:val="single" w:sz="4" w:space="0" w:color="000000"/>
            </w:tcBorders>
            <w:vAlign w:val="bottom"/>
          </w:tcPr>
          <w:p w14:paraId="52F56DE8"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53" w:type="dxa"/>
            <w:tcBorders>
              <w:top w:val="nil"/>
              <w:left w:val="nil"/>
              <w:bottom w:val="single" w:sz="4" w:space="0" w:color="000000"/>
              <w:right w:val="single" w:sz="4" w:space="0" w:color="000000"/>
            </w:tcBorders>
          </w:tcPr>
          <w:p w14:paraId="2C8633AD"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751" w:type="dxa"/>
            <w:tcBorders>
              <w:top w:val="nil"/>
              <w:left w:val="nil"/>
              <w:bottom w:val="single" w:sz="4" w:space="0" w:color="000000"/>
              <w:right w:val="single" w:sz="4" w:space="0" w:color="000000"/>
            </w:tcBorders>
          </w:tcPr>
          <w:p w14:paraId="337937E2" w14:textId="77777777" w:rsidR="00A74A15" w:rsidRPr="00437B94" w:rsidRDefault="00B2489E" w:rsidP="00B677FE">
            <w:pPr>
              <w:tabs>
                <w:tab w:val="left" w:pos="540"/>
              </w:tabs>
              <w:spacing w:line="240" w:lineRule="auto"/>
              <w:ind w:left="192" w:hanging="192"/>
              <w:rPr>
                <w:rFonts w:asciiTheme="minorHAnsi" w:eastAsia="Avenir" w:hAnsiTheme="minorHAnsi" w:cstheme="minorHAnsi"/>
                <w:color w:val="000000"/>
              </w:rPr>
            </w:pPr>
            <w:r w:rsidRPr="00437B94">
              <w:rPr>
                <w:rFonts w:ascii="Segoe UI Symbol" w:hAnsi="Segoe UI Symbol" w:cs="Segoe UI Symbol"/>
                <w:color w:val="000000"/>
                <w:shd w:val="clear" w:color="auto" w:fill="E6E6E6"/>
              </w:rPr>
              <w:t>☐</w:t>
            </w:r>
            <w:r w:rsidRPr="00437B94">
              <w:rPr>
                <w:rFonts w:asciiTheme="minorHAnsi" w:eastAsia="Avenir" w:hAnsiTheme="minorHAnsi" w:cstheme="minorHAnsi"/>
                <w:color w:val="000000"/>
              </w:rPr>
              <w:t>Sustainable Urban Systems and Transport</w:t>
            </w:r>
          </w:p>
        </w:tc>
      </w:tr>
      <w:tr w:rsidR="00A74A15" w:rsidRPr="00437B94" w14:paraId="75A4318F" w14:textId="77777777">
        <w:trPr>
          <w:trHeight w:val="58"/>
        </w:trPr>
        <w:tc>
          <w:tcPr>
            <w:tcW w:w="1695" w:type="dxa"/>
            <w:tcBorders>
              <w:top w:val="nil"/>
              <w:left w:val="single" w:sz="4" w:space="0" w:color="000000"/>
              <w:bottom w:val="single" w:sz="4" w:space="0" w:color="000000"/>
              <w:right w:val="single" w:sz="4" w:space="0" w:color="000000"/>
            </w:tcBorders>
            <w:vAlign w:val="bottom"/>
          </w:tcPr>
          <w:p w14:paraId="5AB31DE1"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61" w:type="dxa"/>
            <w:tcBorders>
              <w:top w:val="nil"/>
              <w:left w:val="nil"/>
              <w:bottom w:val="single" w:sz="4" w:space="0" w:color="000000"/>
              <w:right w:val="single" w:sz="4" w:space="0" w:color="000000"/>
            </w:tcBorders>
            <w:vAlign w:val="bottom"/>
          </w:tcPr>
          <w:p w14:paraId="248E1509"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53" w:type="dxa"/>
            <w:tcBorders>
              <w:top w:val="nil"/>
              <w:left w:val="nil"/>
              <w:bottom w:val="single" w:sz="4" w:space="0" w:color="000000"/>
              <w:right w:val="single" w:sz="4" w:space="0" w:color="000000"/>
            </w:tcBorders>
          </w:tcPr>
          <w:p w14:paraId="79C9BB01"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751" w:type="dxa"/>
            <w:tcBorders>
              <w:top w:val="nil"/>
              <w:left w:val="nil"/>
              <w:bottom w:val="single" w:sz="4" w:space="0" w:color="000000"/>
              <w:right w:val="single" w:sz="4" w:space="0" w:color="000000"/>
            </w:tcBorders>
          </w:tcPr>
          <w:p w14:paraId="4B18132B" w14:textId="77777777" w:rsidR="00A74A15" w:rsidRPr="00437B94" w:rsidRDefault="00B2489E" w:rsidP="00B677FE">
            <w:pPr>
              <w:tabs>
                <w:tab w:val="left" w:pos="540"/>
              </w:tabs>
              <w:spacing w:line="240" w:lineRule="auto"/>
              <w:rPr>
                <w:rFonts w:asciiTheme="minorHAnsi" w:eastAsia="Avenir" w:hAnsiTheme="minorHAnsi" w:cstheme="minorHAnsi"/>
                <w:color w:val="000000"/>
              </w:rPr>
            </w:pPr>
            <w:r w:rsidRPr="00437B94">
              <w:rPr>
                <w:rFonts w:ascii="Segoe UI Symbol" w:hAnsi="Segoe UI Symbol" w:cs="Segoe UI Symbol"/>
                <w:color w:val="000000"/>
                <w:shd w:val="clear" w:color="auto" w:fill="E6E6E6"/>
              </w:rPr>
              <w:t>☐</w:t>
            </w:r>
            <w:r w:rsidRPr="00437B94">
              <w:rPr>
                <w:rFonts w:asciiTheme="minorHAnsi" w:eastAsia="Avenir" w:hAnsiTheme="minorHAnsi" w:cstheme="minorHAnsi"/>
                <w:color w:val="000000"/>
              </w:rPr>
              <w:t>Technology Transfer</w:t>
            </w:r>
          </w:p>
        </w:tc>
      </w:tr>
      <w:tr w:rsidR="00A74A15" w:rsidRPr="00437B94" w14:paraId="3F6ED1C7" w14:textId="77777777">
        <w:trPr>
          <w:trHeight w:val="58"/>
        </w:trPr>
        <w:tc>
          <w:tcPr>
            <w:tcW w:w="1695" w:type="dxa"/>
            <w:tcBorders>
              <w:top w:val="nil"/>
              <w:left w:val="single" w:sz="4" w:space="0" w:color="000000"/>
              <w:bottom w:val="single" w:sz="4" w:space="0" w:color="000000"/>
              <w:right w:val="single" w:sz="4" w:space="0" w:color="000000"/>
            </w:tcBorders>
            <w:vAlign w:val="bottom"/>
          </w:tcPr>
          <w:p w14:paraId="370E2C18"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61" w:type="dxa"/>
            <w:tcBorders>
              <w:top w:val="nil"/>
              <w:left w:val="nil"/>
              <w:bottom w:val="single" w:sz="4" w:space="0" w:color="000000"/>
              <w:right w:val="single" w:sz="4" w:space="0" w:color="000000"/>
            </w:tcBorders>
            <w:vAlign w:val="bottom"/>
          </w:tcPr>
          <w:p w14:paraId="35BE52FC"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53" w:type="dxa"/>
            <w:tcBorders>
              <w:top w:val="nil"/>
              <w:left w:val="nil"/>
              <w:bottom w:val="single" w:sz="4" w:space="0" w:color="000000"/>
              <w:right w:val="single" w:sz="4" w:space="0" w:color="000000"/>
            </w:tcBorders>
          </w:tcPr>
          <w:p w14:paraId="61826536"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751" w:type="dxa"/>
            <w:tcBorders>
              <w:top w:val="nil"/>
              <w:left w:val="nil"/>
              <w:bottom w:val="single" w:sz="4" w:space="0" w:color="000000"/>
              <w:right w:val="single" w:sz="4" w:space="0" w:color="000000"/>
            </w:tcBorders>
          </w:tcPr>
          <w:p w14:paraId="6271B663" w14:textId="77777777" w:rsidR="00A74A15" w:rsidRPr="00437B94" w:rsidRDefault="00B2489E" w:rsidP="00B677FE">
            <w:pPr>
              <w:tabs>
                <w:tab w:val="left" w:pos="540"/>
              </w:tabs>
              <w:spacing w:line="240" w:lineRule="auto"/>
              <w:rPr>
                <w:rFonts w:asciiTheme="minorHAnsi" w:eastAsia="Avenir" w:hAnsiTheme="minorHAnsi" w:cstheme="minorHAnsi"/>
                <w:color w:val="000000"/>
              </w:rPr>
            </w:pPr>
            <w:r w:rsidRPr="00437B94">
              <w:rPr>
                <w:rFonts w:ascii="Segoe UI Symbol" w:hAnsi="Segoe UI Symbol" w:cs="Segoe UI Symbol"/>
                <w:color w:val="000000"/>
                <w:shd w:val="clear" w:color="auto" w:fill="E6E6E6"/>
              </w:rPr>
              <w:t>☐</w:t>
            </w:r>
            <w:r w:rsidRPr="00437B94">
              <w:rPr>
                <w:rFonts w:asciiTheme="minorHAnsi" w:eastAsia="Avenir" w:hAnsiTheme="minorHAnsi" w:cstheme="minorHAnsi"/>
                <w:color w:val="000000"/>
              </w:rPr>
              <w:t>Renewable Energy</w:t>
            </w:r>
          </w:p>
        </w:tc>
      </w:tr>
      <w:tr w:rsidR="00A74A15" w:rsidRPr="00437B94" w14:paraId="23439EC2" w14:textId="77777777">
        <w:trPr>
          <w:trHeight w:val="58"/>
        </w:trPr>
        <w:tc>
          <w:tcPr>
            <w:tcW w:w="1695" w:type="dxa"/>
            <w:tcBorders>
              <w:top w:val="nil"/>
              <w:left w:val="single" w:sz="4" w:space="0" w:color="000000"/>
              <w:bottom w:val="single" w:sz="4" w:space="0" w:color="000000"/>
              <w:right w:val="single" w:sz="4" w:space="0" w:color="000000"/>
            </w:tcBorders>
            <w:vAlign w:val="bottom"/>
          </w:tcPr>
          <w:p w14:paraId="197282A8"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61" w:type="dxa"/>
            <w:tcBorders>
              <w:top w:val="nil"/>
              <w:left w:val="nil"/>
              <w:bottom w:val="single" w:sz="4" w:space="0" w:color="000000"/>
              <w:right w:val="single" w:sz="4" w:space="0" w:color="000000"/>
            </w:tcBorders>
            <w:vAlign w:val="bottom"/>
          </w:tcPr>
          <w:p w14:paraId="590B25D2"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53" w:type="dxa"/>
            <w:tcBorders>
              <w:top w:val="nil"/>
              <w:left w:val="nil"/>
              <w:bottom w:val="single" w:sz="4" w:space="0" w:color="000000"/>
              <w:right w:val="single" w:sz="4" w:space="0" w:color="000000"/>
            </w:tcBorders>
          </w:tcPr>
          <w:p w14:paraId="1BB6CB5F"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751" w:type="dxa"/>
            <w:tcBorders>
              <w:top w:val="nil"/>
              <w:left w:val="nil"/>
              <w:bottom w:val="single" w:sz="4" w:space="0" w:color="000000"/>
              <w:right w:val="single" w:sz="4" w:space="0" w:color="000000"/>
            </w:tcBorders>
          </w:tcPr>
          <w:p w14:paraId="4EA4CC6F" w14:textId="77777777" w:rsidR="00A74A15" w:rsidRPr="00437B94" w:rsidRDefault="00B2489E" w:rsidP="00B677FE">
            <w:pPr>
              <w:tabs>
                <w:tab w:val="left" w:pos="540"/>
              </w:tabs>
              <w:spacing w:line="240" w:lineRule="auto"/>
              <w:rPr>
                <w:rFonts w:asciiTheme="minorHAnsi" w:eastAsia="Avenir" w:hAnsiTheme="minorHAnsi" w:cstheme="minorHAnsi"/>
                <w:color w:val="000000"/>
              </w:rPr>
            </w:pPr>
            <w:r w:rsidRPr="00437B94">
              <w:rPr>
                <w:rFonts w:ascii="Segoe UI Symbol" w:hAnsi="Segoe UI Symbol" w:cs="Segoe UI Symbol"/>
                <w:color w:val="000000"/>
                <w:shd w:val="clear" w:color="auto" w:fill="E6E6E6"/>
              </w:rPr>
              <w:t>☐</w:t>
            </w:r>
            <w:r w:rsidRPr="00437B94">
              <w:rPr>
                <w:rFonts w:asciiTheme="minorHAnsi" w:eastAsia="Avenir" w:hAnsiTheme="minorHAnsi" w:cstheme="minorHAnsi"/>
                <w:color w:val="000000"/>
              </w:rPr>
              <w:t>Financing</w:t>
            </w:r>
          </w:p>
        </w:tc>
      </w:tr>
      <w:tr w:rsidR="00A74A15" w:rsidRPr="00437B94" w14:paraId="0EA8158C" w14:textId="77777777">
        <w:trPr>
          <w:trHeight w:val="58"/>
        </w:trPr>
        <w:tc>
          <w:tcPr>
            <w:tcW w:w="1695" w:type="dxa"/>
            <w:tcBorders>
              <w:top w:val="nil"/>
              <w:left w:val="single" w:sz="4" w:space="0" w:color="000000"/>
              <w:bottom w:val="single" w:sz="4" w:space="0" w:color="000000"/>
              <w:right w:val="single" w:sz="4" w:space="0" w:color="000000"/>
            </w:tcBorders>
            <w:vAlign w:val="bottom"/>
          </w:tcPr>
          <w:p w14:paraId="742E498C"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61" w:type="dxa"/>
            <w:tcBorders>
              <w:top w:val="nil"/>
              <w:left w:val="nil"/>
              <w:bottom w:val="single" w:sz="4" w:space="0" w:color="000000"/>
              <w:right w:val="single" w:sz="4" w:space="0" w:color="000000"/>
            </w:tcBorders>
            <w:vAlign w:val="bottom"/>
          </w:tcPr>
          <w:p w14:paraId="2EC86E3B"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53" w:type="dxa"/>
            <w:tcBorders>
              <w:top w:val="nil"/>
              <w:left w:val="nil"/>
              <w:bottom w:val="single" w:sz="4" w:space="0" w:color="000000"/>
              <w:right w:val="single" w:sz="4" w:space="0" w:color="000000"/>
            </w:tcBorders>
          </w:tcPr>
          <w:p w14:paraId="5A399656"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751" w:type="dxa"/>
            <w:tcBorders>
              <w:top w:val="nil"/>
              <w:left w:val="nil"/>
              <w:bottom w:val="single" w:sz="4" w:space="0" w:color="000000"/>
              <w:right w:val="single" w:sz="4" w:space="0" w:color="000000"/>
            </w:tcBorders>
          </w:tcPr>
          <w:p w14:paraId="6E495754" w14:textId="77777777" w:rsidR="00A74A15" w:rsidRPr="00437B94" w:rsidRDefault="00B2489E" w:rsidP="00B677FE">
            <w:pPr>
              <w:tabs>
                <w:tab w:val="left" w:pos="540"/>
              </w:tabs>
              <w:spacing w:line="240" w:lineRule="auto"/>
              <w:rPr>
                <w:rFonts w:asciiTheme="minorHAnsi" w:eastAsia="Avenir" w:hAnsiTheme="minorHAnsi" w:cstheme="minorHAnsi"/>
                <w:color w:val="000000"/>
              </w:rPr>
            </w:pPr>
            <w:r w:rsidRPr="00437B94">
              <w:rPr>
                <w:rFonts w:ascii="Segoe UI Symbol" w:hAnsi="Segoe UI Symbol" w:cs="Segoe UI Symbol"/>
                <w:color w:val="000000"/>
                <w:shd w:val="clear" w:color="auto" w:fill="E6E6E6"/>
              </w:rPr>
              <w:t>☐</w:t>
            </w:r>
            <w:r w:rsidRPr="00437B94">
              <w:rPr>
                <w:rFonts w:asciiTheme="minorHAnsi" w:eastAsia="Avenir" w:hAnsiTheme="minorHAnsi" w:cstheme="minorHAnsi"/>
                <w:color w:val="000000"/>
              </w:rPr>
              <w:t>Enabling Activities</w:t>
            </w:r>
          </w:p>
        </w:tc>
      </w:tr>
      <w:tr w:rsidR="00A74A15" w:rsidRPr="00437B94" w14:paraId="2713AEE6" w14:textId="77777777">
        <w:trPr>
          <w:trHeight w:val="58"/>
        </w:trPr>
        <w:tc>
          <w:tcPr>
            <w:tcW w:w="1695" w:type="dxa"/>
            <w:tcBorders>
              <w:top w:val="nil"/>
              <w:left w:val="single" w:sz="4" w:space="0" w:color="000000"/>
              <w:bottom w:val="single" w:sz="4" w:space="0" w:color="000000"/>
              <w:right w:val="single" w:sz="4" w:space="0" w:color="000000"/>
            </w:tcBorders>
            <w:vAlign w:val="bottom"/>
          </w:tcPr>
          <w:p w14:paraId="614F6237"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61" w:type="dxa"/>
            <w:tcBorders>
              <w:top w:val="nil"/>
              <w:left w:val="nil"/>
              <w:bottom w:val="single" w:sz="4" w:space="0" w:color="000000"/>
              <w:right w:val="single" w:sz="4" w:space="0" w:color="000000"/>
            </w:tcBorders>
            <w:vAlign w:val="bottom"/>
          </w:tcPr>
          <w:p w14:paraId="3D77C753"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53" w:type="dxa"/>
            <w:tcBorders>
              <w:top w:val="nil"/>
              <w:left w:val="nil"/>
              <w:bottom w:val="single" w:sz="4" w:space="0" w:color="000000"/>
              <w:right w:val="single" w:sz="4" w:space="0" w:color="000000"/>
            </w:tcBorders>
          </w:tcPr>
          <w:p w14:paraId="372691D8"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Segoe UI Symbol" w:hAnsi="Segoe UI Symbol" w:cs="Segoe UI Symbol"/>
                <w:color w:val="000000"/>
                <w:shd w:val="clear" w:color="auto" w:fill="E6E6E6"/>
              </w:rPr>
              <w:t>☐</w:t>
            </w:r>
            <w:r w:rsidRPr="00437B94">
              <w:rPr>
                <w:rFonts w:asciiTheme="minorHAnsi" w:eastAsia="Avenir" w:hAnsiTheme="minorHAnsi" w:cstheme="minorHAnsi"/>
                <w:b/>
                <w:color w:val="000000"/>
              </w:rPr>
              <w:t>Technology Transfer</w:t>
            </w:r>
          </w:p>
        </w:tc>
        <w:tc>
          <w:tcPr>
            <w:tcW w:w="2751" w:type="dxa"/>
            <w:tcBorders>
              <w:top w:val="nil"/>
              <w:left w:val="nil"/>
              <w:bottom w:val="single" w:sz="4" w:space="0" w:color="000000"/>
              <w:right w:val="single" w:sz="4" w:space="0" w:color="000000"/>
            </w:tcBorders>
          </w:tcPr>
          <w:p w14:paraId="5DB5EB60" w14:textId="77777777" w:rsidR="00A74A15" w:rsidRPr="00437B94" w:rsidRDefault="00B2489E" w:rsidP="00B677FE">
            <w:pPr>
              <w:tabs>
                <w:tab w:val="left" w:pos="540"/>
              </w:tabs>
              <w:spacing w:line="240" w:lineRule="auto"/>
              <w:rPr>
                <w:rFonts w:asciiTheme="minorHAnsi" w:eastAsia="Avenir" w:hAnsiTheme="minorHAnsi" w:cstheme="minorHAnsi"/>
                <w:color w:val="000000"/>
              </w:rPr>
            </w:pPr>
            <w:r w:rsidRPr="00437B94">
              <w:rPr>
                <w:rFonts w:asciiTheme="minorHAnsi" w:eastAsia="Avenir" w:hAnsiTheme="minorHAnsi" w:cstheme="minorHAnsi"/>
                <w:color w:val="000000"/>
              </w:rPr>
              <w:t> </w:t>
            </w:r>
          </w:p>
        </w:tc>
      </w:tr>
      <w:tr w:rsidR="00A74A15" w:rsidRPr="00437B94" w14:paraId="24826979" w14:textId="77777777">
        <w:trPr>
          <w:trHeight w:val="420"/>
        </w:trPr>
        <w:tc>
          <w:tcPr>
            <w:tcW w:w="1695" w:type="dxa"/>
            <w:tcBorders>
              <w:top w:val="nil"/>
              <w:left w:val="single" w:sz="4" w:space="0" w:color="000000"/>
              <w:bottom w:val="single" w:sz="4" w:space="0" w:color="000000"/>
              <w:right w:val="single" w:sz="4" w:space="0" w:color="000000"/>
            </w:tcBorders>
            <w:vAlign w:val="bottom"/>
          </w:tcPr>
          <w:p w14:paraId="39296C0C"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61" w:type="dxa"/>
            <w:tcBorders>
              <w:top w:val="nil"/>
              <w:left w:val="nil"/>
              <w:bottom w:val="single" w:sz="4" w:space="0" w:color="000000"/>
              <w:right w:val="single" w:sz="4" w:space="0" w:color="000000"/>
            </w:tcBorders>
            <w:vAlign w:val="bottom"/>
          </w:tcPr>
          <w:p w14:paraId="0522CE92"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53" w:type="dxa"/>
            <w:tcBorders>
              <w:top w:val="nil"/>
              <w:left w:val="nil"/>
              <w:bottom w:val="single" w:sz="4" w:space="0" w:color="000000"/>
              <w:right w:val="single" w:sz="4" w:space="0" w:color="000000"/>
            </w:tcBorders>
          </w:tcPr>
          <w:p w14:paraId="235B7216" w14:textId="77777777" w:rsidR="00A74A15" w:rsidRPr="00437B94" w:rsidRDefault="00B2489E" w:rsidP="00B677FE">
            <w:pPr>
              <w:tabs>
                <w:tab w:val="left" w:pos="540"/>
              </w:tabs>
              <w:spacing w:line="240" w:lineRule="auto"/>
              <w:rPr>
                <w:rFonts w:asciiTheme="minorHAnsi" w:eastAsia="Avenir" w:hAnsiTheme="minorHAnsi" w:cstheme="minorHAnsi"/>
                <w:color w:val="000000"/>
              </w:rPr>
            </w:pPr>
            <w:r w:rsidRPr="00437B94">
              <w:rPr>
                <w:rFonts w:asciiTheme="minorHAnsi" w:eastAsia="Avenir" w:hAnsiTheme="minorHAnsi" w:cstheme="minorHAnsi"/>
                <w:color w:val="000000"/>
              </w:rPr>
              <w:t> </w:t>
            </w:r>
          </w:p>
        </w:tc>
        <w:tc>
          <w:tcPr>
            <w:tcW w:w="2751" w:type="dxa"/>
            <w:tcBorders>
              <w:top w:val="nil"/>
              <w:left w:val="nil"/>
              <w:bottom w:val="single" w:sz="4" w:space="0" w:color="000000"/>
              <w:right w:val="single" w:sz="4" w:space="0" w:color="000000"/>
            </w:tcBorders>
          </w:tcPr>
          <w:p w14:paraId="06346E91" w14:textId="77777777" w:rsidR="00A74A15" w:rsidRPr="00437B94" w:rsidRDefault="00B2489E" w:rsidP="00B677FE">
            <w:pPr>
              <w:tabs>
                <w:tab w:val="left" w:pos="540"/>
              </w:tabs>
              <w:spacing w:line="240" w:lineRule="auto"/>
              <w:rPr>
                <w:rFonts w:asciiTheme="minorHAnsi" w:eastAsia="Avenir" w:hAnsiTheme="minorHAnsi" w:cstheme="minorHAnsi"/>
                <w:color w:val="000000"/>
              </w:rPr>
            </w:pPr>
            <w:r w:rsidRPr="00437B94">
              <w:rPr>
                <w:rFonts w:ascii="Segoe UI Symbol" w:hAnsi="Segoe UI Symbol" w:cs="Segoe UI Symbol"/>
                <w:color w:val="000000"/>
                <w:shd w:val="clear" w:color="auto" w:fill="E6E6E6"/>
              </w:rPr>
              <w:t>☐</w:t>
            </w:r>
            <w:r w:rsidRPr="00437B94">
              <w:rPr>
                <w:rFonts w:asciiTheme="minorHAnsi" w:eastAsia="Avenir" w:hAnsiTheme="minorHAnsi" w:cstheme="minorHAnsi"/>
                <w:color w:val="000000"/>
              </w:rPr>
              <w:t>Poznan Strategic Programme on Technology Transfer</w:t>
            </w:r>
          </w:p>
        </w:tc>
      </w:tr>
      <w:tr w:rsidR="00A74A15" w:rsidRPr="00437B94" w14:paraId="797DDF77" w14:textId="77777777">
        <w:trPr>
          <w:trHeight w:val="420"/>
        </w:trPr>
        <w:tc>
          <w:tcPr>
            <w:tcW w:w="1695" w:type="dxa"/>
            <w:tcBorders>
              <w:top w:val="nil"/>
              <w:left w:val="single" w:sz="4" w:space="0" w:color="000000"/>
              <w:bottom w:val="single" w:sz="4" w:space="0" w:color="000000"/>
              <w:right w:val="single" w:sz="4" w:space="0" w:color="000000"/>
            </w:tcBorders>
            <w:vAlign w:val="bottom"/>
          </w:tcPr>
          <w:p w14:paraId="3A1514A9"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61" w:type="dxa"/>
            <w:tcBorders>
              <w:top w:val="nil"/>
              <w:left w:val="nil"/>
              <w:bottom w:val="single" w:sz="4" w:space="0" w:color="000000"/>
              <w:right w:val="single" w:sz="4" w:space="0" w:color="000000"/>
            </w:tcBorders>
            <w:vAlign w:val="bottom"/>
          </w:tcPr>
          <w:p w14:paraId="55C658BB"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53" w:type="dxa"/>
            <w:tcBorders>
              <w:top w:val="nil"/>
              <w:left w:val="nil"/>
              <w:bottom w:val="single" w:sz="4" w:space="0" w:color="000000"/>
              <w:right w:val="single" w:sz="4" w:space="0" w:color="000000"/>
            </w:tcBorders>
          </w:tcPr>
          <w:p w14:paraId="3546E6C2" w14:textId="77777777" w:rsidR="00A74A15" w:rsidRPr="00437B94" w:rsidRDefault="00B2489E" w:rsidP="00B677FE">
            <w:pPr>
              <w:tabs>
                <w:tab w:val="left" w:pos="540"/>
              </w:tabs>
              <w:spacing w:line="240" w:lineRule="auto"/>
              <w:rPr>
                <w:rFonts w:asciiTheme="minorHAnsi" w:eastAsia="Avenir" w:hAnsiTheme="minorHAnsi" w:cstheme="minorHAnsi"/>
                <w:color w:val="000000"/>
              </w:rPr>
            </w:pPr>
            <w:r w:rsidRPr="00437B94">
              <w:rPr>
                <w:rFonts w:asciiTheme="minorHAnsi" w:eastAsia="Avenir" w:hAnsiTheme="minorHAnsi" w:cstheme="minorHAnsi"/>
                <w:color w:val="000000"/>
              </w:rPr>
              <w:t> </w:t>
            </w:r>
          </w:p>
        </w:tc>
        <w:tc>
          <w:tcPr>
            <w:tcW w:w="2751" w:type="dxa"/>
            <w:tcBorders>
              <w:top w:val="nil"/>
              <w:left w:val="nil"/>
              <w:bottom w:val="single" w:sz="4" w:space="0" w:color="000000"/>
              <w:right w:val="single" w:sz="4" w:space="0" w:color="000000"/>
            </w:tcBorders>
          </w:tcPr>
          <w:p w14:paraId="7C0F7EBC" w14:textId="77777777" w:rsidR="00A74A15" w:rsidRPr="00437B94" w:rsidRDefault="00B2489E" w:rsidP="00B677FE">
            <w:pPr>
              <w:tabs>
                <w:tab w:val="left" w:pos="540"/>
              </w:tabs>
              <w:spacing w:line="240" w:lineRule="auto"/>
              <w:rPr>
                <w:rFonts w:asciiTheme="minorHAnsi" w:eastAsia="Avenir" w:hAnsiTheme="minorHAnsi" w:cstheme="minorHAnsi"/>
                <w:color w:val="000000"/>
              </w:rPr>
            </w:pPr>
            <w:r w:rsidRPr="00437B94">
              <w:rPr>
                <w:rFonts w:ascii="Segoe UI Symbol" w:hAnsi="Segoe UI Symbol" w:cs="Segoe UI Symbol"/>
                <w:color w:val="000000"/>
                <w:shd w:val="clear" w:color="auto" w:fill="E6E6E6"/>
              </w:rPr>
              <w:t>☐</w:t>
            </w:r>
            <w:r w:rsidRPr="00437B94">
              <w:rPr>
                <w:rFonts w:asciiTheme="minorHAnsi" w:eastAsia="Avenir" w:hAnsiTheme="minorHAnsi" w:cstheme="minorHAnsi"/>
                <w:color w:val="000000"/>
              </w:rPr>
              <w:t>Climate Technology Centre &amp; Network (CTCN)</w:t>
            </w:r>
          </w:p>
        </w:tc>
      </w:tr>
      <w:tr w:rsidR="00A74A15" w:rsidRPr="00437B94" w14:paraId="4AC8A4BB" w14:textId="77777777">
        <w:trPr>
          <w:trHeight w:val="58"/>
        </w:trPr>
        <w:tc>
          <w:tcPr>
            <w:tcW w:w="1695" w:type="dxa"/>
            <w:tcBorders>
              <w:top w:val="nil"/>
              <w:left w:val="single" w:sz="4" w:space="0" w:color="000000"/>
              <w:bottom w:val="single" w:sz="4" w:space="0" w:color="000000"/>
              <w:right w:val="single" w:sz="4" w:space="0" w:color="000000"/>
            </w:tcBorders>
            <w:vAlign w:val="bottom"/>
          </w:tcPr>
          <w:p w14:paraId="6CF2CB18"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61" w:type="dxa"/>
            <w:tcBorders>
              <w:top w:val="nil"/>
              <w:left w:val="nil"/>
              <w:bottom w:val="single" w:sz="4" w:space="0" w:color="000000"/>
              <w:right w:val="single" w:sz="4" w:space="0" w:color="000000"/>
            </w:tcBorders>
            <w:vAlign w:val="bottom"/>
          </w:tcPr>
          <w:p w14:paraId="39664317"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53" w:type="dxa"/>
            <w:tcBorders>
              <w:top w:val="nil"/>
              <w:left w:val="nil"/>
              <w:bottom w:val="single" w:sz="4" w:space="0" w:color="000000"/>
              <w:right w:val="single" w:sz="4" w:space="0" w:color="000000"/>
            </w:tcBorders>
          </w:tcPr>
          <w:p w14:paraId="2328AE70" w14:textId="77777777" w:rsidR="00A74A15" w:rsidRPr="00437B94" w:rsidRDefault="00B2489E" w:rsidP="00B677FE">
            <w:pPr>
              <w:tabs>
                <w:tab w:val="left" w:pos="540"/>
              </w:tabs>
              <w:spacing w:line="240" w:lineRule="auto"/>
              <w:rPr>
                <w:rFonts w:asciiTheme="minorHAnsi" w:eastAsia="Avenir" w:hAnsiTheme="minorHAnsi" w:cstheme="minorHAnsi"/>
                <w:color w:val="000000"/>
              </w:rPr>
            </w:pPr>
            <w:r w:rsidRPr="00437B94">
              <w:rPr>
                <w:rFonts w:asciiTheme="minorHAnsi" w:eastAsia="Avenir" w:hAnsiTheme="minorHAnsi" w:cstheme="minorHAnsi"/>
                <w:color w:val="000000"/>
              </w:rPr>
              <w:t> </w:t>
            </w:r>
          </w:p>
        </w:tc>
        <w:tc>
          <w:tcPr>
            <w:tcW w:w="2751" w:type="dxa"/>
            <w:tcBorders>
              <w:top w:val="nil"/>
              <w:left w:val="nil"/>
              <w:bottom w:val="single" w:sz="4" w:space="0" w:color="000000"/>
              <w:right w:val="single" w:sz="4" w:space="0" w:color="000000"/>
            </w:tcBorders>
          </w:tcPr>
          <w:p w14:paraId="6AB8B36F" w14:textId="77777777" w:rsidR="00A74A15" w:rsidRPr="00437B94" w:rsidRDefault="00B2489E" w:rsidP="00B677FE">
            <w:pPr>
              <w:tabs>
                <w:tab w:val="left" w:pos="540"/>
              </w:tabs>
              <w:spacing w:line="240" w:lineRule="auto"/>
              <w:rPr>
                <w:rFonts w:asciiTheme="minorHAnsi" w:eastAsia="Avenir" w:hAnsiTheme="minorHAnsi" w:cstheme="minorHAnsi"/>
                <w:color w:val="000000"/>
              </w:rPr>
            </w:pPr>
            <w:r w:rsidRPr="00437B94">
              <w:rPr>
                <w:rFonts w:ascii="Segoe UI Symbol" w:hAnsi="Segoe UI Symbol" w:cs="Segoe UI Symbol"/>
                <w:color w:val="000000"/>
                <w:shd w:val="clear" w:color="auto" w:fill="E6E6E6"/>
              </w:rPr>
              <w:t>☐</w:t>
            </w:r>
            <w:r w:rsidRPr="00437B94">
              <w:rPr>
                <w:rFonts w:asciiTheme="minorHAnsi" w:eastAsia="Avenir" w:hAnsiTheme="minorHAnsi" w:cstheme="minorHAnsi"/>
                <w:color w:val="000000"/>
              </w:rPr>
              <w:t>Endogenous technology</w:t>
            </w:r>
          </w:p>
        </w:tc>
      </w:tr>
      <w:tr w:rsidR="00A74A15" w:rsidRPr="00437B94" w14:paraId="5CD150F9" w14:textId="77777777">
        <w:trPr>
          <w:trHeight w:val="58"/>
        </w:trPr>
        <w:tc>
          <w:tcPr>
            <w:tcW w:w="1695" w:type="dxa"/>
            <w:tcBorders>
              <w:top w:val="nil"/>
              <w:left w:val="single" w:sz="4" w:space="0" w:color="000000"/>
              <w:bottom w:val="single" w:sz="4" w:space="0" w:color="000000"/>
              <w:right w:val="single" w:sz="4" w:space="0" w:color="000000"/>
            </w:tcBorders>
            <w:vAlign w:val="bottom"/>
          </w:tcPr>
          <w:p w14:paraId="0E6479FF"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61" w:type="dxa"/>
            <w:tcBorders>
              <w:top w:val="nil"/>
              <w:left w:val="nil"/>
              <w:bottom w:val="single" w:sz="4" w:space="0" w:color="000000"/>
              <w:right w:val="single" w:sz="4" w:space="0" w:color="000000"/>
            </w:tcBorders>
            <w:vAlign w:val="bottom"/>
          </w:tcPr>
          <w:p w14:paraId="3FA8D9DE"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53" w:type="dxa"/>
            <w:tcBorders>
              <w:top w:val="nil"/>
              <w:left w:val="nil"/>
              <w:bottom w:val="single" w:sz="4" w:space="0" w:color="000000"/>
              <w:right w:val="single" w:sz="4" w:space="0" w:color="000000"/>
            </w:tcBorders>
          </w:tcPr>
          <w:p w14:paraId="4BBAF642" w14:textId="77777777" w:rsidR="00A74A15" w:rsidRPr="00437B94" w:rsidRDefault="00B2489E" w:rsidP="00B677FE">
            <w:pPr>
              <w:tabs>
                <w:tab w:val="left" w:pos="540"/>
              </w:tabs>
              <w:spacing w:line="240" w:lineRule="auto"/>
              <w:rPr>
                <w:rFonts w:asciiTheme="minorHAnsi" w:eastAsia="Avenir" w:hAnsiTheme="minorHAnsi" w:cstheme="minorHAnsi"/>
                <w:color w:val="000000"/>
              </w:rPr>
            </w:pPr>
            <w:r w:rsidRPr="00437B94">
              <w:rPr>
                <w:rFonts w:asciiTheme="minorHAnsi" w:eastAsia="Avenir" w:hAnsiTheme="minorHAnsi" w:cstheme="minorHAnsi"/>
                <w:color w:val="000000"/>
              </w:rPr>
              <w:t> </w:t>
            </w:r>
          </w:p>
        </w:tc>
        <w:tc>
          <w:tcPr>
            <w:tcW w:w="2751" w:type="dxa"/>
            <w:tcBorders>
              <w:top w:val="nil"/>
              <w:left w:val="nil"/>
              <w:bottom w:val="single" w:sz="4" w:space="0" w:color="000000"/>
              <w:right w:val="single" w:sz="4" w:space="0" w:color="000000"/>
            </w:tcBorders>
          </w:tcPr>
          <w:p w14:paraId="5E862F4C" w14:textId="77777777" w:rsidR="00A74A15" w:rsidRPr="00437B94" w:rsidRDefault="00B2489E" w:rsidP="00B677FE">
            <w:pPr>
              <w:tabs>
                <w:tab w:val="left" w:pos="540"/>
              </w:tabs>
              <w:spacing w:line="240" w:lineRule="auto"/>
              <w:rPr>
                <w:rFonts w:asciiTheme="minorHAnsi" w:eastAsia="Avenir" w:hAnsiTheme="minorHAnsi" w:cstheme="minorHAnsi"/>
                <w:color w:val="000000"/>
              </w:rPr>
            </w:pPr>
            <w:r w:rsidRPr="00437B94">
              <w:rPr>
                <w:rFonts w:ascii="Segoe UI Symbol" w:hAnsi="Segoe UI Symbol" w:cs="Segoe UI Symbol"/>
                <w:color w:val="000000"/>
                <w:shd w:val="clear" w:color="auto" w:fill="E6E6E6"/>
              </w:rPr>
              <w:t>☐</w:t>
            </w:r>
            <w:r w:rsidRPr="00437B94">
              <w:rPr>
                <w:rFonts w:asciiTheme="minorHAnsi" w:eastAsia="Avenir" w:hAnsiTheme="minorHAnsi" w:cstheme="minorHAnsi"/>
                <w:color w:val="000000"/>
              </w:rPr>
              <w:t>Technology Needs Assessment</w:t>
            </w:r>
          </w:p>
        </w:tc>
      </w:tr>
      <w:tr w:rsidR="00A74A15" w:rsidRPr="00437B94" w14:paraId="5E2DB7F7" w14:textId="77777777">
        <w:trPr>
          <w:trHeight w:val="58"/>
        </w:trPr>
        <w:tc>
          <w:tcPr>
            <w:tcW w:w="1695" w:type="dxa"/>
            <w:tcBorders>
              <w:top w:val="nil"/>
              <w:left w:val="single" w:sz="4" w:space="0" w:color="000000"/>
              <w:bottom w:val="single" w:sz="4" w:space="0" w:color="000000"/>
              <w:right w:val="single" w:sz="4" w:space="0" w:color="000000"/>
            </w:tcBorders>
            <w:vAlign w:val="bottom"/>
          </w:tcPr>
          <w:p w14:paraId="651C3C8B"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61" w:type="dxa"/>
            <w:tcBorders>
              <w:top w:val="nil"/>
              <w:left w:val="nil"/>
              <w:bottom w:val="single" w:sz="4" w:space="0" w:color="000000"/>
              <w:right w:val="single" w:sz="4" w:space="0" w:color="000000"/>
            </w:tcBorders>
            <w:vAlign w:val="bottom"/>
          </w:tcPr>
          <w:p w14:paraId="074B8368"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53" w:type="dxa"/>
            <w:tcBorders>
              <w:top w:val="nil"/>
              <w:left w:val="nil"/>
              <w:bottom w:val="single" w:sz="4" w:space="0" w:color="000000"/>
              <w:right w:val="single" w:sz="4" w:space="0" w:color="000000"/>
            </w:tcBorders>
            <w:vAlign w:val="bottom"/>
          </w:tcPr>
          <w:p w14:paraId="76FCD743"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751" w:type="dxa"/>
            <w:tcBorders>
              <w:top w:val="nil"/>
              <w:left w:val="nil"/>
              <w:bottom w:val="single" w:sz="4" w:space="0" w:color="000000"/>
              <w:right w:val="single" w:sz="4" w:space="0" w:color="000000"/>
            </w:tcBorders>
            <w:vAlign w:val="bottom"/>
          </w:tcPr>
          <w:p w14:paraId="5CDB252B" w14:textId="77777777" w:rsidR="00A74A15" w:rsidRPr="00437B94" w:rsidRDefault="00B2489E" w:rsidP="00B677FE">
            <w:pPr>
              <w:tabs>
                <w:tab w:val="left" w:pos="540"/>
              </w:tabs>
              <w:spacing w:line="240" w:lineRule="auto"/>
              <w:rPr>
                <w:rFonts w:asciiTheme="minorHAnsi" w:eastAsia="Avenir" w:hAnsiTheme="minorHAnsi" w:cstheme="minorHAnsi"/>
                <w:color w:val="000000"/>
              </w:rPr>
            </w:pPr>
            <w:r w:rsidRPr="00437B94">
              <w:rPr>
                <w:rFonts w:ascii="Segoe UI Symbol" w:hAnsi="Segoe UI Symbol" w:cs="Segoe UI Symbol"/>
                <w:color w:val="000000"/>
                <w:shd w:val="clear" w:color="auto" w:fill="E6E6E6"/>
              </w:rPr>
              <w:t>☐</w:t>
            </w:r>
            <w:r w:rsidRPr="00437B94">
              <w:rPr>
                <w:rFonts w:asciiTheme="minorHAnsi" w:eastAsia="Avenir" w:hAnsiTheme="minorHAnsi" w:cstheme="minorHAnsi"/>
                <w:color w:val="000000"/>
              </w:rPr>
              <w:t>Adaptation Tech Transfer</w:t>
            </w:r>
          </w:p>
        </w:tc>
      </w:tr>
      <w:tr w:rsidR="00A74A15" w:rsidRPr="00437B94" w14:paraId="3A5667F0" w14:textId="77777777">
        <w:trPr>
          <w:trHeight w:val="89"/>
        </w:trPr>
        <w:tc>
          <w:tcPr>
            <w:tcW w:w="1695" w:type="dxa"/>
            <w:tcBorders>
              <w:top w:val="nil"/>
              <w:left w:val="single" w:sz="4" w:space="0" w:color="000000"/>
              <w:bottom w:val="single" w:sz="4" w:space="0" w:color="000000"/>
              <w:right w:val="single" w:sz="4" w:space="0" w:color="000000"/>
            </w:tcBorders>
            <w:vAlign w:val="bottom"/>
          </w:tcPr>
          <w:p w14:paraId="1AF7544D"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61" w:type="dxa"/>
            <w:tcBorders>
              <w:top w:val="nil"/>
              <w:left w:val="nil"/>
              <w:bottom w:val="single" w:sz="4" w:space="0" w:color="000000"/>
              <w:right w:val="single" w:sz="4" w:space="0" w:color="000000"/>
            </w:tcBorders>
            <w:vAlign w:val="bottom"/>
          </w:tcPr>
          <w:p w14:paraId="1D69D216"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53" w:type="dxa"/>
            <w:tcBorders>
              <w:top w:val="nil"/>
              <w:left w:val="nil"/>
              <w:bottom w:val="single" w:sz="4" w:space="0" w:color="000000"/>
              <w:right w:val="single" w:sz="4" w:space="0" w:color="000000"/>
            </w:tcBorders>
          </w:tcPr>
          <w:p w14:paraId="7FAD4DBC" w14:textId="77777777" w:rsidR="00A74A15" w:rsidRPr="00437B94" w:rsidRDefault="00B2489E" w:rsidP="00B677FE">
            <w:pPr>
              <w:tabs>
                <w:tab w:val="left" w:pos="540"/>
              </w:tabs>
              <w:spacing w:line="240" w:lineRule="auto"/>
              <w:ind w:left="150" w:hanging="150"/>
              <w:rPr>
                <w:rFonts w:asciiTheme="minorHAnsi" w:eastAsia="Avenir" w:hAnsiTheme="minorHAnsi" w:cstheme="minorHAnsi"/>
                <w:b/>
                <w:color w:val="000000"/>
              </w:rPr>
            </w:pPr>
            <w:r w:rsidRPr="00437B94">
              <w:rPr>
                <w:rFonts w:ascii="Segoe UI Symbol" w:hAnsi="Segoe UI Symbol" w:cs="Segoe UI Symbol"/>
                <w:color w:val="000000"/>
                <w:shd w:val="clear" w:color="auto" w:fill="E6E6E6"/>
              </w:rPr>
              <w:t>☐</w:t>
            </w:r>
            <w:r w:rsidRPr="00437B94">
              <w:rPr>
                <w:rFonts w:asciiTheme="minorHAnsi" w:eastAsia="Avenir" w:hAnsiTheme="minorHAnsi" w:cstheme="minorHAnsi"/>
                <w:b/>
                <w:color w:val="000000"/>
              </w:rPr>
              <w:t>United Nations Framework on Climate Change</w:t>
            </w:r>
          </w:p>
        </w:tc>
        <w:tc>
          <w:tcPr>
            <w:tcW w:w="2751" w:type="dxa"/>
            <w:tcBorders>
              <w:top w:val="nil"/>
              <w:left w:val="nil"/>
              <w:bottom w:val="single" w:sz="4" w:space="0" w:color="000000"/>
              <w:right w:val="single" w:sz="4" w:space="0" w:color="000000"/>
            </w:tcBorders>
            <w:vAlign w:val="bottom"/>
          </w:tcPr>
          <w:p w14:paraId="368C2AE5" w14:textId="77777777" w:rsidR="00A74A15" w:rsidRPr="00437B94" w:rsidRDefault="00B2489E" w:rsidP="00B677FE">
            <w:pPr>
              <w:tabs>
                <w:tab w:val="left" w:pos="540"/>
              </w:tabs>
              <w:spacing w:line="240" w:lineRule="auto"/>
              <w:rPr>
                <w:rFonts w:asciiTheme="minorHAnsi" w:eastAsia="Avenir" w:hAnsiTheme="minorHAnsi" w:cstheme="minorHAnsi"/>
                <w:color w:val="000000"/>
              </w:rPr>
            </w:pPr>
            <w:r w:rsidRPr="00437B94">
              <w:rPr>
                <w:rFonts w:ascii="Segoe UI Symbol" w:hAnsi="Segoe UI Symbol" w:cs="Segoe UI Symbol"/>
                <w:color w:val="000000"/>
                <w:shd w:val="clear" w:color="auto" w:fill="E6E6E6"/>
              </w:rPr>
              <w:t>☐</w:t>
            </w:r>
            <w:r w:rsidRPr="00437B94">
              <w:rPr>
                <w:rFonts w:asciiTheme="minorHAnsi" w:eastAsia="Avenir" w:hAnsiTheme="minorHAnsi" w:cstheme="minorHAnsi"/>
                <w:color w:val="000000"/>
              </w:rPr>
              <w:t>Nationally Determined Contribution</w:t>
            </w:r>
          </w:p>
        </w:tc>
      </w:tr>
      <w:tr w:rsidR="00A74A15" w:rsidRPr="00437B94" w14:paraId="3FB6FFC6" w14:textId="77777777">
        <w:trPr>
          <w:trHeight w:val="58"/>
        </w:trPr>
        <w:tc>
          <w:tcPr>
            <w:tcW w:w="1695" w:type="dxa"/>
            <w:tcBorders>
              <w:top w:val="nil"/>
              <w:left w:val="single" w:sz="4" w:space="0" w:color="000000"/>
              <w:bottom w:val="nil"/>
              <w:right w:val="single" w:sz="4" w:space="0" w:color="000000"/>
            </w:tcBorders>
            <w:vAlign w:val="bottom"/>
          </w:tcPr>
          <w:p w14:paraId="1FDE2660"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61" w:type="dxa"/>
            <w:tcBorders>
              <w:top w:val="nil"/>
              <w:left w:val="nil"/>
              <w:bottom w:val="nil"/>
              <w:right w:val="single" w:sz="4" w:space="0" w:color="000000"/>
            </w:tcBorders>
            <w:vAlign w:val="bottom"/>
          </w:tcPr>
          <w:p w14:paraId="2872EF97" w14:textId="77777777" w:rsidR="00A74A15" w:rsidRPr="00437B94" w:rsidRDefault="00B2489E" w:rsidP="00B677FE">
            <w:pPr>
              <w:tabs>
                <w:tab w:val="left" w:pos="540"/>
              </w:tabs>
              <w:spacing w:line="240" w:lineRule="auto"/>
              <w:rPr>
                <w:rFonts w:asciiTheme="minorHAnsi" w:eastAsia="Avenir" w:hAnsiTheme="minorHAnsi" w:cstheme="minorHAnsi"/>
                <w:b/>
                <w:color w:val="000000"/>
              </w:rPr>
            </w:pPr>
            <w:r w:rsidRPr="00437B94">
              <w:rPr>
                <w:rFonts w:asciiTheme="minorHAnsi" w:eastAsia="Avenir" w:hAnsiTheme="minorHAnsi" w:cstheme="minorHAnsi"/>
                <w:b/>
                <w:color w:val="000000"/>
              </w:rPr>
              <w:t> </w:t>
            </w:r>
          </w:p>
        </w:tc>
        <w:tc>
          <w:tcPr>
            <w:tcW w:w="2453" w:type="dxa"/>
            <w:tcBorders>
              <w:top w:val="nil"/>
              <w:left w:val="nil"/>
              <w:bottom w:val="nil"/>
              <w:right w:val="single" w:sz="4" w:space="0" w:color="000000"/>
            </w:tcBorders>
            <w:vAlign w:val="bottom"/>
          </w:tcPr>
          <w:p w14:paraId="5C5E4EF8" w14:textId="77777777" w:rsidR="00A74A15" w:rsidRPr="00437B94" w:rsidRDefault="00B2489E" w:rsidP="00B677FE">
            <w:pPr>
              <w:tabs>
                <w:tab w:val="left" w:pos="540"/>
              </w:tabs>
              <w:spacing w:line="240" w:lineRule="auto"/>
              <w:rPr>
                <w:rFonts w:asciiTheme="minorHAnsi" w:eastAsia="Avenir" w:hAnsiTheme="minorHAnsi" w:cstheme="minorHAnsi"/>
                <w:color w:val="000000"/>
              </w:rPr>
            </w:pPr>
            <w:r w:rsidRPr="00437B94">
              <w:rPr>
                <w:rFonts w:asciiTheme="minorHAnsi" w:eastAsia="Avenir" w:hAnsiTheme="minorHAnsi" w:cstheme="minorHAnsi"/>
                <w:color w:val="000000"/>
              </w:rPr>
              <w:t> </w:t>
            </w:r>
          </w:p>
        </w:tc>
        <w:tc>
          <w:tcPr>
            <w:tcW w:w="2751" w:type="dxa"/>
            <w:tcBorders>
              <w:top w:val="nil"/>
              <w:left w:val="nil"/>
              <w:bottom w:val="nil"/>
              <w:right w:val="single" w:sz="4" w:space="0" w:color="000000"/>
            </w:tcBorders>
          </w:tcPr>
          <w:p w14:paraId="29085524" w14:textId="77777777" w:rsidR="00A74A15" w:rsidRPr="00437B94" w:rsidRDefault="00A74A15" w:rsidP="00B677FE">
            <w:pPr>
              <w:tabs>
                <w:tab w:val="left" w:pos="540"/>
              </w:tabs>
              <w:spacing w:line="240" w:lineRule="auto"/>
              <w:ind w:left="192" w:hanging="192"/>
              <w:rPr>
                <w:rFonts w:asciiTheme="minorHAnsi" w:eastAsia="Avenir" w:hAnsiTheme="minorHAnsi" w:cstheme="minorHAnsi"/>
                <w:color w:val="000000"/>
              </w:rPr>
            </w:pPr>
          </w:p>
        </w:tc>
      </w:tr>
      <w:tr w:rsidR="00A74A15" w:rsidRPr="00437B94" w14:paraId="5EB0F6D9" w14:textId="77777777">
        <w:trPr>
          <w:trHeight w:val="58"/>
        </w:trPr>
        <w:tc>
          <w:tcPr>
            <w:tcW w:w="1695" w:type="dxa"/>
            <w:tcBorders>
              <w:top w:val="nil"/>
              <w:left w:val="single" w:sz="4" w:space="0" w:color="000000"/>
              <w:bottom w:val="single" w:sz="4" w:space="0" w:color="000000"/>
              <w:right w:val="single" w:sz="4" w:space="0" w:color="000000"/>
            </w:tcBorders>
            <w:vAlign w:val="bottom"/>
          </w:tcPr>
          <w:p w14:paraId="6A7F2385" w14:textId="77777777" w:rsidR="00A74A15" w:rsidRPr="00437B94" w:rsidRDefault="00A74A15" w:rsidP="00B677FE">
            <w:pPr>
              <w:tabs>
                <w:tab w:val="left" w:pos="540"/>
              </w:tabs>
              <w:spacing w:line="240" w:lineRule="auto"/>
              <w:rPr>
                <w:rFonts w:asciiTheme="minorHAnsi" w:eastAsia="Times New Roman" w:hAnsiTheme="minorHAnsi" w:cstheme="minorHAnsi"/>
                <w:b/>
                <w:color w:val="000000"/>
              </w:rPr>
            </w:pPr>
            <w:bookmarkStart w:id="69" w:name="_heading=h.s0llqry204xh" w:colFirst="0" w:colLast="0"/>
            <w:bookmarkEnd w:id="69"/>
          </w:p>
        </w:tc>
        <w:tc>
          <w:tcPr>
            <w:tcW w:w="2461" w:type="dxa"/>
            <w:tcBorders>
              <w:top w:val="nil"/>
              <w:left w:val="nil"/>
              <w:bottom w:val="single" w:sz="4" w:space="0" w:color="000000"/>
              <w:right w:val="single" w:sz="4" w:space="0" w:color="000000"/>
            </w:tcBorders>
            <w:vAlign w:val="bottom"/>
          </w:tcPr>
          <w:p w14:paraId="2A82A84B" w14:textId="77777777" w:rsidR="00A74A15" w:rsidRPr="00437B94" w:rsidRDefault="00B2489E" w:rsidP="00B677FE">
            <w:pPr>
              <w:tabs>
                <w:tab w:val="left" w:pos="540"/>
              </w:tabs>
              <w:spacing w:line="240" w:lineRule="auto"/>
              <w:rPr>
                <w:rFonts w:asciiTheme="minorHAnsi" w:eastAsia="Times New Roman" w:hAnsiTheme="minorHAnsi" w:cstheme="minorHAnsi"/>
                <w:b/>
                <w:color w:val="000000"/>
              </w:rPr>
            </w:pPr>
            <w:r w:rsidRPr="00437B94">
              <w:rPr>
                <w:rFonts w:ascii="Segoe UI Symbol" w:eastAsia="Times New Roman" w:hAnsi="Segoe UI Symbol" w:cs="Segoe UI Symbol"/>
                <w:b/>
                <w:color w:val="000000"/>
                <w:shd w:val="clear" w:color="auto" w:fill="E6E6E6"/>
              </w:rPr>
              <w:t>☒</w:t>
            </w:r>
            <w:r w:rsidRPr="00437B94">
              <w:rPr>
                <w:rFonts w:asciiTheme="minorHAnsi" w:eastAsia="Times New Roman" w:hAnsiTheme="minorHAnsi" w:cstheme="minorHAnsi"/>
                <w:b/>
                <w:color w:val="000000"/>
              </w:rPr>
              <w:t xml:space="preserve"> Rio Markers</w:t>
            </w:r>
          </w:p>
        </w:tc>
        <w:tc>
          <w:tcPr>
            <w:tcW w:w="2453" w:type="dxa"/>
            <w:tcBorders>
              <w:top w:val="nil"/>
              <w:left w:val="nil"/>
              <w:bottom w:val="single" w:sz="4" w:space="0" w:color="000000"/>
              <w:right w:val="single" w:sz="4" w:space="0" w:color="000000"/>
            </w:tcBorders>
            <w:vAlign w:val="bottom"/>
          </w:tcPr>
          <w:p w14:paraId="717F0C33" w14:textId="77777777" w:rsidR="00A74A15" w:rsidRPr="00437B94" w:rsidRDefault="00B2489E" w:rsidP="00B677FE">
            <w:pPr>
              <w:tabs>
                <w:tab w:val="left" w:pos="540"/>
              </w:tabs>
              <w:spacing w:line="240" w:lineRule="auto"/>
              <w:rPr>
                <w:rFonts w:asciiTheme="minorHAnsi" w:eastAsia="Times New Roman" w:hAnsiTheme="minorHAnsi" w:cstheme="minorHAnsi"/>
                <w:color w:val="000000"/>
              </w:rPr>
            </w:pPr>
            <w:r w:rsidRPr="00437B94">
              <w:rPr>
                <w:rFonts w:asciiTheme="minorHAnsi" w:eastAsia="Times New Roman" w:hAnsiTheme="minorHAnsi" w:cstheme="minorHAnsi"/>
                <w:color w:val="000000"/>
              </w:rPr>
              <w:t> </w:t>
            </w:r>
          </w:p>
        </w:tc>
        <w:tc>
          <w:tcPr>
            <w:tcW w:w="2751" w:type="dxa"/>
            <w:tcBorders>
              <w:top w:val="nil"/>
              <w:left w:val="nil"/>
              <w:bottom w:val="single" w:sz="4" w:space="0" w:color="000000"/>
              <w:right w:val="single" w:sz="4" w:space="0" w:color="000000"/>
            </w:tcBorders>
          </w:tcPr>
          <w:p w14:paraId="32040141" w14:textId="77777777" w:rsidR="00A74A15" w:rsidRPr="00437B94" w:rsidRDefault="00A74A15" w:rsidP="00B677FE">
            <w:pPr>
              <w:tabs>
                <w:tab w:val="left" w:pos="540"/>
              </w:tabs>
              <w:spacing w:line="240" w:lineRule="auto"/>
              <w:rPr>
                <w:rFonts w:asciiTheme="minorHAnsi" w:eastAsia="Times New Roman" w:hAnsiTheme="minorHAnsi" w:cstheme="minorHAnsi"/>
                <w:color w:val="000000"/>
              </w:rPr>
            </w:pPr>
          </w:p>
        </w:tc>
      </w:tr>
      <w:tr w:rsidR="00A74A15" w:rsidRPr="00437B94" w14:paraId="2253D167" w14:textId="77777777">
        <w:trPr>
          <w:trHeight w:val="62"/>
        </w:trPr>
        <w:tc>
          <w:tcPr>
            <w:tcW w:w="1695" w:type="dxa"/>
            <w:tcBorders>
              <w:top w:val="single" w:sz="4" w:space="0" w:color="000000"/>
              <w:left w:val="single" w:sz="4" w:space="0" w:color="000000"/>
              <w:bottom w:val="single" w:sz="4" w:space="0" w:color="000000"/>
              <w:right w:val="single" w:sz="4" w:space="0" w:color="000000"/>
            </w:tcBorders>
          </w:tcPr>
          <w:p w14:paraId="45FAD3AD" w14:textId="77777777" w:rsidR="00A74A15" w:rsidRPr="00437B94" w:rsidRDefault="00A74A15" w:rsidP="00B677FE">
            <w:pPr>
              <w:tabs>
                <w:tab w:val="left" w:pos="540"/>
              </w:tabs>
              <w:spacing w:line="240" w:lineRule="auto"/>
              <w:rPr>
                <w:rFonts w:asciiTheme="minorHAnsi" w:eastAsia="Times New Roman" w:hAnsiTheme="minorHAnsi" w:cstheme="minorHAnsi"/>
                <w:b/>
                <w:color w:val="000000"/>
              </w:rPr>
            </w:pPr>
          </w:p>
        </w:tc>
        <w:tc>
          <w:tcPr>
            <w:tcW w:w="2461" w:type="dxa"/>
            <w:tcBorders>
              <w:top w:val="single" w:sz="4" w:space="0" w:color="000000"/>
              <w:left w:val="nil"/>
              <w:bottom w:val="single" w:sz="4" w:space="0" w:color="000000"/>
              <w:right w:val="single" w:sz="4" w:space="0" w:color="000000"/>
            </w:tcBorders>
          </w:tcPr>
          <w:p w14:paraId="42975C74" w14:textId="77777777" w:rsidR="00A74A15" w:rsidRPr="00437B94" w:rsidRDefault="00A74A15" w:rsidP="00B677FE">
            <w:pPr>
              <w:tabs>
                <w:tab w:val="left" w:pos="540"/>
              </w:tabs>
              <w:spacing w:line="240" w:lineRule="auto"/>
              <w:rPr>
                <w:rFonts w:asciiTheme="minorHAnsi" w:eastAsia="Times New Roman" w:hAnsiTheme="minorHAnsi" w:cstheme="minorHAnsi"/>
                <w:color w:val="000000"/>
              </w:rPr>
            </w:pPr>
          </w:p>
        </w:tc>
        <w:tc>
          <w:tcPr>
            <w:tcW w:w="2453" w:type="dxa"/>
            <w:tcBorders>
              <w:top w:val="single" w:sz="4" w:space="0" w:color="000000"/>
              <w:left w:val="nil"/>
              <w:bottom w:val="single" w:sz="4" w:space="0" w:color="000000"/>
              <w:right w:val="single" w:sz="4" w:space="0" w:color="000000"/>
            </w:tcBorders>
          </w:tcPr>
          <w:p w14:paraId="43C2A85B" w14:textId="46FAD863" w:rsidR="00A74A15" w:rsidRPr="00437B94" w:rsidRDefault="00B3621E" w:rsidP="00B677FE">
            <w:pPr>
              <w:tabs>
                <w:tab w:val="left" w:pos="540"/>
              </w:tabs>
              <w:spacing w:line="240" w:lineRule="auto"/>
              <w:jc w:val="left"/>
              <w:rPr>
                <w:rFonts w:asciiTheme="minorHAnsi" w:eastAsia="Times New Roman" w:hAnsiTheme="minorHAnsi" w:cstheme="minorHAnsi"/>
                <w:color w:val="000000"/>
              </w:rPr>
            </w:pPr>
            <w:r w:rsidRPr="00437B94">
              <w:rPr>
                <w:rFonts w:ascii="Segoe UI Symbol" w:hAnsi="Segoe UI Symbol" w:cs="Segoe UI Symbol"/>
                <w:color w:val="000000"/>
                <w:shd w:val="clear" w:color="auto" w:fill="E6E6E6"/>
              </w:rPr>
              <w:t>☒</w:t>
            </w:r>
            <w:r w:rsidR="00B2489E" w:rsidRPr="00437B94">
              <w:rPr>
                <w:rFonts w:asciiTheme="minorHAnsi" w:eastAsia="Times New Roman" w:hAnsiTheme="minorHAnsi" w:cstheme="minorHAnsi"/>
                <w:color w:val="000000"/>
              </w:rPr>
              <w:t>Paris Agreement</w:t>
            </w:r>
          </w:p>
        </w:tc>
        <w:tc>
          <w:tcPr>
            <w:tcW w:w="2751" w:type="dxa"/>
            <w:tcBorders>
              <w:top w:val="single" w:sz="4" w:space="0" w:color="000000"/>
              <w:left w:val="nil"/>
              <w:bottom w:val="single" w:sz="4" w:space="0" w:color="000000"/>
              <w:right w:val="single" w:sz="4" w:space="0" w:color="000000"/>
            </w:tcBorders>
          </w:tcPr>
          <w:p w14:paraId="1DC17936" w14:textId="77777777" w:rsidR="00A74A15" w:rsidRPr="00437B94" w:rsidRDefault="00A74A15" w:rsidP="00B677FE">
            <w:pPr>
              <w:tabs>
                <w:tab w:val="left" w:pos="540"/>
              </w:tabs>
              <w:spacing w:line="240" w:lineRule="auto"/>
              <w:rPr>
                <w:rFonts w:asciiTheme="minorHAnsi" w:eastAsia="Times New Roman" w:hAnsiTheme="minorHAnsi" w:cstheme="minorHAnsi"/>
                <w:color w:val="000000"/>
              </w:rPr>
            </w:pPr>
          </w:p>
        </w:tc>
      </w:tr>
      <w:tr w:rsidR="00A74A15" w:rsidRPr="00437B94" w14:paraId="228CCA9D" w14:textId="77777777">
        <w:trPr>
          <w:trHeight w:val="62"/>
        </w:trPr>
        <w:tc>
          <w:tcPr>
            <w:tcW w:w="1695" w:type="dxa"/>
            <w:tcBorders>
              <w:top w:val="single" w:sz="4" w:space="0" w:color="000000"/>
              <w:left w:val="single" w:sz="4" w:space="0" w:color="000000"/>
              <w:bottom w:val="single" w:sz="4" w:space="0" w:color="000000"/>
              <w:right w:val="single" w:sz="4" w:space="0" w:color="000000"/>
            </w:tcBorders>
          </w:tcPr>
          <w:p w14:paraId="04952C85" w14:textId="77777777" w:rsidR="00A74A15" w:rsidRPr="00437B94" w:rsidRDefault="00A74A15" w:rsidP="00B677FE">
            <w:pPr>
              <w:tabs>
                <w:tab w:val="left" w:pos="540"/>
              </w:tabs>
              <w:spacing w:line="240" w:lineRule="auto"/>
              <w:rPr>
                <w:rFonts w:asciiTheme="minorHAnsi" w:eastAsia="Times New Roman" w:hAnsiTheme="minorHAnsi" w:cstheme="minorHAnsi"/>
                <w:b/>
                <w:color w:val="000000"/>
              </w:rPr>
            </w:pPr>
          </w:p>
        </w:tc>
        <w:tc>
          <w:tcPr>
            <w:tcW w:w="2461" w:type="dxa"/>
            <w:tcBorders>
              <w:top w:val="single" w:sz="4" w:space="0" w:color="000000"/>
              <w:left w:val="nil"/>
              <w:bottom w:val="single" w:sz="4" w:space="0" w:color="000000"/>
              <w:right w:val="single" w:sz="4" w:space="0" w:color="000000"/>
            </w:tcBorders>
          </w:tcPr>
          <w:p w14:paraId="69D9A475" w14:textId="77777777" w:rsidR="00A74A15" w:rsidRPr="00437B94" w:rsidRDefault="00A74A15" w:rsidP="00B677FE">
            <w:pPr>
              <w:tabs>
                <w:tab w:val="left" w:pos="540"/>
              </w:tabs>
              <w:spacing w:line="240" w:lineRule="auto"/>
              <w:rPr>
                <w:rFonts w:asciiTheme="minorHAnsi" w:eastAsia="Times New Roman" w:hAnsiTheme="minorHAnsi" w:cstheme="minorHAnsi"/>
                <w:color w:val="000000"/>
              </w:rPr>
            </w:pPr>
          </w:p>
        </w:tc>
        <w:tc>
          <w:tcPr>
            <w:tcW w:w="2453" w:type="dxa"/>
            <w:tcBorders>
              <w:top w:val="single" w:sz="4" w:space="0" w:color="000000"/>
              <w:left w:val="nil"/>
              <w:bottom w:val="single" w:sz="4" w:space="0" w:color="000000"/>
              <w:right w:val="single" w:sz="4" w:space="0" w:color="000000"/>
            </w:tcBorders>
          </w:tcPr>
          <w:p w14:paraId="5D871AE8" w14:textId="22D6D013" w:rsidR="00A74A15" w:rsidRPr="00437B94" w:rsidRDefault="00B3621E" w:rsidP="00B677FE">
            <w:pPr>
              <w:tabs>
                <w:tab w:val="left" w:pos="540"/>
              </w:tabs>
              <w:spacing w:line="240" w:lineRule="auto"/>
              <w:jc w:val="left"/>
              <w:rPr>
                <w:rFonts w:asciiTheme="minorHAnsi" w:eastAsia="Times New Roman" w:hAnsiTheme="minorHAnsi" w:cstheme="minorHAnsi"/>
                <w:color w:val="000000"/>
              </w:rPr>
            </w:pPr>
            <w:r w:rsidRPr="00437B94">
              <w:rPr>
                <w:rFonts w:ascii="Segoe UI Symbol" w:hAnsi="Segoe UI Symbol" w:cs="Segoe UI Symbol"/>
                <w:color w:val="000000"/>
                <w:shd w:val="clear" w:color="auto" w:fill="E6E6E6"/>
              </w:rPr>
              <w:t>☒</w:t>
            </w:r>
            <w:r w:rsidR="00B2489E" w:rsidRPr="00437B94">
              <w:rPr>
                <w:rFonts w:asciiTheme="minorHAnsi" w:eastAsia="Times New Roman" w:hAnsiTheme="minorHAnsi" w:cstheme="minorHAnsi"/>
                <w:color w:val="000000"/>
              </w:rPr>
              <w:t>Sustainable Development Goals</w:t>
            </w:r>
          </w:p>
        </w:tc>
        <w:tc>
          <w:tcPr>
            <w:tcW w:w="2751" w:type="dxa"/>
            <w:tcBorders>
              <w:top w:val="single" w:sz="4" w:space="0" w:color="000000"/>
              <w:left w:val="nil"/>
              <w:bottom w:val="single" w:sz="4" w:space="0" w:color="000000"/>
              <w:right w:val="single" w:sz="4" w:space="0" w:color="000000"/>
            </w:tcBorders>
          </w:tcPr>
          <w:p w14:paraId="23202088" w14:textId="77777777" w:rsidR="00A74A15" w:rsidRPr="00437B94" w:rsidRDefault="00A74A15" w:rsidP="00B677FE">
            <w:pPr>
              <w:tabs>
                <w:tab w:val="left" w:pos="540"/>
              </w:tabs>
              <w:spacing w:line="240" w:lineRule="auto"/>
              <w:rPr>
                <w:rFonts w:asciiTheme="minorHAnsi" w:eastAsia="Times New Roman" w:hAnsiTheme="minorHAnsi" w:cstheme="minorHAnsi"/>
                <w:color w:val="000000"/>
              </w:rPr>
            </w:pPr>
          </w:p>
        </w:tc>
      </w:tr>
      <w:tr w:rsidR="00A74A15" w:rsidRPr="00437B94" w14:paraId="05E92D1A" w14:textId="77777777">
        <w:trPr>
          <w:trHeight w:val="62"/>
        </w:trPr>
        <w:tc>
          <w:tcPr>
            <w:tcW w:w="1695" w:type="dxa"/>
            <w:tcBorders>
              <w:top w:val="single" w:sz="4" w:space="0" w:color="000000"/>
              <w:left w:val="single" w:sz="4" w:space="0" w:color="000000"/>
              <w:bottom w:val="single" w:sz="4" w:space="0" w:color="000000"/>
              <w:right w:val="single" w:sz="4" w:space="0" w:color="000000"/>
            </w:tcBorders>
          </w:tcPr>
          <w:p w14:paraId="0E45AE46" w14:textId="77777777" w:rsidR="00A74A15" w:rsidRPr="00437B94" w:rsidRDefault="00A74A15" w:rsidP="00B677FE">
            <w:pPr>
              <w:tabs>
                <w:tab w:val="left" w:pos="540"/>
              </w:tabs>
              <w:spacing w:line="240" w:lineRule="auto"/>
              <w:rPr>
                <w:rFonts w:asciiTheme="minorHAnsi" w:eastAsia="Times New Roman" w:hAnsiTheme="minorHAnsi" w:cstheme="minorHAnsi"/>
                <w:b/>
                <w:color w:val="000000"/>
              </w:rPr>
            </w:pPr>
          </w:p>
        </w:tc>
        <w:tc>
          <w:tcPr>
            <w:tcW w:w="2461" w:type="dxa"/>
            <w:tcBorders>
              <w:top w:val="single" w:sz="4" w:space="0" w:color="000000"/>
              <w:left w:val="nil"/>
              <w:bottom w:val="single" w:sz="4" w:space="0" w:color="000000"/>
              <w:right w:val="single" w:sz="4" w:space="0" w:color="000000"/>
            </w:tcBorders>
          </w:tcPr>
          <w:p w14:paraId="223B609D" w14:textId="77777777" w:rsidR="00A74A15" w:rsidRPr="00437B94" w:rsidRDefault="00A74A15" w:rsidP="00B677FE">
            <w:pPr>
              <w:tabs>
                <w:tab w:val="left" w:pos="540"/>
              </w:tabs>
              <w:spacing w:line="240" w:lineRule="auto"/>
              <w:rPr>
                <w:rFonts w:asciiTheme="minorHAnsi" w:eastAsia="Times New Roman" w:hAnsiTheme="minorHAnsi" w:cstheme="minorHAnsi"/>
                <w:color w:val="000000"/>
              </w:rPr>
            </w:pPr>
          </w:p>
        </w:tc>
        <w:tc>
          <w:tcPr>
            <w:tcW w:w="2453" w:type="dxa"/>
            <w:tcBorders>
              <w:top w:val="single" w:sz="4" w:space="0" w:color="000000"/>
              <w:left w:val="nil"/>
              <w:bottom w:val="single" w:sz="4" w:space="0" w:color="000000"/>
              <w:right w:val="single" w:sz="4" w:space="0" w:color="000000"/>
            </w:tcBorders>
          </w:tcPr>
          <w:p w14:paraId="5AF62ED1" w14:textId="77777777" w:rsidR="00A74A15" w:rsidRPr="00437B94" w:rsidRDefault="00B2489E" w:rsidP="00B677FE">
            <w:pPr>
              <w:tabs>
                <w:tab w:val="left" w:pos="540"/>
              </w:tabs>
              <w:spacing w:line="240" w:lineRule="auto"/>
              <w:jc w:val="left"/>
              <w:rPr>
                <w:rFonts w:asciiTheme="minorHAnsi" w:eastAsia="Times New Roman" w:hAnsiTheme="minorHAnsi" w:cstheme="minorHAnsi"/>
                <w:b/>
                <w:color w:val="000000"/>
              </w:rPr>
            </w:pPr>
            <w:r w:rsidRPr="00437B94">
              <w:rPr>
                <w:rFonts w:ascii="Segoe UI Symbol" w:eastAsia="Times New Roman" w:hAnsi="Segoe UI Symbol" w:cs="Segoe UI Symbol"/>
                <w:color w:val="000000"/>
                <w:shd w:val="clear" w:color="auto" w:fill="E6E6E6"/>
              </w:rPr>
              <w:t>☐</w:t>
            </w:r>
            <w:r w:rsidRPr="00437B94">
              <w:rPr>
                <w:rFonts w:asciiTheme="minorHAnsi" w:eastAsia="Times New Roman" w:hAnsiTheme="minorHAnsi" w:cstheme="minorHAnsi"/>
                <w:color w:val="000000"/>
              </w:rPr>
              <w:t>Climate Change Mitigation 0</w:t>
            </w:r>
          </w:p>
        </w:tc>
        <w:tc>
          <w:tcPr>
            <w:tcW w:w="2751" w:type="dxa"/>
            <w:tcBorders>
              <w:top w:val="single" w:sz="4" w:space="0" w:color="000000"/>
              <w:left w:val="nil"/>
              <w:bottom w:val="single" w:sz="4" w:space="0" w:color="000000"/>
              <w:right w:val="single" w:sz="4" w:space="0" w:color="000000"/>
            </w:tcBorders>
          </w:tcPr>
          <w:p w14:paraId="316EE237" w14:textId="77777777" w:rsidR="00A74A15" w:rsidRPr="00437B94" w:rsidRDefault="00A74A15" w:rsidP="00B677FE">
            <w:pPr>
              <w:tabs>
                <w:tab w:val="left" w:pos="540"/>
              </w:tabs>
              <w:spacing w:line="240" w:lineRule="auto"/>
              <w:rPr>
                <w:rFonts w:asciiTheme="minorHAnsi" w:eastAsia="Times New Roman" w:hAnsiTheme="minorHAnsi" w:cstheme="minorHAnsi"/>
                <w:color w:val="000000"/>
              </w:rPr>
            </w:pPr>
          </w:p>
        </w:tc>
      </w:tr>
      <w:tr w:rsidR="00A74A15" w:rsidRPr="00437B94" w14:paraId="7466D54F" w14:textId="77777777">
        <w:trPr>
          <w:trHeight w:val="62"/>
        </w:trPr>
        <w:tc>
          <w:tcPr>
            <w:tcW w:w="1695" w:type="dxa"/>
            <w:tcBorders>
              <w:top w:val="single" w:sz="4" w:space="0" w:color="000000"/>
              <w:left w:val="single" w:sz="4" w:space="0" w:color="000000"/>
              <w:bottom w:val="single" w:sz="4" w:space="0" w:color="000000"/>
              <w:right w:val="single" w:sz="4" w:space="0" w:color="000000"/>
            </w:tcBorders>
          </w:tcPr>
          <w:p w14:paraId="5D73FF1B" w14:textId="77777777" w:rsidR="00A74A15" w:rsidRPr="00437B94" w:rsidRDefault="00A74A15" w:rsidP="00B677FE">
            <w:pPr>
              <w:tabs>
                <w:tab w:val="left" w:pos="540"/>
              </w:tabs>
              <w:spacing w:line="240" w:lineRule="auto"/>
              <w:rPr>
                <w:rFonts w:asciiTheme="minorHAnsi" w:eastAsia="Times New Roman" w:hAnsiTheme="minorHAnsi" w:cstheme="minorHAnsi"/>
                <w:b/>
                <w:color w:val="000000"/>
              </w:rPr>
            </w:pPr>
          </w:p>
        </w:tc>
        <w:tc>
          <w:tcPr>
            <w:tcW w:w="2461" w:type="dxa"/>
            <w:tcBorders>
              <w:top w:val="single" w:sz="4" w:space="0" w:color="000000"/>
              <w:left w:val="nil"/>
              <w:bottom w:val="single" w:sz="4" w:space="0" w:color="000000"/>
              <w:right w:val="single" w:sz="4" w:space="0" w:color="000000"/>
            </w:tcBorders>
          </w:tcPr>
          <w:p w14:paraId="460EA5A5" w14:textId="77777777" w:rsidR="00A74A15" w:rsidRPr="00437B94" w:rsidRDefault="00A74A15" w:rsidP="00B677FE">
            <w:pPr>
              <w:tabs>
                <w:tab w:val="left" w:pos="540"/>
              </w:tabs>
              <w:spacing w:line="240" w:lineRule="auto"/>
              <w:rPr>
                <w:rFonts w:asciiTheme="minorHAnsi" w:eastAsia="Times New Roman" w:hAnsiTheme="minorHAnsi" w:cstheme="minorHAnsi"/>
                <w:color w:val="000000"/>
              </w:rPr>
            </w:pPr>
          </w:p>
        </w:tc>
        <w:tc>
          <w:tcPr>
            <w:tcW w:w="2453" w:type="dxa"/>
            <w:tcBorders>
              <w:top w:val="single" w:sz="4" w:space="0" w:color="000000"/>
              <w:left w:val="nil"/>
              <w:bottom w:val="single" w:sz="4" w:space="0" w:color="000000"/>
              <w:right w:val="single" w:sz="4" w:space="0" w:color="000000"/>
            </w:tcBorders>
          </w:tcPr>
          <w:p w14:paraId="3AF587EE" w14:textId="61272262" w:rsidR="00A74A15" w:rsidRPr="00437B94" w:rsidRDefault="00B3621E" w:rsidP="00B677FE">
            <w:pPr>
              <w:tabs>
                <w:tab w:val="left" w:pos="540"/>
              </w:tabs>
              <w:spacing w:line="240" w:lineRule="auto"/>
              <w:jc w:val="left"/>
              <w:rPr>
                <w:rFonts w:asciiTheme="minorHAnsi" w:eastAsia="Times New Roman" w:hAnsiTheme="minorHAnsi" w:cstheme="minorHAnsi"/>
                <w:b/>
                <w:color w:val="000000"/>
              </w:rPr>
            </w:pPr>
            <w:r w:rsidRPr="00437B94">
              <w:rPr>
                <w:rFonts w:ascii="Segoe UI Symbol" w:hAnsi="Segoe UI Symbol" w:cs="Segoe UI Symbol"/>
                <w:color w:val="000000"/>
                <w:shd w:val="clear" w:color="auto" w:fill="E6E6E6"/>
              </w:rPr>
              <w:t>☒</w:t>
            </w:r>
            <w:r w:rsidR="00B2489E" w:rsidRPr="00437B94">
              <w:rPr>
                <w:rFonts w:asciiTheme="minorHAnsi" w:eastAsia="Times New Roman" w:hAnsiTheme="minorHAnsi" w:cstheme="minorHAnsi"/>
                <w:color w:val="000000"/>
              </w:rPr>
              <w:t>Climate Change Mitigation 1</w:t>
            </w:r>
          </w:p>
        </w:tc>
        <w:tc>
          <w:tcPr>
            <w:tcW w:w="2751" w:type="dxa"/>
            <w:tcBorders>
              <w:top w:val="single" w:sz="4" w:space="0" w:color="000000"/>
              <w:left w:val="nil"/>
              <w:bottom w:val="single" w:sz="4" w:space="0" w:color="000000"/>
              <w:right w:val="single" w:sz="4" w:space="0" w:color="000000"/>
            </w:tcBorders>
          </w:tcPr>
          <w:p w14:paraId="786C78E5" w14:textId="77777777" w:rsidR="00A74A15" w:rsidRPr="00437B94" w:rsidRDefault="00A74A15" w:rsidP="00B677FE">
            <w:pPr>
              <w:tabs>
                <w:tab w:val="left" w:pos="540"/>
              </w:tabs>
              <w:spacing w:line="240" w:lineRule="auto"/>
              <w:rPr>
                <w:rFonts w:asciiTheme="minorHAnsi" w:eastAsia="Times New Roman" w:hAnsiTheme="minorHAnsi" w:cstheme="minorHAnsi"/>
                <w:color w:val="000000"/>
              </w:rPr>
            </w:pPr>
          </w:p>
        </w:tc>
      </w:tr>
      <w:tr w:rsidR="00A74A15" w:rsidRPr="00437B94" w14:paraId="3A8D5028" w14:textId="77777777">
        <w:trPr>
          <w:trHeight w:val="62"/>
        </w:trPr>
        <w:tc>
          <w:tcPr>
            <w:tcW w:w="1695" w:type="dxa"/>
            <w:tcBorders>
              <w:top w:val="single" w:sz="4" w:space="0" w:color="000000"/>
              <w:left w:val="single" w:sz="4" w:space="0" w:color="000000"/>
              <w:bottom w:val="single" w:sz="4" w:space="0" w:color="000000"/>
              <w:right w:val="single" w:sz="4" w:space="0" w:color="000000"/>
            </w:tcBorders>
          </w:tcPr>
          <w:p w14:paraId="28123C19" w14:textId="77777777" w:rsidR="00A74A15" w:rsidRPr="00437B94" w:rsidRDefault="00A74A15" w:rsidP="00B677FE">
            <w:pPr>
              <w:tabs>
                <w:tab w:val="left" w:pos="540"/>
              </w:tabs>
              <w:spacing w:line="240" w:lineRule="auto"/>
              <w:rPr>
                <w:rFonts w:asciiTheme="minorHAnsi" w:eastAsia="Times New Roman" w:hAnsiTheme="minorHAnsi" w:cstheme="minorHAnsi"/>
                <w:b/>
                <w:color w:val="000000"/>
              </w:rPr>
            </w:pPr>
          </w:p>
        </w:tc>
        <w:tc>
          <w:tcPr>
            <w:tcW w:w="2461" w:type="dxa"/>
            <w:tcBorders>
              <w:top w:val="single" w:sz="4" w:space="0" w:color="000000"/>
              <w:left w:val="nil"/>
              <w:bottom w:val="single" w:sz="4" w:space="0" w:color="000000"/>
              <w:right w:val="single" w:sz="4" w:space="0" w:color="000000"/>
            </w:tcBorders>
          </w:tcPr>
          <w:p w14:paraId="5E98636C" w14:textId="77777777" w:rsidR="00A74A15" w:rsidRPr="00437B94" w:rsidRDefault="00A74A15" w:rsidP="00B677FE">
            <w:pPr>
              <w:tabs>
                <w:tab w:val="left" w:pos="540"/>
              </w:tabs>
              <w:spacing w:line="240" w:lineRule="auto"/>
              <w:rPr>
                <w:rFonts w:asciiTheme="minorHAnsi" w:eastAsia="Times New Roman" w:hAnsiTheme="minorHAnsi" w:cstheme="minorHAnsi"/>
                <w:color w:val="000000"/>
              </w:rPr>
            </w:pPr>
          </w:p>
        </w:tc>
        <w:tc>
          <w:tcPr>
            <w:tcW w:w="2453" w:type="dxa"/>
            <w:tcBorders>
              <w:top w:val="single" w:sz="4" w:space="0" w:color="000000"/>
              <w:left w:val="nil"/>
              <w:bottom w:val="single" w:sz="4" w:space="0" w:color="000000"/>
              <w:right w:val="single" w:sz="4" w:space="0" w:color="000000"/>
            </w:tcBorders>
          </w:tcPr>
          <w:p w14:paraId="172B05FF" w14:textId="77777777" w:rsidR="00A74A15" w:rsidRPr="00437B94" w:rsidRDefault="00B2489E" w:rsidP="00B677FE">
            <w:pPr>
              <w:tabs>
                <w:tab w:val="left" w:pos="540"/>
              </w:tabs>
              <w:spacing w:line="240" w:lineRule="auto"/>
              <w:jc w:val="left"/>
              <w:rPr>
                <w:rFonts w:asciiTheme="minorHAnsi" w:eastAsia="Times New Roman" w:hAnsiTheme="minorHAnsi" w:cstheme="minorHAnsi"/>
                <w:color w:val="000000"/>
              </w:rPr>
            </w:pPr>
            <w:r w:rsidRPr="00437B94">
              <w:rPr>
                <w:rFonts w:ascii="Segoe UI Symbol" w:eastAsia="Times New Roman" w:hAnsi="Segoe UI Symbol" w:cs="Segoe UI Symbol"/>
                <w:color w:val="000000"/>
                <w:shd w:val="clear" w:color="auto" w:fill="E6E6E6"/>
              </w:rPr>
              <w:t>☐</w:t>
            </w:r>
            <w:r w:rsidRPr="00437B94">
              <w:rPr>
                <w:rFonts w:asciiTheme="minorHAnsi" w:eastAsia="Times New Roman" w:hAnsiTheme="minorHAnsi" w:cstheme="minorHAnsi"/>
                <w:color w:val="000000"/>
              </w:rPr>
              <w:t>Climate Change Mitigation 2</w:t>
            </w:r>
          </w:p>
        </w:tc>
        <w:tc>
          <w:tcPr>
            <w:tcW w:w="2751" w:type="dxa"/>
            <w:tcBorders>
              <w:top w:val="single" w:sz="4" w:space="0" w:color="000000"/>
              <w:left w:val="nil"/>
              <w:bottom w:val="single" w:sz="4" w:space="0" w:color="000000"/>
              <w:right w:val="single" w:sz="4" w:space="0" w:color="000000"/>
            </w:tcBorders>
          </w:tcPr>
          <w:p w14:paraId="6891C05B" w14:textId="77777777" w:rsidR="00A74A15" w:rsidRPr="00437B94" w:rsidRDefault="00A74A15" w:rsidP="00B677FE">
            <w:pPr>
              <w:tabs>
                <w:tab w:val="left" w:pos="540"/>
              </w:tabs>
              <w:spacing w:line="240" w:lineRule="auto"/>
              <w:rPr>
                <w:rFonts w:asciiTheme="minorHAnsi" w:eastAsia="Times New Roman" w:hAnsiTheme="minorHAnsi" w:cstheme="minorHAnsi"/>
                <w:color w:val="000000"/>
              </w:rPr>
            </w:pPr>
          </w:p>
        </w:tc>
      </w:tr>
      <w:tr w:rsidR="00A74A15" w:rsidRPr="00437B94" w14:paraId="43D368E4" w14:textId="77777777">
        <w:trPr>
          <w:trHeight w:val="62"/>
        </w:trPr>
        <w:tc>
          <w:tcPr>
            <w:tcW w:w="1695" w:type="dxa"/>
            <w:tcBorders>
              <w:top w:val="single" w:sz="4" w:space="0" w:color="000000"/>
              <w:left w:val="single" w:sz="4" w:space="0" w:color="000000"/>
              <w:bottom w:val="single" w:sz="4" w:space="0" w:color="000000"/>
              <w:right w:val="single" w:sz="4" w:space="0" w:color="000000"/>
            </w:tcBorders>
          </w:tcPr>
          <w:p w14:paraId="5A48D3FD" w14:textId="77777777" w:rsidR="00A74A15" w:rsidRPr="00437B94" w:rsidRDefault="00A74A15" w:rsidP="00B677FE">
            <w:pPr>
              <w:tabs>
                <w:tab w:val="left" w:pos="540"/>
              </w:tabs>
              <w:spacing w:line="240" w:lineRule="auto"/>
              <w:rPr>
                <w:rFonts w:asciiTheme="minorHAnsi" w:eastAsia="Times New Roman" w:hAnsiTheme="minorHAnsi" w:cstheme="minorHAnsi"/>
                <w:b/>
                <w:color w:val="000000"/>
              </w:rPr>
            </w:pPr>
          </w:p>
        </w:tc>
        <w:tc>
          <w:tcPr>
            <w:tcW w:w="2461" w:type="dxa"/>
            <w:tcBorders>
              <w:top w:val="single" w:sz="4" w:space="0" w:color="000000"/>
              <w:left w:val="nil"/>
              <w:bottom w:val="single" w:sz="4" w:space="0" w:color="000000"/>
              <w:right w:val="single" w:sz="4" w:space="0" w:color="000000"/>
            </w:tcBorders>
          </w:tcPr>
          <w:p w14:paraId="36F9795C" w14:textId="77777777" w:rsidR="00A74A15" w:rsidRPr="00437B94" w:rsidRDefault="00A74A15" w:rsidP="00B677FE">
            <w:pPr>
              <w:tabs>
                <w:tab w:val="left" w:pos="540"/>
              </w:tabs>
              <w:spacing w:line="240" w:lineRule="auto"/>
              <w:rPr>
                <w:rFonts w:asciiTheme="minorHAnsi" w:eastAsia="Times New Roman" w:hAnsiTheme="minorHAnsi" w:cstheme="minorHAnsi"/>
                <w:color w:val="000000"/>
              </w:rPr>
            </w:pPr>
          </w:p>
        </w:tc>
        <w:tc>
          <w:tcPr>
            <w:tcW w:w="2453" w:type="dxa"/>
            <w:tcBorders>
              <w:top w:val="single" w:sz="4" w:space="0" w:color="000000"/>
              <w:left w:val="nil"/>
              <w:bottom w:val="single" w:sz="4" w:space="0" w:color="000000"/>
              <w:right w:val="single" w:sz="4" w:space="0" w:color="000000"/>
            </w:tcBorders>
          </w:tcPr>
          <w:p w14:paraId="1BB1A035" w14:textId="77777777" w:rsidR="00A74A15" w:rsidRPr="00437B94" w:rsidRDefault="00B2489E" w:rsidP="00B677FE">
            <w:pPr>
              <w:tabs>
                <w:tab w:val="left" w:pos="540"/>
              </w:tabs>
              <w:spacing w:line="240" w:lineRule="auto"/>
              <w:jc w:val="left"/>
              <w:rPr>
                <w:rFonts w:asciiTheme="minorHAnsi" w:eastAsia="Times New Roman" w:hAnsiTheme="minorHAnsi" w:cstheme="minorHAnsi"/>
                <w:color w:val="000000"/>
              </w:rPr>
            </w:pPr>
            <w:r w:rsidRPr="00437B94">
              <w:rPr>
                <w:rFonts w:ascii="Segoe UI Symbol" w:eastAsia="Times New Roman" w:hAnsi="Segoe UI Symbol" w:cs="Segoe UI Symbol"/>
                <w:color w:val="000000"/>
                <w:shd w:val="clear" w:color="auto" w:fill="E6E6E6"/>
              </w:rPr>
              <w:t>☐</w:t>
            </w:r>
            <w:r w:rsidRPr="00437B94">
              <w:rPr>
                <w:rFonts w:asciiTheme="minorHAnsi" w:eastAsia="Times New Roman" w:hAnsiTheme="minorHAnsi" w:cstheme="minorHAnsi"/>
                <w:color w:val="000000"/>
              </w:rPr>
              <w:t>Climate Change Adaptation 0</w:t>
            </w:r>
          </w:p>
        </w:tc>
        <w:tc>
          <w:tcPr>
            <w:tcW w:w="2751" w:type="dxa"/>
            <w:tcBorders>
              <w:top w:val="single" w:sz="4" w:space="0" w:color="000000"/>
              <w:left w:val="nil"/>
              <w:bottom w:val="single" w:sz="4" w:space="0" w:color="000000"/>
              <w:right w:val="single" w:sz="4" w:space="0" w:color="000000"/>
            </w:tcBorders>
          </w:tcPr>
          <w:p w14:paraId="085BC64F" w14:textId="77777777" w:rsidR="00A74A15" w:rsidRPr="00437B94" w:rsidRDefault="00A74A15" w:rsidP="00B677FE">
            <w:pPr>
              <w:tabs>
                <w:tab w:val="left" w:pos="540"/>
              </w:tabs>
              <w:spacing w:line="240" w:lineRule="auto"/>
              <w:rPr>
                <w:rFonts w:asciiTheme="minorHAnsi" w:eastAsia="Times New Roman" w:hAnsiTheme="minorHAnsi" w:cstheme="minorHAnsi"/>
                <w:color w:val="000000"/>
              </w:rPr>
            </w:pPr>
          </w:p>
        </w:tc>
      </w:tr>
      <w:tr w:rsidR="00A74A15" w:rsidRPr="00437B94" w14:paraId="5E7BF1C0" w14:textId="77777777">
        <w:trPr>
          <w:trHeight w:val="62"/>
        </w:trPr>
        <w:tc>
          <w:tcPr>
            <w:tcW w:w="1695" w:type="dxa"/>
            <w:tcBorders>
              <w:top w:val="single" w:sz="4" w:space="0" w:color="000000"/>
              <w:left w:val="single" w:sz="4" w:space="0" w:color="000000"/>
              <w:bottom w:val="single" w:sz="4" w:space="0" w:color="000000"/>
              <w:right w:val="single" w:sz="4" w:space="0" w:color="000000"/>
            </w:tcBorders>
          </w:tcPr>
          <w:p w14:paraId="206BC267" w14:textId="77777777" w:rsidR="00A74A15" w:rsidRPr="00437B94" w:rsidRDefault="00A74A15" w:rsidP="00B677FE">
            <w:pPr>
              <w:tabs>
                <w:tab w:val="left" w:pos="540"/>
              </w:tabs>
              <w:spacing w:line="240" w:lineRule="auto"/>
              <w:rPr>
                <w:rFonts w:asciiTheme="minorHAnsi" w:eastAsia="Times New Roman" w:hAnsiTheme="minorHAnsi" w:cstheme="minorHAnsi"/>
                <w:b/>
                <w:color w:val="000000"/>
              </w:rPr>
            </w:pPr>
          </w:p>
        </w:tc>
        <w:tc>
          <w:tcPr>
            <w:tcW w:w="2461" w:type="dxa"/>
            <w:tcBorders>
              <w:top w:val="single" w:sz="4" w:space="0" w:color="000000"/>
              <w:left w:val="nil"/>
              <w:bottom w:val="single" w:sz="4" w:space="0" w:color="000000"/>
              <w:right w:val="single" w:sz="4" w:space="0" w:color="000000"/>
            </w:tcBorders>
          </w:tcPr>
          <w:p w14:paraId="610DBF82" w14:textId="77777777" w:rsidR="00A74A15" w:rsidRPr="00437B94" w:rsidRDefault="00A74A15" w:rsidP="00B677FE">
            <w:pPr>
              <w:tabs>
                <w:tab w:val="left" w:pos="540"/>
              </w:tabs>
              <w:spacing w:line="240" w:lineRule="auto"/>
              <w:rPr>
                <w:rFonts w:asciiTheme="minorHAnsi" w:eastAsia="Times New Roman" w:hAnsiTheme="minorHAnsi" w:cstheme="minorHAnsi"/>
                <w:color w:val="000000"/>
              </w:rPr>
            </w:pPr>
          </w:p>
        </w:tc>
        <w:tc>
          <w:tcPr>
            <w:tcW w:w="2453" w:type="dxa"/>
            <w:tcBorders>
              <w:top w:val="single" w:sz="4" w:space="0" w:color="000000"/>
              <w:left w:val="nil"/>
              <w:bottom w:val="single" w:sz="4" w:space="0" w:color="000000"/>
              <w:right w:val="single" w:sz="4" w:space="0" w:color="000000"/>
            </w:tcBorders>
          </w:tcPr>
          <w:p w14:paraId="6778D31D" w14:textId="26BF3F0B" w:rsidR="00A74A15" w:rsidRPr="00437B94" w:rsidRDefault="00B3621E" w:rsidP="00B677FE">
            <w:pPr>
              <w:tabs>
                <w:tab w:val="left" w:pos="540"/>
              </w:tabs>
              <w:spacing w:line="240" w:lineRule="auto"/>
              <w:jc w:val="left"/>
              <w:rPr>
                <w:rFonts w:asciiTheme="minorHAnsi" w:eastAsia="Times New Roman" w:hAnsiTheme="minorHAnsi" w:cstheme="minorHAnsi"/>
                <w:color w:val="000000"/>
              </w:rPr>
            </w:pPr>
            <w:r w:rsidRPr="00437B94">
              <w:rPr>
                <w:rFonts w:ascii="Segoe UI Symbol" w:hAnsi="Segoe UI Symbol" w:cs="Segoe UI Symbol"/>
                <w:color w:val="000000"/>
                <w:shd w:val="clear" w:color="auto" w:fill="E6E6E6"/>
              </w:rPr>
              <w:t>☒</w:t>
            </w:r>
            <w:r w:rsidR="00B2489E" w:rsidRPr="00437B94">
              <w:rPr>
                <w:rFonts w:asciiTheme="minorHAnsi" w:eastAsia="Times New Roman" w:hAnsiTheme="minorHAnsi" w:cstheme="minorHAnsi"/>
                <w:color w:val="000000"/>
              </w:rPr>
              <w:t>Climate Change Adaptation 1</w:t>
            </w:r>
          </w:p>
        </w:tc>
        <w:tc>
          <w:tcPr>
            <w:tcW w:w="2751" w:type="dxa"/>
            <w:tcBorders>
              <w:top w:val="single" w:sz="4" w:space="0" w:color="000000"/>
              <w:left w:val="nil"/>
              <w:bottom w:val="single" w:sz="4" w:space="0" w:color="000000"/>
              <w:right w:val="single" w:sz="4" w:space="0" w:color="000000"/>
            </w:tcBorders>
          </w:tcPr>
          <w:p w14:paraId="2147E72A" w14:textId="77777777" w:rsidR="00A74A15" w:rsidRPr="00437B94" w:rsidRDefault="00A74A15" w:rsidP="00B677FE">
            <w:pPr>
              <w:tabs>
                <w:tab w:val="left" w:pos="540"/>
              </w:tabs>
              <w:spacing w:line="240" w:lineRule="auto"/>
              <w:rPr>
                <w:rFonts w:asciiTheme="minorHAnsi" w:eastAsia="Times New Roman" w:hAnsiTheme="minorHAnsi" w:cstheme="minorHAnsi"/>
                <w:color w:val="000000"/>
              </w:rPr>
            </w:pPr>
          </w:p>
        </w:tc>
      </w:tr>
      <w:tr w:rsidR="00A74A15" w:rsidRPr="00437B94" w14:paraId="323F5F0B" w14:textId="77777777">
        <w:trPr>
          <w:trHeight w:val="62"/>
        </w:trPr>
        <w:tc>
          <w:tcPr>
            <w:tcW w:w="1695" w:type="dxa"/>
            <w:tcBorders>
              <w:top w:val="single" w:sz="4" w:space="0" w:color="000000"/>
              <w:left w:val="single" w:sz="4" w:space="0" w:color="000000"/>
              <w:bottom w:val="single" w:sz="4" w:space="0" w:color="000000"/>
              <w:right w:val="single" w:sz="4" w:space="0" w:color="000000"/>
            </w:tcBorders>
          </w:tcPr>
          <w:p w14:paraId="53F63521" w14:textId="77777777" w:rsidR="00A74A15" w:rsidRPr="00437B94" w:rsidRDefault="00A74A15" w:rsidP="00B677FE">
            <w:pPr>
              <w:tabs>
                <w:tab w:val="left" w:pos="540"/>
              </w:tabs>
              <w:spacing w:line="240" w:lineRule="auto"/>
              <w:rPr>
                <w:rFonts w:asciiTheme="minorHAnsi" w:eastAsia="Times New Roman" w:hAnsiTheme="minorHAnsi" w:cstheme="minorHAnsi"/>
                <w:b/>
                <w:color w:val="000000"/>
              </w:rPr>
            </w:pPr>
          </w:p>
        </w:tc>
        <w:tc>
          <w:tcPr>
            <w:tcW w:w="2461" w:type="dxa"/>
            <w:tcBorders>
              <w:top w:val="single" w:sz="4" w:space="0" w:color="000000"/>
              <w:left w:val="nil"/>
              <w:bottom w:val="single" w:sz="4" w:space="0" w:color="000000"/>
              <w:right w:val="single" w:sz="4" w:space="0" w:color="000000"/>
            </w:tcBorders>
          </w:tcPr>
          <w:p w14:paraId="27611FC9" w14:textId="77777777" w:rsidR="00A74A15" w:rsidRPr="00437B94" w:rsidRDefault="00A74A15" w:rsidP="00B677FE">
            <w:pPr>
              <w:tabs>
                <w:tab w:val="left" w:pos="540"/>
              </w:tabs>
              <w:spacing w:line="240" w:lineRule="auto"/>
              <w:rPr>
                <w:rFonts w:asciiTheme="minorHAnsi" w:eastAsia="Times New Roman" w:hAnsiTheme="minorHAnsi" w:cstheme="minorHAnsi"/>
                <w:color w:val="000000"/>
              </w:rPr>
            </w:pPr>
          </w:p>
        </w:tc>
        <w:tc>
          <w:tcPr>
            <w:tcW w:w="2453" w:type="dxa"/>
            <w:tcBorders>
              <w:top w:val="single" w:sz="4" w:space="0" w:color="000000"/>
              <w:left w:val="nil"/>
              <w:bottom w:val="single" w:sz="4" w:space="0" w:color="000000"/>
              <w:right w:val="single" w:sz="4" w:space="0" w:color="000000"/>
            </w:tcBorders>
          </w:tcPr>
          <w:p w14:paraId="540D31F8" w14:textId="77777777" w:rsidR="00A74A15" w:rsidRPr="00437B94" w:rsidRDefault="00B2489E" w:rsidP="00B677FE">
            <w:pPr>
              <w:tabs>
                <w:tab w:val="left" w:pos="540"/>
              </w:tabs>
              <w:spacing w:line="240" w:lineRule="auto"/>
              <w:jc w:val="left"/>
              <w:rPr>
                <w:rFonts w:asciiTheme="minorHAnsi" w:eastAsia="Times New Roman" w:hAnsiTheme="minorHAnsi" w:cstheme="minorHAnsi"/>
                <w:color w:val="000000"/>
              </w:rPr>
            </w:pPr>
            <w:r w:rsidRPr="00437B94">
              <w:rPr>
                <w:rFonts w:ascii="Segoe UI Symbol" w:eastAsia="Times New Roman" w:hAnsi="Segoe UI Symbol" w:cs="Segoe UI Symbol"/>
                <w:color w:val="000000"/>
                <w:shd w:val="clear" w:color="auto" w:fill="E6E6E6"/>
              </w:rPr>
              <w:t>☐</w:t>
            </w:r>
            <w:r w:rsidRPr="00437B94">
              <w:rPr>
                <w:rFonts w:asciiTheme="minorHAnsi" w:eastAsia="Times New Roman" w:hAnsiTheme="minorHAnsi" w:cstheme="minorHAnsi"/>
                <w:color w:val="000000"/>
              </w:rPr>
              <w:t>Climate Change Adaptation 2</w:t>
            </w:r>
          </w:p>
        </w:tc>
        <w:tc>
          <w:tcPr>
            <w:tcW w:w="2751" w:type="dxa"/>
            <w:tcBorders>
              <w:top w:val="single" w:sz="4" w:space="0" w:color="000000"/>
              <w:left w:val="nil"/>
              <w:bottom w:val="single" w:sz="4" w:space="0" w:color="000000"/>
              <w:right w:val="single" w:sz="4" w:space="0" w:color="000000"/>
            </w:tcBorders>
          </w:tcPr>
          <w:p w14:paraId="1942C9AB" w14:textId="77777777" w:rsidR="00A74A15" w:rsidRPr="00437B94" w:rsidRDefault="00A74A15" w:rsidP="00B677FE">
            <w:pPr>
              <w:tabs>
                <w:tab w:val="left" w:pos="540"/>
              </w:tabs>
              <w:spacing w:line="240" w:lineRule="auto"/>
              <w:rPr>
                <w:rFonts w:asciiTheme="minorHAnsi" w:eastAsia="Times New Roman" w:hAnsiTheme="minorHAnsi" w:cstheme="minorHAnsi"/>
                <w:color w:val="000000"/>
              </w:rPr>
            </w:pPr>
          </w:p>
        </w:tc>
      </w:tr>
      <w:tr w:rsidR="00A74A15" w:rsidRPr="00437B94" w14:paraId="4A69D09A" w14:textId="77777777">
        <w:trPr>
          <w:trHeight w:val="58"/>
        </w:trPr>
        <w:tc>
          <w:tcPr>
            <w:tcW w:w="1695" w:type="dxa"/>
            <w:tcBorders>
              <w:top w:val="single" w:sz="4" w:space="0" w:color="000000"/>
              <w:left w:val="single" w:sz="4" w:space="0" w:color="000000"/>
              <w:bottom w:val="single" w:sz="4" w:space="0" w:color="000000"/>
              <w:right w:val="single" w:sz="4" w:space="0" w:color="000000"/>
            </w:tcBorders>
            <w:vAlign w:val="bottom"/>
          </w:tcPr>
          <w:p w14:paraId="442DEC22" w14:textId="77777777" w:rsidR="00A74A15" w:rsidRPr="00437B94" w:rsidRDefault="00A74A15" w:rsidP="00B677FE">
            <w:pPr>
              <w:tabs>
                <w:tab w:val="left" w:pos="540"/>
              </w:tabs>
              <w:spacing w:line="240" w:lineRule="auto"/>
              <w:rPr>
                <w:rFonts w:asciiTheme="minorHAnsi" w:eastAsia="Avenir" w:hAnsiTheme="minorHAnsi" w:cstheme="minorHAnsi"/>
                <w:b/>
                <w:color w:val="000000"/>
              </w:rPr>
            </w:pPr>
          </w:p>
        </w:tc>
        <w:tc>
          <w:tcPr>
            <w:tcW w:w="2461" w:type="dxa"/>
            <w:tcBorders>
              <w:top w:val="nil"/>
              <w:left w:val="nil"/>
              <w:bottom w:val="single" w:sz="4" w:space="0" w:color="000000"/>
              <w:right w:val="single" w:sz="4" w:space="0" w:color="000000"/>
            </w:tcBorders>
            <w:vAlign w:val="bottom"/>
          </w:tcPr>
          <w:p w14:paraId="30C8A49A" w14:textId="77777777" w:rsidR="00A74A15" w:rsidRPr="00437B94" w:rsidRDefault="00A74A15" w:rsidP="00B677FE">
            <w:pPr>
              <w:tabs>
                <w:tab w:val="left" w:pos="540"/>
              </w:tabs>
              <w:spacing w:line="240" w:lineRule="auto"/>
              <w:rPr>
                <w:rFonts w:asciiTheme="minorHAnsi" w:eastAsia="Avenir" w:hAnsiTheme="minorHAnsi" w:cstheme="minorHAnsi"/>
                <w:b/>
                <w:color w:val="000000"/>
              </w:rPr>
            </w:pPr>
          </w:p>
        </w:tc>
        <w:tc>
          <w:tcPr>
            <w:tcW w:w="2453" w:type="dxa"/>
            <w:tcBorders>
              <w:top w:val="nil"/>
              <w:left w:val="nil"/>
              <w:bottom w:val="single" w:sz="4" w:space="0" w:color="000000"/>
              <w:right w:val="single" w:sz="4" w:space="0" w:color="000000"/>
            </w:tcBorders>
            <w:vAlign w:val="bottom"/>
          </w:tcPr>
          <w:p w14:paraId="1C5F7007" w14:textId="77777777" w:rsidR="00A74A15" w:rsidRPr="00437B94" w:rsidRDefault="00A74A15" w:rsidP="00B677FE">
            <w:pPr>
              <w:tabs>
                <w:tab w:val="left" w:pos="540"/>
              </w:tabs>
              <w:spacing w:line="240" w:lineRule="auto"/>
              <w:rPr>
                <w:rFonts w:asciiTheme="minorHAnsi" w:eastAsia="Avenir" w:hAnsiTheme="minorHAnsi" w:cstheme="minorHAnsi"/>
                <w:color w:val="000000"/>
              </w:rPr>
            </w:pPr>
          </w:p>
        </w:tc>
        <w:tc>
          <w:tcPr>
            <w:tcW w:w="2751" w:type="dxa"/>
            <w:tcBorders>
              <w:top w:val="nil"/>
              <w:left w:val="nil"/>
              <w:bottom w:val="single" w:sz="4" w:space="0" w:color="000000"/>
              <w:right w:val="single" w:sz="4" w:space="0" w:color="000000"/>
            </w:tcBorders>
          </w:tcPr>
          <w:p w14:paraId="14598C58" w14:textId="77777777" w:rsidR="00A74A15" w:rsidRPr="00437B94" w:rsidRDefault="00A74A15" w:rsidP="00B677FE">
            <w:pPr>
              <w:tabs>
                <w:tab w:val="left" w:pos="540"/>
              </w:tabs>
              <w:spacing w:line="240" w:lineRule="auto"/>
              <w:ind w:left="192" w:hanging="192"/>
              <w:rPr>
                <w:rFonts w:asciiTheme="minorHAnsi" w:hAnsiTheme="minorHAnsi" w:cstheme="minorHAnsi"/>
                <w:color w:val="000000"/>
              </w:rPr>
            </w:pPr>
          </w:p>
        </w:tc>
      </w:tr>
    </w:tbl>
    <w:p w14:paraId="58748C78" w14:textId="77777777" w:rsidR="00A74A15" w:rsidRPr="00437B94" w:rsidRDefault="00A74A15" w:rsidP="00B677FE">
      <w:pPr>
        <w:tabs>
          <w:tab w:val="left" w:pos="540"/>
        </w:tabs>
        <w:spacing w:after="60" w:line="240" w:lineRule="auto"/>
        <w:rPr>
          <w:rFonts w:asciiTheme="minorHAnsi" w:hAnsiTheme="minorHAnsi" w:cstheme="minorHAnsi"/>
          <w:color w:val="000000"/>
        </w:rPr>
      </w:pPr>
    </w:p>
    <w:p w14:paraId="0A3DC059" w14:textId="7A76E8D5" w:rsidR="00446BAA" w:rsidRPr="00437B94" w:rsidRDefault="00446BAA" w:rsidP="00B677FE">
      <w:pPr>
        <w:tabs>
          <w:tab w:val="left" w:pos="540"/>
        </w:tabs>
        <w:rPr>
          <w:rFonts w:asciiTheme="minorHAnsi" w:hAnsiTheme="minorHAnsi" w:cstheme="minorHAnsi"/>
          <w:b/>
        </w:rPr>
      </w:pPr>
      <w:r w:rsidRPr="00437B94">
        <w:rPr>
          <w:rFonts w:asciiTheme="minorHAnsi" w:hAnsiTheme="minorHAnsi" w:cstheme="minorHAnsi"/>
          <w:b/>
        </w:rPr>
        <w:br w:type="page"/>
      </w:r>
    </w:p>
    <w:p w14:paraId="3ECFC31E" w14:textId="77777777" w:rsidR="00A74A15" w:rsidRPr="00437B94" w:rsidRDefault="00A74A15" w:rsidP="00B677FE">
      <w:pPr>
        <w:tabs>
          <w:tab w:val="left" w:pos="540"/>
        </w:tabs>
        <w:spacing w:line="240" w:lineRule="auto"/>
        <w:rPr>
          <w:rFonts w:asciiTheme="minorHAnsi" w:hAnsiTheme="minorHAnsi" w:cstheme="minorHAnsi"/>
          <w:b/>
        </w:rPr>
      </w:pPr>
    </w:p>
    <w:p w14:paraId="437D3DC0" w14:textId="77777777" w:rsidR="00A74A15" w:rsidRPr="00437B94" w:rsidRDefault="00B2489E" w:rsidP="00B677FE">
      <w:pPr>
        <w:pStyle w:val="Heading1"/>
        <w:tabs>
          <w:tab w:val="left" w:pos="540"/>
        </w:tabs>
        <w:spacing w:line="240" w:lineRule="auto"/>
        <w:rPr>
          <w:rFonts w:asciiTheme="minorHAnsi" w:hAnsiTheme="minorHAnsi" w:cstheme="minorHAnsi"/>
          <w:sz w:val="20"/>
          <w:szCs w:val="20"/>
        </w:rPr>
      </w:pPr>
      <w:bookmarkStart w:id="70" w:name="_Toc220023596"/>
      <w:r w:rsidRPr="00437B94">
        <w:rPr>
          <w:rFonts w:asciiTheme="minorHAnsi" w:hAnsiTheme="minorHAnsi" w:cstheme="minorHAnsi"/>
          <w:sz w:val="20"/>
          <w:szCs w:val="20"/>
        </w:rPr>
        <w:t>Project specific annexes</w:t>
      </w:r>
      <w:bookmarkEnd w:id="70"/>
    </w:p>
    <w:p w14:paraId="1BCFEAD3" w14:textId="10241666" w:rsidR="00A74A15" w:rsidRPr="00437B94" w:rsidRDefault="00BF4179" w:rsidP="00B677FE">
      <w:pPr>
        <w:pStyle w:val="Heading2"/>
        <w:tabs>
          <w:tab w:val="left" w:pos="540"/>
        </w:tabs>
        <w:rPr>
          <w:rFonts w:asciiTheme="minorHAnsi" w:hAnsiTheme="minorHAnsi" w:cstheme="minorHAnsi"/>
          <w:sz w:val="20"/>
          <w:szCs w:val="20"/>
        </w:rPr>
      </w:pPr>
      <w:bookmarkStart w:id="71" w:name="_Toc220023597"/>
      <w:r w:rsidRPr="00437B94">
        <w:rPr>
          <w:rFonts w:asciiTheme="minorHAnsi" w:hAnsiTheme="minorHAnsi" w:cstheme="minorHAnsi"/>
          <w:sz w:val="20"/>
          <w:szCs w:val="20"/>
        </w:rPr>
        <w:t xml:space="preserve">Annex </w:t>
      </w:r>
      <w:r w:rsidR="003075F3" w:rsidRPr="00437B94">
        <w:rPr>
          <w:rFonts w:asciiTheme="minorHAnsi" w:hAnsiTheme="minorHAnsi" w:cstheme="minorHAnsi"/>
          <w:sz w:val="20"/>
          <w:szCs w:val="20"/>
        </w:rPr>
        <w:t>19</w:t>
      </w:r>
      <w:r w:rsidR="00295F1E" w:rsidRPr="00437B94">
        <w:rPr>
          <w:rFonts w:asciiTheme="minorHAnsi" w:hAnsiTheme="minorHAnsi" w:cstheme="minorHAnsi"/>
          <w:sz w:val="20"/>
          <w:szCs w:val="20"/>
        </w:rPr>
        <w:t>:</w:t>
      </w:r>
      <w:r w:rsidRPr="00437B94">
        <w:rPr>
          <w:rFonts w:asciiTheme="minorHAnsi" w:hAnsiTheme="minorHAnsi" w:cstheme="minorHAnsi"/>
          <w:sz w:val="20"/>
          <w:szCs w:val="20"/>
        </w:rPr>
        <w:t xml:space="preserve"> </w:t>
      </w:r>
      <w:r w:rsidR="00B2489E" w:rsidRPr="00437B94">
        <w:rPr>
          <w:rFonts w:asciiTheme="minorHAnsi" w:hAnsiTheme="minorHAnsi" w:cstheme="minorHAnsi"/>
          <w:sz w:val="20"/>
          <w:szCs w:val="20"/>
        </w:rPr>
        <w:t>Management Effectiveness Tracking Tool - METT (in Excel)</w:t>
      </w:r>
      <w:bookmarkEnd w:id="71"/>
    </w:p>
    <w:p w14:paraId="12706836" w14:textId="75F89CBA" w:rsidR="00A74A15" w:rsidRPr="00437B94" w:rsidRDefault="00B2489E" w:rsidP="00B677FE">
      <w:pPr>
        <w:pBdr>
          <w:top w:val="single" w:sz="4" w:space="1" w:color="000000"/>
          <w:left w:val="single" w:sz="4" w:space="4" w:color="000000"/>
          <w:bottom w:val="single" w:sz="4" w:space="1" w:color="000000"/>
          <w:right w:val="single" w:sz="4" w:space="4" w:color="000000"/>
          <w:between w:val="nil"/>
        </w:pBdr>
        <w:tabs>
          <w:tab w:val="left" w:pos="540"/>
        </w:tabs>
        <w:spacing w:line="240" w:lineRule="auto"/>
        <w:ind w:right="180"/>
        <w:rPr>
          <w:rFonts w:asciiTheme="minorHAnsi" w:hAnsiTheme="minorHAnsi" w:cstheme="minorHAnsi"/>
          <w:color w:val="000000"/>
        </w:rPr>
      </w:pPr>
      <w:r w:rsidRPr="00437B94">
        <w:rPr>
          <w:rFonts w:asciiTheme="minorHAnsi" w:hAnsiTheme="minorHAnsi" w:cstheme="minorHAnsi"/>
          <w:color w:val="000000"/>
        </w:rPr>
        <w:t>Separate file.</w:t>
      </w:r>
    </w:p>
    <w:p w14:paraId="7D5AA4FF" w14:textId="77777777" w:rsidR="00A74A15" w:rsidRPr="00437B94" w:rsidRDefault="00A74A15" w:rsidP="00B677FE">
      <w:pPr>
        <w:tabs>
          <w:tab w:val="left" w:pos="540"/>
        </w:tabs>
        <w:spacing w:line="240" w:lineRule="auto"/>
        <w:rPr>
          <w:rFonts w:asciiTheme="minorHAnsi" w:hAnsiTheme="minorHAnsi" w:cstheme="minorHAnsi"/>
        </w:rPr>
      </w:pPr>
    </w:p>
    <w:p w14:paraId="4B2F9EA9" w14:textId="478449E9" w:rsidR="00A74A15" w:rsidRPr="00437B94" w:rsidRDefault="00BF4179" w:rsidP="00B677FE">
      <w:pPr>
        <w:tabs>
          <w:tab w:val="left" w:pos="540"/>
        </w:tabs>
        <w:spacing w:after="160" w:line="240" w:lineRule="auto"/>
        <w:jc w:val="left"/>
        <w:rPr>
          <w:rFonts w:asciiTheme="minorHAnsi" w:hAnsiTheme="minorHAnsi" w:cstheme="minorHAnsi"/>
          <w:b/>
          <w:bCs/>
          <w:iCs/>
          <w:color w:val="272727"/>
        </w:rPr>
      </w:pPr>
      <w:r w:rsidRPr="00437B94">
        <w:rPr>
          <w:rFonts w:asciiTheme="minorHAnsi" w:hAnsiTheme="minorHAnsi" w:cstheme="minorHAnsi"/>
          <w:b/>
          <w:bCs/>
          <w:iCs/>
          <w:color w:val="272727"/>
        </w:rPr>
        <w:t xml:space="preserve">Annex </w:t>
      </w:r>
      <w:r w:rsidR="003075F3" w:rsidRPr="00437B94">
        <w:rPr>
          <w:rFonts w:asciiTheme="minorHAnsi" w:hAnsiTheme="minorHAnsi" w:cstheme="minorHAnsi"/>
          <w:b/>
          <w:bCs/>
          <w:iCs/>
          <w:color w:val="272727"/>
        </w:rPr>
        <w:t>20</w:t>
      </w:r>
      <w:r w:rsidR="00295F1E" w:rsidRPr="00437B94">
        <w:rPr>
          <w:rFonts w:asciiTheme="minorHAnsi" w:hAnsiTheme="minorHAnsi" w:cstheme="minorHAnsi"/>
          <w:b/>
          <w:bCs/>
          <w:iCs/>
          <w:color w:val="272727"/>
        </w:rPr>
        <w:t xml:space="preserve">: </w:t>
      </w:r>
      <w:r w:rsidR="003C7E20" w:rsidRPr="00437B94">
        <w:rPr>
          <w:rFonts w:asciiTheme="minorHAnsi" w:hAnsiTheme="minorHAnsi" w:cstheme="minorHAnsi"/>
          <w:b/>
          <w:bCs/>
          <w:iCs/>
          <w:color w:val="272727"/>
        </w:rPr>
        <w:t xml:space="preserve">GHG emission reduction Ex-ACT </w:t>
      </w:r>
      <w:r w:rsidRPr="00437B94">
        <w:rPr>
          <w:rFonts w:asciiTheme="minorHAnsi" w:hAnsiTheme="minorHAnsi" w:cstheme="minorHAnsi"/>
          <w:b/>
          <w:bCs/>
          <w:iCs/>
          <w:color w:val="272727"/>
        </w:rPr>
        <w:t>sheet</w:t>
      </w:r>
    </w:p>
    <w:p w14:paraId="2026E6B5" w14:textId="744C421D" w:rsidR="00446BAA" w:rsidRPr="00437B94" w:rsidRDefault="00446BAA" w:rsidP="00B677FE">
      <w:pPr>
        <w:tabs>
          <w:tab w:val="left" w:pos="540"/>
        </w:tabs>
        <w:spacing w:after="160" w:line="240" w:lineRule="auto"/>
        <w:jc w:val="left"/>
        <w:rPr>
          <w:rFonts w:asciiTheme="minorHAnsi" w:hAnsiTheme="minorHAnsi" w:cstheme="minorHAnsi"/>
          <w:b/>
          <w:bCs/>
          <w:iCs/>
          <w:color w:val="272727"/>
        </w:rPr>
      </w:pPr>
    </w:p>
    <w:p w14:paraId="7CE69B66" w14:textId="77777777" w:rsidR="00A74A15" w:rsidRPr="00F21F89" w:rsidRDefault="00B2489E" w:rsidP="00B677FE">
      <w:pPr>
        <w:keepNext/>
        <w:keepLines/>
        <w:pBdr>
          <w:top w:val="nil"/>
          <w:left w:val="nil"/>
          <w:bottom w:val="nil"/>
          <w:right w:val="nil"/>
          <w:between w:val="nil"/>
        </w:pBdr>
        <w:tabs>
          <w:tab w:val="left" w:pos="540"/>
        </w:tabs>
        <w:spacing w:line="240" w:lineRule="auto"/>
        <w:rPr>
          <w:rFonts w:asciiTheme="minorHAnsi" w:hAnsiTheme="minorHAnsi" w:cstheme="minorHAnsi"/>
          <w:i/>
          <w:color w:val="272727"/>
        </w:rPr>
      </w:pPr>
      <w:r w:rsidRPr="00437B94">
        <w:rPr>
          <w:rFonts w:asciiTheme="minorHAnsi" w:hAnsiTheme="minorHAnsi" w:cstheme="minorHAnsi"/>
          <w:i/>
          <w:color w:val="272727"/>
        </w:rPr>
        <w:t>//END OF PRODOC//</w:t>
      </w:r>
    </w:p>
    <w:sectPr w:rsidR="00A74A15" w:rsidRPr="00F21F89" w:rsidSect="00A04EF7">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13DD6F" w14:textId="77777777" w:rsidR="00EB01C0" w:rsidRDefault="00EB01C0">
      <w:pPr>
        <w:spacing w:line="240" w:lineRule="auto"/>
      </w:pPr>
      <w:r>
        <w:separator/>
      </w:r>
    </w:p>
  </w:endnote>
  <w:endnote w:type="continuationSeparator" w:id="0">
    <w:p w14:paraId="34C7E6E4" w14:textId="77777777" w:rsidR="00EB01C0" w:rsidRDefault="00EB01C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Adobe Garamond Pro">
    <w:charset w:val="00"/>
    <w:family w:val="roman"/>
    <w:pitch w:val="variable"/>
    <w:sig w:usb0="800000AF" w:usb1="5000205B" w:usb2="00000000" w:usb3="00000000" w:csb0="0000009B" w:csb1="00000000"/>
  </w:font>
  <w:font w:name="Angsana New">
    <w:panose1 w:val="02020603050405020304"/>
    <w:charset w:val="DE"/>
    <w:family w:val="roman"/>
    <w:pitch w:val="variable"/>
    <w:sig w:usb0="81000003" w:usb1="00000000" w:usb2="00000000" w:usb3="00000000" w:csb0="00010001" w:csb1="00000000"/>
  </w:font>
  <w:font w:name="Arial Unicode MS">
    <w:panose1 w:val="020B0604020202020204"/>
    <w:charset w:val="00"/>
    <w:family w:val="roman"/>
    <w:pitch w:val="variable"/>
    <w:sig w:usb0="00000003" w:usb1="00000000" w:usb2="00000000" w:usb3="00000000" w:csb0="00000001" w:csb1="00000000"/>
  </w:font>
  <w:font w:name="Consolas">
    <w:panose1 w:val="020B0609020204030204"/>
    <w:charset w:val="00"/>
    <w:family w:val="modern"/>
    <w:pitch w:val="fixed"/>
    <w:sig w:usb0="E00006FF" w:usb1="0000FCFF" w:usb2="00000001" w:usb3="00000000" w:csb0="0000019F" w:csb1="00000000"/>
  </w:font>
  <w:font w:name="Cambria">
    <w:panose1 w:val="02040503050406030204"/>
    <w:charset w:val="00"/>
    <w:family w:val="roman"/>
    <w:pitch w:val="variable"/>
    <w:sig w:usb0="E00006FF" w:usb1="420024FF" w:usb2="02000000" w:usb3="00000000" w:csb0="0000019F" w:csb1="00000000"/>
  </w:font>
  <w:font w:name="Times">
    <w:panose1 w:val="02020603050405020304"/>
    <w:charset w:val="00"/>
    <w:family w:val="roman"/>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Times New Roman Bold">
    <w:panose1 w:val="02020803070505020304"/>
    <w:charset w:val="00"/>
    <w:family w:val="auto"/>
    <w:pitch w:val="variable"/>
  </w:font>
  <w:font w:name="Segoe UI">
    <w:panose1 w:val="020B0502040204020203"/>
    <w:charset w:val="00"/>
    <w:family w:val="swiss"/>
    <w:pitch w:val="variable"/>
    <w:sig w:usb0="E4002EFF" w:usb1="C000E47F"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Hind">
    <w:charset w:val="00"/>
    <w:family w:val="auto"/>
    <w:pitch w:val="variable"/>
    <w:sig w:usb0="00008007" w:usb1="00000000" w:usb2="00000000" w:usb3="00000000" w:csb0="00000093" w:csb1="00000000"/>
  </w:font>
  <w:font w:name="DengXian">
    <w:altName w:val="等线"/>
    <w:panose1 w:val="02010600030101010101"/>
    <w:charset w:val="86"/>
    <w:family w:val="auto"/>
    <w:pitch w:val="variable"/>
    <w:sig w:usb0="A00002BF" w:usb1="38CF7CFA" w:usb2="00000016" w:usb3="00000000" w:csb0="0004000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Avenir">
    <w:altName w:val="Times New Roman"/>
    <w:charset w:val="00"/>
    <w:family w:val="auto"/>
    <w:pitch w:val="default"/>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02293C" w14:textId="3D56989F" w:rsidR="00354E7C" w:rsidRDefault="00354E7C">
    <w:pPr>
      <w:pBdr>
        <w:top w:val="single" w:sz="4" w:space="1" w:color="D9D9D9"/>
        <w:left w:val="nil"/>
        <w:bottom w:val="nil"/>
        <w:right w:val="nil"/>
        <w:between w:val="nil"/>
      </w:pBdr>
      <w:tabs>
        <w:tab w:val="center" w:pos="4153"/>
        <w:tab w:val="right" w:pos="8306"/>
      </w:tabs>
      <w:spacing w:after="60" w:line="240" w:lineRule="auto"/>
      <w:jc w:val="right"/>
      <w:rPr>
        <w:color w:val="000000"/>
        <w:sz w:val="18"/>
        <w:szCs w:val="18"/>
      </w:rPr>
    </w:pPr>
    <w:r>
      <w:rPr>
        <w:color w:val="2B579A"/>
        <w:sz w:val="18"/>
        <w:szCs w:val="18"/>
        <w:shd w:val="clear" w:color="auto" w:fill="E6E6E6"/>
      </w:rPr>
      <w:fldChar w:fldCharType="begin"/>
    </w:r>
    <w:r>
      <w:rPr>
        <w:color w:val="2B579A"/>
        <w:sz w:val="18"/>
        <w:szCs w:val="18"/>
        <w:shd w:val="clear" w:color="auto" w:fill="E6E6E6"/>
      </w:rPr>
      <w:instrText>PAGE</w:instrText>
    </w:r>
    <w:r>
      <w:rPr>
        <w:color w:val="2B579A"/>
        <w:sz w:val="18"/>
        <w:szCs w:val="18"/>
        <w:shd w:val="clear" w:color="auto" w:fill="E6E6E6"/>
      </w:rPr>
      <w:fldChar w:fldCharType="separate"/>
    </w:r>
    <w:r w:rsidR="00CF2CC8">
      <w:rPr>
        <w:noProof/>
        <w:color w:val="2B579A"/>
        <w:sz w:val="18"/>
        <w:szCs w:val="18"/>
        <w:shd w:val="clear" w:color="auto" w:fill="E6E6E6"/>
      </w:rPr>
      <w:t>52</w:t>
    </w:r>
    <w:r>
      <w:rPr>
        <w:color w:val="2B579A"/>
        <w:sz w:val="18"/>
        <w:szCs w:val="18"/>
        <w:shd w:val="clear" w:color="auto" w:fill="E6E6E6"/>
      </w:rPr>
      <w:fldChar w:fldCharType="end"/>
    </w:r>
    <w:r>
      <w:rPr>
        <w:color w:val="000000"/>
        <w:sz w:val="18"/>
        <w:szCs w:val="18"/>
      </w:rPr>
      <w:t xml:space="preserve"> | </w:t>
    </w:r>
    <w:r>
      <w:rPr>
        <w:color w:val="7F7F7F"/>
        <w:sz w:val="18"/>
        <w:szCs w:val="18"/>
      </w:rPr>
      <w:t>Page</w:t>
    </w:r>
  </w:p>
  <w:p w14:paraId="1CF4EB18" w14:textId="77777777" w:rsidR="00354E7C" w:rsidRDefault="00354E7C">
    <w:pPr>
      <w:pBdr>
        <w:top w:val="nil"/>
        <w:left w:val="nil"/>
        <w:bottom w:val="nil"/>
        <w:right w:val="nil"/>
        <w:between w:val="nil"/>
      </w:pBdr>
      <w:tabs>
        <w:tab w:val="center" w:pos="4153"/>
        <w:tab w:val="right" w:pos="8306"/>
      </w:tabs>
      <w:spacing w:after="6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6953F0" w14:textId="023A319D" w:rsidR="00354E7C" w:rsidRDefault="00354E7C">
    <w:pPr>
      <w:pBdr>
        <w:top w:val="single" w:sz="4" w:space="1" w:color="D9D9D9"/>
        <w:left w:val="nil"/>
        <w:bottom w:val="nil"/>
        <w:right w:val="nil"/>
        <w:between w:val="nil"/>
      </w:pBdr>
      <w:tabs>
        <w:tab w:val="center" w:pos="4153"/>
        <w:tab w:val="right" w:pos="8306"/>
        <w:tab w:val="left" w:pos="345"/>
        <w:tab w:val="right" w:pos="9360"/>
      </w:tabs>
      <w:spacing w:after="60" w:line="240" w:lineRule="auto"/>
      <w:jc w:val="right"/>
      <w:rPr>
        <w:color w:val="000000"/>
        <w:sz w:val="18"/>
        <w:szCs w:val="18"/>
      </w:rPr>
    </w:pPr>
    <w:r>
      <w:rPr>
        <w:color w:val="000000"/>
        <w:sz w:val="18"/>
        <w:szCs w:val="18"/>
      </w:rPr>
      <w:tab/>
    </w:r>
    <w:r>
      <w:rPr>
        <w:color w:val="000000"/>
        <w:sz w:val="18"/>
        <w:szCs w:val="18"/>
      </w:rPr>
      <w:tab/>
    </w:r>
    <w:r>
      <w:rPr>
        <w:color w:val="000000"/>
        <w:sz w:val="18"/>
        <w:szCs w:val="18"/>
      </w:rPr>
      <w:tab/>
    </w:r>
    <w:r>
      <w:rPr>
        <w:color w:val="000000"/>
        <w:sz w:val="18"/>
        <w:szCs w:val="18"/>
      </w:rPr>
      <w:tab/>
    </w:r>
    <w:r>
      <w:rPr>
        <w:color w:val="2B579A"/>
        <w:sz w:val="18"/>
        <w:szCs w:val="18"/>
        <w:shd w:val="clear" w:color="auto" w:fill="E6E6E6"/>
      </w:rPr>
      <w:fldChar w:fldCharType="begin"/>
    </w:r>
    <w:r>
      <w:rPr>
        <w:color w:val="2B579A"/>
        <w:sz w:val="18"/>
        <w:szCs w:val="18"/>
        <w:shd w:val="clear" w:color="auto" w:fill="E6E6E6"/>
      </w:rPr>
      <w:instrText>PAGE</w:instrText>
    </w:r>
    <w:r>
      <w:rPr>
        <w:color w:val="2B579A"/>
        <w:sz w:val="18"/>
        <w:szCs w:val="18"/>
        <w:shd w:val="clear" w:color="auto" w:fill="E6E6E6"/>
      </w:rPr>
      <w:fldChar w:fldCharType="separate"/>
    </w:r>
    <w:r w:rsidR="00F02CFD">
      <w:rPr>
        <w:noProof/>
        <w:color w:val="2B579A"/>
        <w:sz w:val="18"/>
        <w:szCs w:val="18"/>
        <w:shd w:val="clear" w:color="auto" w:fill="E6E6E6"/>
      </w:rPr>
      <w:t>67</w:t>
    </w:r>
    <w:r>
      <w:rPr>
        <w:color w:val="2B579A"/>
        <w:sz w:val="18"/>
        <w:szCs w:val="18"/>
        <w:shd w:val="clear" w:color="auto" w:fill="E6E6E6"/>
      </w:rPr>
      <w:fldChar w:fldCharType="end"/>
    </w:r>
    <w:r>
      <w:rPr>
        <w:color w:val="000000"/>
        <w:sz w:val="18"/>
        <w:szCs w:val="18"/>
      </w:rPr>
      <w:t xml:space="preserve"> | </w:t>
    </w:r>
    <w:r>
      <w:rPr>
        <w:color w:val="7F7F7F"/>
        <w:sz w:val="18"/>
        <w:szCs w:val="18"/>
      </w:rPr>
      <w:t>Page</w:t>
    </w:r>
  </w:p>
  <w:p w14:paraId="23C5EA8B" w14:textId="77777777" w:rsidR="00354E7C" w:rsidRDefault="00354E7C">
    <w:pPr>
      <w:pBdr>
        <w:top w:val="nil"/>
        <w:left w:val="nil"/>
        <w:bottom w:val="nil"/>
        <w:right w:val="nil"/>
        <w:between w:val="nil"/>
      </w:pBdr>
      <w:tabs>
        <w:tab w:val="center" w:pos="4153"/>
        <w:tab w:val="right" w:pos="8306"/>
      </w:tabs>
      <w:spacing w:after="60" w:line="240" w:lineRule="auto"/>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AE3FF1" w14:textId="4363C227" w:rsidR="00CF2CC8" w:rsidRDefault="00CF2CC8">
    <w:pPr>
      <w:pStyle w:val="Footer"/>
      <w:jc w:val="right"/>
    </w:pPr>
    <w:r>
      <w:fldChar w:fldCharType="begin"/>
    </w:r>
    <w:r>
      <w:instrText xml:space="preserve"> PAGE </w:instrText>
    </w:r>
    <w:r>
      <w:fldChar w:fldCharType="separate"/>
    </w:r>
    <w:r w:rsidR="00F02CFD">
      <w:rPr>
        <w:noProof/>
      </w:rPr>
      <w:t>62</w:t>
    </w:r>
    <w: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062567" w14:textId="77777777" w:rsidR="00354E7C" w:rsidRDefault="00354E7C">
    <w:pPr>
      <w:pBdr>
        <w:top w:val="nil"/>
        <w:left w:val="nil"/>
        <w:bottom w:val="nil"/>
        <w:right w:val="nil"/>
        <w:between w:val="nil"/>
      </w:pBdr>
      <w:tabs>
        <w:tab w:val="center" w:pos="4153"/>
        <w:tab w:val="right" w:pos="8306"/>
      </w:tabs>
      <w:spacing w:after="60" w:line="240" w:lineRule="auto"/>
      <w:rPr>
        <w:color w:val="000000"/>
      </w:rPr>
    </w:pPr>
  </w:p>
  <w:p w14:paraId="42D5D010" w14:textId="41CE521F" w:rsidR="00354E7C" w:rsidRDefault="00354E7C">
    <w:pPr>
      <w:pBdr>
        <w:top w:val="single" w:sz="4" w:space="1" w:color="D9D9D9"/>
        <w:left w:val="nil"/>
        <w:bottom w:val="nil"/>
        <w:right w:val="nil"/>
        <w:between w:val="nil"/>
      </w:pBdr>
      <w:tabs>
        <w:tab w:val="center" w:pos="4153"/>
        <w:tab w:val="right" w:pos="8306"/>
      </w:tabs>
      <w:spacing w:after="60" w:line="240" w:lineRule="auto"/>
      <w:jc w:val="right"/>
      <w:rPr>
        <w:color w:val="000000"/>
      </w:rPr>
    </w:pPr>
    <w:r>
      <w:rPr>
        <w:color w:val="2B579A"/>
        <w:shd w:val="clear" w:color="auto" w:fill="E6E6E6"/>
      </w:rPr>
      <w:fldChar w:fldCharType="begin"/>
    </w:r>
    <w:r>
      <w:rPr>
        <w:color w:val="2B579A"/>
        <w:shd w:val="clear" w:color="auto" w:fill="E6E6E6"/>
      </w:rPr>
      <w:instrText>PAGE</w:instrText>
    </w:r>
    <w:r>
      <w:rPr>
        <w:color w:val="2B579A"/>
        <w:shd w:val="clear" w:color="auto" w:fill="E6E6E6"/>
      </w:rPr>
      <w:fldChar w:fldCharType="separate"/>
    </w:r>
    <w:r w:rsidR="001C6781">
      <w:rPr>
        <w:noProof/>
        <w:color w:val="2B579A"/>
        <w:shd w:val="clear" w:color="auto" w:fill="E6E6E6"/>
      </w:rPr>
      <w:t>95</w:t>
    </w:r>
    <w:r>
      <w:rPr>
        <w:color w:val="2B579A"/>
        <w:shd w:val="clear" w:color="auto" w:fill="E6E6E6"/>
      </w:rPr>
      <w:fldChar w:fldCharType="end"/>
    </w:r>
    <w:r>
      <w:rPr>
        <w:color w:val="000000"/>
      </w:rPr>
      <w:t xml:space="preserve"> | </w:t>
    </w:r>
    <w:r>
      <w:rPr>
        <w:color w:val="7F7F7F"/>
      </w:rPr>
      <w:t>Page</w:t>
    </w:r>
  </w:p>
  <w:p w14:paraId="1F9BC22B" w14:textId="77777777" w:rsidR="00354E7C" w:rsidRDefault="00354E7C">
    <w:pPr>
      <w:pBdr>
        <w:top w:val="nil"/>
        <w:left w:val="nil"/>
        <w:bottom w:val="nil"/>
        <w:right w:val="nil"/>
        <w:between w:val="nil"/>
      </w:pBdr>
      <w:tabs>
        <w:tab w:val="center" w:pos="4153"/>
        <w:tab w:val="right" w:pos="8306"/>
      </w:tabs>
      <w:spacing w:after="60" w:line="240" w:lineRule="auto"/>
      <w:rPr>
        <w:color w:val="000000"/>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5D989E" w14:textId="77777777" w:rsidR="00354E7C" w:rsidRDefault="00354E7C">
    <w:pPr>
      <w:pBdr>
        <w:top w:val="nil"/>
        <w:left w:val="nil"/>
        <w:bottom w:val="nil"/>
        <w:right w:val="nil"/>
        <w:between w:val="nil"/>
      </w:pBdr>
      <w:tabs>
        <w:tab w:val="center" w:pos="4153"/>
        <w:tab w:val="right" w:pos="8306"/>
      </w:tabs>
      <w:spacing w:after="60" w:line="240" w:lineRule="auto"/>
      <w:rPr>
        <w:color w:val="000000"/>
      </w:rPr>
    </w:pPr>
  </w:p>
  <w:p w14:paraId="2FB4CB74" w14:textId="4475B3EA" w:rsidR="00354E7C" w:rsidRDefault="00354E7C">
    <w:pPr>
      <w:pBdr>
        <w:top w:val="single" w:sz="4" w:space="1" w:color="D9D9D9"/>
        <w:left w:val="nil"/>
        <w:bottom w:val="nil"/>
        <w:right w:val="nil"/>
        <w:between w:val="nil"/>
      </w:pBdr>
      <w:tabs>
        <w:tab w:val="center" w:pos="4153"/>
        <w:tab w:val="right" w:pos="8306"/>
      </w:tabs>
      <w:spacing w:after="60" w:line="240" w:lineRule="auto"/>
      <w:jc w:val="right"/>
      <w:rPr>
        <w:color w:val="000000"/>
      </w:rPr>
    </w:pPr>
    <w:r>
      <w:rPr>
        <w:color w:val="000000"/>
      </w:rPr>
      <w:fldChar w:fldCharType="begin"/>
    </w:r>
    <w:r>
      <w:rPr>
        <w:color w:val="000000"/>
      </w:rPr>
      <w:instrText>PAGE</w:instrText>
    </w:r>
    <w:r>
      <w:rPr>
        <w:color w:val="000000"/>
      </w:rPr>
      <w:fldChar w:fldCharType="separate"/>
    </w:r>
    <w:r w:rsidR="001C6781">
      <w:rPr>
        <w:noProof/>
        <w:color w:val="000000"/>
      </w:rPr>
      <w:t>109</w:t>
    </w:r>
    <w:r>
      <w:rPr>
        <w:color w:val="000000"/>
      </w:rPr>
      <w:fldChar w:fldCharType="end"/>
    </w:r>
    <w:r>
      <w:rPr>
        <w:color w:val="000000"/>
      </w:rPr>
      <w:t xml:space="preserve"> | </w:t>
    </w:r>
    <w:r>
      <w:rPr>
        <w:color w:val="7F7F7F"/>
      </w:rPr>
      <w:t>Page</w:t>
    </w:r>
  </w:p>
  <w:p w14:paraId="45EDE3C0" w14:textId="77777777" w:rsidR="00354E7C" w:rsidRDefault="00354E7C">
    <w:pPr>
      <w:pBdr>
        <w:top w:val="nil"/>
        <w:left w:val="nil"/>
        <w:bottom w:val="nil"/>
        <w:right w:val="nil"/>
        <w:between w:val="nil"/>
      </w:pBdr>
      <w:tabs>
        <w:tab w:val="center" w:pos="4153"/>
        <w:tab w:val="right" w:pos="8306"/>
      </w:tabs>
      <w:spacing w:after="60" w:line="240" w:lineRule="auto"/>
      <w:rPr>
        <w:color w:val="000000"/>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29891B" w14:textId="77777777" w:rsidR="00354E7C" w:rsidRDefault="00354E7C">
    <w:pPr>
      <w:pStyle w:val="BodyText"/>
      <w:spacing w:line="14" w:lineRule="auto"/>
    </w:pPr>
    <w:r>
      <w:rPr>
        <w:noProof/>
        <w:lang w:val="en-GB" w:eastAsia="en-GB"/>
      </w:rPr>
      <mc:AlternateContent>
        <mc:Choice Requires="wps">
          <w:drawing>
            <wp:anchor distT="0" distB="0" distL="114300" distR="114300" simplePos="0" relativeHeight="251658240" behindDoc="1" locked="0" layoutInCell="1" allowOverlap="1" wp14:anchorId="20661F37" wp14:editId="08C84F5C">
              <wp:simplePos x="0" y="0"/>
              <wp:positionH relativeFrom="page">
                <wp:posOffset>8977630</wp:posOffset>
              </wp:positionH>
              <wp:positionV relativeFrom="page">
                <wp:posOffset>7175500</wp:posOffset>
              </wp:positionV>
              <wp:extent cx="204470" cy="152400"/>
              <wp:effectExtent l="0" t="0" r="0" b="0"/>
              <wp:wrapNone/>
              <wp:docPr id="196791872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470"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E10C175" w14:textId="4A330EEE" w:rsidR="00354E7C" w:rsidRDefault="00354E7C">
                          <w:pPr>
                            <w:pStyle w:val="BodyText"/>
                            <w:spacing w:line="223" w:lineRule="exact"/>
                            <w:ind w:left="60"/>
                          </w:pPr>
                          <w:r>
                            <w:fldChar w:fldCharType="begin"/>
                          </w:r>
                          <w:r>
                            <w:instrText xml:space="preserve"> PAGE </w:instrText>
                          </w:r>
                          <w:r>
                            <w:fldChar w:fldCharType="separate"/>
                          </w:r>
                          <w:r w:rsidR="001C6781">
                            <w:rPr>
                              <w:noProof/>
                            </w:rPr>
                            <w:t>111</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0661F37" id="_x0000_t202" coordsize="21600,21600" o:spt="202" path="m,l,21600r21600,l21600,xe">
              <v:stroke joinstyle="miter"/>
              <v:path gradientshapeok="t" o:connecttype="rect"/>
            </v:shapetype>
            <v:shape id="Text Box 2" o:spid="_x0000_s1042" type="#_x0000_t202" style="position:absolute;left:0;text-align:left;margin-left:706.9pt;margin-top:565pt;width:16.1pt;height:12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v8ms1QEAAJADAAAOAAAAZHJzL2Uyb0RvYy54bWysU9tu2zAMfR+wfxD0vtgJsguMOEXXosOA&#10;7gJ0/QBZlmxjtqiRSuzs60fJcbp1b8NeBJqkjs45pHdX09CLo0HqwJVyvcqlME5D3bmmlI/f7l69&#10;k4KCcrXqwZlSngzJq/3LF7vRF2YDLfS1QcEgjorRl7INwRdZRro1g6IVeOO4aAEHFfgTm6xGNTL6&#10;0GebPH+TjYC1R9CGiLO3c1HuE761Rocv1pIJoi8lcwvpxHRW8cz2O1U0qHzb6TMN9Q8sBtU5fvQC&#10;dauCEgfs/oIaOo1AYMNKw5CBtZ02SQOrWefP1Dy0ypukhc0hf7GJ/h+s/nx88F9RhOk9TDzAJIL8&#10;PejvJBzctMo15hoRxtaomh9eR8uy0VNxvhqtpoIiSDV+gpqHrA4BEtBkcYiusE7B6DyA08V0MwWh&#10;ObnJt9u3XNFcWr/ebPM0lEwVy2WPFD4YGEQMSok80wSujvcUIhlVLC3xLQd3Xd+nufbujwQ3xkwi&#10;H/nOzMNUTdwdRVRQn1gGwrwmvNYctIA/pRh5RUpJPw4KjRT9R8dWxH1aAlyCagmU03y1lEGKObwJ&#10;894dPHZNy8iz2Q6u2S7bJSlPLM48eexJ4XlF4179/p26nn6k/S8AAAD//wMAUEsDBBQABgAIAAAA&#10;IQBcbxGc4QAAAA8BAAAPAAAAZHJzL2Rvd25yZXYueG1sTI/BTsMwEETvSPyDtUjcqB0aIghxqgrB&#10;CQmRhgNHJ3YTq/E6xG4b/p7Nqdxmdkezb4vN7AZ2MlOwHiUkKwHMYOu1xU7CV/129wgsRIVaDR6N&#10;hF8TYFNeXxUq1/6MlTntYseoBEOuJPQxjjnnoe2NU2HlR4O02/vJqUh26rie1JnK3cDvhci4Uxbp&#10;Qq9G89Kb9rA7Ognbb6xe7c9H81ntK1vXTwLfs4OUtzfz9hlYNHO8hGHBJ3QoianxR9SBDeTTZE3s&#10;kVSyFvTWkknTjFSzzB5SAbws+P8/yj8AAAD//wMAUEsBAi0AFAAGAAgAAAAhALaDOJL+AAAA4QEA&#10;ABMAAAAAAAAAAAAAAAAAAAAAAFtDb250ZW50X1R5cGVzXS54bWxQSwECLQAUAAYACAAAACEAOP0h&#10;/9YAAACUAQAACwAAAAAAAAAAAAAAAAAvAQAAX3JlbHMvLnJlbHNQSwECLQAUAAYACAAAACEAcr/J&#10;rNUBAACQAwAADgAAAAAAAAAAAAAAAAAuAgAAZHJzL2Uyb0RvYy54bWxQSwECLQAUAAYACAAAACEA&#10;XG8RnOEAAAAPAQAADwAAAAAAAAAAAAAAAAAvBAAAZHJzL2Rvd25yZXYueG1sUEsFBgAAAAAEAAQA&#10;8wAAAD0FAAAAAA==&#10;" filled="f" stroked="f">
              <v:textbox inset="0,0,0,0">
                <w:txbxContent>
                  <w:p w14:paraId="2E10C175" w14:textId="4A330EEE" w:rsidR="00354E7C" w:rsidRDefault="00354E7C">
                    <w:pPr>
                      <w:pStyle w:val="BodyText"/>
                      <w:spacing w:line="223" w:lineRule="exact"/>
                      <w:ind w:left="60"/>
                    </w:pPr>
                    <w:r>
                      <w:fldChar w:fldCharType="begin"/>
                    </w:r>
                    <w:r>
                      <w:instrText xml:space="preserve"> PAGE </w:instrText>
                    </w:r>
                    <w:r>
                      <w:fldChar w:fldCharType="separate"/>
                    </w:r>
                    <w:r w:rsidR="001C6781">
                      <w:rPr>
                        <w:noProof/>
                      </w:rPr>
                      <w:t>111</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B7D220" w14:textId="77777777" w:rsidR="00EB01C0" w:rsidRDefault="00EB01C0">
      <w:pPr>
        <w:spacing w:line="240" w:lineRule="auto"/>
      </w:pPr>
      <w:r>
        <w:separator/>
      </w:r>
    </w:p>
  </w:footnote>
  <w:footnote w:type="continuationSeparator" w:id="0">
    <w:p w14:paraId="43EFE80A" w14:textId="77777777" w:rsidR="00EB01C0" w:rsidRDefault="00EB01C0">
      <w:pPr>
        <w:spacing w:line="240" w:lineRule="auto"/>
      </w:pPr>
      <w:r>
        <w:continuationSeparator/>
      </w:r>
    </w:p>
  </w:footnote>
  <w:footnote w:id="1">
    <w:p w14:paraId="5BE26A9C" w14:textId="77777777" w:rsidR="00354E7C" w:rsidRDefault="00354E7C" w:rsidP="00341CA9">
      <w:pPr>
        <w:pStyle w:val="FootnoteText"/>
      </w:pPr>
      <w:r>
        <w:rPr>
          <w:rStyle w:val="FootnoteReference"/>
        </w:rPr>
        <w:footnoteRef/>
      </w:r>
      <w:r>
        <w:rPr>
          <w:sz w:val="16"/>
          <w:szCs w:val="16"/>
        </w:rPr>
        <w:t xml:space="preserve"> </w:t>
      </w:r>
      <w:r>
        <w:rPr>
          <w:color w:val="241F1F"/>
          <w:sz w:val="16"/>
          <w:szCs w:val="16"/>
          <w:lang w:val="en-GB"/>
        </w:rPr>
        <w:t>MNRT. 2022. Tanzania Wildlife Corridor Assessment, Prioritization, and Action Plan</w:t>
      </w:r>
    </w:p>
    <w:p w14:paraId="1820C295" w14:textId="77777777" w:rsidR="00354E7C" w:rsidRDefault="00354E7C" w:rsidP="00341CA9">
      <w:pPr>
        <w:rPr>
          <w:sz w:val="16"/>
          <w:szCs w:val="16"/>
        </w:rPr>
      </w:pPr>
    </w:p>
  </w:footnote>
  <w:footnote w:id="2">
    <w:p w14:paraId="3BD594C9" w14:textId="77777777" w:rsidR="00354E7C" w:rsidRDefault="00354E7C" w:rsidP="00341CA9">
      <w:pPr>
        <w:autoSpaceDE w:val="0"/>
      </w:pPr>
      <w:r>
        <w:rPr>
          <w:rStyle w:val="FootnoteReference"/>
        </w:rPr>
        <w:footnoteRef/>
      </w:r>
      <w:r>
        <w:rPr>
          <w:sz w:val="16"/>
          <w:szCs w:val="16"/>
        </w:rPr>
        <w:t xml:space="preserve"> </w:t>
      </w:r>
      <w:r>
        <w:rPr>
          <w:sz w:val="16"/>
          <w:szCs w:val="16"/>
          <w:lang w:val="en-GB"/>
        </w:rPr>
        <w:t>MacArthur, R.H., and E.O. Wilson. 1967. The Theory of Island Biogeography. Princeton University Press, Princeton, NJ.</w:t>
      </w:r>
    </w:p>
    <w:p w14:paraId="0BB9C7E0" w14:textId="77777777" w:rsidR="00354E7C" w:rsidRDefault="00354E7C" w:rsidP="00341CA9"/>
    <w:p w14:paraId="7135A295" w14:textId="77777777" w:rsidR="00354E7C" w:rsidRDefault="00354E7C" w:rsidP="00341CA9"/>
  </w:footnote>
  <w:footnote w:id="3">
    <w:p w14:paraId="6B04521B" w14:textId="77777777" w:rsidR="00354E7C" w:rsidRDefault="00354E7C" w:rsidP="00341CA9">
      <w:pPr>
        <w:pStyle w:val="NormalWeb"/>
        <w:spacing w:before="0" w:after="0"/>
      </w:pPr>
      <w:r>
        <w:rPr>
          <w:rStyle w:val="FootnoteReference"/>
        </w:rPr>
        <w:footnoteRef/>
      </w:r>
      <w:r>
        <w:t xml:space="preserve"> </w:t>
      </w:r>
      <w:r>
        <w:rPr>
          <w:rFonts w:ascii="Calibri" w:hAnsi="Calibri" w:cs="Calibri"/>
          <w:sz w:val="16"/>
          <w:szCs w:val="16"/>
        </w:rPr>
        <w:t>Defries, R., Hansen, A., Turner, B.L., Reid, R. and Liu, J. 2007. Land Use Change around Protected Areas: Management to Balance Human Needs and Ecological Function. Ecological Applications, 17 (1031-1038)</w:t>
      </w:r>
    </w:p>
    <w:p w14:paraId="1FCEB50B" w14:textId="77777777" w:rsidR="00354E7C" w:rsidRDefault="00354E7C" w:rsidP="00341CA9">
      <w:pPr>
        <w:rPr>
          <w:sz w:val="16"/>
          <w:szCs w:val="16"/>
        </w:rPr>
      </w:pPr>
    </w:p>
  </w:footnote>
  <w:footnote w:id="4">
    <w:p w14:paraId="58043BBD" w14:textId="77777777" w:rsidR="00354E7C" w:rsidRDefault="00354E7C" w:rsidP="00341CA9">
      <w:pPr>
        <w:pStyle w:val="NormalWeb"/>
        <w:spacing w:before="0" w:after="0"/>
      </w:pPr>
      <w:r>
        <w:rPr>
          <w:rStyle w:val="FootnoteReference"/>
        </w:rPr>
        <w:footnoteRef/>
      </w:r>
      <w:r>
        <w:rPr>
          <w:rFonts w:ascii="Calibri" w:hAnsi="Calibri" w:cs="Calibri"/>
          <w:sz w:val="16"/>
          <w:szCs w:val="16"/>
        </w:rPr>
        <w:t xml:space="preserve"> Hansen, A.J and Defries, R. 2007. Ecological Mechanisms Linking Protected Areas to Surrounding Lands. </w:t>
      </w:r>
      <w:r>
        <w:rPr>
          <w:rFonts w:ascii="Calibri" w:hAnsi="Calibri" w:cs="Calibri"/>
          <w:i/>
          <w:sz w:val="16"/>
          <w:szCs w:val="16"/>
        </w:rPr>
        <w:t>Ecological</w:t>
      </w:r>
      <w:r>
        <w:rPr>
          <w:rFonts w:ascii="Calibri" w:hAnsi="Calibri" w:cs="Calibri"/>
          <w:sz w:val="16"/>
          <w:szCs w:val="16"/>
        </w:rPr>
        <w:t xml:space="preserve"> </w:t>
      </w:r>
      <w:r>
        <w:rPr>
          <w:rFonts w:ascii="Calibri" w:hAnsi="Calibri" w:cs="Calibri"/>
          <w:i/>
          <w:sz w:val="16"/>
          <w:szCs w:val="16"/>
        </w:rPr>
        <w:t>Applications</w:t>
      </w:r>
      <w:r>
        <w:rPr>
          <w:rFonts w:ascii="Calibri" w:hAnsi="Calibri" w:cs="Calibri"/>
          <w:sz w:val="16"/>
          <w:szCs w:val="16"/>
        </w:rPr>
        <w:t>, 17 (974-988)</w:t>
      </w:r>
    </w:p>
    <w:p w14:paraId="3574AC36" w14:textId="77777777" w:rsidR="00354E7C" w:rsidRDefault="00354E7C" w:rsidP="00341CA9">
      <w:pPr>
        <w:rPr>
          <w:sz w:val="16"/>
          <w:szCs w:val="16"/>
        </w:rPr>
      </w:pPr>
    </w:p>
  </w:footnote>
  <w:footnote w:id="5">
    <w:p w14:paraId="57FF5255" w14:textId="77777777" w:rsidR="00354E7C" w:rsidRDefault="00354E7C" w:rsidP="00341CA9">
      <w:pPr>
        <w:pStyle w:val="FootnoteText"/>
      </w:pPr>
      <w:r>
        <w:rPr>
          <w:rStyle w:val="FootnoteReference"/>
        </w:rPr>
        <w:footnoteRef/>
      </w:r>
      <w:r>
        <w:rPr>
          <w:sz w:val="16"/>
          <w:szCs w:val="16"/>
        </w:rPr>
        <w:t xml:space="preserve"> </w:t>
      </w:r>
      <w:hyperlink r:id="rId1" w:history="1">
        <w:r>
          <w:rPr>
            <w:rStyle w:val="Hyperlink"/>
            <w:rFonts w:cs="Calibri"/>
          </w:rPr>
          <w:t>Katavi, Tanzania Deforestation Rates &amp; Statistics | GFW (globalforestwatch.org)</w:t>
        </w:r>
      </w:hyperlink>
    </w:p>
    <w:p w14:paraId="790661FD" w14:textId="77777777" w:rsidR="00354E7C" w:rsidRDefault="00354E7C" w:rsidP="00341CA9">
      <w:pPr>
        <w:rPr>
          <w:sz w:val="16"/>
          <w:szCs w:val="16"/>
        </w:rPr>
      </w:pPr>
    </w:p>
  </w:footnote>
  <w:footnote w:id="6">
    <w:p w14:paraId="04EA2252" w14:textId="77777777" w:rsidR="00354E7C" w:rsidRDefault="00354E7C" w:rsidP="00341CA9">
      <w:pPr>
        <w:pStyle w:val="Default"/>
      </w:pPr>
      <w:r>
        <w:rPr>
          <w:rStyle w:val="FootnoteReference"/>
        </w:rPr>
        <w:footnoteRef/>
      </w:r>
      <w:r>
        <w:rPr>
          <w:sz w:val="16"/>
          <w:szCs w:val="16"/>
        </w:rPr>
        <w:t xml:space="preserve"> WCS. 2023. Mdabulo, Kululu East &amp; Kululu West Joint Village Land Forest Reserves - Village Forest Guard Joint Patrol Report</w:t>
      </w:r>
    </w:p>
    <w:p w14:paraId="25335D90" w14:textId="77777777" w:rsidR="00354E7C" w:rsidRDefault="00354E7C" w:rsidP="00341CA9"/>
  </w:footnote>
  <w:footnote w:id="7">
    <w:p w14:paraId="3E991283" w14:textId="77777777" w:rsidR="00354E7C" w:rsidRDefault="00354E7C" w:rsidP="00341CA9">
      <w:r>
        <w:rPr>
          <w:rStyle w:val="FootnoteReference"/>
        </w:rPr>
        <w:footnoteRef/>
      </w:r>
      <w:r>
        <w:rPr>
          <w:rFonts w:cs="Arial"/>
          <w:sz w:val="16"/>
          <w:szCs w:val="16"/>
        </w:rPr>
        <w:t xml:space="preserve"> Mtahiko, M. G. G., Gereta, E., Kajuni, A. R., Chiombola, E. A. T., Ng'umbi, G. Z., Coppolillo, P., &amp; Wolanski, E. (2006). Towards an ecohydrology-based restoration of the Usangu wetlands and the Great Ruaha River, Tanzania. </w:t>
      </w:r>
      <w:r>
        <w:rPr>
          <w:rFonts w:cs="Arial"/>
          <w:i/>
          <w:iCs/>
          <w:sz w:val="16"/>
          <w:szCs w:val="16"/>
        </w:rPr>
        <w:t>Wetlands Ecology and Management, 14</w:t>
      </w:r>
      <w:r>
        <w:rPr>
          <w:rFonts w:cs="Arial"/>
          <w:sz w:val="16"/>
          <w:szCs w:val="16"/>
        </w:rPr>
        <w:t xml:space="preserve">(6), 489–503. </w:t>
      </w:r>
      <w:hyperlink r:id="rId2" w:history="1">
        <w:r>
          <w:rPr>
            <w:rStyle w:val="Hyperlink"/>
            <w:rFonts w:cs="Arial"/>
          </w:rPr>
          <w:t>https://doi.org/10.1007/s11273-006-9002-x</w:t>
        </w:r>
      </w:hyperlink>
    </w:p>
    <w:p w14:paraId="11680415" w14:textId="77777777" w:rsidR="00354E7C" w:rsidRDefault="00354E7C" w:rsidP="00341CA9">
      <w:pPr>
        <w:rPr>
          <w:sz w:val="16"/>
          <w:szCs w:val="16"/>
        </w:rPr>
      </w:pPr>
    </w:p>
  </w:footnote>
  <w:footnote w:id="8">
    <w:p w14:paraId="5E7160F6" w14:textId="77777777" w:rsidR="00354E7C" w:rsidRDefault="00354E7C" w:rsidP="00341CA9">
      <w:pPr>
        <w:pStyle w:val="FootnoteText"/>
      </w:pPr>
      <w:r>
        <w:rPr>
          <w:rStyle w:val="FootnoteReference"/>
        </w:rPr>
        <w:footnoteRef/>
      </w:r>
      <w:r>
        <w:rPr>
          <w:sz w:val="16"/>
          <w:szCs w:val="16"/>
        </w:rPr>
        <w:t xml:space="preserve"> </w:t>
      </w:r>
      <w:r>
        <w:rPr>
          <w:bCs/>
          <w:sz w:val="16"/>
          <w:szCs w:val="16"/>
        </w:rPr>
        <w:t xml:space="preserve">URT. 2024.Tanzania Agriculture Master Plan 2050 - </w:t>
      </w:r>
      <w:r>
        <w:rPr>
          <w:sz w:val="16"/>
          <w:szCs w:val="16"/>
        </w:rPr>
        <w:t>Roadmap to Transform the Crops Livestock and Fisheries Sectors</w:t>
      </w:r>
    </w:p>
    <w:p w14:paraId="3EA19436" w14:textId="77777777" w:rsidR="00354E7C" w:rsidRDefault="00354E7C" w:rsidP="00341CA9">
      <w:pPr>
        <w:rPr>
          <w:sz w:val="16"/>
          <w:szCs w:val="16"/>
        </w:rPr>
      </w:pPr>
    </w:p>
  </w:footnote>
  <w:footnote w:id="9">
    <w:p w14:paraId="57BFA319" w14:textId="77777777" w:rsidR="00354E7C" w:rsidRDefault="00354E7C" w:rsidP="00341CA9">
      <w:pPr>
        <w:pStyle w:val="FootnoteText"/>
      </w:pPr>
      <w:r>
        <w:rPr>
          <w:rStyle w:val="FootnoteReference"/>
        </w:rPr>
        <w:footnoteRef/>
      </w:r>
      <w:r>
        <w:rPr>
          <w:sz w:val="16"/>
          <w:szCs w:val="16"/>
        </w:rPr>
        <w:t xml:space="preserve"> PIMS 9788 PPG Field Mission Report (2026)</w:t>
      </w:r>
    </w:p>
    <w:p w14:paraId="6DE0DADC" w14:textId="77777777" w:rsidR="00354E7C" w:rsidRDefault="00354E7C" w:rsidP="00341CA9">
      <w:pPr>
        <w:rPr>
          <w:sz w:val="16"/>
          <w:szCs w:val="16"/>
        </w:rPr>
      </w:pPr>
    </w:p>
  </w:footnote>
  <w:footnote w:id="10">
    <w:p w14:paraId="66390F86" w14:textId="77777777" w:rsidR="00354E7C" w:rsidRDefault="00354E7C" w:rsidP="00341CA9">
      <w:pPr>
        <w:pStyle w:val="FootnoteText"/>
      </w:pPr>
      <w:r>
        <w:rPr>
          <w:rStyle w:val="FootnoteReference"/>
        </w:rPr>
        <w:footnoteRef/>
      </w:r>
      <w:r>
        <w:rPr>
          <w:sz w:val="16"/>
          <w:szCs w:val="16"/>
        </w:rPr>
        <w:t xml:space="preserve"> </w:t>
      </w:r>
      <w:r>
        <w:rPr>
          <w:bCs/>
          <w:sz w:val="16"/>
          <w:szCs w:val="16"/>
        </w:rPr>
        <w:t xml:space="preserve">URT. 2024.Tanzania Agriculture Master Plan 2050 - </w:t>
      </w:r>
      <w:r>
        <w:rPr>
          <w:sz w:val="16"/>
          <w:szCs w:val="16"/>
        </w:rPr>
        <w:t>Roadmap to Transform the Crops Livestock and Fisheries Sectors</w:t>
      </w:r>
    </w:p>
    <w:p w14:paraId="36156D35" w14:textId="77777777" w:rsidR="00354E7C" w:rsidRDefault="00354E7C" w:rsidP="00341CA9">
      <w:pPr>
        <w:rPr>
          <w:sz w:val="16"/>
          <w:szCs w:val="16"/>
        </w:rPr>
      </w:pPr>
    </w:p>
  </w:footnote>
  <w:footnote w:id="11">
    <w:p w14:paraId="23379BEC" w14:textId="77777777" w:rsidR="00354E7C" w:rsidRPr="00CE1893" w:rsidRDefault="00354E7C" w:rsidP="005A30BA">
      <w:pPr>
        <w:rPr>
          <w:rFonts w:asciiTheme="minorHAnsi" w:eastAsia="Arial" w:hAnsiTheme="minorHAnsi" w:cstheme="minorHAnsi"/>
          <w:sz w:val="16"/>
          <w:szCs w:val="16"/>
        </w:rPr>
      </w:pPr>
      <w:r>
        <w:rPr>
          <w:rStyle w:val="FootnoteReference"/>
        </w:rPr>
        <w:footnoteRef/>
      </w:r>
      <w:r>
        <w:t xml:space="preserve"> </w:t>
      </w:r>
      <w:r w:rsidRPr="00CE1893">
        <w:rPr>
          <w:rFonts w:asciiTheme="minorHAnsi" w:eastAsia="Arial" w:hAnsiTheme="minorHAnsi" w:cstheme="minorHAnsi"/>
          <w:sz w:val="16"/>
          <w:szCs w:val="16"/>
        </w:rPr>
        <w:t>UNDP. 2024. UNDP Nature Pledge – UNDP’s commitment to support countries to deliver the Global Biodiversity Framework and achieve de 2030 Agenda</w:t>
      </w:r>
    </w:p>
    <w:p w14:paraId="27656F33" w14:textId="77777777" w:rsidR="00354E7C" w:rsidRDefault="00354E7C" w:rsidP="005A30BA">
      <w:pPr>
        <w:pStyle w:val="FootnoteText"/>
      </w:pPr>
    </w:p>
  </w:footnote>
  <w:footnote w:id="12">
    <w:p w14:paraId="72A9C722" w14:textId="77777777" w:rsidR="00354E7C" w:rsidRPr="00F21F89" w:rsidRDefault="00354E7C" w:rsidP="00EA4EF4">
      <w:pPr>
        <w:pStyle w:val="Default"/>
        <w:rPr>
          <w:rFonts w:asciiTheme="minorHAnsi" w:hAnsiTheme="minorHAnsi" w:cstheme="minorHAnsi"/>
          <w:bCs/>
          <w:sz w:val="18"/>
          <w:szCs w:val="18"/>
        </w:rPr>
      </w:pPr>
      <w:r w:rsidRPr="00F21F89">
        <w:rPr>
          <w:rStyle w:val="FootnoteReference"/>
          <w:sz w:val="18"/>
          <w:szCs w:val="18"/>
        </w:rPr>
        <w:footnoteRef/>
      </w:r>
      <w:r w:rsidRPr="00F21F89">
        <w:rPr>
          <w:sz w:val="18"/>
          <w:szCs w:val="18"/>
        </w:rPr>
        <w:t xml:space="preserve"> </w:t>
      </w:r>
      <w:r w:rsidRPr="00F21F89">
        <w:rPr>
          <w:rFonts w:asciiTheme="minorHAnsi" w:hAnsiTheme="minorHAnsi" w:cstheme="minorHAnsi"/>
          <w:bCs/>
          <w:sz w:val="18"/>
          <w:szCs w:val="18"/>
        </w:rPr>
        <w:t xml:space="preserve">GEF. 2023. </w:t>
      </w:r>
      <w:r w:rsidRPr="00F21F89">
        <w:rPr>
          <w:rFonts w:asciiTheme="minorHAnsi" w:hAnsiTheme="minorHAnsi" w:cstheme="minorHAnsi"/>
          <w:sz w:val="18"/>
          <w:szCs w:val="18"/>
        </w:rPr>
        <w:t xml:space="preserve"> </w:t>
      </w:r>
      <w:r w:rsidRPr="00F21F89">
        <w:rPr>
          <w:rFonts w:asciiTheme="minorHAnsi" w:hAnsiTheme="minorHAnsi" w:cstheme="minorHAnsi"/>
          <w:bCs/>
          <w:sz w:val="18"/>
          <w:szCs w:val="18"/>
        </w:rPr>
        <w:t>Programming Directions for the Global Biodiversity Framework Fund</w:t>
      </w:r>
    </w:p>
    <w:p w14:paraId="7649511E" w14:textId="77777777" w:rsidR="00354E7C" w:rsidRDefault="00354E7C" w:rsidP="00EA4EF4">
      <w:pPr>
        <w:pStyle w:val="FootnoteText"/>
      </w:pPr>
    </w:p>
  </w:footnote>
  <w:footnote w:id="13">
    <w:p w14:paraId="50FF5FE4" w14:textId="77777777" w:rsidR="00354E7C" w:rsidRPr="00AD6A9D" w:rsidRDefault="00354E7C" w:rsidP="00474D80">
      <w:pPr>
        <w:pStyle w:val="FootnoteText"/>
        <w:rPr>
          <w:szCs w:val="18"/>
        </w:rPr>
      </w:pPr>
      <w:r w:rsidRPr="00AD6A9D">
        <w:rPr>
          <w:rStyle w:val="FootnoteReference"/>
          <w:szCs w:val="18"/>
        </w:rPr>
        <w:footnoteRef/>
      </w:r>
      <w:r w:rsidRPr="00AD6A9D">
        <w:rPr>
          <w:szCs w:val="18"/>
        </w:rPr>
        <w:t xml:space="preserve"> See </w:t>
      </w:r>
      <w:r w:rsidRPr="00AD6A9D">
        <w:rPr>
          <w:rFonts w:cs="Segoe UI"/>
          <w:color w:val="000000"/>
          <w:szCs w:val="18"/>
        </w:rPr>
        <w:t>http://www.undp.org/content/undp/en/home/operations/transparency/information_disclosurepolicy/</w:t>
      </w:r>
    </w:p>
  </w:footnote>
  <w:footnote w:id="14">
    <w:p w14:paraId="700E8737" w14:textId="77777777" w:rsidR="00354E7C" w:rsidRPr="00AD6A9D" w:rsidRDefault="00354E7C" w:rsidP="00474D80">
      <w:pPr>
        <w:pStyle w:val="FootnoteText"/>
      </w:pPr>
      <w:r w:rsidRPr="3592F93F">
        <w:rPr>
          <w:rStyle w:val="FootnoteReference"/>
        </w:rPr>
        <w:footnoteRef/>
      </w:r>
      <w:r w:rsidRPr="3592F93F">
        <w:t xml:space="preserve"> See </w:t>
      </w:r>
      <w:r w:rsidRPr="3592F93F" w:rsidDel="000C54B4">
        <w:rPr>
          <w:rFonts w:cs="Segoe UI"/>
          <w:color w:val="000000"/>
        </w:rPr>
        <w:t>https://www.thegef.org/gef/policies_guidelines</w:t>
      </w:r>
    </w:p>
  </w:footnote>
  <w:footnote w:id="15">
    <w:p w14:paraId="43C0F63B" w14:textId="77777777" w:rsidR="00354E7C" w:rsidRPr="000F0968" w:rsidRDefault="00354E7C" w:rsidP="00AF0F17">
      <w:pPr>
        <w:pStyle w:val="FootnoteText"/>
        <w:rPr>
          <w:color w:val="000000"/>
          <w:lang w:val="en-GB"/>
        </w:rPr>
      </w:pPr>
      <w:r w:rsidRPr="000F0968">
        <w:rPr>
          <w:rStyle w:val="FootnoteReference"/>
          <w:color w:val="000000"/>
        </w:rPr>
        <w:footnoteRef/>
      </w:r>
      <w:r w:rsidRPr="000F0968">
        <w:rPr>
          <w:color w:val="000000"/>
        </w:rPr>
        <w:t xml:space="preserve"> </w:t>
      </w:r>
      <w:hyperlink r:id="rId3" w:history="1">
        <w:r w:rsidRPr="000F0968">
          <w:rPr>
            <w:rStyle w:val="Hyperlink"/>
            <w:color w:val="000000"/>
          </w:rPr>
          <w:t>https://panorama.solutions/en</w:t>
        </w:r>
      </w:hyperlink>
      <w:r>
        <w:rPr>
          <w:rStyle w:val="Hyperlink"/>
          <w:color w:val="000000"/>
        </w:rPr>
        <w:t xml:space="preserve">  </w:t>
      </w:r>
      <w:r w:rsidRPr="000F0968">
        <w:rPr>
          <w:color w:val="000000"/>
        </w:rPr>
        <w:t xml:space="preserve"> </w:t>
      </w:r>
    </w:p>
  </w:footnote>
  <w:footnote w:id="16">
    <w:p w14:paraId="247175FC" w14:textId="77777777" w:rsidR="00354E7C" w:rsidRDefault="00354E7C" w:rsidP="003037AC">
      <w:pPr>
        <w:pStyle w:val="FootnoteText"/>
      </w:pPr>
      <w:r w:rsidRPr="00D14DCE">
        <w:rPr>
          <w:rStyle w:val="FootnoteReference"/>
        </w:rPr>
        <w:footnoteRef/>
      </w:r>
      <w:r w:rsidRPr="00D14DCE">
        <w:t xml:space="preserve"> </w:t>
      </w:r>
      <w:r w:rsidRPr="00D14DCE">
        <w:rPr>
          <w:i/>
        </w:rPr>
        <w:t xml:space="preserve">Please see the </w:t>
      </w:r>
      <w:hyperlink r:id="rId4" w:history="1">
        <w:r w:rsidRPr="00D14DCE">
          <w:rPr>
            <w:rStyle w:val="Hyperlink"/>
            <w:i/>
          </w:rPr>
          <w:t>Guideline “Embedding Digital in Project Design</w:t>
        </w:r>
      </w:hyperlink>
      <w:r w:rsidRPr="00D14DCE">
        <w:rPr>
          <w:i/>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18010D" w14:textId="77777777" w:rsidR="00354E7C" w:rsidRDefault="00354E7C">
    <w:pPr>
      <w:pBdr>
        <w:top w:val="nil"/>
        <w:left w:val="nil"/>
        <w:bottom w:val="nil"/>
        <w:right w:val="nil"/>
        <w:between w:val="nil"/>
      </w:pBdr>
      <w:tabs>
        <w:tab w:val="center" w:pos="4153"/>
        <w:tab w:val="right" w:pos="8306"/>
      </w:tabs>
      <w:spacing w:after="6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88C206" w14:textId="77777777" w:rsidR="00CF2CC8" w:rsidRDefault="00CF2CC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0A0EDC" w14:textId="77777777" w:rsidR="00354E7C" w:rsidRDefault="00354E7C">
    <w:pPr>
      <w:pBdr>
        <w:top w:val="nil"/>
        <w:left w:val="nil"/>
        <w:bottom w:val="nil"/>
        <w:right w:val="nil"/>
        <w:between w:val="nil"/>
      </w:pBdr>
      <w:tabs>
        <w:tab w:val="center" w:pos="4153"/>
        <w:tab w:val="right" w:pos="8306"/>
      </w:tabs>
      <w:spacing w:after="60" w:line="240" w:lineRule="auto"/>
      <w:rPr>
        <w:color w:val="000000"/>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8F6DAD" w14:textId="77777777" w:rsidR="00354E7C" w:rsidRDefault="00354E7C">
    <w:pPr>
      <w:pBdr>
        <w:top w:val="nil"/>
        <w:left w:val="nil"/>
        <w:bottom w:val="nil"/>
        <w:right w:val="nil"/>
        <w:between w:val="nil"/>
      </w:pBdr>
      <w:tabs>
        <w:tab w:val="center" w:pos="4153"/>
        <w:tab w:val="right" w:pos="8306"/>
      </w:tabs>
      <w:spacing w:after="60" w:line="240" w:lineRule="auto"/>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537AE8"/>
    <w:multiLevelType w:val="multilevel"/>
    <w:tmpl w:val="ED044D0C"/>
    <w:lvl w:ilvl="0">
      <w:numFmt w:val="bullet"/>
      <w:lvlText w:val=""/>
      <w:lvlJc w:val="left"/>
      <w:pPr>
        <w:ind w:left="360" w:hanging="360"/>
      </w:pPr>
      <w:rPr>
        <w:rFonts w:ascii="Symbol" w:hAnsi="Symbol"/>
      </w:rPr>
    </w:lvl>
    <w:lvl w:ilvl="1">
      <w:numFmt w:val="bullet"/>
      <w:lvlText w:val="o"/>
      <w:lvlJc w:val="left"/>
      <w:pPr>
        <w:ind w:left="1080" w:hanging="360"/>
      </w:pPr>
      <w:rPr>
        <w:rFonts w:ascii="Courier New" w:hAnsi="Courier New" w:cs="Courier New"/>
      </w:rPr>
    </w:lvl>
    <w:lvl w:ilvl="2">
      <w:numFmt w:val="bullet"/>
      <w:lvlText w:val=""/>
      <w:lvlJc w:val="left"/>
      <w:pPr>
        <w:ind w:left="1800" w:hanging="360"/>
      </w:pPr>
      <w:rPr>
        <w:rFonts w:ascii="Wingdings" w:hAnsi="Wingdings"/>
      </w:rPr>
    </w:lvl>
    <w:lvl w:ilvl="3">
      <w:numFmt w:val="bullet"/>
      <w:lvlText w:val=""/>
      <w:lvlJc w:val="left"/>
      <w:pPr>
        <w:ind w:left="2520" w:hanging="360"/>
      </w:pPr>
      <w:rPr>
        <w:rFonts w:ascii="Symbol" w:hAnsi="Symbol"/>
      </w:rPr>
    </w:lvl>
    <w:lvl w:ilvl="4">
      <w:numFmt w:val="bullet"/>
      <w:lvlText w:val="o"/>
      <w:lvlJc w:val="left"/>
      <w:pPr>
        <w:ind w:left="3240" w:hanging="360"/>
      </w:pPr>
      <w:rPr>
        <w:rFonts w:ascii="Courier New" w:hAnsi="Courier New" w:cs="Courier New"/>
      </w:rPr>
    </w:lvl>
    <w:lvl w:ilvl="5">
      <w:numFmt w:val="bullet"/>
      <w:lvlText w:val=""/>
      <w:lvlJc w:val="left"/>
      <w:pPr>
        <w:ind w:left="3960" w:hanging="360"/>
      </w:pPr>
      <w:rPr>
        <w:rFonts w:ascii="Wingdings" w:hAnsi="Wingdings"/>
      </w:rPr>
    </w:lvl>
    <w:lvl w:ilvl="6">
      <w:numFmt w:val="bullet"/>
      <w:lvlText w:val=""/>
      <w:lvlJc w:val="left"/>
      <w:pPr>
        <w:ind w:left="4680" w:hanging="360"/>
      </w:pPr>
      <w:rPr>
        <w:rFonts w:ascii="Symbol" w:hAnsi="Symbol"/>
      </w:rPr>
    </w:lvl>
    <w:lvl w:ilvl="7">
      <w:numFmt w:val="bullet"/>
      <w:lvlText w:val="o"/>
      <w:lvlJc w:val="left"/>
      <w:pPr>
        <w:ind w:left="5400" w:hanging="360"/>
      </w:pPr>
      <w:rPr>
        <w:rFonts w:ascii="Courier New" w:hAnsi="Courier New" w:cs="Courier New"/>
      </w:rPr>
    </w:lvl>
    <w:lvl w:ilvl="8">
      <w:numFmt w:val="bullet"/>
      <w:lvlText w:val=""/>
      <w:lvlJc w:val="left"/>
      <w:pPr>
        <w:ind w:left="6120" w:hanging="360"/>
      </w:pPr>
      <w:rPr>
        <w:rFonts w:ascii="Wingdings" w:hAnsi="Wingdings"/>
      </w:rPr>
    </w:lvl>
  </w:abstractNum>
  <w:abstractNum w:abstractNumId="1" w15:restartNumberingAfterBreak="0">
    <w:nsid w:val="09105802"/>
    <w:multiLevelType w:val="multilevel"/>
    <w:tmpl w:val="F8461F0C"/>
    <w:lvl w:ilvl="0">
      <w:start w:val="1"/>
      <w:numFmt w:val="decimal"/>
      <w:lvlText w:val="%1."/>
      <w:lvlJc w:val="left"/>
      <w:pPr>
        <w:ind w:left="547" w:hanging="360"/>
      </w:pPr>
    </w:lvl>
    <w:lvl w:ilvl="1">
      <w:start w:val="1"/>
      <w:numFmt w:val="lowerLetter"/>
      <w:lvlText w:val="%2."/>
      <w:lvlJc w:val="left"/>
      <w:pPr>
        <w:ind w:left="1267" w:hanging="360"/>
      </w:pPr>
    </w:lvl>
    <w:lvl w:ilvl="2">
      <w:start w:val="1"/>
      <w:numFmt w:val="lowerRoman"/>
      <w:lvlText w:val="%3."/>
      <w:lvlJc w:val="right"/>
      <w:pPr>
        <w:ind w:left="1987" w:hanging="180"/>
      </w:pPr>
    </w:lvl>
    <w:lvl w:ilvl="3">
      <w:start w:val="1"/>
      <w:numFmt w:val="decimal"/>
      <w:lvlText w:val="%4."/>
      <w:lvlJc w:val="left"/>
      <w:pPr>
        <w:ind w:left="2707" w:hanging="360"/>
      </w:pPr>
    </w:lvl>
    <w:lvl w:ilvl="4">
      <w:start w:val="1"/>
      <w:numFmt w:val="lowerLetter"/>
      <w:lvlText w:val="%5."/>
      <w:lvlJc w:val="left"/>
      <w:pPr>
        <w:ind w:left="3427" w:hanging="360"/>
      </w:pPr>
    </w:lvl>
    <w:lvl w:ilvl="5">
      <w:start w:val="1"/>
      <w:numFmt w:val="lowerRoman"/>
      <w:lvlText w:val="%6."/>
      <w:lvlJc w:val="right"/>
      <w:pPr>
        <w:ind w:left="4147" w:hanging="180"/>
      </w:pPr>
    </w:lvl>
    <w:lvl w:ilvl="6">
      <w:start w:val="1"/>
      <w:numFmt w:val="decimal"/>
      <w:lvlText w:val="%7."/>
      <w:lvlJc w:val="left"/>
      <w:pPr>
        <w:ind w:left="4867" w:hanging="360"/>
      </w:pPr>
    </w:lvl>
    <w:lvl w:ilvl="7">
      <w:start w:val="1"/>
      <w:numFmt w:val="lowerLetter"/>
      <w:lvlText w:val="%8."/>
      <w:lvlJc w:val="left"/>
      <w:pPr>
        <w:ind w:left="5587" w:hanging="360"/>
      </w:pPr>
    </w:lvl>
    <w:lvl w:ilvl="8">
      <w:start w:val="1"/>
      <w:numFmt w:val="lowerRoman"/>
      <w:lvlText w:val="%9."/>
      <w:lvlJc w:val="right"/>
      <w:pPr>
        <w:ind w:left="6307" w:hanging="180"/>
      </w:pPr>
    </w:lvl>
  </w:abstractNum>
  <w:abstractNum w:abstractNumId="2" w15:restartNumberingAfterBreak="0">
    <w:nsid w:val="0A603EBF"/>
    <w:multiLevelType w:val="hybridMultilevel"/>
    <w:tmpl w:val="E2FA3476"/>
    <w:lvl w:ilvl="0" w:tplc="3884846C">
      <w:start w:val="1"/>
      <w:numFmt w:val="bullet"/>
      <w:lvlText w:val="o"/>
      <w:lvlJc w:val="left"/>
      <w:pPr>
        <w:ind w:left="1080" w:hanging="360"/>
      </w:pPr>
      <w:rPr>
        <w:rFonts w:ascii="Courier New" w:hAnsi="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0CDF0B85"/>
    <w:multiLevelType w:val="hybridMultilevel"/>
    <w:tmpl w:val="24B23DC4"/>
    <w:lvl w:ilvl="0" w:tplc="3884846C">
      <w:start w:val="1"/>
      <w:numFmt w:val="bullet"/>
      <w:lvlText w:val="o"/>
      <w:lvlJc w:val="left"/>
      <w:pPr>
        <w:ind w:left="1080" w:hanging="360"/>
      </w:pPr>
      <w:rPr>
        <w:rFonts w:ascii="Courier New" w:hAnsi="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0DF23D56"/>
    <w:multiLevelType w:val="hybridMultilevel"/>
    <w:tmpl w:val="845E7E1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DFC22B3"/>
    <w:multiLevelType w:val="multilevel"/>
    <w:tmpl w:val="A852EAE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0E6E3E38"/>
    <w:multiLevelType w:val="hybridMultilevel"/>
    <w:tmpl w:val="42D0B91C"/>
    <w:lvl w:ilvl="0" w:tplc="08090017">
      <w:start w:val="1"/>
      <w:numFmt w:val="lowerLetter"/>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7" w15:restartNumberingAfterBreak="0">
    <w:nsid w:val="101A6CAC"/>
    <w:multiLevelType w:val="multilevel"/>
    <w:tmpl w:val="9C88A87A"/>
    <w:lvl w:ilvl="0">
      <w:start w:val="1"/>
      <w:numFmt w:val="lowerLetter"/>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8" w15:restartNumberingAfterBreak="0">
    <w:nsid w:val="13497D63"/>
    <w:multiLevelType w:val="multilevel"/>
    <w:tmpl w:val="131204D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165E5607"/>
    <w:multiLevelType w:val="multilevel"/>
    <w:tmpl w:val="39F840B4"/>
    <w:lvl w:ilvl="0">
      <w:start w:val="1"/>
      <w:numFmt w:val="decimal"/>
      <w:lvlText w:val="%1."/>
      <w:lvlJc w:val="left"/>
      <w:pPr>
        <w:ind w:left="360" w:hanging="360"/>
      </w:pPr>
    </w:lvl>
    <w:lvl w:ilvl="1">
      <w:start w:val="1"/>
      <w:numFmt w:val="decimal"/>
      <w:lvlText w:val="%2."/>
      <w:lvlJc w:val="left"/>
      <w:pPr>
        <w:ind w:left="1080" w:hanging="360"/>
      </w:pPr>
    </w:lvl>
    <w:lvl w:ilvl="2">
      <w:start w:val="1"/>
      <w:numFmt w:val="decimal"/>
      <w:lvlText w:val="%3."/>
      <w:lvlJc w:val="left"/>
      <w:pPr>
        <w:ind w:left="1800" w:hanging="360"/>
      </w:pPr>
    </w:lvl>
    <w:lvl w:ilvl="3">
      <w:start w:val="1"/>
      <w:numFmt w:val="decimal"/>
      <w:lvlText w:val="%4."/>
      <w:lvlJc w:val="left"/>
      <w:pPr>
        <w:ind w:left="2520" w:hanging="360"/>
      </w:pPr>
    </w:lvl>
    <w:lvl w:ilvl="4">
      <w:start w:val="1"/>
      <w:numFmt w:val="decimal"/>
      <w:lvlText w:val="%5."/>
      <w:lvlJc w:val="left"/>
      <w:pPr>
        <w:ind w:left="3240" w:hanging="360"/>
      </w:pPr>
    </w:lvl>
    <w:lvl w:ilvl="5">
      <w:start w:val="1"/>
      <w:numFmt w:val="decimal"/>
      <w:lvlText w:val="%6."/>
      <w:lvlJc w:val="left"/>
      <w:pPr>
        <w:ind w:left="3960" w:hanging="360"/>
      </w:pPr>
    </w:lvl>
    <w:lvl w:ilvl="6">
      <w:start w:val="1"/>
      <w:numFmt w:val="decimal"/>
      <w:lvlText w:val="%7."/>
      <w:lvlJc w:val="left"/>
      <w:pPr>
        <w:ind w:left="4680" w:hanging="360"/>
      </w:pPr>
    </w:lvl>
    <w:lvl w:ilvl="7">
      <w:start w:val="1"/>
      <w:numFmt w:val="decimal"/>
      <w:lvlText w:val="%8."/>
      <w:lvlJc w:val="left"/>
      <w:pPr>
        <w:ind w:left="5400" w:hanging="360"/>
      </w:pPr>
    </w:lvl>
    <w:lvl w:ilvl="8">
      <w:start w:val="1"/>
      <w:numFmt w:val="decimal"/>
      <w:lvlText w:val="%9."/>
      <w:lvlJc w:val="left"/>
      <w:pPr>
        <w:ind w:left="6120" w:hanging="360"/>
      </w:pPr>
    </w:lvl>
  </w:abstractNum>
  <w:abstractNum w:abstractNumId="10" w15:restartNumberingAfterBreak="0">
    <w:nsid w:val="16CF41BA"/>
    <w:multiLevelType w:val="hybridMultilevel"/>
    <w:tmpl w:val="8568816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19812212"/>
    <w:multiLevelType w:val="multilevel"/>
    <w:tmpl w:val="8474E916"/>
    <w:styleLink w:val="LFO50"/>
    <w:lvl w:ilvl="0">
      <w:start w:val="1"/>
      <w:numFmt w:val="decimal"/>
      <w:pStyle w:val="outlineSEQSs"/>
      <w:lvlText w:val="%1."/>
      <w:lvlJc w:val="left"/>
      <w:pPr>
        <w:ind w:left="360" w:hanging="360"/>
      </w:pPr>
      <w:rPr>
        <w:u w:val="none"/>
      </w:rPr>
    </w:lvl>
    <w:lvl w:ilvl="1">
      <w:start w:val="1"/>
      <w:numFmt w:val="decimal"/>
      <w:lvlText w:val="%1.%2."/>
      <w:lvlJc w:val="left"/>
      <w:pPr>
        <w:ind w:left="792" w:hanging="432"/>
      </w:pPr>
      <w:rPr>
        <w:u w:val="none"/>
      </w:rPr>
    </w:lvl>
    <w:lvl w:ilvl="2">
      <w:start w:val="1"/>
      <w:numFmt w:val="decimal"/>
      <w:lvlText w:val="%1.%2.%3."/>
      <w:lvlJc w:val="left"/>
      <w:pPr>
        <w:ind w:left="1224" w:hanging="504"/>
      </w:pPr>
      <w:rPr>
        <w:u w:val="none"/>
      </w:rPr>
    </w:lvl>
    <w:lvl w:ilvl="3">
      <w:start w:val="1"/>
      <w:numFmt w:val="decimal"/>
      <w:lvlText w:val="%1.%2.%3.%4."/>
      <w:lvlJc w:val="left"/>
      <w:pPr>
        <w:ind w:left="1728" w:hanging="648"/>
      </w:pPr>
      <w:rPr>
        <w:u w:val="none"/>
      </w:rPr>
    </w:lvl>
    <w:lvl w:ilvl="4">
      <w:start w:val="1"/>
      <w:numFmt w:val="decimal"/>
      <w:lvlText w:val="%1.%2.%3.%4.%5."/>
      <w:lvlJc w:val="left"/>
      <w:pPr>
        <w:ind w:left="2232" w:hanging="792"/>
      </w:pPr>
      <w:rPr>
        <w:u w:val="none"/>
      </w:rPr>
    </w:lvl>
    <w:lvl w:ilvl="5">
      <w:start w:val="1"/>
      <w:numFmt w:val="decimal"/>
      <w:lvlText w:val="%1.%2.%3.%4.%5.%6."/>
      <w:lvlJc w:val="left"/>
      <w:pPr>
        <w:ind w:left="2736" w:hanging="936"/>
      </w:pPr>
      <w:rPr>
        <w:u w:val="none"/>
      </w:rPr>
    </w:lvl>
    <w:lvl w:ilvl="6">
      <w:start w:val="1"/>
      <w:numFmt w:val="decimal"/>
      <w:lvlText w:val="%1.%2.%3.%4.%5.%6.%7."/>
      <w:lvlJc w:val="left"/>
      <w:pPr>
        <w:ind w:left="3240" w:hanging="1080"/>
      </w:pPr>
      <w:rPr>
        <w:u w:val="none"/>
      </w:rPr>
    </w:lvl>
    <w:lvl w:ilvl="7">
      <w:start w:val="1"/>
      <w:numFmt w:val="decimal"/>
      <w:lvlText w:val="%1.%2.%3.%4.%5.%6.%7.%8."/>
      <w:lvlJc w:val="left"/>
      <w:pPr>
        <w:ind w:left="3744" w:hanging="1224"/>
      </w:pPr>
      <w:rPr>
        <w:u w:val="none"/>
      </w:rPr>
    </w:lvl>
    <w:lvl w:ilvl="8">
      <w:start w:val="1"/>
      <w:numFmt w:val="decimal"/>
      <w:lvlText w:val="%1.%2.%3.%4.%5.%6.%7.%8.%9."/>
      <w:lvlJc w:val="left"/>
      <w:pPr>
        <w:ind w:left="4320" w:hanging="1440"/>
      </w:pPr>
      <w:rPr>
        <w:u w:val="none"/>
      </w:rPr>
    </w:lvl>
  </w:abstractNum>
  <w:abstractNum w:abstractNumId="12" w15:restartNumberingAfterBreak="0">
    <w:nsid w:val="1A5D26EB"/>
    <w:multiLevelType w:val="multilevel"/>
    <w:tmpl w:val="87B6E6CE"/>
    <w:lvl w:ilvl="0">
      <w:numFmt w:val="bullet"/>
      <w:lvlText w:val=""/>
      <w:lvlJc w:val="left"/>
      <w:pPr>
        <w:ind w:left="360" w:hanging="360"/>
      </w:pPr>
      <w:rPr>
        <w:rFonts w:ascii="Symbol" w:hAnsi="Symbol"/>
      </w:rPr>
    </w:lvl>
    <w:lvl w:ilvl="1">
      <w:numFmt w:val="bullet"/>
      <w:lvlText w:val="o"/>
      <w:lvlJc w:val="left"/>
      <w:pPr>
        <w:ind w:left="1080" w:hanging="360"/>
      </w:pPr>
      <w:rPr>
        <w:rFonts w:ascii="Courier New" w:hAnsi="Courier New" w:cs="Courier New"/>
      </w:rPr>
    </w:lvl>
    <w:lvl w:ilvl="2">
      <w:numFmt w:val="bullet"/>
      <w:lvlText w:val=""/>
      <w:lvlJc w:val="left"/>
      <w:pPr>
        <w:ind w:left="1800" w:hanging="360"/>
      </w:pPr>
      <w:rPr>
        <w:rFonts w:ascii="Wingdings" w:hAnsi="Wingdings"/>
      </w:rPr>
    </w:lvl>
    <w:lvl w:ilvl="3">
      <w:numFmt w:val="bullet"/>
      <w:lvlText w:val=""/>
      <w:lvlJc w:val="left"/>
      <w:pPr>
        <w:ind w:left="2520" w:hanging="360"/>
      </w:pPr>
      <w:rPr>
        <w:rFonts w:ascii="Symbol" w:hAnsi="Symbol"/>
      </w:rPr>
    </w:lvl>
    <w:lvl w:ilvl="4">
      <w:numFmt w:val="bullet"/>
      <w:lvlText w:val="o"/>
      <w:lvlJc w:val="left"/>
      <w:pPr>
        <w:ind w:left="3240" w:hanging="360"/>
      </w:pPr>
      <w:rPr>
        <w:rFonts w:ascii="Courier New" w:hAnsi="Courier New" w:cs="Courier New"/>
      </w:rPr>
    </w:lvl>
    <w:lvl w:ilvl="5">
      <w:numFmt w:val="bullet"/>
      <w:lvlText w:val=""/>
      <w:lvlJc w:val="left"/>
      <w:pPr>
        <w:ind w:left="3960" w:hanging="360"/>
      </w:pPr>
      <w:rPr>
        <w:rFonts w:ascii="Wingdings" w:hAnsi="Wingdings"/>
      </w:rPr>
    </w:lvl>
    <w:lvl w:ilvl="6">
      <w:numFmt w:val="bullet"/>
      <w:lvlText w:val=""/>
      <w:lvlJc w:val="left"/>
      <w:pPr>
        <w:ind w:left="4680" w:hanging="360"/>
      </w:pPr>
      <w:rPr>
        <w:rFonts w:ascii="Symbol" w:hAnsi="Symbol"/>
      </w:rPr>
    </w:lvl>
    <w:lvl w:ilvl="7">
      <w:numFmt w:val="bullet"/>
      <w:lvlText w:val="o"/>
      <w:lvlJc w:val="left"/>
      <w:pPr>
        <w:ind w:left="5400" w:hanging="360"/>
      </w:pPr>
      <w:rPr>
        <w:rFonts w:ascii="Courier New" w:hAnsi="Courier New" w:cs="Courier New"/>
      </w:rPr>
    </w:lvl>
    <w:lvl w:ilvl="8">
      <w:numFmt w:val="bullet"/>
      <w:lvlText w:val=""/>
      <w:lvlJc w:val="left"/>
      <w:pPr>
        <w:ind w:left="6120" w:hanging="360"/>
      </w:pPr>
      <w:rPr>
        <w:rFonts w:ascii="Wingdings" w:hAnsi="Wingdings"/>
      </w:rPr>
    </w:lvl>
  </w:abstractNum>
  <w:abstractNum w:abstractNumId="13" w15:restartNumberingAfterBreak="0">
    <w:nsid w:val="1A636CE1"/>
    <w:multiLevelType w:val="hybridMultilevel"/>
    <w:tmpl w:val="350C73D6"/>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1B2D4E5E"/>
    <w:multiLevelType w:val="multilevel"/>
    <w:tmpl w:val="4DFACCE6"/>
    <w:lvl w:ilvl="0">
      <w:start w:val="1"/>
      <w:numFmt w:val="decimal"/>
      <w:lvlText w:val="%1."/>
      <w:lvlJc w:val="left"/>
      <w:pPr>
        <w:ind w:left="360" w:hanging="360"/>
      </w:pPr>
    </w:lvl>
    <w:lvl w:ilvl="1">
      <w:start w:val="1"/>
      <w:numFmt w:val="decimal"/>
      <w:lvlText w:val="%2."/>
      <w:lvlJc w:val="left"/>
      <w:pPr>
        <w:ind w:left="1080" w:hanging="360"/>
      </w:pPr>
    </w:lvl>
    <w:lvl w:ilvl="2">
      <w:start w:val="1"/>
      <w:numFmt w:val="decimal"/>
      <w:lvlText w:val="%3."/>
      <w:lvlJc w:val="left"/>
      <w:pPr>
        <w:ind w:left="1800" w:hanging="360"/>
      </w:pPr>
    </w:lvl>
    <w:lvl w:ilvl="3">
      <w:start w:val="1"/>
      <w:numFmt w:val="decimal"/>
      <w:lvlText w:val="%4."/>
      <w:lvlJc w:val="left"/>
      <w:pPr>
        <w:ind w:left="2520" w:hanging="360"/>
      </w:pPr>
    </w:lvl>
    <w:lvl w:ilvl="4">
      <w:start w:val="1"/>
      <w:numFmt w:val="decimal"/>
      <w:lvlText w:val="%5."/>
      <w:lvlJc w:val="left"/>
      <w:pPr>
        <w:ind w:left="3240" w:hanging="360"/>
      </w:pPr>
    </w:lvl>
    <w:lvl w:ilvl="5">
      <w:start w:val="1"/>
      <w:numFmt w:val="decimal"/>
      <w:lvlText w:val="%6."/>
      <w:lvlJc w:val="left"/>
      <w:pPr>
        <w:ind w:left="3960" w:hanging="360"/>
      </w:pPr>
    </w:lvl>
    <w:lvl w:ilvl="6">
      <w:start w:val="1"/>
      <w:numFmt w:val="decimal"/>
      <w:lvlText w:val="%7."/>
      <w:lvlJc w:val="left"/>
      <w:pPr>
        <w:ind w:left="4680" w:hanging="360"/>
      </w:pPr>
    </w:lvl>
    <w:lvl w:ilvl="7">
      <w:start w:val="1"/>
      <w:numFmt w:val="decimal"/>
      <w:lvlText w:val="%8."/>
      <w:lvlJc w:val="left"/>
      <w:pPr>
        <w:ind w:left="5400" w:hanging="360"/>
      </w:pPr>
    </w:lvl>
    <w:lvl w:ilvl="8">
      <w:start w:val="1"/>
      <w:numFmt w:val="decimal"/>
      <w:lvlText w:val="%9."/>
      <w:lvlJc w:val="left"/>
      <w:pPr>
        <w:ind w:left="6120" w:hanging="360"/>
      </w:pPr>
    </w:lvl>
  </w:abstractNum>
  <w:abstractNum w:abstractNumId="15" w15:restartNumberingAfterBreak="0">
    <w:nsid w:val="1BB93CBC"/>
    <w:multiLevelType w:val="multilevel"/>
    <w:tmpl w:val="88DA9332"/>
    <w:lvl w:ilvl="0">
      <w:start w:val="1"/>
      <w:numFmt w:val="decimal"/>
      <w:lvlText w:val="%1."/>
      <w:lvlJc w:val="left"/>
      <w:pPr>
        <w:ind w:left="360" w:hanging="360"/>
      </w:pPr>
    </w:lvl>
    <w:lvl w:ilvl="1">
      <w:start w:val="1"/>
      <w:numFmt w:val="decimal"/>
      <w:lvlText w:val="%2."/>
      <w:lvlJc w:val="left"/>
      <w:pPr>
        <w:ind w:left="1080" w:hanging="360"/>
      </w:pPr>
    </w:lvl>
    <w:lvl w:ilvl="2">
      <w:start w:val="1"/>
      <w:numFmt w:val="decimal"/>
      <w:lvlText w:val="%3."/>
      <w:lvlJc w:val="left"/>
      <w:pPr>
        <w:ind w:left="1800" w:hanging="360"/>
      </w:pPr>
    </w:lvl>
    <w:lvl w:ilvl="3">
      <w:start w:val="1"/>
      <w:numFmt w:val="decimal"/>
      <w:lvlText w:val="%4."/>
      <w:lvlJc w:val="left"/>
      <w:pPr>
        <w:ind w:left="2520" w:hanging="360"/>
      </w:pPr>
    </w:lvl>
    <w:lvl w:ilvl="4">
      <w:start w:val="1"/>
      <w:numFmt w:val="decimal"/>
      <w:lvlText w:val="%5."/>
      <w:lvlJc w:val="left"/>
      <w:pPr>
        <w:ind w:left="3240" w:hanging="360"/>
      </w:pPr>
    </w:lvl>
    <w:lvl w:ilvl="5">
      <w:start w:val="1"/>
      <w:numFmt w:val="decimal"/>
      <w:lvlText w:val="%6."/>
      <w:lvlJc w:val="left"/>
      <w:pPr>
        <w:ind w:left="3960" w:hanging="360"/>
      </w:pPr>
    </w:lvl>
    <w:lvl w:ilvl="6">
      <w:start w:val="1"/>
      <w:numFmt w:val="decimal"/>
      <w:lvlText w:val="%7."/>
      <w:lvlJc w:val="left"/>
      <w:pPr>
        <w:ind w:left="4680" w:hanging="360"/>
      </w:pPr>
    </w:lvl>
    <w:lvl w:ilvl="7">
      <w:start w:val="1"/>
      <w:numFmt w:val="decimal"/>
      <w:lvlText w:val="%8."/>
      <w:lvlJc w:val="left"/>
      <w:pPr>
        <w:ind w:left="5400" w:hanging="360"/>
      </w:pPr>
    </w:lvl>
    <w:lvl w:ilvl="8">
      <w:start w:val="1"/>
      <w:numFmt w:val="decimal"/>
      <w:lvlText w:val="%9."/>
      <w:lvlJc w:val="left"/>
      <w:pPr>
        <w:ind w:left="6120" w:hanging="360"/>
      </w:pPr>
    </w:lvl>
  </w:abstractNum>
  <w:abstractNum w:abstractNumId="16" w15:restartNumberingAfterBreak="0">
    <w:nsid w:val="1D266A2C"/>
    <w:multiLevelType w:val="hybridMultilevel"/>
    <w:tmpl w:val="C7F0CC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0290AAE"/>
    <w:multiLevelType w:val="multilevel"/>
    <w:tmpl w:val="B4F2489E"/>
    <w:lvl w:ilvl="0">
      <w:start w:val="1"/>
      <w:numFmt w:val="bullet"/>
      <w:pStyle w:val="Normal1"/>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8" w15:restartNumberingAfterBreak="0">
    <w:nsid w:val="20FB6617"/>
    <w:multiLevelType w:val="hybridMultilevel"/>
    <w:tmpl w:val="2D4403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252711F9"/>
    <w:multiLevelType w:val="hybridMultilevel"/>
    <w:tmpl w:val="8C66C064"/>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0" w15:restartNumberingAfterBreak="0">
    <w:nsid w:val="27522136"/>
    <w:multiLevelType w:val="multilevel"/>
    <w:tmpl w:val="817CE8DA"/>
    <w:lvl w:ilvl="0">
      <w:start w:val="1"/>
      <w:numFmt w:val="decimal"/>
      <w:lvlText w:val="%1."/>
      <w:lvlJc w:val="left"/>
      <w:pPr>
        <w:ind w:left="547" w:hanging="360"/>
      </w:pPr>
    </w:lvl>
    <w:lvl w:ilvl="1">
      <w:start w:val="1"/>
      <w:numFmt w:val="lowerLetter"/>
      <w:lvlText w:val="%2."/>
      <w:lvlJc w:val="left"/>
      <w:pPr>
        <w:ind w:left="1267" w:hanging="360"/>
      </w:pPr>
    </w:lvl>
    <w:lvl w:ilvl="2">
      <w:start w:val="1"/>
      <w:numFmt w:val="lowerRoman"/>
      <w:lvlText w:val="%3."/>
      <w:lvlJc w:val="right"/>
      <w:pPr>
        <w:ind w:left="1987" w:hanging="180"/>
      </w:pPr>
    </w:lvl>
    <w:lvl w:ilvl="3">
      <w:start w:val="1"/>
      <w:numFmt w:val="decimal"/>
      <w:lvlText w:val="%4."/>
      <w:lvlJc w:val="left"/>
      <w:pPr>
        <w:ind w:left="2707" w:hanging="360"/>
      </w:pPr>
    </w:lvl>
    <w:lvl w:ilvl="4">
      <w:start w:val="1"/>
      <w:numFmt w:val="lowerLetter"/>
      <w:lvlText w:val="%5."/>
      <w:lvlJc w:val="left"/>
      <w:pPr>
        <w:ind w:left="3427" w:hanging="360"/>
      </w:pPr>
    </w:lvl>
    <w:lvl w:ilvl="5">
      <w:start w:val="1"/>
      <w:numFmt w:val="lowerRoman"/>
      <w:lvlText w:val="%6."/>
      <w:lvlJc w:val="right"/>
      <w:pPr>
        <w:ind w:left="4147" w:hanging="180"/>
      </w:pPr>
    </w:lvl>
    <w:lvl w:ilvl="6">
      <w:start w:val="1"/>
      <w:numFmt w:val="decimal"/>
      <w:lvlText w:val="%7."/>
      <w:lvlJc w:val="left"/>
      <w:pPr>
        <w:ind w:left="4867" w:hanging="360"/>
      </w:pPr>
    </w:lvl>
    <w:lvl w:ilvl="7">
      <w:start w:val="1"/>
      <w:numFmt w:val="lowerLetter"/>
      <w:lvlText w:val="%8."/>
      <w:lvlJc w:val="left"/>
      <w:pPr>
        <w:ind w:left="5587" w:hanging="360"/>
      </w:pPr>
    </w:lvl>
    <w:lvl w:ilvl="8">
      <w:start w:val="1"/>
      <w:numFmt w:val="lowerRoman"/>
      <w:lvlText w:val="%9."/>
      <w:lvlJc w:val="right"/>
      <w:pPr>
        <w:ind w:left="6307" w:hanging="180"/>
      </w:pPr>
    </w:lvl>
  </w:abstractNum>
  <w:abstractNum w:abstractNumId="21" w15:restartNumberingAfterBreak="0">
    <w:nsid w:val="275809D4"/>
    <w:multiLevelType w:val="multilevel"/>
    <w:tmpl w:val="51744C46"/>
    <w:lvl w:ilvl="0">
      <w:start w:val="1"/>
      <w:numFmt w:val="decimal"/>
      <w:lvlText w:val="%1."/>
      <w:lvlJc w:val="left"/>
      <w:pPr>
        <w:ind w:left="360" w:hanging="360"/>
      </w:pPr>
    </w:lvl>
    <w:lvl w:ilvl="1">
      <w:start w:val="1"/>
      <w:numFmt w:val="decimal"/>
      <w:lvlText w:val="%2."/>
      <w:lvlJc w:val="left"/>
      <w:pPr>
        <w:ind w:left="1080" w:hanging="360"/>
      </w:pPr>
    </w:lvl>
    <w:lvl w:ilvl="2">
      <w:start w:val="1"/>
      <w:numFmt w:val="decimal"/>
      <w:lvlText w:val="%3."/>
      <w:lvlJc w:val="left"/>
      <w:pPr>
        <w:ind w:left="1800" w:hanging="360"/>
      </w:pPr>
    </w:lvl>
    <w:lvl w:ilvl="3">
      <w:start w:val="1"/>
      <w:numFmt w:val="decimal"/>
      <w:lvlText w:val="%4."/>
      <w:lvlJc w:val="left"/>
      <w:pPr>
        <w:ind w:left="2520" w:hanging="360"/>
      </w:pPr>
    </w:lvl>
    <w:lvl w:ilvl="4">
      <w:start w:val="1"/>
      <w:numFmt w:val="decimal"/>
      <w:lvlText w:val="%5."/>
      <w:lvlJc w:val="left"/>
      <w:pPr>
        <w:ind w:left="3240" w:hanging="360"/>
      </w:pPr>
    </w:lvl>
    <w:lvl w:ilvl="5">
      <w:start w:val="1"/>
      <w:numFmt w:val="decimal"/>
      <w:lvlText w:val="%6."/>
      <w:lvlJc w:val="left"/>
      <w:pPr>
        <w:ind w:left="3960" w:hanging="360"/>
      </w:pPr>
    </w:lvl>
    <w:lvl w:ilvl="6">
      <w:start w:val="1"/>
      <w:numFmt w:val="decimal"/>
      <w:lvlText w:val="%7."/>
      <w:lvlJc w:val="left"/>
      <w:pPr>
        <w:ind w:left="4680" w:hanging="360"/>
      </w:pPr>
    </w:lvl>
    <w:lvl w:ilvl="7">
      <w:start w:val="1"/>
      <w:numFmt w:val="decimal"/>
      <w:lvlText w:val="%8."/>
      <w:lvlJc w:val="left"/>
      <w:pPr>
        <w:ind w:left="5400" w:hanging="360"/>
      </w:pPr>
    </w:lvl>
    <w:lvl w:ilvl="8">
      <w:start w:val="1"/>
      <w:numFmt w:val="decimal"/>
      <w:lvlText w:val="%9."/>
      <w:lvlJc w:val="left"/>
      <w:pPr>
        <w:ind w:left="6120" w:hanging="360"/>
      </w:pPr>
    </w:lvl>
  </w:abstractNum>
  <w:abstractNum w:abstractNumId="22" w15:restartNumberingAfterBreak="0">
    <w:nsid w:val="2A2F0DD0"/>
    <w:multiLevelType w:val="multilevel"/>
    <w:tmpl w:val="4BE6383C"/>
    <w:lvl w:ilvl="0">
      <w:start w:val="1"/>
      <w:numFmt w:val="decimal"/>
      <w:lvlText w:val="%1."/>
      <w:lvlJc w:val="left"/>
      <w:pPr>
        <w:ind w:left="360" w:hanging="360"/>
      </w:pPr>
    </w:lvl>
    <w:lvl w:ilvl="1">
      <w:start w:val="1"/>
      <w:numFmt w:val="decimal"/>
      <w:lvlText w:val="%2."/>
      <w:lvlJc w:val="left"/>
      <w:pPr>
        <w:ind w:left="1080" w:hanging="360"/>
      </w:pPr>
    </w:lvl>
    <w:lvl w:ilvl="2">
      <w:start w:val="1"/>
      <w:numFmt w:val="decimal"/>
      <w:lvlText w:val="%3."/>
      <w:lvlJc w:val="left"/>
      <w:pPr>
        <w:ind w:left="1800" w:hanging="360"/>
      </w:pPr>
    </w:lvl>
    <w:lvl w:ilvl="3">
      <w:start w:val="1"/>
      <w:numFmt w:val="decimal"/>
      <w:lvlText w:val="%4."/>
      <w:lvlJc w:val="left"/>
      <w:pPr>
        <w:ind w:left="2520" w:hanging="360"/>
      </w:pPr>
    </w:lvl>
    <w:lvl w:ilvl="4">
      <w:start w:val="1"/>
      <w:numFmt w:val="decimal"/>
      <w:lvlText w:val="%5."/>
      <w:lvlJc w:val="left"/>
      <w:pPr>
        <w:ind w:left="3240" w:hanging="360"/>
      </w:pPr>
    </w:lvl>
    <w:lvl w:ilvl="5">
      <w:start w:val="1"/>
      <w:numFmt w:val="decimal"/>
      <w:lvlText w:val="%6."/>
      <w:lvlJc w:val="left"/>
      <w:pPr>
        <w:ind w:left="3960" w:hanging="360"/>
      </w:pPr>
    </w:lvl>
    <w:lvl w:ilvl="6">
      <w:start w:val="1"/>
      <w:numFmt w:val="decimal"/>
      <w:lvlText w:val="%7."/>
      <w:lvlJc w:val="left"/>
      <w:pPr>
        <w:ind w:left="4680" w:hanging="360"/>
      </w:pPr>
    </w:lvl>
    <w:lvl w:ilvl="7">
      <w:start w:val="1"/>
      <w:numFmt w:val="decimal"/>
      <w:lvlText w:val="%8."/>
      <w:lvlJc w:val="left"/>
      <w:pPr>
        <w:ind w:left="5400" w:hanging="360"/>
      </w:pPr>
    </w:lvl>
    <w:lvl w:ilvl="8">
      <w:start w:val="1"/>
      <w:numFmt w:val="decimal"/>
      <w:lvlText w:val="%9."/>
      <w:lvlJc w:val="left"/>
      <w:pPr>
        <w:ind w:left="6120" w:hanging="360"/>
      </w:pPr>
    </w:lvl>
  </w:abstractNum>
  <w:abstractNum w:abstractNumId="23" w15:restartNumberingAfterBreak="0">
    <w:nsid w:val="2B4060D4"/>
    <w:multiLevelType w:val="multilevel"/>
    <w:tmpl w:val="0154632A"/>
    <w:lvl w:ilvl="0">
      <w:start w:val="1"/>
      <w:numFmt w:val="decimal"/>
      <w:pStyle w:val="Heading1"/>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4" w15:restartNumberingAfterBreak="0">
    <w:nsid w:val="303F103C"/>
    <w:multiLevelType w:val="hybridMultilevel"/>
    <w:tmpl w:val="DD64E14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5" w15:restartNumberingAfterBreak="0">
    <w:nsid w:val="313440E2"/>
    <w:multiLevelType w:val="hybridMultilevel"/>
    <w:tmpl w:val="E92A72CC"/>
    <w:lvl w:ilvl="0" w:tplc="58CE4EAA">
      <w:start w:val="1"/>
      <w:numFmt w:val="bullet"/>
      <w:lvlText w:val="·"/>
      <w:lvlJc w:val="left"/>
      <w:pPr>
        <w:ind w:left="720" w:hanging="360"/>
      </w:pPr>
      <w:rPr>
        <w:rFonts w:ascii="Symbol" w:hAnsi="Symbol" w:hint="default"/>
      </w:rPr>
    </w:lvl>
    <w:lvl w:ilvl="1" w:tplc="29B8CB4A">
      <w:start w:val="1"/>
      <w:numFmt w:val="bullet"/>
      <w:lvlText w:val="o"/>
      <w:lvlJc w:val="left"/>
      <w:pPr>
        <w:ind w:left="1440" w:hanging="360"/>
      </w:pPr>
      <w:rPr>
        <w:rFonts w:ascii="Courier New" w:hAnsi="Courier New" w:hint="default"/>
      </w:rPr>
    </w:lvl>
    <w:lvl w:ilvl="2" w:tplc="62FE28A6">
      <w:start w:val="1"/>
      <w:numFmt w:val="bullet"/>
      <w:lvlText w:val=""/>
      <w:lvlJc w:val="left"/>
      <w:pPr>
        <w:ind w:left="2160" w:hanging="360"/>
      </w:pPr>
      <w:rPr>
        <w:rFonts w:ascii="Wingdings" w:hAnsi="Wingdings" w:hint="default"/>
      </w:rPr>
    </w:lvl>
    <w:lvl w:ilvl="3" w:tplc="DDDCBA5A">
      <w:start w:val="1"/>
      <w:numFmt w:val="bullet"/>
      <w:lvlText w:val=""/>
      <w:lvlJc w:val="left"/>
      <w:pPr>
        <w:ind w:left="2880" w:hanging="360"/>
      </w:pPr>
      <w:rPr>
        <w:rFonts w:ascii="Symbol" w:hAnsi="Symbol" w:hint="default"/>
      </w:rPr>
    </w:lvl>
    <w:lvl w:ilvl="4" w:tplc="BCCC5A1E">
      <w:start w:val="1"/>
      <w:numFmt w:val="bullet"/>
      <w:lvlText w:val="o"/>
      <w:lvlJc w:val="left"/>
      <w:pPr>
        <w:ind w:left="3600" w:hanging="360"/>
      </w:pPr>
      <w:rPr>
        <w:rFonts w:ascii="Courier New" w:hAnsi="Courier New" w:hint="default"/>
      </w:rPr>
    </w:lvl>
    <w:lvl w:ilvl="5" w:tplc="C70E035C">
      <w:start w:val="1"/>
      <w:numFmt w:val="bullet"/>
      <w:lvlText w:val=""/>
      <w:lvlJc w:val="left"/>
      <w:pPr>
        <w:ind w:left="4320" w:hanging="360"/>
      </w:pPr>
      <w:rPr>
        <w:rFonts w:ascii="Wingdings" w:hAnsi="Wingdings" w:hint="default"/>
      </w:rPr>
    </w:lvl>
    <w:lvl w:ilvl="6" w:tplc="340624BE">
      <w:start w:val="1"/>
      <w:numFmt w:val="bullet"/>
      <w:lvlText w:val=""/>
      <w:lvlJc w:val="left"/>
      <w:pPr>
        <w:ind w:left="5040" w:hanging="360"/>
      </w:pPr>
      <w:rPr>
        <w:rFonts w:ascii="Symbol" w:hAnsi="Symbol" w:hint="default"/>
      </w:rPr>
    </w:lvl>
    <w:lvl w:ilvl="7" w:tplc="E4703AFA">
      <w:start w:val="1"/>
      <w:numFmt w:val="bullet"/>
      <w:lvlText w:val="o"/>
      <w:lvlJc w:val="left"/>
      <w:pPr>
        <w:ind w:left="5760" w:hanging="360"/>
      </w:pPr>
      <w:rPr>
        <w:rFonts w:ascii="Courier New" w:hAnsi="Courier New" w:hint="default"/>
      </w:rPr>
    </w:lvl>
    <w:lvl w:ilvl="8" w:tplc="0BA4F016">
      <w:start w:val="1"/>
      <w:numFmt w:val="bullet"/>
      <w:lvlText w:val=""/>
      <w:lvlJc w:val="left"/>
      <w:pPr>
        <w:ind w:left="6480" w:hanging="360"/>
      </w:pPr>
      <w:rPr>
        <w:rFonts w:ascii="Wingdings" w:hAnsi="Wingdings" w:hint="default"/>
      </w:rPr>
    </w:lvl>
  </w:abstractNum>
  <w:abstractNum w:abstractNumId="26" w15:restartNumberingAfterBreak="0">
    <w:nsid w:val="366E5997"/>
    <w:multiLevelType w:val="multilevel"/>
    <w:tmpl w:val="6B20401E"/>
    <w:lvl w:ilvl="0">
      <w:start w:val="1"/>
      <w:numFmt w:val="decimal"/>
      <w:lvlText w:val="%1."/>
      <w:lvlJc w:val="left"/>
      <w:pPr>
        <w:ind w:left="360" w:hanging="360"/>
      </w:pPr>
    </w:lvl>
    <w:lvl w:ilvl="1">
      <w:start w:val="1"/>
      <w:numFmt w:val="decimal"/>
      <w:lvlText w:val="%2."/>
      <w:lvlJc w:val="left"/>
      <w:pPr>
        <w:ind w:left="1080" w:hanging="360"/>
      </w:pPr>
    </w:lvl>
    <w:lvl w:ilvl="2">
      <w:start w:val="1"/>
      <w:numFmt w:val="decimal"/>
      <w:lvlText w:val="%3."/>
      <w:lvlJc w:val="left"/>
      <w:pPr>
        <w:ind w:left="1800" w:hanging="360"/>
      </w:pPr>
    </w:lvl>
    <w:lvl w:ilvl="3">
      <w:start w:val="1"/>
      <w:numFmt w:val="decimal"/>
      <w:lvlText w:val="%4."/>
      <w:lvlJc w:val="left"/>
      <w:pPr>
        <w:ind w:left="2520" w:hanging="360"/>
      </w:pPr>
    </w:lvl>
    <w:lvl w:ilvl="4">
      <w:start w:val="1"/>
      <w:numFmt w:val="decimal"/>
      <w:lvlText w:val="%5."/>
      <w:lvlJc w:val="left"/>
      <w:pPr>
        <w:ind w:left="3240" w:hanging="360"/>
      </w:pPr>
    </w:lvl>
    <w:lvl w:ilvl="5">
      <w:start w:val="1"/>
      <w:numFmt w:val="decimal"/>
      <w:lvlText w:val="%6."/>
      <w:lvlJc w:val="left"/>
      <w:pPr>
        <w:ind w:left="3960" w:hanging="360"/>
      </w:pPr>
    </w:lvl>
    <w:lvl w:ilvl="6">
      <w:start w:val="1"/>
      <w:numFmt w:val="decimal"/>
      <w:lvlText w:val="%7."/>
      <w:lvlJc w:val="left"/>
      <w:pPr>
        <w:ind w:left="4680" w:hanging="360"/>
      </w:pPr>
    </w:lvl>
    <w:lvl w:ilvl="7">
      <w:start w:val="1"/>
      <w:numFmt w:val="decimal"/>
      <w:lvlText w:val="%8."/>
      <w:lvlJc w:val="left"/>
      <w:pPr>
        <w:ind w:left="5400" w:hanging="360"/>
      </w:pPr>
    </w:lvl>
    <w:lvl w:ilvl="8">
      <w:start w:val="1"/>
      <w:numFmt w:val="decimal"/>
      <w:lvlText w:val="%9."/>
      <w:lvlJc w:val="left"/>
      <w:pPr>
        <w:ind w:left="6120" w:hanging="360"/>
      </w:pPr>
    </w:lvl>
  </w:abstractNum>
  <w:abstractNum w:abstractNumId="27" w15:restartNumberingAfterBreak="0">
    <w:nsid w:val="39593A45"/>
    <w:multiLevelType w:val="multilevel"/>
    <w:tmpl w:val="4AC03046"/>
    <w:lvl w:ilvl="0">
      <w:start w:val="1"/>
      <w:numFmt w:val="decimal"/>
      <w:lvlText w:val="%1."/>
      <w:lvlJc w:val="left"/>
      <w:pPr>
        <w:ind w:left="547" w:hanging="360"/>
      </w:pPr>
    </w:lvl>
    <w:lvl w:ilvl="1">
      <w:start w:val="1"/>
      <w:numFmt w:val="lowerLetter"/>
      <w:lvlText w:val="%2."/>
      <w:lvlJc w:val="left"/>
      <w:pPr>
        <w:ind w:left="1267" w:hanging="360"/>
      </w:pPr>
    </w:lvl>
    <w:lvl w:ilvl="2">
      <w:start w:val="1"/>
      <w:numFmt w:val="lowerRoman"/>
      <w:lvlText w:val="%3."/>
      <w:lvlJc w:val="right"/>
      <w:pPr>
        <w:ind w:left="1987" w:hanging="180"/>
      </w:pPr>
    </w:lvl>
    <w:lvl w:ilvl="3">
      <w:start w:val="1"/>
      <w:numFmt w:val="decimal"/>
      <w:lvlText w:val="%4."/>
      <w:lvlJc w:val="left"/>
      <w:pPr>
        <w:ind w:left="2707" w:hanging="360"/>
      </w:pPr>
    </w:lvl>
    <w:lvl w:ilvl="4">
      <w:start w:val="1"/>
      <w:numFmt w:val="lowerLetter"/>
      <w:lvlText w:val="%5."/>
      <w:lvlJc w:val="left"/>
      <w:pPr>
        <w:ind w:left="3427" w:hanging="360"/>
      </w:pPr>
    </w:lvl>
    <w:lvl w:ilvl="5">
      <w:start w:val="1"/>
      <w:numFmt w:val="lowerRoman"/>
      <w:lvlText w:val="%6."/>
      <w:lvlJc w:val="right"/>
      <w:pPr>
        <w:ind w:left="4147" w:hanging="180"/>
      </w:pPr>
    </w:lvl>
    <w:lvl w:ilvl="6">
      <w:start w:val="1"/>
      <w:numFmt w:val="decimal"/>
      <w:lvlText w:val="%7."/>
      <w:lvlJc w:val="left"/>
      <w:pPr>
        <w:ind w:left="4867" w:hanging="360"/>
      </w:pPr>
    </w:lvl>
    <w:lvl w:ilvl="7">
      <w:start w:val="1"/>
      <w:numFmt w:val="lowerLetter"/>
      <w:lvlText w:val="%8."/>
      <w:lvlJc w:val="left"/>
      <w:pPr>
        <w:ind w:left="5587" w:hanging="360"/>
      </w:pPr>
    </w:lvl>
    <w:lvl w:ilvl="8">
      <w:start w:val="1"/>
      <w:numFmt w:val="lowerRoman"/>
      <w:lvlText w:val="%9."/>
      <w:lvlJc w:val="right"/>
      <w:pPr>
        <w:ind w:left="6307" w:hanging="180"/>
      </w:pPr>
    </w:lvl>
  </w:abstractNum>
  <w:abstractNum w:abstractNumId="28" w15:restartNumberingAfterBreak="0">
    <w:nsid w:val="3B03321A"/>
    <w:multiLevelType w:val="multilevel"/>
    <w:tmpl w:val="8A2A030A"/>
    <w:lvl w:ilvl="0">
      <w:start w:val="1"/>
      <w:numFmt w:val="decimal"/>
      <w:lvlText w:val="%1."/>
      <w:lvlJc w:val="left"/>
      <w:pPr>
        <w:ind w:left="547" w:hanging="360"/>
      </w:pPr>
    </w:lvl>
    <w:lvl w:ilvl="1">
      <w:start w:val="1"/>
      <w:numFmt w:val="lowerLetter"/>
      <w:lvlText w:val="%2."/>
      <w:lvlJc w:val="left"/>
      <w:pPr>
        <w:ind w:left="1267" w:hanging="360"/>
      </w:pPr>
    </w:lvl>
    <w:lvl w:ilvl="2">
      <w:start w:val="1"/>
      <w:numFmt w:val="lowerRoman"/>
      <w:lvlText w:val="%3."/>
      <w:lvlJc w:val="right"/>
      <w:pPr>
        <w:ind w:left="1987" w:hanging="180"/>
      </w:pPr>
    </w:lvl>
    <w:lvl w:ilvl="3">
      <w:start w:val="1"/>
      <w:numFmt w:val="decimal"/>
      <w:lvlText w:val="%4."/>
      <w:lvlJc w:val="left"/>
      <w:pPr>
        <w:ind w:left="2707" w:hanging="360"/>
      </w:pPr>
    </w:lvl>
    <w:lvl w:ilvl="4">
      <w:start w:val="1"/>
      <w:numFmt w:val="lowerLetter"/>
      <w:lvlText w:val="%5."/>
      <w:lvlJc w:val="left"/>
      <w:pPr>
        <w:ind w:left="3427" w:hanging="360"/>
      </w:pPr>
    </w:lvl>
    <w:lvl w:ilvl="5">
      <w:start w:val="1"/>
      <w:numFmt w:val="lowerRoman"/>
      <w:lvlText w:val="%6."/>
      <w:lvlJc w:val="right"/>
      <w:pPr>
        <w:ind w:left="4147" w:hanging="180"/>
      </w:pPr>
    </w:lvl>
    <w:lvl w:ilvl="6">
      <w:start w:val="1"/>
      <w:numFmt w:val="decimal"/>
      <w:lvlText w:val="%7."/>
      <w:lvlJc w:val="left"/>
      <w:pPr>
        <w:ind w:left="4867" w:hanging="360"/>
      </w:pPr>
    </w:lvl>
    <w:lvl w:ilvl="7">
      <w:start w:val="1"/>
      <w:numFmt w:val="lowerLetter"/>
      <w:lvlText w:val="%8."/>
      <w:lvlJc w:val="left"/>
      <w:pPr>
        <w:ind w:left="5587" w:hanging="360"/>
      </w:pPr>
    </w:lvl>
    <w:lvl w:ilvl="8">
      <w:start w:val="1"/>
      <w:numFmt w:val="lowerRoman"/>
      <w:lvlText w:val="%9."/>
      <w:lvlJc w:val="right"/>
      <w:pPr>
        <w:ind w:left="6307" w:hanging="180"/>
      </w:pPr>
    </w:lvl>
  </w:abstractNum>
  <w:abstractNum w:abstractNumId="29" w15:restartNumberingAfterBreak="0">
    <w:nsid w:val="3CC22FD0"/>
    <w:multiLevelType w:val="hybridMultilevel"/>
    <w:tmpl w:val="1208F89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0" w15:restartNumberingAfterBreak="0">
    <w:nsid w:val="3D291D54"/>
    <w:multiLevelType w:val="hybridMultilevel"/>
    <w:tmpl w:val="A906CBF2"/>
    <w:lvl w:ilvl="0" w:tplc="3884846C">
      <w:start w:val="1"/>
      <w:numFmt w:val="bullet"/>
      <w:lvlText w:val="o"/>
      <w:lvlJc w:val="left"/>
      <w:pPr>
        <w:ind w:left="1080" w:hanging="360"/>
      </w:pPr>
      <w:rPr>
        <w:rFonts w:ascii="Courier New" w:hAnsi="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1" w15:restartNumberingAfterBreak="0">
    <w:nsid w:val="3DAE0043"/>
    <w:multiLevelType w:val="hybridMultilevel"/>
    <w:tmpl w:val="545491EA"/>
    <w:lvl w:ilvl="0" w:tplc="04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40675DCB"/>
    <w:multiLevelType w:val="multilevel"/>
    <w:tmpl w:val="7146F7E2"/>
    <w:lvl w:ilvl="0">
      <w:start w:val="1"/>
      <w:numFmt w:val="bullet"/>
      <w:lvlText w:val=""/>
      <w:lvlJc w:val="left"/>
      <w:pPr>
        <w:tabs>
          <w:tab w:val="num" w:pos="720"/>
        </w:tabs>
        <w:ind w:left="720" w:hanging="360"/>
      </w:pPr>
      <w:rPr>
        <w:rFonts w:ascii="Symbol" w:hAnsi="Symbol" w:hint="default"/>
        <w:sz w:val="20"/>
      </w:rPr>
    </w:lvl>
    <w:lvl w:ilvl="1">
      <w:start w:val="1"/>
      <w:numFmt w:val="lowerLetter"/>
      <w:lvlText w:val="%2)"/>
      <w:lvlJc w:val="left"/>
      <w:pPr>
        <w:ind w:left="1800" w:hanging="72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47722A24"/>
    <w:multiLevelType w:val="multilevel"/>
    <w:tmpl w:val="E43094AA"/>
    <w:lvl w:ilvl="0">
      <w:numFmt w:val="bullet"/>
      <w:pStyle w:val="Bullets"/>
      <w:lvlText w:val="-"/>
      <w:lvlJc w:val="left"/>
      <w:pPr>
        <w:ind w:left="470" w:hanging="360"/>
      </w:pPr>
      <w:rPr>
        <w:rFonts w:ascii="Trebuchet MS" w:eastAsia="Trebuchet MS" w:hAnsi="Trebuchet MS" w:cs="Trebuchet MS"/>
      </w:rPr>
    </w:lvl>
    <w:lvl w:ilvl="1">
      <w:start w:val="1"/>
      <w:numFmt w:val="bullet"/>
      <w:lvlText w:val="o"/>
      <w:lvlJc w:val="left"/>
      <w:pPr>
        <w:ind w:left="1190" w:hanging="360"/>
      </w:pPr>
      <w:rPr>
        <w:rFonts w:ascii="Courier New" w:eastAsia="Courier New" w:hAnsi="Courier New" w:cs="Courier New"/>
      </w:rPr>
    </w:lvl>
    <w:lvl w:ilvl="2">
      <w:start w:val="1"/>
      <w:numFmt w:val="bullet"/>
      <w:lvlText w:val="▪"/>
      <w:lvlJc w:val="left"/>
      <w:pPr>
        <w:ind w:left="1910" w:hanging="360"/>
      </w:pPr>
      <w:rPr>
        <w:rFonts w:ascii="Noto Sans Symbols" w:eastAsia="Noto Sans Symbols" w:hAnsi="Noto Sans Symbols" w:cs="Noto Sans Symbols"/>
      </w:rPr>
    </w:lvl>
    <w:lvl w:ilvl="3">
      <w:start w:val="1"/>
      <w:numFmt w:val="bullet"/>
      <w:lvlText w:val="●"/>
      <w:lvlJc w:val="left"/>
      <w:pPr>
        <w:ind w:left="2630" w:hanging="360"/>
      </w:pPr>
      <w:rPr>
        <w:rFonts w:ascii="Noto Sans Symbols" w:eastAsia="Noto Sans Symbols" w:hAnsi="Noto Sans Symbols" w:cs="Noto Sans Symbols"/>
      </w:rPr>
    </w:lvl>
    <w:lvl w:ilvl="4">
      <w:start w:val="1"/>
      <w:numFmt w:val="bullet"/>
      <w:lvlText w:val="o"/>
      <w:lvlJc w:val="left"/>
      <w:pPr>
        <w:ind w:left="3350" w:hanging="360"/>
      </w:pPr>
      <w:rPr>
        <w:rFonts w:ascii="Courier New" w:eastAsia="Courier New" w:hAnsi="Courier New" w:cs="Courier New"/>
      </w:rPr>
    </w:lvl>
    <w:lvl w:ilvl="5">
      <w:start w:val="1"/>
      <w:numFmt w:val="bullet"/>
      <w:lvlText w:val="▪"/>
      <w:lvlJc w:val="left"/>
      <w:pPr>
        <w:ind w:left="4070" w:hanging="360"/>
      </w:pPr>
      <w:rPr>
        <w:rFonts w:ascii="Noto Sans Symbols" w:eastAsia="Noto Sans Symbols" w:hAnsi="Noto Sans Symbols" w:cs="Noto Sans Symbols"/>
      </w:rPr>
    </w:lvl>
    <w:lvl w:ilvl="6">
      <w:start w:val="1"/>
      <w:numFmt w:val="bullet"/>
      <w:lvlText w:val="●"/>
      <w:lvlJc w:val="left"/>
      <w:pPr>
        <w:ind w:left="4790" w:hanging="360"/>
      </w:pPr>
      <w:rPr>
        <w:rFonts w:ascii="Noto Sans Symbols" w:eastAsia="Noto Sans Symbols" w:hAnsi="Noto Sans Symbols" w:cs="Noto Sans Symbols"/>
      </w:rPr>
    </w:lvl>
    <w:lvl w:ilvl="7">
      <w:start w:val="1"/>
      <w:numFmt w:val="bullet"/>
      <w:lvlText w:val="o"/>
      <w:lvlJc w:val="left"/>
      <w:pPr>
        <w:ind w:left="5510" w:hanging="360"/>
      </w:pPr>
      <w:rPr>
        <w:rFonts w:ascii="Courier New" w:eastAsia="Courier New" w:hAnsi="Courier New" w:cs="Courier New"/>
      </w:rPr>
    </w:lvl>
    <w:lvl w:ilvl="8">
      <w:start w:val="1"/>
      <w:numFmt w:val="bullet"/>
      <w:lvlText w:val="▪"/>
      <w:lvlJc w:val="left"/>
      <w:pPr>
        <w:ind w:left="6230" w:hanging="360"/>
      </w:pPr>
      <w:rPr>
        <w:rFonts w:ascii="Noto Sans Symbols" w:eastAsia="Noto Sans Symbols" w:hAnsi="Noto Sans Symbols" w:cs="Noto Sans Symbols"/>
      </w:rPr>
    </w:lvl>
  </w:abstractNum>
  <w:abstractNum w:abstractNumId="34" w15:restartNumberingAfterBreak="0">
    <w:nsid w:val="479A10E4"/>
    <w:multiLevelType w:val="multilevel"/>
    <w:tmpl w:val="69543822"/>
    <w:lvl w:ilvl="0">
      <w:start w:val="1"/>
      <w:numFmt w:val="decimal"/>
      <w:lvlText w:val="%1."/>
      <w:lvlJc w:val="left"/>
      <w:pPr>
        <w:ind w:left="720" w:hanging="360"/>
      </w:pPr>
      <w:rPr>
        <w:u w:val="none"/>
      </w:rPr>
    </w:lvl>
    <w:lvl w:ilvl="1">
      <w:start w:val="1"/>
      <w:numFmt w:val="decimal"/>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5" w15:restartNumberingAfterBreak="0">
    <w:nsid w:val="4ADE593C"/>
    <w:multiLevelType w:val="multilevel"/>
    <w:tmpl w:val="40FC66B8"/>
    <w:lvl w:ilvl="0">
      <w:numFmt w:val="bullet"/>
      <w:lvlText w:val=""/>
      <w:lvlJc w:val="left"/>
      <w:pPr>
        <w:ind w:left="360" w:hanging="360"/>
      </w:pPr>
      <w:rPr>
        <w:rFonts w:ascii="Symbol" w:hAnsi="Symbol"/>
      </w:rPr>
    </w:lvl>
    <w:lvl w:ilvl="1">
      <w:numFmt w:val="bullet"/>
      <w:lvlText w:val="o"/>
      <w:lvlJc w:val="left"/>
      <w:pPr>
        <w:ind w:left="1080" w:hanging="360"/>
      </w:pPr>
      <w:rPr>
        <w:rFonts w:ascii="Courier New" w:hAnsi="Courier New" w:cs="Courier New"/>
      </w:rPr>
    </w:lvl>
    <w:lvl w:ilvl="2">
      <w:numFmt w:val="bullet"/>
      <w:lvlText w:val=""/>
      <w:lvlJc w:val="left"/>
      <w:pPr>
        <w:ind w:left="1800" w:hanging="360"/>
      </w:pPr>
      <w:rPr>
        <w:rFonts w:ascii="Wingdings" w:hAnsi="Wingdings"/>
      </w:rPr>
    </w:lvl>
    <w:lvl w:ilvl="3">
      <w:numFmt w:val="bullet"/>
      <w:lvlText w:val=""/>
      <w:lvlJc w:val="left"/>
      <w:pPr>
        <w:ind w:left="2520" w:hanging="360"/>
      </w:pPr>
      <w:rPr>
        <w:rFonts w:ascii="Symbol" w:hAnsi="Symbol"/>
      </w:rPr>
    </w:lvl>
    <w:lvl w:ilvl="4">
      <w:numFmt w:val="bullet"/>
      <w:lvlText w:val="o"/>
      <w:lvlJc w:val="left"/>
      <w:pPr>
        <w:ind w:left="3240" w:hanging="360"/>
      </w:pPr>
      <w:rPr>
        <w:rFonts w:ascii="Courier New" w:hAnsi="Courier New" w:cs="Courier New"/>
      </w:rPr>
    </w:lvl>
    <w:lvl w:ilvl="5">
      <w:numFmt w:val="bullet"/>
      <w:lvlText w:val=""/>
      <w:lvlJc w:val="left"/>
      <w:pPr>
        <w:ind w:left="3960" w:hanging="360"/>
      </w:pPr>
      <w:rPr>
        <w:rFonts w:ascii="Wingdings" w:hAnsi="Wingdings"/>
      </w:rPr>
    </w:lvl>
    <w:lvl w:ilvl="6">
      <w:numFmt w:val="bullet"/>
      <w:lvlText w:val=""/>
      <w:lvlJc w:val="left"/>
      <w:pPr>
        <w:ind w:left="4680" w:hanging="360"/>
      </w:pPr>
      <w:rPr>
        <w:rFonts w:ascii="Symbol" w:hAnsi="Symbol"/>
      </w:rPr>
    </w:lvl>
    <w:lvl w:ilvl="7">
      <w:numFmt w:val="bullet"/>
      <w:lvlText w:val="o"/>
      <w:lvlJc w:val="left"/>
      <w:pPr>
        <w:ind w:left="5400" w:hanging="360"/>
      </w:pPr>
      <w:rPr>
        <w:rFonts w:ascii="Courier New" w:hAnsi="Courier New" w:cs="Courier New"/>
      </w:rPr>
    </w:lvl>
    <w:lvl w:ilvl="8">
      <w:numFmt w:val="bullet"/>
      <w:lvlText w:val=""/>
      <w:lvlJc w:val="left"/>
      <w:pPr>
        <w:ind w:left="6120" w:hanging="360"/>
      </w:pPr>
      <w:rPr>
        <w:rFonts w:ascii="Wingdings" w:hAnsi="Wingdings"/>
      </w:rPr>
    </w:lvl>
  </w:abstractNum>
  <w:abstractNum w:abstractNumId="36" w15:restartNumberingAfterBreak="0">
    <w:nsid w:val="4F7C2069"/>
    <w:multiLevelType w:val="hybridMultilevel"/>
    <w:tmpl w:val="3C029D04"/>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7" w15:restartNumberingAfterBreak="0">
    <w:nsid w:val="53AD53FE"/>
    <w:multiLevelType w:val="multilevel"/>
    <w:tmpl w:val="208E5910"/>
    <w:lvl w:ilvl="0">
      <w:start w:val="1"/>
      <w:numFmt w:val="decimal"/>
      <w:lvlText w:val="%1)"/>
      <w:lvlJc w:val="left"/>
      <w:pPr>
        <w:ind w:left="720" w:hanging="360"/>
      </w:p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8" w15:restartNumberingAfterBreak="0">
    <w:nsid w:val="58E460A6"/>
    <w:multiLevelType w:val="multilevel"/>
    <w:tmpl w:val="355C916A"/>
    <w:styleLink w:val="WWOutlineListStyle7"/>
    <w:lvl w:ilvl="0">
      <w:start w:val="1"/>
      <w:numFmt w:val="none"/>
      <w:lvlText w:val="%1"/>
      <w:lvlJc w:val="left"/>
    </w:lvl>
    <w:lvl w:ilvl="1">
      <w:start w:val="1"/>
      <w:numFmt w:val="upperLetter"/>
      <w:lvlText w:val="%2."/>
      <w:lvlJc w:val="left"/>
      <w:pPr>
        <w:ind w:left="720" w:hanging="360"/>
      </w:pPr>
      <w:rPr>
        <w:rFonts w:ascii="Calibri" w:hAnsi="Calibri" w:cs="Calibri"/>
        <w:b/>
        <w:color w:val="auto"/>
        <w:sz w:val="24"/>
        <w:szCs w:val="24"/>
      </w:rPr>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39" w15:restartNumberingAfterBreak="0">
    <w:nsid w:val="5A4D0ECF"/>
    <w:multiLevelType w:val="hybridMultilevel"/>
    <w:tmpl w:val="B2CA76C4"/>
    <w:lvl w:ilvl="0" w:tplc="464AFD0C">
      <w:start w:val="1"/>
      <w:numFmt w:val="decimal"/>
      <w:pStyle w:val="PARA"/>
      <w:lvlText w:val="%1."/>
      <w:lvlJc w:val="left"/>
      <w:pPr>
        <w:ind w:left="810" w:hanging="360"/>
      </w:pPr>
      <w:rPr>
        <w:rFonts w:ascii="Calibri" w:hAnsi="Calibri" w:hint="default"/>
        <w:b w:val="0"/>
        <w:i w:val="0"/>
        <w:caps w:val="0"/>
        <w:strike w:val="0"/>
        <w:dstrike w:val="0"/>
        <w:vanish w:val="0"/>
        <w:sz w:val="20"/>
        <w:vertAlign w:val="baseline"/>
      </w:rPr>
    </w:lvl>
    <w:lvl w:ilvl="1" w:tplc="A8F08D96">
      <w:start w:val="1"/>
      <w:numFmt w:val="lowerRoman"/>
      <w:lvlText w:val="(%2)"/>
      <w:lvlJc w:val="left"/>
      <w:pPr>
        <w:ind w:left="1440" w:hanging="360"/>
      </w:pPr>
      <w:rPr>
        <w:rFonts w:asciiTheme="minorHAnsi" w:eastAsia="Times New Roman" w:hAnsiTheme="minorHAnsi" w:cstheme="minorHAnsi"/>
      </w:rPr>
    </w:lvl>
    <w:lvl w:ilvl="2" w:tplc="08090019">
      <w:start w:val="1"/>
      <w:numFmt w:val="lowerLetter"/>
      <w:lvlText w:val="%3."/>
      <w:lvlJc w:val="left"/>
      <w:pPr>
        <w:ind w:left="2340" w:hanging="36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40" w15:restartNumberingAfterBreak="0">
    <w:nsid w:val="5AF82ACD"/>
    <w:multiLevelType w:val="multilevel"/>
    <w:tmpl w:val="9056AE2C"/>
    <w:lvl w:ilvl="0">
      <w:start w:val="1"/>
      <w:numFmt w:val="bullet"/>
      <w:pStyle w:val="Normalbullets"/>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1" w15:restartNumberingAfterBreak="0">
    <w:nsid w:val="5DA3034E"/>
    <w:multiLevelType w:val="hybridMultilevel"/>
    <w:tmpl w:val="79CAD8AE"/>
    <w:lvl w:ilvl="0" w:tplc="3956F922">
      <w:start w:val="1"/>
      <w:numFmt w:val="bullet"/>
      <w:lvlText w:val=""/>
      <w:lvlJc w:val="left"/>
      <w:pPr>
        <w:ind w:left="360" w:hanging="360"/>
      </w:pPr>
      <w:rPr>
        <w:rFonts w:ascii="Symbol" w:hAnsi="Symbol" w:hint="default"/>
      </w:rPr>
    </w:lvl>
    <w:lvl w:ilvl="1" w:tplc="247E7EA2">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2" w15:restartNumberingAfterBreak="0">
    <w:nsid w:val="5EE37B8E"/>
    <w:multiLevelType w:val="multilevel"/>
    <w:tmpl w:val="9328EC50"/>
    <w:lvl w:ilvl="0">
      <w:start w:val="1"/>
      <w:numFmt w:val="decimal"/>
      <w:lvlText w:val="%1."/>
      <w:lvlJc w:val="left"/>
      <w:pPr>
        <w:ind w:left="360" w:hanging="360"/>
      </w:pPr>
    </w:lvl>
    <w:lvl w:ilvl="1">
      <w:start w:val="1"/>
      <w:numFmt w:val="decimal"/>
      <w:lvlText w:val="%2."/>
      <w:lvlJc w:val="left"/>
      <w:pPr>
        <w:ind w:left="1080" w:hanging="360"/>
      </w:pPr>
    </w:lvl>
    <w:lvl w:ilvl="2">
      <w:start w:val="1"/>
      <w:numFmt w:val="decimal"/>
      <w:lvlText w:val="%3."/>
      <w:lvlJc w:val="left"/>
      <w:pPr>
        <w:ind w:left="1800" w:hanging="360"/>
      </w:pPr>
    </w:lvl>
    <w:lvl w:ilvl="3">
      <w:start w:val="1"/>
      <w:numFmt w:val="decimal"/>
      <w:lvlText w:val="%4."/>
      <w:lvlJc w:val="left"/>
      <w:pPr>
        <w:ind w:left="2520" w:hanging="360"/>
      </w:pPr>
    </w:lvl>
    <w:lvl w:ilvl="4">
      <w:start w:val="1"/>
      <w:numFmt w:val="decimal"/>
      <w:lvlText w:val="%5."/>
      <w:lvlJc w:val="left"/>
      <w:pPr>
        <w:ind w:left="3240" w:hanging="360"/>
      </w:pPr>
    </w:lvl>
    <w:lvl w:ilvl="5">
      <w:start w:val="1"/>
      <w:numFmt w:val="decimal"/>
      <w:lvlText w:val="%6."/>
      <w:lvlJc w:val="left"/>
      <w:pPr>
        <w:ind w:left="3960" w:hanging="360"/>
      </w:pPr>
    </w:lvl>
    <w:lvl w:ilvl="6">
      <w:start w:val="1"/>
      <w:numFmt w:val="decimal"/>
      <w:lvlText w:val="%7."/>
      <w:lvlJc w:val="left"/>
      <w:pPr>
        <w:ind w:left="4680" w:hanging="360"/>
      </w:pPr>
    </w:lvl>
    <w:lvl w:ilvl="7">
      <w:start w:val="1"/>
      <w:numFmt w:val="decimal"/>
      <w:lvlText w:val="%8."/>
      <w:lvlJc w:val="left"/>
      <w:pPr>
        <w:ind w:left="5400" w:hanging="360"/>
      </w:pPr>
    </w:lvl>
    <w:lvl w:ilvl="8">
      <w:start w:val="1"/>
      <w:numFmt w:val="decimal"/>
      <w:lvlText w:val="%9."/>
      <w:lvlJc w:val="left"/>
      <w:pPr>
        <w:ind w:left="6120" w:hanging="360"/>
      </w:pPr>
    </w:lvl>
  </w:abstractNum>
  <w:abstractNum w:abstractNumId="43" w15:restartNumberingAfterBreak="0">
    <w:nsid w:val="62547E19"/>
    <w:multiLevelType w:val="multilevel"/>
    <w:tmpl w:val="A0DC8E6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64D331E7"/>
    <w:multiLevelType w:val="hybridMultilevel"/>
    <w:tmpl w:val="1A360486"/>
    <w:lvl w:ilvl="0" w:tplc="08090001">
      <w:start w:val="1"/>
      <w:numFmt w:val="bullet"/>
      <w:lvlText w:val=""/>
      <w:lvlJc w:val="left"/>
      <w:pPr>
        <w:ind w:left="463" w:hanging="360"/>
      </w:pPr>
      <w:rPr>
        <w:rFonts w:ascii="Symbol" w:hAnsi="Symbol" w:hint="default"/>
      </w:rPr>
    </w:lvl>
    <w:lvl w:ilvl="1" w:tplc="08090003" w:tentative="1">
      <w:start w:val="1"/>
      <w:numFmt w:val="bullet"/>
      <w:lvlText w:val="o"/>
      <w:lvlJc w:val="left"/>
      <w:pPr>
        <w:ind w:left="1183" w:hanging="360"/>
      </w:pPr>
      <w:rPr>
        <w:rFonts w:ascii="Courier New" w:hAnsi="Courier New" w:cs="Courier New" w:hint="default"/>
      </w:rPr>
    </w:lvl>
    <w:lvl w:ilvl="2" w:tplc="08090005" w:tentative="1">
      <w:start w:val="1"/>
      <w:numFmt w:val="bullet"/>
      <w:lvlText w:val=""/>
      <w:lvlJc w:val="left"/>
      <w:pPr>
        <w:ind w:left="1903" w:hanging="360"/>
      </w:pPr>
      <w:rPr>
        <w:rFonts w:ascii="Wingdings" w:hAnsi="Wingdings" w:hint="default"/>
      </w:rPr>
    </w:lvl>
    <w:lvl w:ilvl="3" w:tplc="08090001" w:tentative="1">
      <w:start w:val="1"/>
      <w:numFmt w:val="bullet"/>
      <w:lvlText w:val=""/>
      <w:lvlJc w:val="left"/>
      <w:pPr>
        <w:ind w:left="2623" w:hanging="360"/>
      </w:pPr>
      <w:rPr>
        <w:rFonts w:ascii="Symbol" w:hAnsi="Symbol" w:hint="default"/>
      </w:rPr>
    </w:lvl>
    <w:lvl w:ilvl="4" w:tplc="08090003" w:tentative="1">
      <w:start w:val="1"/>
      <w:numFmt w:val="bullet"/>
      <w:lvlText w:val="o"/>
      <w:lvlJc w:val="left"/>
      <w:pPr>
        <w:ind w:left="3343" w:hanging="360"/>
      </w:pPr>
      <w:rPr>
        <w:rFonts w:ascii="Courier New" w:hAnsi="Courier New" w:cs="Courier New" w:hint="default"/>
      </w:rPr>
    </w:lvl>
    <w:lvl w:ilvl="5" w:tplc="08090005" w:tentative="1">
      <w:start w:val="1"/>
      <w:numFmt w:val="bullet"/>
      <w:lvlText w:val=""/>
      <w:lvlJc w:val="left"/>
      <w:pPr>
        <w:ind w:left="4063" w:hanging="360"/>
      </w:pPr>
      <w:rPr>
        <w:rFonts w:ascii="Wingdings" w:hAnsi="Wingdings" w:hint="default"/>
      </w:rPr>
    </w:lvl>
    <w:lvl w:ilvl="6" w:tplc="08090001" w:tentative="1">
      <w:start w:val="1"/>
      <w:numFmt w:val="bullet"/>
      <w:lvlText w:val=""/>
      <w:lvlJc w:val="left"/>
      <w:pPr>
        <w:ind w:left="4783" w:hanging="360"/>
      </w:pPr>
      <w:rPr>
        <w:rFonts w:ascii="Symbol" w:hAnsi="Symbol" w:hint="default"/>
      </w:rPr>
    </w:lvl>
    <w:lvl w:ilvl="7" w:tplc="08090003" w:tentative="1">
      <w:start w:val="1"/>
      <w:numFmt w:val="bullet"/>
      <w:lvlText w:val="o"/>
      <w:lvlJc w:val="left"/>
      <w:pPr>
        <w:ind w:left="5503" w:hanging="360"/>
      </w:pPr>
      <w:rPr>
        <w:rFonts w:ascii="Courier New" w:hAnsi="Courier New" w:cs="Courier New" w:hint="default"/>
      </w:rPr>
    </w:lvl>
    <w:lvl w:ilvl="8" w:tplc="08090005" w:tentative="1">
      <w:start w:val="1"/>
      <w:numFmt w:val="bullet"/>
      <w:lvlText w:val=""/>
      <w:lvlJc w:val="left"/>
      <w:pPr>
        <w:ind w:left="6223" w:hanging="360"/>
      </w:pPr>
      <w:rPr>
        <w:rFonts w:ascii="Wingdings" w:hAnsi="Wingdings" w:hint="default"/>
      </w:rPr>
    </w:lvl>
  </w:abstractNum>
  <w:abstractNum w:abstractNumId="45" w15:restartNumberingAfterBreak="0">
    <w:nsid w:val="65B9414B"/>
    <w:multiLevelType w:val="multilevel"/>
    <w:tmpl w:val="55AE8AB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6" w15:restartNumberingAfterBreak="0">
    <w:nsid w:val="65CC218B"/>
    <w:multiLevelType w:val="hybridMultilevel"/>
    <w:tmpl w:val="2E60A31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7" w15:restartNumberingAfterBreak="0">
    <w:nsid w:val="668D6FA7"/>
    <w:multiLevelType w:val="hybridMultilevel"/>
    <w:tmpl w:val="6222175C"/>
    <w:lvl w:ilvl="0" w:tplc="08090017">
      <w:start w:val="1"/>
      <w:numFmt w:val="lowerLetter"/>
      <w:lvlText w:val="%1)"/>
      <w:lvlJc w:val="left"/>
      <w:pPr>
        <w:ind w:left="360" w:hanging="360"/>
      </w:pPr>
      <w:rPr>
        <w:rFont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48" w15:restartNumberingAfterBreak="0">
    <w:nsid w:val="6B09004E"/>
    <w:multiLevelType w:val="multilevel"/>
    <w:tmpl w:val="E28259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70E43540"/>
    <w:multiLevelType w:val="multilevel"/>
    <w:tmpl w:val="21B0B678"/>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50" w15:restartNumberingAfterBreak="0">
    <w:nsid w:val="732700E6"/>
    <w:multiLevelType w:val="multilevel"/>
    <w:tmpl w:val="71C8870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51" w15:restartNumberingAfterBreak="0">
    <w:nsid w:val="7344482E"/>
    <w:multiLevelType w:val="multilevel"/>
    <w:tmpl w:val="86F4DC26"/>
    <w:lvl w:ilvl="0">
      <w:start w:val="1"/>
      <w:numFmt w:val="decimal"/>
      <w:lvlText w:val="%1."/>
      <w:lvlJc w:val="left"/>
      <w:pPr>
        <w:ind w:left="547" w:hanging="360"/>
      </w:pPr>
    </w:lvl>
    <w:lvl w:ilvl="1">
      <w:start w:val="1"/>
      <w:numFmt w:val="lowerLetter"/>
      <w:lvlText w:val="%2."/>
      <w:lvlJc w:val="left"/>
      <w:pPr>
        <w:ind w:left="1267" w:hanging="360"/>
      </w:pPr>
    </w:lvl>
    <w:lvl w:ilvl="2">
      <w:start w:val="1"/>
      <w:numFmt w:val="lowerRoman"/>
      <w:lvlText w:val="%3."/>
      <w:lvlJc w:val="right"/>
      <w:pPr>
        <w:ind w:left="1987" w:hanging="180"/>
      </w:pPr>
    </w:lvl>
    <w:lvl w:ilvl="3">
      <w:start w:val="1"/>
      <w:numFmt w:val="decimal"/>
      <w:lvlText w:val="%4."/>
      <w:lvlJc w:val="left"/>
      <w:pPr>
        <w:ind w:left="2707" w:hanging="360"/>
      </w:pPr>
    </w:lvl>
    <w:lvl w:ilvl="4">
      <w:start w:val="1"/>
      <w:numFmt w:val="lowerLetter"/>
      <w:lvlText w:val="%5."/>
      <w:lvlJc w:val="left"/>
      <w:pPr>
        <w:ind w:left="3427" w:hanging="360"/>
      </w:pPr>
    </w:lvl>
    <w:lvl w:ilvl="5">
      <w:start w:val="1"/>
      <w:numFmt w:val="lowerRoman"/>
      <w:lvlText w:val="%6."/>
      <w:lvlJc w:val="right"/>
      <w:pPr>
        <w:ind w:left="4147" w:hanging="180"/>
      </w:pPr>
    </w:lvl>
    <w:lvl w:ilvl="6">
      <w:start w:val="1"/>
      <w:numFmt w:val="decimal"/>
      <w:lvlText w:val="%7."/>
      <w:lvlJc w:val="left"/>
      <w:pPr>
        <w:ind w:left="4867" w:hanging="360"/>
      </w:pPr>
    </w:lvl>
    <w:lvl w:ilvl="7">
      <w:start w:val="1"/>
      <w:numFmt w:val="lowerLetter"/>
      <w:lvlText w:val="%8."/>
      <w:lvlJc w:val="left"/>
      <w:pPr>
        <w:ind w:left="5587" w:hanging="360"/>
      </w:pPr>
    </w:lvl>
    <w:lvl w:ilvl="8">
      <w:start w:val="1"/>
      <w:numFmt w:val="lowerRoman"/>
      <w:lvlText w:val="%9."/>
      <w:lvlJc w:val="right"/>
      <w:pPr>
        <w:ind w:left="6307" w:hanging="180"/>
      </w:pPr>
    </w:lvl>
  </w:abstractNum>
  <w:abstractNum w:abstractNumId="52" w15:restartNumberingAfterBreak="0">
    <w:nsid w:val="741522C7"/>
    <w:multiLevelType w:val="multilevel"/>
    <w:tmpl w:val="DDBAB028"/>
    <w:lvl w:ilvl="0">
      <w:start w:val="1"/>
      <w:numFmt w:val="upperRoman"/>
      <w:pStyle w:val="Paragraph"/>
      <w:lvlText w:val="%1."/>
      <w:lvlJc w:val="right"/>
      <w:pPr>
        <w:ind w:left="360" w:hanging="360"/>
      </w:pPr>
      <w:rPr>
        <w:rFonts w:ascii="Calibri" w:eastAsia="Calibri" w:hAnsi="Calibri" w:cs="Calibri"/>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53" w15:restartNumberingAfterBreak="0">
    <w:nsid w:val="74CA397C"/>
    <w:multiLevelType w:val="hybridMultilevel"/>
    <w:tmpl w:val="2B863ACA"/>
    <w:lvl w:ilvl="0" w:tplc="04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4" w15:restartNumberingAfterBreak="0">
    <w:nsid w:val="7BC46310"/>
    <w:multiLevelType w:val="multilevel"/>
    <w:tmpl w:val="356E2FB2"/>
    <w:styleLink w:val="LFO3"/>
    <w:lvl w:ilvl="0">
      <w:start w:val="1"/>
      <w:numFmt w:val="decimal"/>
      <w:pStyle w:val="BulletText1"/>
      <w:lvlText w:val="%1."/>
      <w:lvlJc w:val="left"/>
      <w:pPr>
        <w:ind w:left="720" w:hanging="360"/>
      </w:pPr>
    </w:lvl>
    <w:lvl w:ilvl="1">
      <w:start w:val="1"/>
      <w:numFmt w:val="decimal"/>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5" w15:restartNumberingAfterBreak="0">
    <w:nsid w:val="7CAE0232"/>
    <w:multiLevelType w:val="multilevel"/>
    <w:tmpl w:val="DCDC91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422490431">
    <w:abstractNumId w:val="25"/>
  </w:num>
  <w:num w:numId="2" w16cid:durableId="535505001">
    <w:abstractNumId w:val="34"/>
  </w:num>
  <w:num w:numId="3" w16cid:durableId="648440041">
    <w:abstractNumId w:val="50"/>
  </w:num>
  <w:num w:numId="4" w16cid:durableId="1712918544">
    <w:abstractNumId w:val="5"/>
  </w:num>
  <w:num w:numId="5" w16cid:durableId="1489786853">
    <w:abstractNumId w:val="52"/>
  </w:num>
  <w:num w:numId="6" w16cid:durableId="2028865497">
    <w:abstractNumId w:val="33"/>
  </w:num>
  <w:num w:numId="7" w16cid:durableId="1103115382">
    <w:abstractNumId w:val="40"/>
  </w:num>
  <w:num w:numId="8" w16cid:durableId="1171137283">
    <w:abstractNumId w:val="17"/>
  </w:num>
  <w:num w:numId="9" w16cid:durableId="6057228">
    <w:abstractNumId w:val="23"/>
  </w:num>
  <w:num w:numId="10" w16cid:durableId="431439721">
    <w:abstractNumId w:val="16"/>
  </w:num>
  <w:num w:numId="11" w16cid:durableId="1793017337">
    <w:abstractNumId w:val="18"/>
  </w:num>
  <w:num w:numId="12" w16cid:durableId="1305426773">
    <w:abstractNumId w:val="2"/>
  </w:num>
  <w:num w:numId="13" w16cid:durableId="1145318988">
    <w:abstractNumId w:val="30"/>
  </w:num>
  <w:num w:numId="14" w16cid:durableId="1984578276">
    <w:abstractNumId w:val="3"/>
  </w:num>
  <w:num w:numId="15" w16cid:durableId="1622767201">
    <w:abstractNumId w:val="4"/>
  </w:num>
  <w:num w:numId="16" w16cid:durableId="1555508525">
    <w:abstractNumId w:val="39"/>
  </w:num>
  <w:num w:numId="17" w16cid:durableId="1280836036">
    <w:abstractNumId w:val="47"/>
  </w:num>
  <w:num w:numId="18" w16cid:durableId="1385444578">
    <w:abstractNumId w:val="32"/>
  </w:num>
  <w:num w:numId="19" w16cid:durableId="753431206">
    <w:abstractNumId w:val="55"/>
  </w:num>
  <w:num w:numId="20" w16cid:durableId="1010521264">
    <w:abstractNumId w:val="48"/>
  </w:num>
  <w:num w:numId="21" w16cid:durableId="1933314187">
    <w:abstractNumId w:val="43"/>
  </w:num>
  <w:num w:numId="22" w16cid:durableId="1053623205">
    <w:abstractNumId w:val="6"/>
  </w:num>
  <w:num w:numId="23" w16cid:durableId="2093961696">
    <w:abstractNumId w:val="31"/>
  </w:num>
  <w:num w:numId="24" w16cid:durableId="1841627164">
    <w:abstractNumId w:val="53"/>
  </w:num>
  <w:num w:numId="25" w16cid:durableId="450829732">
    <w:abstractNumId w:val="54"/>
  </w:num>
  <w:num w:numId="26" w16cid:durableId="1641422815">
    <w:abstractNumId w:val="11"/>
  </w:num>
  <w:num w:numId="27" w16cid:durableId="393819899">
    <w:abstractNumId w:val="38"/>
  </w:num>
  <w:num w:numId="28" w16cid:durableId="1781602729">
    <w:abstractNumId w:val="29"/>
  </w:num>
  <w:num w:numId="29" w16cid:durableId="2121294285">
    <w:abstractNumId w:val="1"/>
  </w:num>
  <w:num w:numId="30" w16cid:durableId="93214073">
    <w:abstractNumId w:val="28"/>
  </w:num>
  <w:num w:numId="31" w16cid:durableId="202065257">
    <w:abstractNumId w:val="51"/>
  </w:num>
  <w:num w:numId="32" w16cid:durableId="1757245045">
    <w:abstractNumId w:val="20"/>
  </w:num>
  <w:num w:numId="33" w16cid:durableId="2138376724">
    <w:abstractNumId w:val="27"/>
  </w:num>
  <w:num w:numId="34" w16cid:durableId="1400404235">
    <w:abstractNumId w:val="15"/>
  </w:num>
  <w:num w:numId="35" w16cid:durableId="1349065222">
    <w:abstractNumId w:val="21"/>
  </w:num>
  <w:num w:numId="36" w16cid:durableId="691607690">
    <w:abstractNumId w:val="26"/>
  </w:num>
  <w:num w:numId="37" w16cid:durableId="1485007845">
    <w:abstractNumId w:val="14"/>
  </w:num>
  <w:num w:numId="38" w16cid:durableId="849173407">
    <w:abstractNumId w:val="8"/>
  </w:num>
  <w:num w:numId="39" w16cid:durableId="2119178909">
    <w:abstractNumId w:val="9"/>
  </w:num>
  <w:num w:numId="40" w16cid:durableId="1174226894">
    <w:abstractNumId w:val="42"/>
  </w:num>
  <w:num w:numId="41" w16cid:durableId="1419251042">
    <w:abstractNumId w:val="22"/>
  </w:num>
  <w:num w:numId="42" w16cid:durableId="769593193">
    <w:abstractNumId w:val="49"/>
  </w:num>
  <w:num w:numId="43" w16cid:durableId="263804036">
    <w:abstractNumId w:val="45"/>
  </w:num>
  <w:num w:numId="44" w16cid:durableId="1520388380">
    <w:abstractNumId w:val="35"/>
  </w:num>
  <w:num w:numId="45" w16cid:durableId="1932273814">
    <w:abstractNumId w:val="0"/>
  </w:num>
  <w:num w:numId="46" w16cid:durableId="1335301418">
    <w:abstractNumId w:val="12"/>
  </w:num>
  <w:num w:numId="47" w16cid:durableId="698971275">
    <w:abstractNumId w:val="37"/>
  </w:num>
  <w:num w:numId="48" w16cid:durableId="1921209686">
    <w:abstractNumId w:val="7"/>
  </w:num>
  <w:num w:numId="49" w16cid:durableId="1134173096">
    <w:abstractNumId w:val="19"/>
  </w:num>
  <w:num w:numId="50" w16cid:durableId="934284507">
    <w:abstractNumId w:val="46"/>
  </w:num>
  <w:num w:numId="51" w16cid:durableId="1177695253">
    <w:abstractNumId w:val="36"/>
  </w:num>
  <w:num w:numId="52" w16cid:durableId="946234903">
    <w:abstractNumId w:val="24"/>
  </w:num>
  <w:num w:numId="53" w16cid:durableId="747002850">
    <w:abstractNumId w:val="13"/>
  </w:num>
  <w:num w:numId="54" w16cid:durableId="1382827727">
    <w:abstractNumId w:val="41"/>
  </w:num>
  <w:num w:numId="55" w16cid:durableId="1256936080">
    <w:abstractNumId w:val="10"/>
  </w:num>
  <w:num w:numId="56" w16cid:durableId="705911055">
    <w:abstractNumId w:val="44"/>
  </w:num>
  <w:numIdMacAtCleanup w:val="4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it-IT" w:vendorID="64" w:dllVersion="6" w:nlCheck="1" w:checkStyle="0"/>
  <w:activeWritingStyle w:appName="MSWord" w:lang="en-US" w:vendorID="64" w:dllVersion="6" w:nlCheck="1" w:checkStyle="1"/>
  <w:activeWritingStyle w:appName="MSWord" w:lang="en-GB" w:vendorID="64" w:dllVersion="6" w:nlCheck="1" w:checkStyle="1"/>
  <w:activeWritingStyle w:appName="MSWord" w:lang="en-ZA" w:vendorID="64" w:dllVersion="6" w:nlCheck="1" w:checkStyle="1"/>
  <w:activeWritingStyle w:appName="MSWord" w:lang="pt-BR" w:vendorID="64" w:dllVersion="6" w:nlCheck="1" w:checkStyle="0"/>
  <w:activeWritingStyle w:appName="MSWord" w:lang="en-US" w:vendorID="64" w:dllVersion="0" w:nlCheck="1" w:checkStyle="0"/>
  <w:activeWritingStyle w:appName="MSWord" w:lang="en-GB" w:vendorID="64" w:dllVersion="0" w:nlCheck="1" w:checkStyle="0"/>
  <w:activeWritingStyle w:appName="MSWord" w:lang="en-ZA" w:vendorID="64" w:dllVersion="0" w:nlCheck="1" w:checkStyle="0"/>
  <w:activeWritingStyle w:appName="MSWord" w:lang="en-US" w:vendorID="64" w:dllVersion="4096" w:nlCheck="1" w:checkStyle="0"/>
  <w:activeWritingStyle w:appName="MSWord" w:lang="en-GB" w:vendorID="64" w:dllVersion="4096" w:nlCheck="1" w:checkStyle="0"/>
  <w:activeWritingStyle w:appName="MSWord" w:lang="en-ZA" w:vendorID="64" w:dllVersion="4096" w:nlCheck="1" w:checkStyle="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74A15"/>
    <w:rsid w:val="000005CC"/>
    <w:rsid w:val="00000F2B"/>
    <w:rsid w:val="00000F61"/>
    <w:rsid w:val="000011BD"/>
    <w:rsid w:val="00003AD6"/>
    <w:rsid w:val="00004FD4"/>
    <w:rsid w:val="00005187"/>
    <w:rsid w:val="00005391"/>
    <w:rsid w:val="00005CEA"/>
    <w:rsid w:val="00006772"/>
    <w:rsid w:val="00006C0E"/>
    <w:rsid w:val="00007599"/>
    <w:rsid w:val="00010543"/>
    <w:rsid w:val="0001108D"/>
    <w:rsid w:val="000113F2"/>
    <w:rsid w:val="00011539"/>
    <w:rsid w:val="00011CD7"/>
    <w:rsid w:val="00014431"/>
    <w:rsid w:val="00016AFA"/>
    <w:rsid w:val="00017342"/>
    <w:rsid w:val="00017DCD"/>
    <w:rsid w:val="00020BA7"/>
    <w:rsid w:val="00021644"/>
    <w:rsid w:val="000223D9"/>
    <w:rsid w:val="00024DFD"/>
    <w:rsid w:val="000253F6"/>
    <w:rsid w:val="00025541"/>
    <w:rsid w:val="000257C7"/>
    <w:rsid w:val="00026534"/>
    <w:rsid w:val="00026A8D"/>
    <w:rsid w:val="000320D9"/>
    <w:rsid w:val="000330BC"/>
    <w:rsid w:val="000338E7"/>
    <w:rsid w:val="00033C06"/>
    <w:rsid w:val="00034987"/>
    <w:rsid w:val="000363A1"/>
    <w:rsid w:val="00037980"/>
    <w:rsid w:val="0004033F"/>
    <w:rsid w:val="000406C3"/>
    <w:rsid w:val="000413A8"/>
    <w:rsid w:val="00041F97"/>
    <w:rsid w:val="00043151"/>
    <w:rsid w:val="00043D8D"/>
    <w:rsid w:val="00043EAD"/>
    <w:rsid w:val="00044705"/>
    <w:rsid w:val="00046533"/>
    <w:rsid w:val="000470B5"/>
    <w:rsid w:val="0004763A"/>
    <w:rsid w:val="00050473"/>
    <w:rsid w:val="00050D4B"/>
    <w:rsid w:val="000521DA"/>
    <w:rsid w:val="00052709"/>
    <w:rsid w:val="00052C27"/>
    <w:rsid w:val="00053520"/>
    <w:rsid w:val="00053E0C"/>
    <w:rsid w:val="00053ED4"/>
    <w:rsid w:val="000542B1"/>
    <w:rsid w:val="00054D45"/>
    <w:rsid w:val="0005522B"/>
    <w:rsid w:val="000554C5"/>
    <w:rsid w:val="0005693E"/>
    <w:rsid w:val="00057D58"/>
    <w:rsid w:val="00060A04"/>
    <w:rsid w:val="00060FF3"/>
    <w:rsid w:val="00062AC7"/>
    <w:rsid w:val="00062C86"/>
    <w:rsid w:val="00064BA4"/>
    <w:rsid w:val="00065D24"/>
    <w:rsid w:val="0006660E"/>
    <w:rsid w:val="000666D3"/>
    <w:rsid w:val="000701D3"/>
    <w:rsid w:val="000703DE"/>
    <w:rsid w:val="000713B5"/>
    <w:rsid w:val="00073BCD"/>
    <w:rsid w:val="00074342"/>
    <w:rsid w:val="00074FE2"/>
    <w:rsid w:val="000753F1"/>
    <w:rsid w:val="0007548C"/>
    <w:rsid w:val="00075D1D"/>
    <w:rsid w:val="000825CE"/>
    <w:rsid w:val="00082731"/>
    <w:rsid w:val="00082F58"/>
    <w:rsid w:val="0008353F"/>
    <w:rsid w:val="00083765"/>
    <w:rsid w:val="000838F2"/>
    <w:rsid w:val="00083940"/>
    <w:rsid w:val="00083E4F"/>
    <w:rsid w:val="00084390"/>
    <w:rsid w:val="000851BC"/>
    <w:rsid w:val="0008615A"/>
    <w:rsid w:val="0008645F"/>
    <w:rsid w:val="00087028"/>
    <w:rsid w:val="00090E9F"/>
    <w:rsid w:val="0009100F"/>
    <w:rsid w:val="00091969"/>
    <w:rsid w:val="000919AC"/>
    <w:rsid w:val="00091AEC"/>
    <w:rsid w:val="00091E6E"/>
    <w:rsid w:val="00092061"/>
    <w:rsid w:val="00094BA8"/>
    <w:rsid w:val="00094CFD"/>
    <w:rsid w:val="00094E1C"/>
    <w:rsid w:val="00097197"/>
    <w:rsid w:val="0009752B"/>
    <w:rsid w:val="000A080E"/>
    <w:rsid w:val="000A09C8"/>
    <w:rsid w:val="000A1B72"/>
    <w:rsid w:val="000A2A8E"/>
    <w:rsid w:val="000A3620"/>
    <w:rsid w:val="000B0CE3"/>
    <w:rsid w:val="000B14E2"/>
    <w:rsid w:val="000B1533"/>
    <w:rsid w:val="000B1E38"/>
    <w:rsid w:val="000B42A9"/>
    <w:rsid w:val="000B4720"/>
    <w:rsid w:val="000B6161"/>
    <w:rsid w:val="000B6855"/>
    <w:rsid w:val="000B6E4B"/>
    <w:rsid w:val="000C0C05"/>
    <w:rsid w:val="000C0DC7"/>
    <w:rsid w:val="000C1109"/>
    <w:rsid w:val="000C1627"/>
    <w:rsid w:val="000C1EA0"/>
    <w:rsid w:val="000C2062"/>
    <w:rsid w:val="000C26C3"/>
    <w:rsid w:val="000C3089"/>
    <w:rsid w:val="000C44CF"/>
    <w:rsid w:val="000C5107"/>
    <w:rsid w:val="000C5739"/>
    <w:rsid w:val="000C6517"/>
    <w:rsid w:val="000C77C6"/>
    <w:rsid w:val="000C7924"/>
    <w:rsid w:val="000D03D5"/>
    <w:rsid w:val="000D0613"/>
    <w:rsid w:val="000D07E6"/>
    <w:rsid w:val="000D0B2A"/>
    <w:rsid w:val="000D0BE0"/>
    <w:rsid w:val="000D14CC"/>
    <w:rsid w:val="000D17E0"/>
    <w:rsid w:val="000D2DDD"/>
    <w:rsid w:val="000D2EAE"/>
    <w:rsid w:val="000D3CD4"/>
    <w:rsid w:val="000D435D"/>
    <w:rsid w:val="000D4996"/>
    <w:rsid w:val="000D4DB7"/>
    <w:rsid w:val="000D5E6F"/>
    <w:rsid w:val="000D61E2"/>
    <w:rsid w:val="000D62F0"/>
    <w:rsid w:val="000D6C4E"/>
    <w:rsid w:val="000D7DBA"/>
    <w:rsid w:val="000E1B24"/>
    <w:rsid w:val="000E1B29"/>
    <w:rsid w:val="000E1BAA"/>
    <w:rsid w:val="000E2257"/>
    <w:rsid w:val="000E2829"/>
    <w:rsid w:val="000E348D"/>
    <w:rsid w:val="000E5B56"/>
    <w:rsid w:val="000E7EAD"/>
    <w:rsid w:val="000F01AE"/>
    <w:rsid w:val="000F0BBD"/>
    <w:rsid w:val="000F0F5A"/>
    <w:rsid w:val="000F1D38"/>
    <w:rsid w:val="000F288B"/>
    <w:rsid w:val="000F3761"/>
    <w:rsid w:val="000F3BC9"/>
    <w:rsid w:val="000F47B6"/>
    <w:rsid w:val="000F50D7"/>
    <w:rsid w:val="000F6CA6"/>
    <w:rsid w:val="000F7035"/>
    <w:rsid w:val="000F726A"/>
    <w:rsid w:val="001005F3"/>
    <w:rsid w:val="00101848"/>
    <w:rsid w:val="00102571"/>
    <w:rsid w:val="0010316D"/>
    <w:rsid w:val="001038A9"/>
    <w:rsid w:val="00103B8D"/>
    <w:rsid w:val="00105BFC"/>
    <w:rsid w:val="00105D52"/>
    <w:rsid w:val="00105F81"/>
    <w:rsid w:val="00106A5A"/>
    <w:rsid w:val="00107073"/>
    <w:rsid w:val="00110CA1"/>
    <w:rsid w:val="00111DF0"/>
    <w:rsid w:val="0011407E"/>
    <w:rsid w:val="00114CC4"/>
    <w:rsid w:val="00114DA1"/>
    <w:rsid w:val="00115FC8"/>
    <w:rsid w:val="0011705C"/>
    <w:rsid w:val="00117B8F"/>
    <w:rsid w:val="00120711"/>
    <w:rsid w:val="0012422D"/>
    <w:rsid w:val="00124947"/>
    <w:rsid w:val="00125C33"/>
    <w:rsid w:val="00125E0C"/>
    <w:rsid w:val="001261B3"/>
    <w:rsid w:val="001268C6"/>
    <w:rsid w:val="001273DA"/>
    <w:rsid w:val="00127E73"/>
    <w:rsid w:val="001301A9"/>
    <w:rsid w:val="00130B36"/>
    <w:rsid w:val="00130BA0"/>
    <w:rsid w:val="0013100C"/>
    <w:rsid w:val="00131DB2"/>
    <w:rsid w:val="00132B59"/>
    <w:rsid w:val="00133255"/>
    <w:rsid w:val="00133334"/>
    <w:rsid w:val="0013492F"/>
    <w:rsid w:val="00134AA1"/>
    <w:rsid w:val="00134B50"/>
    <w:rsid w:val="0013609C"/>
    <w:rsid w:val="0013650B"/>
    <w:rsid w:val="00136673"/>
    <w:rsid w:val="00140D5C"/>
    <w:rsid w:val="001411F9"/>
    <w:rsid w:val="0014201B"/>
    <w:rsid w:val="001422B0"/>
    <w:rsid w:val="0014388F"/>
    <w:rsid w:val="001441E0"/>
    <w:rsid w:val="001452A4"/>
    <w:rsid w:val="00145A87"/>
    <w:rsid w:val="001472E2"/>
    <w:rsid w:val="00147675"/>
    <w:rsid w:val="00150673"/>
    <w:rsid w:val="0015069D"/>
    <w:rsid w:val="00150C8A"/>
    <w:rsid w:val="00151115"/>
    <w:rsid w:val="0015148A"/>
    <w:rsid w:val="001516FE"/>
    <w:rsid w:val="00151EAF"/>
    <w:rsid w:val="001525C3"/>
    <w:rsid w:val="00152DA6"/>
    <w:rsid w:val="00153A33"/>
    <w:rsid w:val="001543BE"/>
    <w:rsid w:val="0015545B"/>
    <w:rsid w:val="0015594B"/>
    <w:rsid w:val="001573DA"/>
    <w:rsid w:val="001574C3"/>
    <w:rsid w:val="00160C35"/>
    <w:rsid w:val="0016255F"/>
    <w:rsid w:val="001628A1"/>
    <w:rsid w:val="00165CC9"/>
    <w:rsid w:val="00167C56"/>
    <w:rsid w:val="001704A8"/>
    <w:rsid w:val="00170D53"/>
    <w:rsid w:val="00171CA0"/>
    <w:rsid w:val="0017273B"/>
    <w:rsid w:val="00172A07"/>
    <w:rsid w:val="00172CC7"/>
    <w:rsid w:val="00174099"/>
    <w:rsid w:val="001745BF"/>
    <w:rsid w:val="00174909"/>
    <w:rsid w:val="0017534B"/>
    <w:rsid w:val="00175FA4"/>
    <w:rsid w:val="00177743"/>
    <w:rsid w:val="00181FAF"/>
    <w:rsid w:val="001821F2"/>
    <w:rsid w:val="001841BB"/>
    <w:rsid w:val="00184875"/>
    <w:rsid w:val="001851FF"/>
    <w:rsid w:val="00185327"/>
    <w:rsid w:val="00186F4B"/>
    <w:rsid w:val="00190E7F"/>
    <w:rsid w:val="00191B1F"/>
    <w:rsid w:val="00191DA8"/>
    <w:rsid w:val="00192537"/>
    <w:rsid w:val="00192E14"/>
    <w:rsid w:val="00193D24"/>
    <w:rsid w:val="0019451D"/>
    <w:rsid w:val="00194D37"/>
    <w:rsid w:val="0019565B"/>
    <w:rsid w:val="00195DF4"/>
    <w:rsid w:val="00196483"/>
    <w:rsid w:val="0019790B"/>
    <w:rsid w:val="001A09A5"/>
    <w:rsid w:val="001A1D3A"/>
    <w:rsid w:val="001A416E"/>
    <w:rsid w:val="001A47F8"/>
    <w:rsid w:val="001A4AF6"/>
    <w:rsid w:val="001A68A2"/>
    <w:rsid w:val="001A6F44"/>
    <w:rsid w:val="001A7794"/>
    <w:rsid w:val="001B086F"/>
    <w:rsid w:val="001B1959"/>
    <w:rsid w:val="001B2827"/>
    <w:rsid w:val="001B3AC7"/>
    <w:rsid w:val="001B3E38"/>
    <w:rsid w:val="001B6D16"/>
    <w:rsid w:val="001B7362"/>
    <w:rsid w:val="001B7B0B"/>
    <w:rsid w:val="001C1AF0"/>
    <w:rsid w:val="001C37EC"/>
    <w:rsid w:val="001C3A1E"/>
    <w:rsid w:val="001C3E82"/>
    <w:rsid w:val="001C44B9"/>
    <w:rsid w:val="001C4F45"/>
    <w:rsid w:val="001C54A7"/>
    <w:rsid w:val="001C6665"/>
    <w:rsid w:val="001C6781"/>
    <w:rsid w:val="001C79C9"/>
    <w:rsid w:val="001D036F"/>
    <w:rsid w:val="001D0795"/>
    <w:rsid w:val="001D1233"/>
    <w:rsid w:val="001D179C"/>
    <w:rsid w:val="001D1B9F"/>
    <w:rsid w:val="001D1C90"/>
    <w:rsid w:val="001D1E3D"/>
    <w:rsid w:val="001D2A2E"/>
    <w:rsid w:val="001D2F6F"/>
    <w:rsid w:val="001D4C4A"/>
    <w:rsid w:val="001D4F2F"/>
    <w:rsid w:val="001E08FE"/>
    <w:rsid w:val="001E1BAB"/>
    <w:rsid w:val="001E1F92"/>
    <w:rsid w:val="001E268A"/>
    <w:rsid w:val="001E3102"/>
    <w:rsid w:val="001E3729"/>
    <w:rsid w:val="001E429F"/>
    <w:rsid w:val="001F170A"/>
    <w:rsid w:val="001F1777"/>
    <w:rsid w:val="001F1F11"/>
    <w:rsid w:val="001F30CC"/>
    <w:rsid w:val="001F32BF"/>
    <w:rsid w:val="001F37BB"/>
    <w:rsid w:val="001F54CC"/>
    <w:rsid w:val="001F7D83"/>
    <w:rsid w:val="00200236"/>
    <w:rsid w:val="0020131A"/>
    <w:rsid w:val="00201A7D"/>
    <w:rsid w:val="00201BF1"/>
    <w:rsid w:val="00202A42"/>
    <w:rsid w:val="00202A51"/>
    <w:rsid w:val="00204A81"/>
    <w:rsid w:val="00204EDB"/>
    <w:rsid w:val="00204F06"/>
    <w:rsid w:val="00205089"/>
    <w:rsid w:val="00205858"/>
    <w:rsid w:val="00206539"/>
    <w:rsid w:val="0021176B"/>
    <w:rsid w:val="00211E63"/>
    <w:rsid w:val="00212A52"/>
    <w:rsid w:val="00212C3A"/>
    <w:rsid w:val="00213033"/>
    <w:rsid w:val="00213870"/>
    <w:rsid w:val="00214AEE"/>
    <w:rsid w:val="00214F4D"/>
    <w:rsid w:val="00215156"/>
    <w:rsid w:val="00215561"/>
    <w:rsid w:val="0021597E"/>
    <w:rsid w:val="0021739E"/>
    <w:rsid w:val="00222011"/>
    <w:rsid w:val="00223459"/>
    <w:rsid w:val="00223997"/>
    <w:rsid w:val="00223AFA"/>
    <w:rsid w:val="0022424F"/>
    <w:rsid w:val="002254C1"/>
    <w:rsid w:val="002256FB"/>
    <w:rsid w:val="00225C7C"/>
    <w:rsid w:val="002260A7"/>
    <w:rsid w:val="00226267"/>
    <w:rsid w:val="00226A50"/>
    <w:rsid w:val="00227328"/>
    <w:rsid w:val="00227723"/>
    <w:rsid w:val="002309DC"/>
    <w:rsid w:val="00230FF8"/>
    <w:rsid w:val="00231E60"/>
    <w:rsid w:val="002334EC"/>
    <w:rsid w:val="002335FC"/>
    <w:rsid w:val="00233A50"/>
    <w:rsid w:val="00234632"/>
    <w:rsid w:val="00235C7B"/>
    <w:rsid w:val="002361DC"/>
    <w:rsid w:val="0023657E"/>
    <w:rsid w:val="00237A6A"/>
    <w:rsid w:val="00237D3C"/>
    <w:rsid w:val="0024035B"/>
    <w:rsid w:val="00240F5F"/>
    <w:rsid w:val="00244938"/>
    <w:rsid w:val="00247656"/>
    <w:rsid w:val="00247BB8"/>
    <w:rsid w:val="00247E57"/>
    <w:rsid w:val="00251743"/>
    <w:rsid w:val="002518C6"/>
    <w:rsid w:val="00251A67"/>
    <w:rsid w:val="00252FC9"/>
    <w:rsid w:val="00253323"/>
    <w:rsid w:val="0025417D"/>
    <w:rsid w:val="00254213"/>
    <w:rsid w:val="00254415"/>
    <w:rsid w:val="00254B5A"/>
    <w:rsid w:val="002551F3"/>
    <w:rsid w:val="00255238"/>
    <w:rsid w:val="0025564C"/>
    <w:rsid w:val="00256292"/>
    <w:rsid w:val="00256CCA"/>
    <w:rsid w:val="00256F34"/>
    <w:rsid w:val="00256F76"/>
    <w:rsid w:val="00257FDB"/>
    <w:rsid w:val="00260C62"/>
    <w:rsid w:val="0026207B"/>
    <w:rsid w:val="002623E4"/>
    <w:rsid w:val="0026412C"/>
    <w:rsid w:val="002648A4"/>
    <w:rsid w:val="00264F0C"/>
    <w:rsid w:val="00267856"/>
    <w:rsid w:val="00267BF5"/>
    <w:rsid w:val="00267C1D"/>
    <w:rsid w:val="0027043D"/>
    <w:rsid w:val="0027175C"/>
    <w:rsid w:val="002725FF"/>
    <w:rsid w:val="00273F02"/>
    <w:rsid w:val="00274B30"/>
    <w:rsid w:val="00274C60"/>
    <w:rsid w:val="00274ECD"/>
    <w:rsid w:val="00277A93"/>
    <w:rsid w:val="002802D3"/>
    <w:rsid w:val="002808E0"/>
    <w:rsid w:val="002811D7"/>
    <w:rsid w:val="002823E4"/>
    <w:rsid w:val="00282453"/>
    <w:rsid w:val="00282705"/>
    <w:rsid w:val="00283930"/>
    <w:rsid w:val="00287080"/>
    <w:rsid w:val="002870E5"/>
    <w:rsid w:val="00287D16"/>
    <w:rsid w:val="00292F48"/>
    <w:rsid w:val="00293B43"/>
    <w:rsid w:val="00295833"/>
    <w:rsid w:val="00295BB9"/>
    <w:rsid w:val="00295F1E"/>
    <w:rsid w:val="002967D8"/>
    <w:rsid w:val="00296AFC"/>
    <w:rsid w:val="00296D76"/>
    <w:rsid w:val="00296E9C"/>
    <w:rsid w:val="0029F3E8"/>
    <w:rsid w:val="002A012E"/>
    <w:rsid w:val="002A0ACD"/>
    <w:rsid w:val="002A5883"/>
    <w:rsid w:val="002A5D77"/>
    <w:rsid w:val="002A6964"/>
    <w:rsid w:val="002A6A28"/>
    <w:rsid w:val="002A6F29"/>
    <w:rsid w:val="002B12DC"/>
    <w:rsid w:val="002B1F3C"/>
    <w:rsid w:val="002B225D"/>
    <w:rsid w:val="002B3262"/>
    <w:rsid w:val="002B3DC9"/>
    <w:rsid w:val="002B4325"/>
    <w:rsid w:val="002B4A29"/>
    <w:rsid w:val="002B4C6B"/>
    <w:rsid w:val="002B556E"/>
    <w:rsid w:val="002B639F"/>
    <w:rsid w:val="002B6554"/>
    <w:rsid w:val="002C16EF"/>
    <w:rsid w:val="002C1D58"/>
    <w:rsid w:val="002C1F08"/>
    <w:rsid w:val="002C5FBB"/>
    <w:rsid w:val="002C65FD"/>
    <w:rsid w:val="002C66CF"/>
    <w:rsid w:val="002C7F6C"/>
    <w:rsid w:val="002D08A8"/>
    <w:rsid w:val="002D10CD"/>
    <w:rsid w:val="002D1ADF"/>
    <w:rsid w:val="002D1F76"/>
    <w:rsid w:val="002D1FC2"/>
    <w:rsid w:val="002D3DDC"/>
    <w:rsid w:val="002D4D33"/>
    <w:rsid w:val="002D5C4A"/>
    <w:rsid w:val="002D6308"/>
    <w:rsid w:val="002D6893"/>
    <w:rsid w:val="002D7403"/>
    <w:rsid w:val="002D7655"/>
    <w:rsid w:val="002D7B2C"/>
    <w:rsid w:val="002E1850"/>
    <w:rsid w:val="002E1A9D"/>
    <w:rsid w:val="002E1FEE"/>
    <w:rsid w:val="002E3FF4"/>
    <w:rsid w:val="002E45A8"/>
    <w:rsid w:val="002E5015"/>
    <w:rsid w:val="002E5506"/>
    <w:rsid w:val="002E6A8D"/>
    <w:rsid w:val="002E7427"/>
    <w:rsid w:val="002E7AFE"/>
    <w:rsid w:val="002F0B2E"/>
    <w:rsid w:val="002F2D52"/>
    <w:rsid w:val="002F41C7"/>
    <w:rsid w:val="002F60B8"/>
    <w:rsid w:val="002F7FCC"/>
    <w:rsid w:val="0030048A"/>
    <w:rsid w:val="003004C9"/>
    <w:rsid w:val="003008CD"/>
    <w:rsid w:val="00302355"/>
    <w:rsid w:val="00302C64"/>
    <w:rsid w:val="003037AC"/>
    <w:rsid w:val="00303AB5"/>
    <w:rsid w:val="00303EB8"/>
    <w:rsid w:val="0030413C"/>
    <w:rsid w:val="00304631"/>
    <w:rsid w:val="003054C3"/>
    <w:rsid w:val="00305554"/>
    <w:rsid w:val="00305DE1"/>
    <w:rsid w:val="003075F3"/>
    <w:rsid w:val="00310F3B"/>
    <w:rsid w:val="0031145C"/>
    <w:rsid w:val="00311B3E"/>
    <w:rsid w:val="00311BF3"/>
    <w:rsid w:val="00312216"/>
    <w:rsid w:val="00312573"/>
    <w:rsid w:val="00312C28"/>
    <w:rsid w:val="003135CB"/>
    <w:rsid w:val="0031361C"/>
    <w:rsid w:val="00313E17"/>
    <w:rsid w:val="00314333"/>
    <w:rsid w:val="00314799"/>
    <w:rsid w:val="003147BC"/>
    <w:rsid w:val="00315F4E"/>
    <w:rsid w:val="00316027"/>
    <w:rsid w:val="003165A2"/>
    <w:rsid w:val="00317A3B"/>
    <w:rsid w:val="00320918"/>
    <w:rsid w:val="00320C40"/>
    <w:rsid w:val="00321E16"/>
    <w:rsid w:val="00321EC5"/>
    <w:rsid w:val="00321FA6"/>
    <w:rsid w:val="00322646"/>
    <w:rsid w:val="00323036"/>
    <w:rsid w:val="00323E70"/>
    <w:rsid w:val="003242E6"/>
    <w:rsid w:val="0032527F"/>
    <w:rsid w:val="00325433"/>
    <w:rsid w:val="00330DC5"/>
    <w:rsid w:val="00330EC9"/>
    <w:rsid w:val="003319DF"/>
    <w:rsid w:val="00331D95"/>
    <w:rsid w:val="003338EF"/>
    <w:rsid w:val="00333D39"/>
    <w:rsid w:val="00334478"/>
    <w:rsid w:val="0033564A"/>
    <w:rsid w:val="003365F8"/>
    <w:rsid w:val="00337A98"/>
    <w:rsid w:val="003407FA"/>
    <w:rsid w:val="003416EA"/>
    <w:rsid w:val="00341CA9"/>
    <w:rsid w:val="00342BA1"/>
    <w:rsid w:val="00343CB6"/>
    <w:rsid w:val="0034458E"/>
    <w:rsid w:val="0034557D"/>
    <w:rsid w:val="00345760"/>
    <w:rsid w:val="00347515"/>
    <w:rsid w:val="00350D7B"/>
    <w:rsid w:val="00351A09"/>
    <w:rsid w:val="00351B46"/>
    <w:rsid w:val="00351D25"/>
    <w:rsid w:val="003527FA"/>
    <w:rsid w:val="00353B51"/>
    <w:rsid w:val="00354E7C"/>
    <w:rsid w:val="00355B43"/>
    <w:rsid w:val="003564FE"/>
    <w:rsid w:val="00357413"/>
    <w:rsid w:val="00357D8B"/>
    <w:rsid w:val="00362D7E"/>
    <w:rsid w:val="0036499B"/>
    <w:rsid w:val="00365FCE"/>
    <w:rsid w:val="0036725D"/>
    <w:rsid w:val="00367E16"/>
    <w:rsid w:val="0037047D"/>
    <w:rsid w:val="00371754"/>
    <w:rsid w:val="003718F7"/>
    <w:rsid w:val="003719BA"/>
    <w:rsid w:val="00371FA8"/>
    <w:rsid w:val="00372B85"/>
    <w:rsid w:val="00373CB4"/>
    <w:rsid w:val="003756EF"/>
    <w:rsid w:val="00376FFD"/>
    <w:rsid w:val="003773A3"/>
    <w:rsid w:val="0038513F"/>
    <w:rsid w:val="00385585"/>
    <w:rsid w:val="00385CDA"/>
    <w:rsid w:val="003873A7"/>
    <w:rsid w:val="00391B15"/>
    <w:rsid w:val="00391F85"/>
    <w:rsid w:val="00392D8D"/>
    <w:rsid w:val="00392DDC"/>
    <w:rsid w:val="003935D4"/>
    <w:rsid w:val="00393D9F"/>
    <w:rsid w:val="00395033"/>
    <w:rsid w:val="0039513A"/>
    <w:rsid w:val="003951CA"/>
    <w:rsid w:val="003960B1"/>
    <w:rsid w:val="0039667D"/>
    <w:rsid w:val="00396913"/>
    <w:rsid w:val="003A1BBF"/>
    <w:rsid w:val="003A21B5"/>
    <w:rsid w:val="003A24A8"/>
    <w:rsid w:val="003A2925"/>
    <w:rsid w:val="003A2D86"/>
    <w:rsid w:val="003A3DE4"/>
    <w:rsid w:val="003A4684"/>
    <w:rsid w:val="003A5D1E"/>
    <w:rsid w:val="003A7D4C"/>
    <w:rsid w:val="003B1040"/>
    <w:rsid w:val="003B297C"/>
    <w:rsid w:val="003B2DB0"/>
    <w:rsid w:val="003B3112"/>
    <w:rsid w:val="003B3DBE"/>
    <w:rsid w:val="003B4479"/>
    <w:rsid w:val="003B4FBE"/>
    <w:rsid w:val="003B6BFB"/>
    <w:rsid w:val="003B6D85"/>
    <w:rsid w:val="003B6FFD"/>
    <w:rsid w:val="003B7769"/>
    <w:rsid w:val="003C0062"/>
    <w:rsid w:val="003C11B9"/>
    <w:rsid w:val="003C1AA9"/>
    <w:rsid w:val="003C3C91"/>
    <w:rsid w:val="003C4C2F"/>
    <w:rsid w:val="003C6E07"/>
    <w:rsid w:val="003C72A7"/>
    <w:rsid w:val="003C7A42"/>
    <w:rsid w:val="003C7E20"/>
    <w:rsid w:val="003D11C6"/>
    <w:rsid w:val="003D2955"/>
    <w:rsid w:val="003D306C"/>
    <w:rsid w:val="003D3770"/>
    <w:rsid w:val="003D3F8D"/>
    <w:rsid w:val="003D40A4"/>
    <w:rsid w:val="003D53AC"/>
    <w:rsid w:val="003D55A1"/>
    <w:rsid w:val="003D58F5"/>
    <w:rsid w:val="003D5B90"/>
    <w:rsid w:val="003D708C"/>
    <w:rsid w:val="003D7332"/>
    <w:rsid w:val="003D798E"/>
    <w:rsid w:val="003E026F"/>
    <w:rsid w:val="003E157E"/>
    <w:rsid w:val="003E36BA"/>
    <w:rsid w:val="003E3DB6"/>
    <w:rsid w:val="003E4181"/>
    <w:rsid w:val="003E4432"/>
    <w:rsid w:val="003E4C76"/>
    <w:rsid w:val="003F0EEE"/>
    <w:rsid w:val="003F2C87"/>
    <w:rsid w:val="003F3949"/>
    <w:rsid w:val="003F5472"/>
    <w:rsid w:val="003F7857"/>
    <w:rsid w:val="00400DBD"/>
    <w:rsid w:val="004019D1"/>
    <w:rsid w:val="00401AE4"/>
    <w:rsid w:val="00401E9A"/>
    <w:rsid w:val="0040492C"/>
    <w:rsid w:val="00404C7B"/>
    <w:rsid w:val="00405C0E"/>
    <w:rsid w:val="00406CB9"/>
    <w:rsid w:val="00406F63"/>
    <w:rsid w:val="00407E74"/>
    <w:rsid w:val="0041032E"/>
    <w:rsid w:val="004108A9"/>
    <w:rsid w:val="0041125C"/>
    <w:rsid w:val="00411A70"/>
    <w:rsid w:val="00420437"/>
    <w:rsid w:val="00421321"/>
    <w:rsid w:val="00422F2E"/>
    <w:rsid w:val="00423489"/>
    <w:rsid w:val="0042652D"/>
    <w:rsid w:val="004268A5"/>
    <w:rsid w:val="00431693"/>
    <w:rsid w:val="00432749"/>
    <w:rsid w:val="0043323E"/>
    <w:rsid w:val="004335ED"/>
    <w:rsid w:val="00433A18"/>
    <w:rsid w:val="00433C11"/>
    <w:rsid w:val="00434DE1"/>
    <w:rsid w:val="004356B1"/>
    <w:rsid w:val="00435EAC"/>
    <w:rsid w:val="00436523"/>
    <w:rsid w:val="00437B94"/>
    <w:rsid w:val="00440390"/>
    <w:rsid w:val="004403F1"/>
    <w:rsid w:val="00441792"/>
    <w:rsid w:val="004418CC"/>
    <w:rsid w:val="0044220D"/>
    <w:rsid w:val="00442B27"/>
    <w:rsid w:val="0044322A"/>
    <w:rsid w:val="00443363"/>
    <w:rsid w:val="004433A7"/>
    <w:rsid w:val="004463DC"/>
    <w:rsid w:val="0044675C"/>
    <w:rsid w:val="0044692A"/>
    <w:rsid w:val="00446BAA"/>
    <w:rsid w:val="00446C6C"/>
    <w:rsid w:val="0045229F"/>
    <w:rsid w:val="00452FF8"/>
    <w:rsid w:val="004538F0"/>
    <w:rsid w:val="00453FF6"/>
    <w:rsid w:val="00454049"/>
    <w:rsid w:val="004549A5"/>
    <w:rsid w:val="00454D47"/>
    <w:rsid w:val="00454D9F"/>
    <w:rsid w:val="00455C78"/>
    <w:rsid w:val="00456D17"/>
    <w:rsid w:val="004579F3"/>
    <w:rsid w:val="00457F83"/>
    <w:rsid w:val="004604BA"/>
    <w:rsid w:val="00461A0C"/>
    <w:rsid w:val="00461B00"/>
    <w:rsid w:val="004628F7"/>
    <w:rsid w:val="00462FB5"/>
    <w:rsid w:val="00463786"/>
    <w:rsid w:val="00463E2C"/>
    <w:rsid w:val="004642E1"/>
    <w:rsid w:val="004647A5"/>
    <w:rsid w:val="00464B66"/>
    <w:rsid w:val="00465A00"/>
    <w:rsid w:val="00472094"/>
    <w:rsid w:val="004727F6"/>
    <w:rsid w:val="00472DBA"/>
    <w:rsid w:val="0047346F"/>
    <w:rsid w:val="004735BA"/>
    <w:rsid w:val="0047452B"/>
    <w:rsid w:val="00474A2B"/>
    <w:rsid w:val="00474D80"/>
    <w:rsid w:val="00475438"/>
    <w:rsid w:val="00475BBA"/>
    <w:rsid w:val="00475E96"/>
    <w:rsid w:val="00476102"/>
    <w:rsid w:val="004773C3"/>
    <w:rsid w:val="00480145"/>
    <w:rsid w:val="0048061B"/>
    <w:rsid w:val="00480697"/>
    <w:rsid w:val="00480D65"/>
    <w:rsid w:val="0048157E"/>
    <w:rsid w:val="00481C99"/>
    <w:rsid w:val="00481E82"/>
    <w:rsid w:val="00482EA1"/>
    <w:rsid w:val="00483FAE"/>
    <w:rsid w:val="004874F1"/>
    <w:rsid w:val="00487BBC"/>
    <w:rsid w:val="00487C64"/>
    <w:rsid w:val="00490FBF"/>
    <w:rsid w:val="00492A8A"/>
    <w:rsid w:val="004939A2"/>
    <w:rsid w:val="00493F6B"/>
    <w:rsid w:val="0049549F"/>
    <w:rsid w:val="004969AF"/>
    <w:rsid w:val="00497C02"/>
    <w:rsid w:val="00497C96"/>
    <w:rsid w:val="004A0A23"/>
    <w:rsid w:val="004A0A8C"/>
    <w:rsid w:val="004A0E44"/>
    <w:rsid w:val="004A1AC1"/>
    <w:rsid w:val="004A2431"/>
    <w:rsid w:val="004A3DC7"/>
    <w:rsid w:val="004A4233"/>
    <w:rsid w:val="004A66FD"/>
    <w:rsid w:val="004A7D8E"/>
    <w:rsid w:val="004B02A2"/>
    <w:rsid w:val="004B0B1C"/>
    <w:rsid w:val="004B0C52"/>
    <w:rsid w:val="004B1A0C"/>
    <w:rsid w:val="004B1B0E"/>
    <w:rsid w:val="004B2E41"/>
    <w:rsid w:val="004B4AF5"/>
    <w:rsid w:val="004B4FB9"/>
    <w:rsid w:val="004B54E6"/>
    <w:rsid w:val="004B5A74"/>
    <w:rsid w:val="004B627D"/>
    <w:rsid w:val="004B714E"/>
    <w:rsid w:val="004B7C70"/>
    <w:rsid w:val="004B7D30"/>
    <w:rsid w:val="004C07DE"/>
    <w:rsid w:val="004C0E68"/>
    <w:rsid w:val="004C1187"/>
    <w:rsid w:val="004C147B"/>
    <w:rsid w:val="004C28BA"/>
    <w:rsid w:val="004C3A9E"/>
    <w:rsid w:val="004C3EEF"/>
    <w:rsid w:val="004C4386"/>
    <w:rsid w:val="004C4B2F"/>
    <w:rsid w:val="004C51E3"/>
    <w:rsid w:val="004C75E6"/>
    <w:rsid w:val="004D1A9A"/>
    <w:rsid w:val="004D1B7E"/>
    <w:rsid w:val="004D28C7"/>
    <w:rsid w:val="004D2B1B"/>
    <w:rsid w:val="004D2FDC"/>
    <w:rsid w:val="004D47DF"/>
    <w:rsid w:val="004D48DE"/>
    <w:rsid w:val="004D75C3"/>
    <w:rsid w:val="004E0943"/>
    <w:rsid w:val="004E21F7"/>
    <w:rsid w:val="004E3132"/>
    <w:rsid w:val="004E3754"/>
    <w:rsid w:val="004E3A4A"/>
    <w:rsid w:val="004E4AF9"/>
    <w:rsid w:val="004E7B87"/>
    <w:rsid w:val="004F0BA6"/>
    <w:rsid w:val="004F20BD"/>
    <w:rsid w:val="004F2EAB"/>
    <w:rsid w:val="004F3A38"/>
    <w:rsid w:val="004F3D63"/>
    <w:rsid w:val="004F6FE0"/>
    <w:rsid w:val="004F714E"/>
    <w:rsid w:val="004F75D8"/>
    <w:rsid w:val="004F7AC1"/>
    <w:rsid w:val="004F7D30"/>
    <w:rsid w:val="00500C85"/>
    <w:rsid w:val="0050116F"/>
    <w:rsid w:val="00501720"/>
    <w:rsid w:val="00501C40"/>
    <w:rsid w:val="005034FF"/>
    <w:rsid w:val="0050356C"/>
    <w:rsid w:val="00504A93"/>
    <w:rsid w:val="00505877"/>
    <w:rsid w:val="00506284"/>
    <w:rsid w:val="005110B4"/>
    <w:rsid w:val="00511257"/>
    <w:rsid w:val="00511274"/>
    <w:rsid w:val="00512353"/>
    <w:rsid w:val="005123FD"/>
    <w:rsid w:val="005132E0"/>
    <w:rsid w:val="00513A1B"/>
    <w:rsid w:val="00514CFB"/>
    <w:rsid w:val="00515215"/>
    <w:rsid w:val="00515984"/>
    <w:rsid w:val="00516EDF"/>
    <w:rsid w:val="00516F6D"/>
    <w:rsid w:val="00517557"/>
    <w:rsid w:val="005200D1"/>
    <w:rsid w:val="00520C6A"/>
    <w:rsid w:val="0052107B"/>
    <w:rsid w:val="005214DF"/>
    <w:rsid w:val="005223B8"/>
    <w:rsid w:val="00523491"/>
    <w:rsid w:val="00524031"/>
    <w:rsid w:val="005242A2"/>
    <w:rsid w:val="00524402"/>
    <w:rsid w:val="00524578"/>
    <w:rsid w:val="00525112"/>
    <w:rsid w:val="0052556D"/>
    <w:rsid w:val="00525711"/>
    <w:rsid w:val="00526F4F"/>
    <w:rsid w:val="0052782A"/>
    <w:rsid w:val="005304D7"/>
    <w:rsid w:val="00530D31"/>
    <w:rsid w:val="00530E16"/>
    <w:rsid w:val="0053144E"/>
    <w:rsid w:val="00531D67"/>
    <w:rsid w:val="005323E6"/>
    <w:rsid w:val="00532E95"/>
    <w:rsid w:val="0053321D"/>
    <w:rsid w:val="00533237"/>
    <w:rsid w:val="00534B0F"/>
    <w:rsid w:val="00534CAA"/>
    <w:rsid w:val="00535776"/>
    <w:rsid w:val="005368BA"/>
    <w:rsid w:val="00537B46"/>
    <w:rsid w:val="0054038D"/>
    <w:rsid w:val="00541EF0"/>
    <w:rsid w:val="0054209B"/>
    <w:rsid w:val="005420EE"/>
    <w:rsid w:val="00542750"/>
    <w:rsid w:val="00542DB4"/>
    <w:rsid w:val="00544F90"/>
    <w:rsid w:val="00546C55"/>
    <w:rsid w:val="00547A31"/>
    <w:rsid w:val="00552CB5"/>
    <w:rsid w:val="00552DA6"/>
    <w:rsid w:val="00553DE9"/>
    <w:rsid w:val="00554905"/>
    <w:rsid w:val="0055533A"/>
    <w:rsid w:val="00555345"/>
    <w:rsid w:val="005569D6"/>
    <w:rsid w:val="005579EC"/>
    <w:rsid w:val="0056020E"/>
    <w:rsid w:val="005604FC"/>
    <w:rsid w:val="00561ADF"/>
    <w:rsid w:val="00562415"/>
    <w:rsid w:val="005627FA"/>
    <w:rsid w:val="00562931"/>
    <w:rsid w:val="00563472"/>
    <w:rsid w:val="00565E6C"/>
    <w:rsid w:val="00566F76"/>
    <w:rsid w:val="00567877"/>
    <w:rsid w:val="00571471"/>
    <w:rsid w:val="00571722"/>
    <w:rsid w:val="00572073"/>
    <w:rsid w:val="0057268B"/>
    <w:rsid w:val="00572973"/>
    <w:rsid w:val="00572BB5"/>
    <w:rsid w:val="005735F9"/>
    <w:rsid w:val="0057397C"/>
    <w:rsid w:val="0057560F"/>
    <w:rsid w:val="005767B1"/>
    <w:rsid w:val="005776C4"/>
    <w:rsid w:val="005800B9"/>
    <w:rsid w:val="00581071"/>
    <w:rsid w:val="005823A2"/>
    <w:rsid w:val="0058266F"/>
    <w:rsid w:val="005833AC"/>
    <w:rsid w:val="00584075"/>
    <w:rsid w:val="0058429D"/>
    <w:rsid w:val="00584844"/>
    <w:rsid w:val="005848D6"/>
    <w:rsid w:val="005858B2"/>
    <w:rsid w:val="00586366"/>
    <w:rsid w:val="0058738E"/>
    <w:rsid w:val="00587679"/>
    <w:rsid w:val="00587B83"/>
    <w:rsid w:val="00590174"/>
    <w:rsid w:val="00593C89"/>
    <w:rsid w:val="005960E2"/>
    <w:rsid w:val="00597905"/>
    <w:rsid w:val="00597A67"/>
    <w:rsid w:val="005A0F0E"/>
    <w:rsid w:val="005A2670"/>
    <w:rsid w:val="005A275D"/>
    <w:rsid w:val="005A30BA"/>
    <w:rsid w:val="005A3292"/>
    <w:rsid w:val="005A67A5"/>
    <w:rsid w:val="005A7AA1"/>
    <w:rsid w:val="005B0A07"/>
    <w:rsid w:val="005B0D31"/>
    <w:rsid w:val="005B124C"/>
    <w:rsid w:val="005B1443"/>
    <w:rsid w:val="005B2676"/>
    <w:rsid w:val="005B365F"/>
    <w:rsid w:val="005B4978"/>
    <w:rsid w:val="005B581C"/>
    <w:rsid w:val="005B7379"/>
    <w:rsid w:val="005B781D"/>
    <w:rsid w:val="005B7974"/>
    <w:rsid w:val="005C2665"/>
    <w:rsid w:val="005C2F87"/>
    <w:rsid w:val="005C4E70"/>
    <w:rsid w:val="005C6273"/>
    <w:rsid w:val="005C66C3"/>
    <w:rsid w:val="005C6C9F"/>
    <w:rsid w:val="005C7010"/>
    <w:rsid w:val="005D0592"/>
    <w:rsid w:val="005D2389"/>
    <w:rsid w:val="005D2D5B"/>
    <w:rsid w:val="005D2E32"/>
    <w:rsid w:val="005D3EA5"/>
    <w:rsid w:val="005D42A3"/>
    <w:rsid w:val="005D4522"/>
    <w:rsid w:val="005D5837"/>
    <w:rsid w:val="005D61A0"/>
    <w:rsid w:val="005E161E"/>
    <w:rsid w:val="005E173F"/>
    <w:rsid w:val="005E1C01"/>
    <w:rsid w:val="005E22C4"/>
    <w:rsid w:val="005E2AB2"/>
    <w:rsid w:val="005E563E"/>
    <w:rsid w:val="005E603B"/>
    <w:rsid w:val="005E7A52"/>
    <w:rsid w:val="005F0724"/>
    <w:rsid w:val="005F1C42"/>
    <w:rsid w:val="005F2AA2"/>
    <w:rsid w:val="005F2D61"/>
    <w:rsid w:val="005F2FF9"/>
    <w:rsid w:val="005F4047"/>
    <w:rsid w:val="005F48AA"/>
    <w:rsid w:val="005F4DF6"/>
    <w:rsid w:val="005F70EB"/>
    <w:rsid w:val="005F71E7"/>
    <w:rsid w:val="005F74BB"/>
    <w:rsid w:val="005F7B5F"/>
    <w:rsid w:val="00600419"/>
    <w:rsid w:val="006021DF"/>
    <w:rsid w:val="0060387D"/>
    <w:rsid w:val="006054A8"/>
    <w:rsid w:val="006068B2"/>
    <w:rsid w:val="006075F3"/>
    <w:rsid w:val="00607827"/>
    <w:rsid w:val="00611250"/>
    <w:rsid w:val="0061287C"/>
    <w:rsid w:val="00613CA7"/>
    <w:rsid w:val="00615CAF"/>
    <w:rsid w:val="00617E8B"/>
    <w:rsid w:val="00620A1F"/>
    <w:rsid w:val="00620CFE"/>
    <w:rsid w:val="00623E6F"/>
    <w:rsid w:val="00625A47"/>
    <w:rsid w:val="00626DA2"/>
    <w:rsid w:val="00627403"/>
    <w:rsid w:val="006278F0"/>
    <w:rsid w:val="00627A67"/>
    <w:rsid w:val="00631994"/>
    <w:rsid w:val="00631E10"/>
    <w:rsid w:val="006322AA"/>
    <w:rsid w:val="00633B9A"/>
    <w:rsid w:val="006347F5"/>
    <w:rsid w:val="006349CC"/>
    <w:rsid w:val="00634D3E"/>
    <w:rsid w:val="00636116"/>
    <w:rsid w:val="0063672E"/>
    <w:rsid w:val="00637784"/>
    <w:rsid w:val="00637E7D"/>
    <w:rsid w:val="006400C3"/>
    <w:rsid w:val="0064083D"/>
    <w:rsid w:val="00641F4A"/>
    <w:rsid w:val="006425EF"/>
    <w:rsid w:val="00643F2A"/>
    <w:rsid w:val="0064492F"/>
    <w:rsid w:val="00645225"/>
    <w:rsid w:val="006478AE"/>
    <w:rsid w:val="006479D0"/>
    <w:rsid w:val="00647FD4"/>
    <w:rsid w:val="00651040"/>
    <w:rsid w:val="00652987"/>
    <w:rsid w:val="006534E7"/>
    <w:rsid w:val="00653C4B"/>
    <w:rsid w:val="00654454"/>
    <w:rsid w:val="00654EBC"/>
    <w:rsid w:val="0065532B"/>
    <w:rsid w:val="00655B4D"/>
    <w:rsid w:val="0065693E"/>
    <w:rsid w:val="00656AB0"/>
    <w:rsid w:val="00657D59"/>
    <w:rsid w:val="006602FF"/>
    <w:rsid w:val="006603FE"/>
    <w:rsid w:val="00661288"/>
    <w:rsid w:val="006613FE"/>
    <w:rsid w:val="00661418"/>
    <w:rsid w:val="00661EA7"/>
    <w:rsid w:val="00662569"/>
    <w:rsid w:val="006625FB"/>
    <w:rsid w:val="00663170"/>
    <w:rsid w:val="0066421B"/>
    <w:rsid w:val="00664699"/>
    <w:rsid w:val="00665D5F"/>
    <w:rsid w:val="006662AE"/>
    <w:rsid w:val="00666727"/>
    <w:rsid w:val="00666D52"/>
    <w:rsid w:val="00666F8A"/>
    <w:rsid w:val="00670990"/>
    <w:rsid w:val="00671139"/>
    <w:rsid w:val="006717BE"/>
    <w:rsid w:val="00673718"/>
    <w:rsid w:val="006738B8"/>
    <w:rsid w:val="00673E5A"/>
    <w:rsid w:val="00674F3D"/>
    <w:rsid w:val="00675FDA"/>
    <w:rsid w:val="00676A46"/>
    <w:rsid w:val="006776CD"/>
    <w:rsid w:val="00681BB1"/>
    <w:rsid w:val="00681CEC"/>
    <w:rsid w:val="00682605"/>
    <w:rsid w:val="00682BBC"/>
    <w:rsid w:val="006847EC"/>
    <w:rsid w:val="00684AB2"/>
    <w:rsid w:val="00686103"/>
    <w:rsid w:val="00686213"/>
    <w:rsid w:val="00686725"/>
    <w:rsid w:val="00686D7F"/>
    <w:rsid w:val="00686DE2"/>
    <w:rsid w:val="006871D5"/>
    <w:rsid w:val="00687EFC"/>
    <w:rsid w:val="0069026E"/>
    <w:rsid w:val="006904B7"/>
    <w:rsid w:val="00691712"/>
    <w:rsid w:val="00691D17"/>
    <w:rsid w:val="0069381A"/>
    <w:rsid w:val="00693861"/>
    <w:rsid w:val="00693C87"/>
    <w:rsid w:val="006943E0"/>
    <w:rsid w:val="00694941"/>
    <w:rsid w:val="006955A9"/>
    <w:rsid w:val="00696474"/>
    <w:rsid w:val="00696CDF"/>
    <w:rsid w:val="00697193"/>
    <w:rsid w:val="006971FC"/>
    <w:rsid w:val="00697311"/>
    <w:rsid w:val="006A00E6"/>
    <w:rsid w:val="006A1C51"/>
    <w:rsid w:val="006A3CF1"/>
    <w:rsid w:val="006A5EBB"/>
    <w:rsid w:val="006A7B9E"/>
    <w:rsid w:val="006A7F36"/>
    <w:rsid w:val="006B00C4"/>
    <w:rsid w:val="006B01A1"/>
    <w:rsid w:val="006B0962"/>
    <w:rsid w:val="006B0993"/>
    <w:rsid w:val="006B0DA9"/>
    <w:rsid w:val="006B10F6"/>
    <w:rsid w:val="006B2FD1"/>
    <w:rsid w:val="006B3DDE"/>
    <w:rsid w:val="006B4116"/>
    <w:rsid w:val="006B5402"/>
    <w:rsid w:val="006B6ACA"/>
    <w:rsid w:val="006B6D58"/>
    <w:rsid w:val="006B7A8A"/>
    <w:rsid w:val="006C119E"/>
    <w:rsid w:val="006C1D50"/>
    <w:rsid w:val="006C2301"/>
    <w:rsid w:val="006C3E67"/>
    <w:rsid w:val="006C43F3"/>
    <w:rsid w:val="006C4F9B"/>
    <w:rsid w:val="006C584F"/>
    <w:rsid w:val="006C6962"/>
    <w:rsid w:val="006D03C0"/>
    <w:rsid w:val="006D05ED"/>
    <w:rsid w:val="006D0DD2"/>
    <w:rsid w:val="006D2473"/>
    <w:rsid w:val="006D2709"/>
    <w:rsid w:val="006D2A78"/>
    <w:rsid w:val="006D3A98"/>
    <w:rsid w:val="006D3B15"/>
    <w:rsid w:val="006D4100"/>
    <w:rsid w:val="006D42BA"/>
    <w:rsid w:val="006D4D40"/>
    <w:rsid w:val="006D6E79"/>
    <w:rsid w:val="006D755E"/>
    <w:rsid w:val="006E0246"/>
    <w:rsid w:val="006E10F5"/>
    <w:rsid w:val="006E3631"/>
    <w:rsid w:val="006E42E4"/>
    <w:rsid w:val="006E7462"/>
    <w:rsid w:val="006E7652"/>
    <w:rsid w:val="006F21DF"/>
    <w:rsid w:val="006F344F"/>
    <w:rsid w:val="006F345B"/>
    <w:rsid w:val="006F36B2"/>
    <w:rsid w:val="006F454B"/>
    <w:rsid w:val="006F515F"/>
    <w:rsid w:val="006F5D11"/>
    <w:rsid w:val="006F5F19"/>
    <w:rsid w:val="007006D2"/>
    <w:rsid w:val="0070187E"/>
    <w:rsid w:val="00704530"/>
    <w:rsid w:val="00704CA0"/>
    <w:rsid w:val="00704D15"/>
    <w:rsid w:val="00704E1C"/>
    <w:rsid w:val="00712070"/>
    <w:rsid w:val="00712568"/>
    <w:rsid w:val="00712B36"/>
    <w:rsid w:val="00712CDB"/>
    <w:rsid w:val="007145F1"/>
    <w:rsid w:val="0071512A"/>
    <w:rsid w:val="00715714"/>
    <w:rsid w:val="00716530"/>
    <w:rsid w:val="007167D9"/>
    <w:rsid w:val="0071688C"/>
    <w:rsid w:val="007169A1"/>
    <w:rsid w:val="00716A3B"/>
    <w:rsid w:val="00717D23"/>
    <w:rsid w:val="00720E0D"/>
    <w:rsid w:val="00720E68"/>
    <w:rsid w:val="007229D2"/>
    <w:rsid w:val="00722B26"/>
    <w:rsid w:val="00723B89"/>
    <w:rsid w:val="00724FDF"/>
    <w:rsid w:val="007251E7"/>
    <w:rsid w:val="007279B7"/>
    <w:rsid w:val="00727AED"/>
    <w:rsid w:val="007303A9"/>
    <w:rsid w:val="00730B21"/>
    <w:rsid w:val="00731312"/>
    <w:rsid w:val="00731356"/>
    <w:rsid w:val="00731F01"/>
    <w:rsid w:val="0073308B"/>
    <w:rsid w:val="00733164"/>
    <w:rsid w:val="00733404"/>
    <w:rsid w:val="00733835"/>
    <w:rsid w:val="00733A88"/>
    <w:rsid w:val="00733ADF"/>
    <w:rsid w:val="00734156"/>
    <w:rsid w:val="007345E9"/>
    <w:rsid w:val="00734E31"/>
    <w:rsid w:val="007356A4"/>
    <w:rsid w:val="0073583A"/>
    <w:rsid w:val="00736049"/>
    <w:rsid w:val="007367EF"/>
    <w:rsid w:val="0073698E"/>
    <w:rsid w:val="00736D40"/>
    <w:rsid w:val="007375EE"/>
    <w:rsid w:val="007379CA"/>
    <w:rsid w:val="00737D01"/>
    <w:rsid w:val="007411E0"/>
    <w:rsid w:val="00741419"/>
    <w:rsid w:val="00742F78"/>
    <w:rsid w:val="007436A4"/>
    <w:rsid w:val="00743715"/>
    <w:rsid w:val="007451EF"/>
    <w:rsid w:val="00745538"/>
    <w:rsid w:val="00745EF6"/>
    <w:rsid w:val="007470DC"/>
    <w:rsid w:val="007508D7"/>
    <w:rsid w:val="00750B00"/>
    <w:rsid w:val="00750C24"/>
    <w:rsid w:val="00750EDF"/>
    <w:rsid w:val="007510E5"/>
    <w:rsid w:val="007510FE"/>
    <w:rsid w:val="00751CC1"/>
    <w:rsid w:val="0075270C"/>
    <w:rsid w:val="00752E34"/>
    <w:rsid w:val="0075307F"/>
    <w:rsid w:val="0075369B"/>
    <w:rsid w:val="00753804"/>
    <w:rsid w:val="00753C3B"/>
    <w:rsid w:val="007540C2"/>
    <w:rsid w:val="007543E3"/>
    <w:rsid w:val="007559C0"/>
    <w:rsid w:val="00755D1A"/>
    <w:rsid w:val="00756282"/>
    <w:rsid w:val="007564F6"/>
    <w:rsid w:val="007568E9"/>
    <w:rsid w:val="00756B15"/>
    <w:rsid w:val="007575B8"/>
    <w:rsid w:val="0075793B"/>
    <w:rsid w:val="00757B65"/>
    <w:rsid w:val="00760DFD"/>
    <w:rsid w:val="00761361"/>
    <w:rsid w:val="00761E38"/>
    <w:rsid w:val="0076462E"/>
    <w:rsid w:val="007646C6"/>
    <w:rsid w:val="007675C9"/>
    <w:rsid w:val="0076786F"/>
    <w:rsid w:val="0077094E"/>
    <w:rsid w:val="0077379B"/>
    <w:rsid w:val="007743F9"/>
    <w:rsid w:val="0077443D"/>
    <w:rsid w:val="00774856"/>
    <w:rsid w:val="00774BB3"/>
    <w:rsid w:val="00774EF9"/>
    <w:rsid w:val="00774FE8"/>
    <w:rsid w:val="00777465"/>
    <w:rsid w:val="007801E8"/>
    <w:rsid w:val="00781163"/>
    <w:rsid w:val="007814B0"/>
    <w:rsid w:val="007818A4"/>
    <w:rsid w:val="007826E1"/>
    <w:rsid w:val="00784EC8"/>
    <w:rsid w:val="0078528D"/>
    <w:rsid w:val="0078589A"/>
    <w:rsid w:val="007867FD"/>
    <w:rsid w:val="00786D7E"/>
    <w:rsid w:val="00786DF3"/>
    <w:rsid w:val="0078743A"/>
    <w:rsid w:val="00787733"/>
    <w:rsid w:val="007905F1"/>
    <w:rsid w:val="00791A6F"/>
    <w:rsid w:val="00791EA5"/>
    <w:rsid w:val="00792D39"/>
    <w:rsid w:val="00792F48"/>
    <w:rsid w:val="007948AB"/>
    <w:rsid w:val="00795636"/>
    <w:rsid w:val="007962A7"/>
    <w:rsid w:val="00796660"/>
    <w:rsid w:val="00797A3E"/>
    <w:rsid w:val="00797ACA"/>
    <w:rsid w:val="007A0294"/>
    <w:rsid w:val="007A04C9"/>
    <w:rsid w:val="007A0F68"/>
    <w:rsid w:val="007A149A"/>
    <w:rsid w:val="007A1E5E"/>
    <w:rsid w:val="007A1E9A"/>
    <w:rsid w:val="007A31ED"/>
    <w:rsid w:val="007A3B49"/>
    <w:rsid w:val="007A4607"/>
    <w:rsid w:val="007A6468"/>
    <w:rsid w:val="007A6583"/>
    <w:rsid w:val="007A6E38"/>
    <w:rsid w:val="007A6FB8"/>
    <w:rsid w:val="007A6FBB"/>
    <w:rsid w:val="007A76FD"/>
    <w:rsid w:val="007A7905"/>
    <w:rsid w:val="007B0B32"/>
    <w:rsid w:val="007B14C2"/>
    <w:rsid w:val="007B3095"/>
    <w:rsid w:val="007B5D5E"/>
    <w:rsid w:val="007B7BD5"/>
    <w:rsid w:val="007C011B"/>
    <w:rsid w:val="007C0BBD"/>
    <w:rsid w:val="007C0DF1"/>
    <w:rsid w:val="007C1573"/>
    <w:rsid w:val="007C21BA"/>
    <w:rsid w:val="007C27A0"/>
    <w:rsid w:val="007C2AB9"/>
    <w:rsid w:val="007C337B"/>
    <w:rsid w:val="007C39AB"/>
    <w:rsid w:val="007C3C01"/>
    <w:rsid w:val="007C6CDE"/>
    <w:rsid w:val="007D0956"/>
    <w:rsid w:val="007D0995"/>
    <w:rsid w:val="007D13D9"/>
    <w:rsid w:val="007D203A"/>
    <w:rsid w:val="007D228B"/>
    <w:rsid w:val="007D2437"/>
    <w:rsid w:val="007D584D"/>
    <w:rsid w:val="007D6AD9"/>
    <w:rsid w:val="007D7312"/>
    <w:rsid w:val="007D7DB9"/>
    <w:rsid w:val="007E038E"/>
    <w:rsid w:val="007E0C9B"/>
    <w:rsid w:val="007E1A18"/>
    <w:rsid w:val="007E28F7"/>
    <w:rsid w:val="007E2DAF"/>
    <w:rsid w:val="007E2E82"/>
    <w:rsid w:val="007E40B5"/>
    <w:rsid w:val="007E52AC"/>
    <w:rsid w:val="007E6955"/>
    <w:rsid w:val="007E78A6"/>
    <w:rsid w:val="007F0994"/>
    <w:rsid w:val="007F0F02"/>
    <w:rsid w:val="007F342C"/>
    <w:rsid w:val="007F3C0B"/>
    <w:rsid w:val="007F3DC3"/>
    <w:rsid w:val="007F45A7"/>
    <w:rsid w:val="007F5CF2"/>
    <w:rsid w:val="007F6EA7"/>
    <w:rsid w:val="007F74FC"/>
    <w:rsid w:val="007F7528"/>
    <w:rsid w:val="007F7555"/>
    <w:rsid w:val="00800260"/>
    <w:rsid w:val="00800554"/>
    <w:rsid w:val="00801D56"/>
    <w:rsid w:val="00803A97"/>
    <w:rsid w:val="00803E27"/>
    <w:rsid w:val="008055B5"/>
    <w:rsid w:val="00805CF0"/>
    <w:rsid w:val="00806BDE"/>
    <w:rsid w:val="00810152"/>
    <w:rsid w:val="00811630"/>
    <w:rsid w:val="00811A86"/>
    <w:rsid w:val="00811AD7"/>
    <w:rsid w:val="00812731"/>
    <w:rsid w:val="00812BA5"/>
    <w:rsid w:val="008138D0"/>
    <w:rsid w:val="0081395B"/>
    <w:rsid w:val="00813B3B"/>
    <w:rsid w:val="00813CB1"/>
    <w:rsid w:val="00814B0E"/>
    <w:rsid w:val="00815F2A"/>
    <w:rsid w:val="00817AAD"/>
    <w:rsid w:val="008205D7"/>
    <w:rsid w:val="008227C7"/>
    <w:rsid w:val="008227E5"/>
    <w:rsid w:val="00822D29"/>
    <w:rsid w:val="0082331B"/>
    <w:rsid w:val="00823C4A"/>
    <w:rsid w:val="00823C71"/>
    <w:rsid w:val="00823D12"/>
    <w:rsid w:val="00824299"/>
    <w:rsid w:val="00824E0A"/>
    <w:rsid w:val="008252AD"/>
    <w:rsid w:val="008253F9"/>
    <w:rsid w:val="00825C9C"/>
    <w:rsid w:val="0082641E"/>
    <w:rsid w:val="0082700F"/>
    <w:rsid w:val="00827754"/>
    <w:rsid w:val="00827EFB"/>
    <w:rsid w:val="00827F59"/>
    <w:rsid w:val="008303A9"/>
    <w:rsid w:val="00831F66"/>
    <w:rsid w:val="0083209D"/>
    <w:rsid w:val="00834066"/>
    <w:rsid w:val="00834E7A"/>
    <w:rsid w:val="00835149"/>
    <w:rsid w:val="00836883"/>
    <w:rsid w:val="008426B2"/>
    <w:rsid w:val="008441CA"/>
    <w:rsid w:val="0084466E"/>
    <w:rsid w:val="00845659"/>
    <w:rsid w:val="00846F05"/>
    <w:rsid w:val="00847529"/>
    <w:rsid w:val="0085033A"/>
    <w:rsid w:val="00850B6D"/>
    <w:rsid w:val="0085124F"/>
    <w:rsid w:val="0085196B"/>
    <w:rsid w:val="00851C14"/>
    <w:rsid w:val="008553D6"/>
    <w:rsid w:val="00855488"/>
    <w:rsid w:val="00855D3F"/>
    <w:rsid w:val="00856721"/>
    <w:rsid w:val="00857DF0"/>
    <w:rsid w:val="00857EBC"/>
    <w:rsid w:val="00860583"/>
    <w:rsid w:val="00860B0A"/>
    <w:rsid w:val="00860EC7"/>
    <w:rsid w:val="0086137C"/>
    <w:rsid w:val="00861449"/>
    <w:rsid w:val="00861DB0"/>
    <w:rsid w:val="00863188"/>
    <w:rsid w:val="00863286"/>
    <w:rsid w:val="008642A4"/>
    <w:rsid w:val="00864AEE"/>
    <w:rsid w:val="0086512A"/>
    <w:rsid w:val="00865326"/>
    <w:rsid w:val="0086651C"/>
    <w:rsid w:val="008668D7"/>
    <w:rsid w:val="00867052"/>
    <w:rsid w:val="00870B08"/>
    <w:rsid w:val="00870DD5"/>
    <w:rsid w:val="00870F96"/>
    <w:rsid w:val="0087489D"/>
    <w:rsid w:val="0087626B"/>
    <w:rsid w:val="00876863"/>
    <w:rsid w:val="00877A70"/>
    <w:rsid w:val="00880352"/>
    <w:rsid w:val="00880BA4"/>
    <w:rsid w:val="008819B7"/>
    <w:rsid w:val="00881A28"/>
    <w:rsid w:val="00881B71"/>
    <w:rsid w:val="008820E1"/>
    <w:rsid w:val="008821D1"/>
    <w:rsid w:val="00882A9D"/>
    <w:rsid w:val="008834C1"/>
    <w:rsid w:val="00883C65"/>
    <w:rsid w:val="00883E6D"/>
    <w:rsid w:val="00884FD0"/>
    <w:rsid w:val="0088507C"/>
    <w:rsid w:val="008850EA"/>
    <w:rsid w:val="0088513A"/>
    <w:rsid w:val="00885ABF"/>
    <w:rsid w:val="00886E20"/>
    <w:rsid w:val="00887BF7"/>
    <w:rsid w:val="0089110D"/>
    <w:rsid w:val="00891AC6"/>
    <w:rsid w:val="008926D6"/>
    <w:rsid w:val="008928A4"/>
    <w:rsid w:val="00892A01"/>
    <w:rsid w:val="008939FB"/>
    <w:rsid w:val="008949BE"/>
    <w:rsid w:val="0089559A"/>
    <w:rsid w:val="008974AE"/>
    <w:rsid w:val="00897BC6"/>
    <w:rsid w:val="00897FE4"/>
    <w:rsid w:val="008A020B"/>
    <w:rsid w:val="008A088B"/>
    <w:rsid w:val="008A223D"/>
    <w:rsid w:val="008A36BB"/>
    <w:rsid w:val="008A3B1D"/>
    <w:rsid w:val="008A437F"/>
    <w:rsid w:val="008A4D58"/>
    <w:rsid w:val="008A50C3"/>
    <w:rsid w:val="008A60D2"/>
    <w:rsid w:val="008A6A05"/>
    <w:rsid w:val="008A7283"/>
    <w:rsid w:val="008A78A5"/>
    <w:rsid w:val="008A78EB"/>
    <w:rsid w:val="008B1618"/>
    <w:rsid w:val="008B1ED2"/>
    <w:rsid w:val="008B2B5A"/>
    <w:rsid w:val="008B3150"/>
    <w:rsid w:val="008B5A12"/>
    <w:rsid w:val="008B5C58"/>
    <w:rsid w:val="008B6328"/>
    <w:rsid w:val="008B6678"/>
    <w:rsid w:val="008B6C11"/>
    <w:rsid w:val="008B710B"/>
    <w:rsid w:val="008B7826"/>
    <w:rsid w:val="008B78DC"/>
    <w:rsid w:val="008B7DFB"/>
    <w:rsid w:val="008C029D"/>
    <w:rsid w:val="008C0443"/>
    <w:rsid w:val="008C0903"/>
    <w:rsid w:val="008C3582"/>
    <w:rsid w:val="008C35BC"/>
    <w:rsid w:val="008C398E"/>
    <w:rsid w:val="008C5299"/>
    <w:rsid w:val="008C5959"/>
    <w:rsid w:val="008C64B8"/>
    <w:rsid w:val="008D133D"/>
    <w:rsid w:val="008D14A5"/>
    <w:rsid w:val="008D2375"/>
    <w:rsid w:val="008D2AC3"/>
    <w:rsid w:val="008D365F"/>
    <w:rsid w:val="008D3F74"/>
    <w:rsid w:val="008D6CF6"/>
    <w:rsid w:val="008D7894"/>
    <w:rsid w:val="008D7B1F"/>
    <w:rsid w:val="008E0694"/>
    <w:rsid w:val="008E1024"/>
    <w:rsid w:val="008E16DA"/>
    <w:rsid w:val="008E25F5"/>
    <w:rsid w:val="008E2837"/>
    <w:rsid w:val="008E3567"/>
    <w:rsid w:val="008E3A15"/>
    <w:rsid w:val="008E3AF5"/>
    <w:rsid w:val="008E3FB7"/>
    <w:rsid w:val="008E5F29"/>
    <w:rsid w:val="008E6624"/>
    <w:rsid w:val="008E6EF4"/>
    <w:rsid w:val="008E7F80"/>
    <w:rsid w:val="008F05A6"/>
    <w:rsid w:val="008F08D8"/>
    <w:rsid w:val="008F09C3"/>
    <w:rsid w:val="008F0BE9"/>
    <w:rsid w:val="008F0E59"/>
    <w:rsid w:val="008F165B"/>
    <w:rsid w:val="008F23AD"/>
    <w:rsid w:val="008F2ADE"/>
    <w:rsid w:val="008F347F"/>
    <w:rsid w:val="008F705E"/>
    <w:rsid w:val="008F72A4"/>
    <w:rsid w:val="008F7855"/>
    <w:rsid w:val="008F7AD2"/>
    <w:rsid w:val="00900463"/>
    <w:rsid w:val="009005A3"/>
    <w:rsid w:val="009008D2"/>
    <w:rsid w:val="009026DB"/>
    <w:rsid w:val="009032B3"/>
    <w:rsid w:val="00903D94"/>
    <w:rsid w:val="00903E60"/>
    <w:rsid w:val="00904645"/>
    <w:rsid w:val="009058FE"/>
    <w:rsid w:val="00910630"/>
    <w:rsid w:val="00910703"/>
    <w:rsid w:val="00910C9A"/>
    <w:rsid w:val="00913AA9"/>
    <w:rsid w:val="00913E1A"/>
    <w:rsid w:val="00914E99"/>
    <w:rsid w:val="00915166"/>
    <w:rsid w:val="0091584C"/>
    <w:rsid w:val="00917AAE"/>
    <w:rsid w:val="0092141F"/>
    <w:rsid w:val="00921ED6"/>
    <w:rsid w:val="00921F21"/>
    <w:rsid w:val="009245C8"/>
    <w:rsid w:val="00925E22"/>
    <w:rsid w:val="00926BAC"/>
    <w:rsid w:val="00927196"/>
    <w:rsid w:val="009308E5"/>
    <w:rsid w:val="00931019"/>
    <w:rsid w:val="009314CB"/>
    <w:rsid w:val="00931A32"/>
    <w:rsid w:val="009321E7"/>
    <w:rsid w:val="00933D38"/>
    <w:rsid w:val="0093599D"/>
    <w:rsid w:val="009371A4"/>
    <w:rsid w:val="00937637"/>
    <w:rsid w:val="00937768"/>
    <w:rsid w:val="00937906"/>
    <w:rsid w:val="009402A1"/>
    <w:rsid w:val="00940573"/>
    <w:rsid w:val="00940E7E"/>
    <w:rsid w:val="009411AA"/>
    <w:rsid w:val="00941ACA"/>
    <w:rsid w:val="00941D6B"/>
    <w:rsid w:val="00941FEB"/>
    <w:rsid w:val="00942CB6"/>
    <w:rsid w:val="00942EA1"/>
    <w:rsid w:val="0094307F"/>
    <w:rsid w:val="00943923"/>
    <w:rsid w:val="0094579D"/>
    <w:rsid w:val="0094651A"/>
    <w:rsid w:val="00946A11"/>
    <w:rsid w:val="009479DA"/>
    <w:rsid w:val="00947B16"/>
    <w:rsid w:val="009554D1"/>
    <w:rsid w:val="00955E37"/>
    <w:rsid w:val="00956360"/>
    <w:rsid w:val="0095709B"/>
    <w:rsid w:val="0095782A"/>
    <w:rsid w:val="00961797"/>
    <w:rsid w:val="0096340F"/>
    <w:rsid w:val="009635A1"/>
    <w:rsid w:val="00963DFB"/>
    <w:rsid w:val="009645DD"/>
    <w:rsid w:val="0096462D"/>
    <w:rsid w:val="00966AB8"/>
    <w:rsid w:val="00967702"/>
    <w:rsid w:val="00967779"/>
    <w:rsid w:val="00971163"/>
    <w:rsid w:val="00972F6A"/>
    <w:rsid w:val="00973334"/>
    <w:rsid w:val="00973746"/>
    <w:rsid w:val="00973945"/>
    <w:rsid w:val="00974E46"/>
    <w:rsid w:val="00975C3F"/>
    <w:rsid w:val="00976043"/>
    <w:rsid w:val="009763ED"/>
    <w:rsid w:val="00977506"/>
    <w:rsid w:val="00980BAD"/>
    <w:rsid w:val="00981E2B"/>
    <w:rsid w:val="00983531"/>
    <w:rsid w:val="0098374D"/>
    <w:rsid w:val="009839B6"/>
    <w:rsid w:val="00983D90"/>
    <w:rsid w:val="00984530"/>
    <w:rsid w:val="00984568"/>
    <w:rsid w:val="00984904"/>
    <w:rsid w:val="00984DFC"/>
    <w:rsid w:val="00985B6D"/>
    <w:rsid w:val="00986562"/>
    <w:rsid w:val="00986B27"/>
    <w:rsid w:val="00990049"/>
    <w:rsid w:val="00990E1B"/>
    <w:rsid w:val="009910BF"/>
    <w:rsid w:val="00992E62"/>
    <w:rsid w:val="00992F9D"/>
    <w:rsid w:val="00993175"/>
    <w:rsid w:val="00993251"/>
    <w:rsid w:val="009936E9"/>
    <w:rsid w:val="009940C8"/>
    <w:rsid w:val="00994AA4"/>
    <w:rsid w:val="00994EB4"/>
    <w:rsid w:val="00996C53"/>
    <w:rsid w:val="00997063"/>
    <w:rsid w:val="0099719A"/>
    <w:rsid w:val="009971ED"/>
    <w:rsid w:val="00997297"/>
    <w:rsid w:val="0099740B"/>
    <w:rsid w:val="009A058C"/>
    <w:rsid w:val="009A1401"/>
    <w:rsid w:val="009A14AC"/>
    <w:rsid w:val="009A1B36"/>
    <w:rsid w:val="009A464B"/>
    <w:rsid w:val="009A5074"/>
    <w:rsid w:val="009A66B8"/>
    <w:rsid w:val="009B37DC"/>
    <w:rsid w:val="009B39DA"/>
    <w:rsid w:val="009B3DBC"/>
    <w:rsid w:val="009B4531"/>
    <w:rsid w:val="009B48E3"/>
    <w:rsid w:val="009B493F"/>
    <w:rsid w:val="009B51B2"/>
    <w:rsid w:val="009B64A6"/>
    <w:rsid w:val="009B73F4"/>
    <w:rsid w:val="009B7631"/>
    <w:rsid w:val="009C0092"/>
    <w:rsid w:val="009C04E6"/>
    <w:rsid w:val="009C1E4C"/>
    <w:rsid w:val="009C5251"/>
    <w:rsid w:val="009C6839"/>
    <w:rsid w:val="009D0A88"/>
    <w:rsid w:val="009D0CB1"/>
    <w:rsid w:val="009D1E0B"/>
    <w:rsid w:val="009D1E59"/>
    <w:rsid w:val="009D1FDC"/>
    <w:rsid w:val="009D21C3"/>
    <w:rsid w:val="009D230E"/>
    <w:rsid w:val="009D399D"/>
    <w:rsid w:val="009D3CAA"/>
    <w:rsid w:val="009D5722"/>
    <w:rsid w:val="009D6D1F"/>
    <w:rsid w:val="009D7305"/>
    <w:rsid w:val="009D7939"/>
    <w:rsid w:val="009E0211"/>
    <w:rsid w:val="009E0DA6"/>
    <w:rsid w:val="009E1D7A"/>
    <w:rsid w:val="009E1D7B"/>
    <w:rsid w:val="009E41C4"/>
    <w:rsid w:val="009E49F4"/>
    <w:rsid w:val="009E52D2"/>
    <w:rsid w:val="009E5694"/>
    <w:rsid w:val="009E6364"/>
    <w:rsid w:val="009F13FA"/>
    <w:rsid w:val="009F3C5D"/>
    <w:rsid w:val="009F570A"/>
    <w:rsid w:val="009F5E5C"/>
    <w:rsid w:val="009F7325"/>
    <w:rsid w:val="009F79D8"/>
    <w:rsid w:val="00A00950"/>
    <w:rsid w:val="00A00973"/>
    <w:rsid w:val="00A0098C"/>
    <w:rsid w:val="00A016B4"/>
    <w:rsid w:val="00A0262D"/>
    <w:rsid w:val="00A02F6E"/>
    <w:rsid w:val="00A032E8"/>
    <w:rsid w:val="00A03DA3"/>
    <w:rsid w:val="00A04D1F"/>
    <w:rsid w:val="00A04EF7"/>
    <w:rsid w:val="00A05D6A"/>
    <w:rsid w:val="00A07461"/>
    <w:rsid w:val="00A07E82"/>
    <w:rsid w:val="00A10AB6"/>
    <w:rsid w:val="00A12299"/>
    <w:rsid w:val="00A126A8"/>
    <w:rsid w:val="00A12A67"/>
    <w:rsid w:val="00A13051"/>
    <w:rsid w:val="00A13CC1"/>
    <w:rsid w:val="00A15C5E"/>
    <w:rsid w:val="00A1624D"/>
    <w:rsid w:val="00A167AC"/>
    <w:rsid w:val="00A17936"/>
    <w:rsid w:val="00A17E4D"/>
    <w:rsid w:val="00A20689"/>
    <w:rsid w:val="00A22AEA"/>
    <w:rsid w:val="00A23456"/>
    <w:rsid w:val="00A24A13"/>
    <w:rsid w:val="00A24A3B"/>
    <w:rsid w:val="00A250BB"/>
    <w:rsid w:val="00A25564"/>
    <w:rsid w:val="00A25AB1"/>
    <w:rsid w:val="00A2646D"/>
    <w:rsid w:val="00A30BF4"/>
    <w:rsid w:val="00A31D96"/>
    <w:rsid w:val="00A31EDF"/>
    <w:rsid w:val="00A32158"/>
    <w:rsid w:val="00A324D2"/>
    <w:rsid w:val="00A32707"/>
    <w:rsid w:val="00A33B61"/>
    <w:rsid w:val="00A34F15"/>
    <w:rsid w:val="00A351E2"/>
    <w:rsid w:val="00A3556F"/>
    <w:rsid w:val="00A35BAB"/>
    <w:rsid w:val="00A36F3B"/>
    <w:rsid w:val="00A371FC"/>
    <w:rsid w:val="00A37C9A"/>
    <w:rsid w:val="00A406FA"/>
    <w:rsid w:val="00A433BD"/>
    <w:rsid w:val="00A45B7A"/>
    <w:rsid w:val="00A46E37"/>
    <w:rsid w:val="00A46EDC"/>
    <w:rsid w:val="00A477B0"/>
    <w:rsid w:val="00A50544"/>
    <w:rsid w:val="00A5099D"/>
    <w:rsid w:val="00A52629"/>
    <w:rsid w:val="00A537A4"/>
    <w:rsid w:val="00A54271"/>
    <w:rsid w:val="00A5478F"/>
    <w:rsid w:val="00A54929"/>
    <w:rsid w:val="00A550C3"/>
    <w:rsid w:val="00A55116"/>
    <w:rsid w:val="00A55741"/>
    <w:rsid w:val="00A55BF7"/>
    <w:rsid w:val="00A57294"/>
    <w:rsid w:val="00A603C5"/>
    <w:rsid w:val="00A61C54"/>
    <w:rsid w:val="00A6347F"/>
    <w:rsid w:val="00A642EB"/>
    <w:rsid w:val="00A6435D"/>
    <w:rsid w:val="00A648DB"/>
    <w:rsid w:val="00A675EB"/>
    <w:rsid w:val="00A67F39"/>
    <w:rsid w:val="00A70411"/>
    <w:rsid w:val="00A7126A"/>
    <w:rsid w:val="00A71609"/>
    <w:rsid w:val="00A7164C"/>
    <w:rsid w:val="00A71E17"/>
    <w:rsid w:val="00A72089"/>
    <w:rsid w:val="00A74A15"/>
    <w:rsid w:val="00A761DF"/>
    <w:rsid w:val="00A77ABD"/>
    <w:rsid w:val="00A80EF8"/>
    <w:rsid w:val="00A81526"/>
    <w:rsid w:val="00A8282B"/>
    <w:rsid w:val="00A82B0C"/>
    <w:rsid w:val="00A82B48"/>
    <w:rsid w:val="00A832CD"/>
    <w:rsid w:val="00A908E0"/>
    <w:rsid w:val="00A90EE8"/>
    <w:rsid w:val="00A91032"/>
    <w:rsid w:val="00A91F4A"/>
    <w:rsid w:val="00A92879"/>
    <w:rsid w:val="00A94A9A"/>
    <w:rsid w:val="00A9516A"/>
    <w:rsid w:val="00A951ED"/>
    <w:rsid w:val="00A95FF4"/>
    <w:rsid w:val="00A970E7"/>
    <w:rsid w:val="00A97629"/>
    <w:rsid w:val="00A97A5F"/>
    <w:rsid w:val="00AA0881"/>
    <w:rsid w:val="00AA107D"/>
    <w:rsid w:val="00AA1488"/>
    <w:rsid w:val="00AA2E80"/>
    <w:rsid w:val="00AA4E07"/>
    <w:rsid w:val="00AA61A8"/>
    <w:rsid w:val="00AA7C54"/>
    <w:rsid w:val="00AB0105"/>
    <w:rsid w:val="00AB154A"/>
    <w:rsid w:val="00AB1A36"/>
    <w:rsid w:val="00AB213B"/>
    <w:rsid w:val="00AB41BF"/>
    <w:rsid w:val="00AB449F"/>
    <w:rsid w:val="00AB5638"/>
    <w:rsid w:val="00AB5A54"/>
    <w:rsid w:val="00AB6599"/>
    <w:rsid w:val="00AB6E42"/>
    <w:rsid w:val="00AB7D7A"/>
    <w:rsid w:val="00AC002F"/>
    <w:rsid w:val="00AC0337"/>
    <w:rsid w:val="00AC0E9A"/>
    <w:rsid w:val="00AC12D4"/>
    <w:rsid w:val="00AC1803"/>
    <w:rsid w:val="00AC2A48"/>
    <w:rsid w:val="00AC35B7"/>
    <w:rsid w:val="00AC5A12"/>
    <w:rsid w:val="00AC5AE1"/>
    <w:rsid w:val="00AC5D7A"/>
    <w:rsid w:val="00AC5EDC"/>
    <w:rsid w:val="00AC6213"/>
    <w:rsid w:val="00AC6378"/>
    <w:rsid w:val="00AC6465"/>
    <w:rsid w:val="00AC68D2"/>
    <w:rsid w:val="00AC7FBD"/>
    <w:rsid w:val="00AD036A"/>
    <w:rsid w:val="00AD0AE2"/>
    <w:rsid w:val="00AD2B1F"/>
    <w:rsid w:val="00AD3960"/>
    <w:rsid w:val="00AD54BB"/>
    <w:rsid w:val="00AD5786"/>
    <w:rsid w:val="00AD5917"/>
    <w:rsid w:val="00AD6552"/>
    <w:rsid w:val="00AD71E4"/>
    <w:rsid w:val="00AE03A5"/>
    <w:rsid w:val="00AE2162"/>
    <w:rsid w:val="00AE2170"/>
    <w:rsid w:val="00AE317E"/>
    <w:rsid w:val="00AE342B"/>
    <w:rsid w:val="00AE44C4"/>
    <w:rsid w:val="00AE5F67"/>
    <w:rsid w:val="00AE65EE"/>
    <w:rsid w:val="00AE6F1A"/>
    <w:rsid w:val="00AF0A85"/>
    <w:rsid w:val="00AF0F17"/>
    <w:rsid w:val="00AF20FB"/>
    <w:rsid w:val="00AF21B5"/>
    <w:rsid w:val="00AF236E"/>
    <w:rsid w:val="00AF4369"/>
    <w:rsid w:val="00AF4C24"/>
    <w:rsid w:val="00AF4CF6"/>
    <w:rsid w:val="00AF5AD0"/>
    <w:rsid w:val="00AF63B5"/>
    <w:rsid w:val="00AF6A9F"/>
    <w:rsid w:val="00B0065B"/>
    <w:rsid w:val="00B0197C"/>
    <w:rsid w:val="00B01A4C"/>
    <w:rsid w:val="00B05007"/>
    <w:rsid w:val="00B055DA"/>
    <w:rsid w:val="00B055DB"/>
    <w:rsid w:val="00B05DAF"/>
    <w:rsid w:val="00B06936"/>
    <w:rsid w:val="00B07213"/>
    <w:rsid w:val="00B072BF"/>
    <w:rsid w:val="00B07310"/>
    <w:rsid w:val="00B07BB4"/>
    <w:rsid w:val="00B10A2D"/>
    <w:rsid w:val="00B10C7D"/>
    <w:rsid w:val="00B10E45"/>
    <w:rsid w:val="00B11165"/>
    <w:rsid w:val="00B1154C"/>
    <w:rsid w:val="00B12825"/>
    <w:rsid w:val="00B12BE5"/>
    <w:rsid w:val="00B14071"/>
    <w:rsid w:val="00B14C27"/>
    <w:rsid w:val="00B151A1"/>
    <w:rsid w:val="00B156B3"/>
    <w:rsid w:val="00B15E78"/>
    <w:rsid w:val="00B164D4"/>
    <w:rsid w:val="00B16841"/>
    <w:rsid w:val="00B16F3D"/>
    <w:rsid w:val="00B205E3"/>
    <w:rsid w:val="00B20C18"/>
    <w:rsid w:val="00B21037"/>
    <w:rsid w:val="00B22A6E"/>
    <w:rsid w:val="00B236CB"/>
    <w:rsid w:val="00B23E65"/>
    <w:rsid w:val="00B2489E"/>
    <w:rsid w:val="00B24B81"/>
    <w:rsid w:val="00B25266"/>
    <w:rsid w:val="00B25C0C"/>
    <w:rsid w:val="00B26A0B"/>
    <w:rsid w:val="00B3012D"/>
    <w:rsid w:val="00B308FE"/>
    <w:rsid w:val="00B3105C"/>
    <w:rsid w:val="00B32A8D"/>
    <w:rsid w:val="00B33DDF"/>
    <w:rsid w:val="00B34678"/>
    <w:rsid w:val="00B34924"/>
    <w:rsid w:val="00B34C76"/>
    <w:rsid w:val="00B3621E"/>
    <w:rsid w:val="00B36351"/>
    <w:rsid w:val="00B403F0"/>
    <w:rsid w:val="00B411E1"/>
    <w:rsid w:val="00B430DA"/>
    <w:rsid w:val="00B43B43"/>
    <w:rsid w:val="00B4594B"/>
    <w:rsid w:val="00B46FD9"/>
    <w:rsid w:val="00B47CD1"/>
    <w:rsid w:val="00B50E2B"/>
    <w:rsid w:val="00B511AA"/>
    <w:rsid w:val="00B52CA0"/>
    <w:rsid w:val="00B52DC7"/>
    <w:rsid w:val="00B5559F"/>
    <w:rsid w:val="00B55FD7"/>
    <w:rsid w:val="00B60DFD"/>
    <w:rsid w:val="00B60E21"/>
    <w:rsid w:val="00B610CF"/>
    <w:rsid w:val="00B612AD"/>
    <w:rsid w:val="00B613DD"/>
    <w:rsid w:val="00B61BB6"/>
    <w:rsid w:val="00B62BDF"/>
    <w:rsid w:val="00B63083"/>
    <w:rsid w:val="00B63430"/>
    <w:rsid w:val="00B63762"/>
    <w:rsid w:val="00B63B83"/>
    <w:rsid w:val="00B6494A"/>
    <w:rsid w:val="00B662ED"/>
    <w:rsid w:val="00B66FF9"/>
    <w:rsid w:val="00B677FE"/>
    <w:rsid w:val="00B7088E"/>
    <w:rsid w:val="00B70A38"/>
    <w:rsid w:val="00B70CED"/>
    <w:rsid w:val="00B70DE6"/>
    <w:rsid w:val="00B71241"/>
    <w:rsid w:val="00B716BF"/>
    <w:rsid w:val="00B72C40"/>
    <w:rsid w:val="00B736D1"/>
    <w:rsid w:val="00B73B63"/>
    <w:rsid w:val="00B7780B"/>
    <w:rsid w:val="00B77FBA"/>
    <w:rsid w:val="00B80BAB"/>
    <w:rsid w:val="00B80FE7"/>
    <w:rsid w:val="00B8254E"/>
    <w:rsid w:val="00B831D1"/>
    <w:rsid w:val="00B834AD"/>
    <w:rsid w:val="00B848AC"/>
    <w:rsid w:val="00B8662E"/>
    <w:rsid w:val="00B86E46"/>
    <w:rsid w:val="00B9000E"/>
    <w:rsid w:val="00B902E4"/>
    <w:rsid w:val="00B903A0"/>
    <w:rsid w:val="00B93EE4"/>
    <w:rsid w:val="00B94464"/>
    <w:rsid w:val="00B95141"/>
    <w:rsid w:val="00B964B9"/>
    <w:rsid w:val="00B96C7E"/>
    <w:rsid w:val="00BA0AC9"/>
    <w:rsid w:val="00BA15E0"/>
    <w:rsid w:val="00BA251E"/>
    <w:rsid w:val="00BA2C4B"/>
    <w:rsid w:val="00BA3060"/>
    <w:rsid w:val="00BA40CE"/>
    <w:rsid w:val="00BA489E"/>
    <w:rsid w:val="00BA4C00"/>
    <w:rsid w:val="00BA50DE"/>
    <w:rsid w:val="00BA61C5"/>
    <w:rsid w:val="00BA6F97"/>
    <w:rsid w:val="00BB053F"/>
    <w:rsid w:val="00BB2C1E"/>
    <w:rsid w:val="00BB310D"/>
    <w:rsid w:val="00BB50F1"/>
    <w:rsid w:val="00BB66AD"/>
    <w:rsid w:val="00BB7924"/>
    <w:rsid w:val="00BC021A"/>
    <w:rsid w:val="00BC029E"/>
    <w:rsid w:val="00BC0D70"/>
    <w:rsid w:val="00BC1659"/>
    <w:rsid w:val="00BC17B0"/>
    <w:rsid w:val="00BC231C"/>
    <w:rsid w:val="00BC3025"/>
    <w:rsid w:val="00BC3421"/>
    <w:rsid w:val="00BC523F"/>
    <w:rsid w:val="00BC6F21"/>
    <w:rsid w:val="00BD1D90"/>
    <w:rsid w:val="00BD3A31"/>
    <w:rsid w:val="00BD4E98"/>
    <w:rsid w:val="00BD6951"/>
    <w:rsid w:val="00BD787C"/>
    <w:rsid w:val="00BE0763"/>
    <w:rsid w:val="00BE07BF"/>
    <w:rsid w:val="00BE0EC2"/>
    <w:rsid w:val="00BE0F91"/>
    <w:rsid w:val="00BE23F6"/>
    <w:rsid w:val="00BE2592"/>
    <w:rsid w:val="00BE496D"/>
    <w:rsid w:val="00BE5ABB"/>
    <w:rsid w:val="00BE7A69"/>
    <w:rsid w:val="00BF161F"/>
    <w:rsid w:val="00BF1FDD"/>
    <w:rsid w:val="00BF2480"/>
    <w:rsid w:val="00BF295C"/>
    <w:rsid w:val="00BF29FC"/>
    <w:rsid w:val="00BF34E3"/>
    <w:rsid w:val="00BF36CB"/>
    <w:rsid w:val="00BF3913"/>
    <w:rsid w:val="00BF3E15"/>
    <w:rsid w:val="00BF4099"/>
    <w:rsid w:val="00BF4179"/>
    <w:rsid w:val="00BF4B2A"/>
    <w:rsid w:val="00BF4E84"/>
    <w:rsid w:val="00BF5BEC"/>
    <w:rsid w:val="00BF62FA"/>
    <w:rsid w:val="00BF6B29"/>
    <w:rsid w:val="00BF6C85"/>
    <w:rsid w:val="00BF6DFB"/>
    <w:rsid w:val="00BF79E1"/>
    <w:rsid w:val="00C00241"/>
    <w:rsid w:val="00C00258"/>
    <w:rsid w:val="00C00B53"/>
    <w:rsid w:val="00C03339"/>
    <w:rsid w:val="00C0568F"/>
    <w:rsid w:val="00C056E8"/>
    <w:rsid w:val="00C05774"/>
    <w:rsid w:val="00C05A46"/>
    <w:rsid w:val="00C072EA"/>
    <w:rsid w:val="00C07AD5"/>
    <w:rsid w:val="00C07CB1"/>
    <w:rsid w:val="00C07D75"/>
    <w:rsid w:val="00C101B0"/>
    <w:rsid w:val="00C1144B"/>
    <w:rsid w:val="00C11539"/>
    <w:rsid w:val="00C12B19"/>
    <w:rsid w:val="00C12D0F"/>
    <w:rsid w:val="00C131EB"/>
    <w:rsid w:val="00C14AE0"/>
    <w:rsid w:val="00C14F88"/>
    <w:rsid w:val="00C159B3"/>
    <w:rsid w:val="00C15EBC"/>
    <w:rsid w:val="00C16EEB"/>
    <w:rsid w:val="00C16FC5"/>
    <w:rsid w:val="00C16FD7"/>
    <w:rsid w:val="00C17D19"/>
    <w:rsid w:val="00C202BA"/>
    <w:rsid w:val="00C25A13"/>
    <w:rsid w:val="00C25AD9"/>
    <w:rsid w:val="00C25F2E"/>
    <w:rsid w:val="00C26319"/>
    <w:rsid w:val="00C26E52"/>
    <w:rsid w:val="00C27042"/>
    <w:rsid w:val="00C271AF"/>
    <w:rsid w:val="00C27A06"/>
    <w:rsid w:val="00C309DD"/>
    <w:rsid w:val="00C3163D"/>
    <w:rsid w:val="00C31E59"/>
    <w:rsid w:val="00C31F89"/>
    <w:rsid w:val="00C32132"/>
    <w:rsid w:val="00C32F20"/>
    <w:rsid w:val="00C33AA7"/>
    <w:rsid w:val="00C345B4"/>
    <w:rsid w:val="00C34637"/>
    <w:rsid w:val="00C3581A"/>
    <w:rsid w:val="00C3738C"/>
    <w:rsid w:val="00C4316A"/>
    <w:rsid w:val="00C45E82"/>
    <w:rsid w:val="00C45FC4"/>
    <w:rsid w:val="00C51476"/>
    <w:rsid w:val="00C51B85"/>
    <w:rsid w:val="00C525DC"/>
    <w:rsid w:val="00C528D7"/>
    <w:rsid w:val="00C52A28"/>
    <w:rsid w:val="00C5470E"/>
    <w:rsid w:val="00C54BD2"/>
    <w:rsid w:val="00C55079"/>
    <w:rsid w:val="00C55BF6"/>
    <w:rsid w:val="00C55C54"/>
    <w:rsid w:val="00C56286"/>
    <w:rsid w:val="00C5695A"/>
    <w:rsid w:val="00C56AAA"/>
    <w:rsid w:val="00C6080F"/>
    <w:rsid w:val="00C60CC6"/>
    <w:rsid w:val="00C60ECD"/>
    <w:rsid w:val="00C62B7F"/>
    <w:rsid w:val="00C633DC"/>
    <w:rsid w:val="00C6429A"/>
    <w:rsid w:val="00C648E3"/>
    <w:rsid w:val="00C6665C"/>
    <w:rsid w:val="00C66EF7"/>
    <w:rsid w:val="00C66F52"/>
    <w:rsid w:val="00C673FA"/>
    <w:rsid w:val="00C6763A"/>
    <w:rsid w:val="00C70145"/>
    <w:rsid w:val="00C710C6"/>
    <w:rsid w:val="00C71B13"/>
    <w:rsid w:val="00C72D23"/>
    <w:rsid w:val="00C7369A"/>
    <w:rsid w:val="00C80EDB"/>
    <w:rsid w:val="00C8159D"/>
    <w:rsid w:val="00C819DD"/>
    <w:rsid w:val="00C82678"/>
    <w:rsid w:val="00C83367"/>
    <w:rsid w:val="00C83E81"/>
    <w:rsid w:val="00C84D64"/>
    <w:rsid w:val="00C87271"/>
    <w:rsid w:val="00C91085"/>
    <w:rsid w:val="00C91418"/>
    <w:rsid w:val="00C916AE"/>
    <w:rsid w:val="00C92BEF"/>
    <w:rsid w:val="00C967CC"/>
    <w:rsid w:val="00CA0F82"/>
    <w:rsid w:val="00CA1B29"/>
    <w:rsid w:val="00CA3DBB"/>
    <w:rsid w:val="00CA4068"/>
    <w:rsid w:val="00CA4C2A"/>
    <w:rsid w:val="00CA4DE8"/>
    <w:rsid w:val="00CA5FA4"/>
    <w:rsid w:val="00CA63DD"/>
    <w:rsid w:val="00CB0934"/>
    <w:rsid w:val="00CB1F81"/>
    <w:rsid w:val="00CB34D8"/>
    <w:rsid w:val="00CB6710"/>
    <w:rsid w:val="00CB6E48"/>
    <w:rsid w:val="00CB7226"/>
    <w:rsid w:val="00CB7756"/>
    <w:rsid w:val="00CC2366"/>
    <w:rsid w:val="00CC3BE0"/>
    <w:rsid w:val="00CC409F"/>
    <w:rsid w:val="00CC5643"/>
    <w:rsid w:val="00CC5B1F"/>
    <w:rsid w:val="00CC6077"/>
    <w:rsid w:val="00CC6FBE"/>
    <w:rsid w:val="00CC7400"/>
    <w:rsid w:val="00CC77E5"/>
    <w:rsid w:val="00CD0FAC"/>
    <w:rsid w:val="00CD1BF2"/>
    <w:rsid w:val="00CD2D0B"/>
    <w:rsid w:val="00CD387E"/>
    <w:rsid w:val="00CD3973"/>
    <w:rsid w:val="00CD4C53"/>
    <w:rsid w:val="00CD4D2D"/>
    <w:rsid w:val="00CD570B"/>
    <w:rsid w:val="00CD5B79"/>
    <w:rsid w:val="00CD63DB"/>
    <w:rsid w:val="00CD7239"/>
    <w:rsid w:val="00CD79E6"/>
    <w:rsid w:val="00CE0669"/>
    <w:rsid w:val="00CE0E49"/>
    <w:rsid w:val="00CE29C4"/>
    <w:rsid w:val="00CE39E8"/>
    <w:rsid w:val="00CE4156"/>
    <w:rsid w:val="00CE4257"/>
    <w:rsid w:val="00CE5139"/>
    <w:rsid w:val="00CE5391"/>
    <w:rsid w:val="00CE54EE"/>
    <w:rsid w:val="00CE5552"/>
    <w:rsid w:val="00CE5993"/>
    <w:rsid w:val="00CF0471"/>
    <w:rsid w:val="00CF0518"/>
    <w:rsid w:val="00CF0E54"/>
    <w:rsid w:val="00CF11BE"/>
    <w:rsid w:val="00CF1DA8"/>
    <w:rsid w:val="00CF1FA3"/>
    <w:rsid w:val="00CF1FE7"/>
    <w:rsid w:val="00CF2CC8"/>
    <w:rsid w:val="00CF59B1"/>
    <w:rsid w:val="00CF5B59"/>
    <w:rsid w:val="00CF655C"/>
    <w:rsid w:val="00D00107"/>
    <w:rsid w:val="00D004BC"/>
    <w:rsid w:val="00D00614"/>
    <w:rsid w:val="00D00EEC"/>
    <w:rsid w:val="00D01B8A"/>
    <w:rsid w:val="00D02A6E"/>
    <w:rsid w:val="00D03B72"/>
    <w:rsid w:val="00D04ACB"/>
    <w:rsid w:val="00D06B19"/>
    <w:rsid w:val="00D06FA8"/>
    <w:rsid w:val="00D0796F"/>
    <w:rsid w:val="00D07D71"/>
    <w:rsid w:val="00D10083"/>
    <w:rsid w:val="00D10AD2"/>
    <w:rsid w:val="00D11A89"/>
    <w:rsid w:val="00D11BC6"/>
    <w:rsid w:val="00D12749"/>
    <w:rsid w:val="00D13303"/>
    <w:rsid w:val="00D141F2"/>
    <w:rsid w:val="00D14444"/>
    <w:rsid w:val="00D14860"/>
    <w:rsid w:val="00D14A7A"/>
    <w:rsid w:val="00D14FF3"/>
    <w:rsid w:val="00D15157"/>
    <w:rsid w:val="00D164BE"/>
    <w:rsid w:val="00D17375"/>
    <w:rsid w:val="00D179DF"/>
    <w:rsid w:val="00D17ECE"/>
    <w:rsid w:val="00D21EE0"/>
    <w:rsid w:val="00D21FB4"/>
    <w:rsid w:val="00D226D7"/>
    <w:rsid w:val="00D22D9C"/>
    <w:rsid w:val="00D24735"/>
    <w:rsid w:val="00D25BF5"/>
    <w:rsid w:val="00D26041"/>
    <w:rsid w:val="00D2618B"/>
    <w:rsid w:val="00D262E9"/>
    <w:rsid w:val="00D26CC5"/>
    <w:rsid w:val="00D2760E"/>
    <w:rsid w:val="00D27967"/>
    <w:rsid w:val="00D3025B"/>
    <w:rsid w:val="00D3044A"/>
    <w:rsid w:val="00D30E6A"/>
    <w:rsid w:val="00D31471"/>
    <w:rsid w:val="00D31C30"/>
    <w:rsid w:val="00D31E2A"/>
    <w:rsid w:val="00D35FCD"/>
    <w:rsid w:val="00D369E6"/>
    <w:rsid w:val="00D36EDA"/>
    <w:rsid w:val="00D37506"/>
    <w:rsid w:val="00D4030A"/>
    <w:rsid w:val="00D4058A"/>
    <w:rsid w:val="00D407A6"/>
    <w:rsid w:val="00D42EE2"/>
    <w:rsid w:val="00D4339B"/>
    <w:rsid w:val="00D4521D"/>
    <w:rsid w:val="00D46456"/>
    <w:rsid w:val="00D46F2B"/>
    <w:rsid w:val="00D475A2"/>
    <w:rsid w:val="00D47A8D"/>
    <w:rsid w:val="00D5102D"/>
    <w:rsid w:val="00D51A0B"/>
    <w:rsid w:val="00D51F13"/>
    <w:rsid w:val="00D536AB"/>
    <w:rsid w:val="00D5375C"/>
    <w:rsid w:val="00D568FF"/>
    <w:rsid w:val="00D574AF"/>
    <w:rsid w:val="00D575D6"/>
    <w:rsid w:val="00D578F0"/>
    <w:rsid w:val="00D600A9"/>
    <w:rsid w:val="00D6293F"/>
    <w:rsid w:val="00D63536"/>
    <w:rsid w:val="00D63A8E"/>
    <w:rsid w:val="00D64464"/>
    <w:rsid w:val="00D64CE2"/>
    <w:rsid w:val="00D65089"/>
    <w:rsid w:val="00D6510E"/>
    <w:rsid w:val="00D66E2F"/>
    <w:rsid w:val="00D671C6"/>
    <w:rsid w:val="00D672B2"/>
    <w:rsid w:val="00D672D5"/>
    <w:rsid w:val="00D6753A"/>
    <w:rsid w:val="00D72C81"/>
    <w:rsid w:val="00D7349B"/>
    <w:rsid w:val="00D75EF6"/>
    <w:rsid w:val="00D77717"/>
    <w:rsid w:val="00D81E9D"/>
    <w:rsid w:val="00D81FF9"/>
    <w:rsid w:val="00D83B32"/>
    <w:rsid w:val="00D85C5F"/>
    <w:rsid w:val="00D86716"/>
    <w:rsid w:val="00D87776"/>
    <w:rsid w:val="00D878F8"/>
    <w:rsid w:val="00D87C87"/>
    <w:rsid w:val="00D905E8"/>
    <w:rsid w:val="00D9091A"/>
    <w:rsid w:val="00D90B1F"/>
    <w:rsid w:val="00D921A2"/>
    <w:rsid w:val="00D92AA9"/>
    <w:rsid w:val="00D93278"/>
    <w:rsid w:val="00D9387B"/>
    <w:rsid w:val="00D94DE7"/>
    <w:rsid w:val="00D952B8"/>
    <w:rsid w:val="00D952E3"/>
    <w:rsid w:val="00D95BAF"/>
    <w:rsid w:val="00DA24F1"/>
    <w:rsid w:val="00DA2692"/>
    <w:rsid w:val="00DA2A2E"/>
    <w:rsid w:val="00DA2E15"/>
    <w:rsid w:val="00DA3CC4"/>
    <w:rsid w:val="00DA4755"/>
    <w:rsid w:val="00DA4C92"/>
    <w:rsid w:val="00DA6BED"/>
    <w:rsid w:val="00DA729D"/>
    <w:rsid w:val="00DB1094"/>
    <w:rsid w:val="00DB1A02"/>
    <w:rsid w:val="00DB1FA2"/>
    <w:rsid w:val="00DB2F49"/>
    <w:rsid w:val="00DB35A9"/>
    <w:rsid w:val="00DB38F3"/>
    <w:rsid w:val="00DB62DD"/>
    <w:rsid w:val="00DB6583"/>
    <w:rsid w:val="00DB6695"/>
    <w:rsid w:val="00DB68A7"/>
    <w:rsid w:val="00DB735A"/>
    <w:rsid w:val="00DB74A7"/>
    <w:rsid w:val="00DB7ABF"/>
    <w:rsid w:val="00DC0838"/>
    <w:rsid w:val="00DC1426"/>
    <w:rsid w:val="00DC39F0"/>
    <w:rsid w:val="00DC4ADA"/>
    <w:rsid w:val="00DC5191"/>
    <w:rsid w:val="00DC5E73"/>
    <w:rsid w:val="00DC6282"/>
    <w:rsid w:val="00DD1972"/>
    <w:rsid w:val="00DD2162"/>
    <w:rsid w:val="00DD2D5B"/>
    <w:rsid w:val="00DD344B"/>
    <w:rsid w:val="00DD3ED3"/>
    <w:rsid w:val="00DD3FB2"/>
    <w:rsid w:val="00DD4276"/>
    <w:rsid w:val="00DD6A44"/>
    <w:rsid w:val="00DD76A4"/>
    <w:rsid w:val="00DE01D1"/>
    <w:rsid w:val="00DE0DB6"/>
    <w:rsid w:val="00DE2B43"/>
    <w:rsid w:val="00DE2C96"/>
    <w:rsid w:val="00DE31B3"/>
    <w:rsid w:val="00DE328B"/>
    <w:rsid w:val="00DE3BCF"/>
    <w:rsid w:val="00DE617B"/>
    <w:rsid w:val="00DE6CE6"/>
    <w:rsid w:val="00DE6D10"/>
    <w:rsid w:val="00DE71FC"/>
    <w:rsid w:val="00DE79AC"/>
    <w:rsid w:val="00DF3726"/>
    <w:rsid w:val="00DF4131"/>
    <w:rsid w:val="00DF565A"/>
    <w:rsid w:val="00DF5E93"/>
    <w:rsid w:val="00DF5EF0"/>
    <w:rsid w:val="00DF6237"/>
    <w:rsid w:val="00DF73AA"/>
    <w:rsid w:val="00DF7AD1"/>
    <w:rsid w:val="00E0232E"/>
    <w:rsid w:val="00E02F15"/>
    <w:rsid w:val="00E06865"/>
    <w:rsid w:val="00E12242"/>
    <w:rsid w:val="00E122CB"/>
    <w:rsid w:val="00E12697"/>
    <w:rsid w:val="00E12DAE"/>
    <w:rsid w:val="00E14695"/>
    <w:rsid w:val="00E14870"/>
    <w:rsid w:val="00E14EBF"/>
    <w:rsid w:val="00E15F0F"/>
    <w:rsid w:val="00E15FC2"/>
    <w:rsid w:val="00E16D0A"/>
    <w:rsid w:val="00E17386"/>
    <w:rsid w:val="00E17C3B"/>
    <w:rsid w:val="00E20E14"/>
    <w:rsid w:val="00E21F4A"/>
    <w:rsid w:val="00E231E8"/>
    <w:rsid w:val="00E23D6E"/>
    <w:rsid w:val="00E2480B"/>
    <w:rsid w:val="00E2531C"/>
    <w:rsid w:val="00E25737"/>
    <w:rsid w:val="00E30019"/>
    <w:rsid w:val="00E306EC"/>
    <w:rsid w:val="00E30728"/>
    <w:rsid w:val="00E311C6"/>
    <w:rsid w:val="00E32114"/>
    <w:rsid w:val="00E3327A"/>
    <w:rsid w:val="00E34537"/>
    <w:rsid w:val="00E34795"/>
    <w:rsid w:val="00E34D1D"/>
    <w:rsid w:val="00E37C34"/>
    <w:rsid w:val="00E37DF4"/>
    <w:rsid w:val="00E37F13"/>
    <w:rsid w:val="00E40D92"/>
    <w:rsid w:val="00E41728"/>
    <w:rsid w:val="00E41740"/>
    <w:rsid w:val="00E41F67"/>
    <w:rsid w:val="00E4229E"/>
    <w:rsid w:val="00E44C21"/>
    <w:rsid w:val="00E46D11"/>
    <w:rsid w:val="00E47004"/>
    <w:rsid w:val="00E500A5"/>
    <w:rsid w:val="00E506F7"/>
    <w:rsid w:val="00E51BF9"/>
    <w:rsid w:val="00E51DED"/>
    <w:rsid w:val="00E53CF6"/>
    <w:rsid w:val="00E5431D"/>
    <w:rsid w:val="00E56523"/>
    <w:rsid w:val="00E57100"/>
    <w:rsid w:val="00E6197E"/>
    <w:rsid w:val="00E63842"/>
    <w:rsid w:val="00E64063"/>
    <w:rsid w:val="00E64342"/>
    <w:rsid w:val="00E665EB"/>
    <w:rsid w:val="00E673C9"/>
    <w:rsid w:val="00E70549"/>
    <w:rsid w:val="00E7165F"/>
    <w:rsid w:val="00E718F8"/>
    <w:rsid w:val="00E71F00"/>
    <w:rsid w:val="00E73794"/>
    <w:rsid w:val="00E75110"/>
    <w:rsid w:val="00E75650"/>
    <w:rsid w:val="00E75A00"/>
    <w:rsid w:val="00E75AA1"/>
    <w:rsid w:val="00E76E5F"/>
    <w:rsid w:val="00E772CF"/>
    <w:rsid w:val="00E7789D"/>
    <w:rsid w:val="00E80390"/>
    <w:rsid w:val="00E80719"/>
    <w:rsid w:val="00E80AF3"/>
    <w:rsid w:val="00E812FB"/>
    <w:rsid w:val="00E815D6"/>
    <w:rsid w:val="00E829D9"/>
    <w:rsid w:val="00E82A99"/>
    <w:rsid w:val="00E83194"/>
    <w:rsid w:val="00E83348"/>
    <w:rsid w:val="00E84C0D"/>
    <w:rsid w:val="00E85FA7"/>
    <w:rsid w:val="00E86760"/>
    <w:rsid w:val="00E91BA0"/>
    <w:rsid w:val="00E92C2B"/>
    <w:rsid w:val="00E93C4B"/>
    <w:rsid w:val="00E95F50"/>
    <w:rsid w:val="00E977B6"/>
    <w:rsid w:val="00EA0F1C"/>
    <w:rsid w:val="00EA1A1A"/>
    <w:rsid w:val="00EA2530"/>
    <w:rsid w:val="00EA3026"/>
    <w:rsid w:val="00EA4EF4"/>
    <w:rsid w:val="00EA512C"/>
    <w:rsid w:val="00EA5C17"/>
    <w:rsid w:val="00EA5DE7"/>
    <w:rsid w:val="00EA5F17"/>
    <w:rsid w:val="00EA6410"/>
    <w:rsid w:val="00EB01C0"/>
    <w:rsid w:val="00EB0EE2"/>
    <w:rsid w:val="00EB1E6E"/>
    <w:rsid w:val="00EB2039"/>
    <w:rsid w:val="00EB3392"/>
    <w:rsid w:val="00EB4BAB"/>
    <w:rsid w:val="00EC13CE"/>
    <w:rsid w:val="00EC1872"/>
    <w:rsid w:val="00EC22EB"/>
    <w:rsid w:val="00EC2CB7"/>
    <w:rsid w:val="00EC3F42"/>
    <w:rsid w:val="00EC422E"/>
    <w:rsid w:val="00EC48B6"/>
    <w:rsid w:val="00EC53C4"/>
    <w:rsid w:val="00EC5D33"/>
    <w:rsid w:val="00EC6B44"/>
    <w:rsid w:val="00EC7299"/>
    <w:rsid w:val="00ED0B01"/>
    <w:rsid w:val="00ED1C49"/>
    <w:rsid w:val="00ED1E1C"/>
    <w:rsid w:val="00ED222A"/>
    <w:rsid w:val="00ED2FA7"/>
    <w:rsid w:val="00ED30C0"/>
    <w:rsid w:val="00ED3C3A"/>
    <w:rsid w:val="00ED4B51"/>
    <w:rsid w:val="00ED591F"/>
    <w:rsid w:val="00ED5AB4"/>
    <w:rsid w:val="00ED7242"/>
    <w:rsid w:val="00ED7A72"/>
    <w:rsid w:val="00ED7BCF"/>
    <w:rsid w:val="00ED7DF9"/>
    <w:rsid w:val="00EE1C75"/>
    <w:rsid w:val="00EE1E75"/>
    <w:rsid w:val="00EE2224"/>
    <w:rsid w:val="00EE2323"/>
    <w:rsid w:val="00EE240B"/>
    <w:rsid w:val="00EE352B"/>
    <w:rsid w:val="00EE5089"/>
    <w:rsid w:val="00EE67DC"/>
    <w:rsid w:val="00EE6FD5"/>
    <w:rsid w:val="00EF1D9A"/>
    <w:rsid w:val="00EF23F9"/>
    <w:rsid w:val="00EF4685"/>
    <w:rsid w:val="00EF563C"/>
    <w:rsid w:val="00EF6D35"/>
    <w:rsid w:val="00EF7829"/>
    <w:rsid w:val="00EF7D64"/>
    <w:rsid w:val="00F005CF"/>
    <w:rsid w:val="00F01605"/>
    <w:rsid w:val="00F01D73"/>
    <w:rsid w:val="00F01EFD"/>
    <w:rsid w:val="00F024F0"/>
    <w:rsid w:val="00F02822"/>
    <w:rsid w:val="00F029B4"/>
    <w:rsid w:val="00F02CD2"/>
    <w:rsid w:val="00F02CFD"/>
    <w:rsid w:val="00F03853"/>
    <w:rsid w:val="00F056DF"/>
    <w:rsid w:val="00F0580A"/>
    <w:rsid w:val="00F05955"/>
    <w:rsid w:val="00F0675A"/>
    <w:rsid w:val="00F06890"/>
    <w:rsid w:val="00F06B1E"/>
    <w:rsid w:val="00F117BA"/>
    <w:rsid w:val="00F1266B"/>
    <w:rsid w:val="00F12E96"/>
    <w:rsid w:val="00F12FA0"/>
    <w:rsid w:val="00F137B7"/>
    <w:rsid w:val="00F13FAF"/>
    <w:rsid w:val="00F144BD"/>
    <w:rsid w:val="00F14968"/>
    <w:rsid w:val="00F15249"/>
    <w:rsid w:val="00F15FBE"/>
    <w:rsid w:val="00F174EF"/>
    <w:rsid w:val="00F17AA5"/>
    <w:rsid w:val="00F20211"/>
    <w:rsid w:val="00F2195B"/>
    <w:rsid w:val="00F21CD4"/>
    <w:rsid w:val="00F21F89"/>
    <w:rsid w:val="00F2493B"/>
    <w:rsid w:val="00F273DB"/>
    <w:rsid w:val="00F304D4"/>
    <w:rsid w:val="00F30789"/>
    <w:rsid w:val="00F30B22"/>
    <w:rsid w:val="00F319CF"/>
    <w:rsid w:val="00F31BFB"/>
    <w:rsid w:val="00F31DCA"/>
    <w:rsid w:val="00F331A7"/>
    <w:rsid w:val="00F3494B"/>
    <w:rsid w:val="00F351C7"/>
    <w:rsid w:val="00F37D4F"/>
    <w:rsid w:val="00F407C4"/>
    <w:rsid w:val="00F40AC7"/>
    <w:rsid w:val="00F41C56"/>
    <w:rsid w:val="00F42EC0"/>
    <w:rsid w:val="00F43634"/>
    <w:rsid w:val="00F44AD0"/>
    <w:rsid w:val="00F45298"/>
    <w:rsid w:val="00F45EFC"/>
    <w:rsid w:val="00F4608E"/>
    <w:rsid w:val="00F47736"/>
    <w:rsid w:val="00F51448"/>
    <w:rsid w:val="00F51886"/>
    <w:rsid w:val="00F5292A"/>
    <w:rsid w:val="00F546E8"/>
    <w:rsid w:val="00F54E56"/>
    <w:rsid w:val="00F55063"/>
    <w:rsid w:val="00F55C12"/>
    <w:rsid w:val="00F561E7"/>
    <w:rsid w:val="00F570B7"/>
    <w:rsid w:val="00F57195"/>
    <w:rsid w:val="00F60994"/>
    <w:rsid w:val="00F6209D"/>
    <w:rsid w:val="00F62667"/>
    <w:rsid w:val="00F62FCF"/>
    <w:rsid w:val="00F641C9"/>
    <w:rsid w:val="00F64328"/>
    <w:rsid w:val="00F65D81"/>
    <w:rsid w:val="00F67A59"/>
    <w:rsid w:val="00F67D65"/>
    <w:rsid w:val="00F700C6"/>
    <w:rsid w:val="00F708E9"/>
    <w:rsid w:val="00F71415"/>
    <w:rsid w:val="00F71C5D"/>
    <w:rsid w:val="00F71ED9"/>
    <w:rsid w:val="00F72FC4"/>
    <w:rsid w:val="00F7354A"/>
    <w:rsid w:val="00F74C16"/>
    <w:rsid w:val="00F7783B"/>
    <w:rsid w:val="00F77CC9"/>
    <w:rsid w:val="00F80EE5"/>
    <w:rsid w:val="00F8139A"/>
    <w:rsid w:val="00F841A9"/>
    <w:rsid w:val="00F842A9"/>
    <w:rsid w:val="00F84CF6"/>
    <w:rsid w:val="00F8561C"/>
    <w:rsid w:val="00F85683"/>
    <w:rsid w:val="00F85F73"/>
    <w:rsid w:val="00F862F3"/>
    <w:rsid w:val="00F86B34"/>
    <w:rsid w:val="00F86E46"/>
    <w:rsid w:val="00F87311"/>
    <w:rsid w:val="00F9064C"/>
    <w:rsid w:val="00F90C31"/>
    <w:rsid w:val="00F90CC9"/>
    <w:rsid w:val="00F924CA"/>
    <w:rsid w:val="00F938C5"/>
    <w:rsid w:val="00F94557"/>
    <w:rsid w:val="00F94DFD"/>
    <w:rsid w:val="00F9588C"/>
    <w:rsid w:val="00F96546"/>
    <w:rsid w:val="00F97E99"/>
    <w:rsid w:val="00FA06A2"/>
    <w:rsid w:val="00FA1FFA"/>
    <w:rsid w:val="00FA2240"/>
    <w:rsid w:val="00FA2C8D"/>
    <w:rsid w:val="00FA2D1D"/>
    <w:rsid w:val="00FA3B1D"/>
    <w:rsid w:val="00FA3CFC"/>
    <w:rsid w:val="00FA480D"/>
    <w:rsid w:val="00FA512F"/>
    <w:rsid w:val="00FA712B"/>
    <w:rsid w:val="00FB0222"/>
    <w:rsid w:val="00FB0F32"/>
    <w:rsid w:val="00FB12D2"/>
    <w:rsid w:val="00FB134E"/>
    <w:rsid w:val="00FB1F58"/>
    <w:rsid w:val="00FB35B4"/>
    <w:rsid w:val="00FB374A"/>
    <w:rsid w:val="00FB4133"/>
    <w:rsid w:val="00FB4DCF"/>
    <w:rsid w:val="00FB539D"/>
    <w:rsid w:val="00FB5468"/>
    <w:rsid w:val="00FB6926"/>
    <w:rsid w:val="00FB7FBB"/>
    <w:rsid w:val="00FC0A24"/>
    <w:rsid w:val="00FC0FA4"/>
    <w:rsid w:val="00FC1615"/>
    <w:rsid w:val="00FC1A76"/>
    <w:rsid w:val="00FC1CEB"/>
    <w:rsid w:val="00FC376E"/>
    <w:rsid w:val="00FC3887"/>
    <w:rsid w:val="00FC3B96"/>
    <w:rsid w:val="00FC445A"/>
    <w:rsid w:val="00FC510E"/>
    <w:rsid w:val="00FC5BC9"/>
    <w:rsid w:val="00FC6062"/>
    <w:rsid w:val="00FC65DB"/>
    <w:rsid w:val="00FC6E6A"/>
    <w:rsid w:val="00FD010E"/>
    <w:rsid w:val="00FD0111"/>
    <w:rsid w:val="00FD0433"/>
    <w:rsid w:val="00FD17EF"/>
    <w:rsid w:val="00FD1DFA"/>
    <w:rsid w:val="00FD1FC2"/>
    <w:rsid w:val="00FD219F"/>
    <w:rsid w:val="00FD3A0F"/>
    <w:rsid w:val="00FD3E97"/>
    <w:rsid w:val="00FD4359"/>
    <w:rsid w:val="00FD4A97"/>
    <w:rsid w:val="00FD51AB"/>
    <w:rsid w:val="00FD51E2"/>
    <w:rsid w:val="00FD5666"/>
    <w:rsid w:val="00FD6BD9"/>
    <w:rsid w:val="00FD6CBE"/>
    <w:rsid w:val="00FD713E"/>
    <w:rsid w:val="00FE02E1"/>
    <w:rsid w:val="00FE07F7"/>
    <w:rsid w:val="00FE13E5"/>
    <w:rsid w:val="00FE1CD7"/>
    <w:rsid w:val="00FE2B0F"/>
    <w:rsid w:val="00FE2C1C"/>
    <w:rsid w:val="00FE30C5"/>
    <w:rsid w:val="00FE30D1"/>
    <w:rsid w:val="00FE3368"/>
    <w:rsid w:val="00FE362D"/>
    <w:rsid w:val="00FE3A8C"/>
    <w:rsid w:val="00FE3ACE"/>
    <w:rsid w:val="00FE3DFB"/>
    <w:rsid w:val="00FE402F"/>
    <w:rsid w:val="00FE4437"/>
    <w:rsid w:val="00FE4994"/>
    <w:rsid w:val="00FE4C36"/>
    <w:rsid w:val="00FE5096"/>
    <w:rsid w:val="00FE55EF"/>
    <w:rsid w:val="00FE5D76"/>
    <w:rsid w:val="00FE76FF"/>
    <w:rsid w:val="00FE7DF5"/>
    <w:rsid w:val="00FF0E4C"/>
    <w:rsid w:val="00FF1558"/>
    <w:rsid w:val="00FF357B"/>
    <w:rsid w:val="00FF4730"/>
    <w:rsid w:val="00FF4ADC"/>
    <w:rsid w:val="00FF50CC"/>
    <w:rsid w:val="00FF645B"/>
    <w:rsid w:val="00FF7D6C"/>
    <w:rsid w:val="01513E4C"/>
    <w:rsid w:val="0178C944"/>
    <w:rsid w:val="01D24402"/>
    <w:rsid w:val="01F8A30F"/>
    <w:rsid w:val="01FD7EEE"/>
    <w:rsid w:val="022A88EA"/>
    <w:rsid w:val="026212E1"/>
    <w:rsid w:val="02D56AF5"/>
    <w:rsid w:val="039864FE"/>
    <w:rsid w:val="04D6FCB8"/>
    <w:rsid w:val="04FCF5E4"/>
    <w:rsid w:val="050539DD"/>
    <w:rsid w:val="05981CAC"/>
    <w:rsid w:val="05A9C375"/>
    <w:rsid w:val="05E5BDCE"/>
    <w:rsid w:val="0647B5E8"/>
    <w:rsid w:val="07381A35"/>
    <w:rsid w:val="0792A005"/>
    <w:rsid w:val="079752B8"/>
    <w:rsid w:val="07C11D8B"/>
    <w:rsid w:val="08716613"/>
    <w:rsid w:val="0884CE09"/>
    <w:rsid w:val="08AB30E0"/>
    <w:rsid w:val="08B34CE3"/>
    <w:rsid w:val="096EF453"/>
    <w:rsid w:val="098641C2"/>
    <w:rsid w:val="0A02C097"/>
    <w:rsid w:val="0A912F8B"/>
    <w:rsid w:val="0B03C78E"/>
    <w:rsid w:val="0C2B9FBE"/>
    <w:rsid w:val="0C62FA7B"/>
    <w:rsid w:val="0C7C9F8A"/>
    <w:rsid w:val="0C8BC2D5"/>
    <w:rsid w:val="0CE114DC"/>
    <w:rsid w:val="0D137BF6"/>
    <w:rsid w:val="0D26B8EA"/>
    <w:rsid w:val="0D33B34A"/>
    <w:rsid w:val="0DD8AADA"/>
    <w:rsid w:val="0E17D755"/>
    <w:rsid w:val="0E45B854"/>
    <w:rsid w:val="0E4F357B"/>
    <w:rsid w:val="0E9FBE10"/>
    <w:rsid w:val="0EDA5BE4"/>
    <w:rsid w:val="0F031114"/>
    <w:rsid w:val="0F05D451"/>
    <w:rsid w:val="0F573FF1"/>
    <w:rsid w:val="0F5CB91F"/>
    <w:rsid w:val="0F99F4AB"/>
    <w:rsid w:val="0FB42BAC"/>
    <w:rsid w:val="10C701E8"/>
    <w:rsid w:val="10D821FC"/>
    <w:rsid w:val="10E1356E"/>
    <w:rsid w:val="10F4FCDB"/>
    <w:rsid w:val="111DCA63"/>
    <w:rsid w:val="114B2441"/>
    <w:rsid w:val="11B2928F"/>
    <w:rsid w:val="123008F8"/>
    <w:rsid w:val="12B756C2"/>
    <w:rsid w:val="12BAACFF"/>
    <w:rsid w:val="12C8507A"/>
    <w:rsid w:val="12EE178A"/>
    <w:rsid w:val="1334CAD2"/>
    <w:rsid w:val="138CEA05"/>
    <w:rsid w:val="1420A166"/>
    <w:rsid w:val="1439EE1B"/>
    <w:rsid w:val="1449D3FE"/>
    <w:rsid w:val="1461F210"/>
    <w:rsid w:val="14BC9ECE"/>
    <w:rsid w:val="14E93A8F"/>
    <w:rsid w:val="14F7CECE"/>
    <w:rsid w:val="153FD871"/>
    <w:rsid w:val="1586D92A"/>
    <w:rsid w:val="159497EC"/>
    <w:rsid w:val="16247FDE"/>
    <w:rsid w:val="163A865D"/>
    <w:rsid w:val="168AD9C0"/>
    <w:rsid w:val="16A28F8F"/>
    <w:rsid w:val="16F43984"/>
    <w:rsid w:val="173E8FC8"/>
    <w:rsid w:val="175F55A8"/>
    <w:rsid w:val="181D30CF"/>
    <w:rsid w:val="182C3287"/>
    <w:rsid w:val="18DF7D5A"/>
    <w:rsid w:val="19903B06"/>
    <w:rsid w:val="19CA9771"/>
    <w:rsid w:val="19EB2E63"/>
    <w:rsid w:val="1A229B88"/>
    <w:rsid w:val="1A26B5C7"/>
    <w:rsid w:val="1A2A3EC1"/>
    <w:rsid w:val="1A50D597"/>
    <w:rsid w:val="1AE105B3"/>
    <w:rsid w:val="1AFFF3E2"/>
    <w:rsid w:val="1B3732D8"/>
    <w:rsid w:val="1B4868A5"/>
    <w:rsid w:val="1C22180B"/>
    <w:rsid w:val="1C394CE3"/>
    <w:rsid w:val="1CC00C0F"/>
    <w:rsid w:val="1CD75761"/>
    <w:rsid w:val="1CFA0F6C"/>
    <w:rsid w:val="1D030A68"/>
    <w:rsid w:val="1E62AF6F"/>
    <w:rsid w:val="1E6FFD6B"/>
    <w:rsid w:val="1EE728B4"/>
    <w:rsid w:val="1FDFA63C"/>
    <w:rsid w:val="2021F393"/>
    <w:rsid w:val="20238F70"/>
    <w:rsid w:val="20312111"/>
    <w:rsid w:val="20ACC871"/>
    <w:rsid w:val="20BE7E64"/>
    <w:rsid w:val="215809F0"/>
    <w:rsid w:val="216AA3F1"/>
    <w:rsid w:val="2173A97B"/>
    <w:rsid w:val="21A1EBB7"/>
    <w:rsid w:val="21B36BAF"/>
    <w:rsid w:val="2207DFA3"/>
    <w:rsid w:val="2217C10D"/>
    <w:rsid w:val="2224B3C1"/>
    <w:rsid w:val="22533778"/>
    <w:rsid w:val="22847B6D"/>
    <w:rsid w:val="229F57AB"/>
    <w:rsid w:val="22D7A4F3"/>
    <w:rsid w:val="22DD2AE0"/>
    <w:rsid w:val="233338BB"/>
    <w:rsid w:val="23BFBEBF"/>
    <w:rsid w:val="24093904"/>
    <w:rsid w:val="24898BA9"/>
    <w:rsid w:val="248D1CAC"/>
    <w:rsid w:val="24BFEF6F"/>
    <w:rsid w:val="250A3982"/>
    <w:rsid w:val="251D7C2E"/>
    <w:rsid w:val="2598D6E9"/>
    <w:rsid w:val="267B502E"/>
    <w:rsid w:val="26857D9F"/>
    <w:rsid w:val="27222386"/>
    <w:rsid w:val="27825974"/>
    <w:rsid w:val="28600493"/>
    <w:rsid w:val="28A08C9E"/>
    <w:rsid w:val="28CCB696"/>
    <w:rsid w:val="28FC3FC2"/>
    <w:rsid w:val="2A4E8DCE"/>
    <w:rsid w:val="2AE00FDA"/>
    <w:rsid w:val="2B1B8CB3"/>
    <w:rsid w:val="2B34E990"/>
    <w:rsid w:val="2B4E873D"/>
    <w:rsid w:val="2BBE884A"/>
    <w:rsid w:val="2C7E7393"/>
    <w:rsid w:val="2D1B20D1"/>
    <w:rsid w:val="2D4B5F35"/>
    <w:rsid w:val="2D9BD85A"/>
    <w:rsid w:val="2E165DE5"/>
    <w:rsid w:val="2E49CCBE"/>
    <w:rsid w:val="2F1BB366"/>
    <w:rsid w:val="2FE1B36B"/>
    <w:rsid w:val="2FEE593F"/>
    <w:rsid w:val="300927E4"/>
    <w:rsid w:val="3061AD6C"/>
    <w:rsid w:val="308E65C6"/>
    <w:rsid w:val="309C36C2"/>
    <w:rsid w:val="30F497B9"/>
    <w:rsid w:val="31C57581"/>
    <w:rsid w:val="3228E197"/>
    <w:rsid w:val="3294A5C4"/>
    <w:rsid w:val="32F25EBB"/>
    <w:rsid w:val="3312902F"/>
    <w:rsid w:val="3358254A"/>
    <w:rsid w:val="33B5046C"/>
    <w:rsid w:val="33BE5198"/>
    <w:rsid w:val="343EDEF9"/>
    <w:rsid w:val="347ADC7F"/>
    <w:rsid w:val="34A8E781"/>
    <w:rsid w:val="35039E58"/>
    <w:rsid w:val="3534D74C"/>
    <w:rsid w:val="3572EE34"/>
    <w:rsid w:val="360583DA"/>
    <w:rsid w:val="3677CF77"/>
    <w:rsid w:val="36E5E844"/>
    <w:rsid w:val="372568EA"/>
    <w:rsid w:val="375547A7"/>
    <w:rsid w:val="376950AD"/>
    <w:rsid w:val="3848347F"/>
    <w:rsid w:val="38557F67"/>
    <w:rsid w:val="38667B8F"/>
    <w:rsid w:val="388E7BED"/>
    <w:rsid w:val="38AC6B57"/>
    <w:rsid w:val="398B68C9"/>
    <w:rsid w:val="399B82F4"/>
    <w:rsid w:val="3A1DD5B7"/>
    <w:rsid w:val="3B0A94AA"/>
    <w:rsid w:val="3B1C5B26"/>
    <w:rsid w:val="3B686671"/>
    <w:rsid w:val="3B84CC7E"/>
    <w:rsid w:val="3B877ED2"/>
    <w:rsid w:val="3BF52980"/>
    <w:rsid w:val="3C5F71FA"/>
    <w:rsid w:val="3D0B3CDC"/>
    <w:rsid w:val="3D7C42A7"/>
    <w:rsid w:val="3D7ECAB4"/>
    <w:rsid w:val="3DC24AB4"/>
    <w:rsid w:val="3DD53699"/>
    <w:rsid w:val="3E226838"/>
    <w:rsid w:val="3E9FB359"/>
    <w:rsid w:val="3EF6CD5C"/>
    <w:rsid w:val="3EF89507"/>
    <w:rsid w:val="3FC063D6"/>
    <w:rsid w:val="3FCB6174"/>
    <w:rsid w:val="3FD1CE58"/>
    <w:rsid w:val="3FE24A91"/>
    <w:rsid w:val="4043D8EB"/>
    <w:rsid w:val="404DB544"/>
    <w:rsid w:val="4056254E"/>
    <w:rsid w:val="405DAD9E"/>
    <w:rsid w:val="4066439C"/>
    <w:rsid w:val="40DAE8D9"/>
    <w:rsid w:val="414D63A8"/>
    <w:rsid w:val="416F0042"/>
    <w:rsid w:val="41DC4719"/>
    <w:rsid w:val="41FACF30"/>
    <w:rsid w:val="423E6849"/>
    <w:rsid w:val="424848D7"/>
    <w:rsid w:val="42881889"/>
    <w:rsid w:val="430CAE48"/>
    <w:rsid w:val="432AB585"/>
    <w:rsid w:val="432F594D"/>
    <w:rsid w:val="437ACB9E"/>
    <w:rsid w:val="445CEB18"/>
    <w:rsid w:val="445EEB51"/>
    <w:rsid w:val="44B527AB"/>
    <w:rsid w:val="44DDAD96"/>
    <w:rsid w:val="4510F5D2"/>
    <w:rsid w:val="4524E009"/>
    <w:rsid w:val="45753D16"/>
    <w:rsid w:val="45EEE6E5"/>
    <w:rsid w:val="45FA9C4F"/>
    <w:rsid w:val="45FDDADC"/>
    <w:rsid w:val="46C3D179"/>
    <w:rsid w:val="476C55B1"/>
    <w:rsid w:val="4828AD7A"/>
    <w:rsid w:val="483974D3"/>
    <w:rsid w:val="4866F775"/>
    <w:rsid w:val="486A5B91"/>
    <w:rsid w:val="4898F88B"/>
    <w:rsid w:val="492C8AC7"/>
    <w:rsid w:val="4A6C65B3"/>
    <w:rsid w:val="4A987799"/>
    <w:rsid w:val="4B691675"/>
    <w:rsid w:val="4B967A99"/>
    <w:rsid w:val="4C424CD8"/>
    <w:rsid w:val="4ECAB005"/>
    <w:rsid w:val="4EE3B072"/>
    <w:rsid w:val="4F5BB8F5"/>
    <w:rsid w:val="4F7A9122"/>
    <w:rsid w:val="503F2415"/>
    <w:rsid w:val="50736EC5"/>
    <w:rsid w:val="5074F0BE"/>
    <w:rsid w:val="50AD67E2"/>
    <w:rsid w:val="525D674C"/>
    <w:rsid w:val="5267E615"/>
    <w:rsid w:val="52B3B9BC"/>
    <w:rsid w:val="52E43798"/>
    <w:rsid w:val="52E4B82D"/>
    <w:rsid w:val="531B0DDC"/>
    <w:rsid w:val="5375A4F3"/>
    <w:rsid w:val="542B32DB"/>
    <w:rsid w:val="546C7D46"/>
    <w:rsid w:val="54AA147F"/>
    <w:rsid w:val="54ACD170"/>
    <w:rsid w:val="54BA9D2D"/>
    <w:rsid w:val="54E22A2D"/>
    <w:rsid w:val="54F6599B"/>
    <w:rsid w:val="553626DF"/>
    <w:rsid w:val="55837419"/>
    <w:rsid w:val="55A5D50F"/>
    <w:rsid w:val="55BDE330"/>
    <w:rsid w:val="56091490"/>
    <w:rsid w:val="5616443D"/>
    <w:rsid w:val="56A2F0C6"/>
    <w:rsid w:val="56FBCCFD"/>
    <w:rsid w:val="5740427B"/>
    <w:rsid w:val="578DB5C2"/>
    <w:rsid w:val="579AB15F"/>
    <w:rsid w:val="57B96F20"/>
    <w:rsid w:val="58464D22"/>
    <w:rsid w:val="5903B2C5"/>
    <w:rsid w:val="593BACCC"/>
    <w:rsid w:val="598AC06D"/>
    <w:rsid w:val="59FEEBF9"/>
    <w:rsid w:val="5A339D7F"/>
    <w:rsid w:val="5A4D60FA"/>
    <w:rsid w:val="5B07BC4F"/>
    <w:rsid w:val="5B106B16"/>
    <w:rsid w:val="5B15DF91"/>
    <w:rsid w:val="5B98AF90"/>
    <w:rsid w:val="5BD8230A"/>
    <w:rsid w:val="5CA329C4"/>
    <w:rsid w:val="5CAD8C66"/>
    <w:rsid w:val="5CD85433"/>
    <w:rsid w:val="5D1C53F9"/>
    <w:rsid w:val="5D32F688"/>
    <w:rsid w:val="5D4B18EF"/>
    <w:rsid w:val="5DB3F32F"/>
    <w:rsid w:val="5DB459D1"/>
    <w:rsid w:val="5DE71125"/>
    <w:rsid w:val="5E21A196"/>
    <w:rsid w:val="5E3EE6D4"/>
    <w:rsid w:val="5E4B0291"/>
    <w:rsid w:val="5E8B4403"/>
    <w:rsid w:val="5EB3E0E2"/>
    <w:rsid w:val="5F270FB7"/>
    <w:rsid w:val="5F4F9C8F"/>
    <w:rsid w:val="5FF1652B"/>
    <w:rsid w:val="60248108"/>
    <w:rsid w:val="60301076"/>
    <w:rsid w:val="60485A25"/>
    <w:rsid w:val="60F2F1A8"/>
    <w:rsid w:val="619F4738"/>
    <w:rsid w:val="61A85906"/>
    <w:rsid w:val="61AE20EF"/>
    <w:rsid w:val="61D1CB7A"/>
    <w:rsid w:val="61E739E4"/>
    <w:rsid w:val="61EB147F"/>
    <w:rsid w:val="62761F9B"/>
    <w:rsid w:val="62A42791"/>
    <w:rsid w:val="62F2EAFA"/>
    <w:rsid w:val="6317E502"/>
    <w:rsid w:val="63193B74"/>
    <w:rsid w:val="6325F14E"/>
    <w:rsid w:val="63269F7F"/>
    <w:rsid w:val="63282C06"/>
    <w:rsid w:val="634B853D"/>
    <w:rsid w:val="63739AAA"/>
    <w:rsid w:val="63BB0A93"/>
    <w:rsid w:val="6446E50F"/>
    <w:rsid w:val="6472D975"/>
    <w:rsid w:val="6493B2A0"/>
    <w:rsid w:val="64B13CD9"/>
    <w:rsid w:val="6545F00D"/>
    <w:rsid w:val="6692EE36"/>
    <w:rsid w:val="66D660D6"/>
    <w:rsid w:val="6745FACA"/>
    <w:rsid w:val="675A17D7"/>
    <w:rsid w:val="675D8FFE"/>
    <w:rsid w:val="67A960DC"/>
    <w:rsid w:val="68324663"/>
    <w:rsid w:val="6871C592"/>
    <w:rsid w:val="68FC808F"/>
    <w:rsid w:val="691591FC"/>
    <w:rsid w:val="692AA7D2"/>
    <w:rsid w:val="695121DE"/>
    <w:rsid w:val="696A7488"/>
    <w:rsid w:val="69BDA559"/>
    <w:rsid w:val="6AC31117"/>
    <w:rsid w:val="6B3B72E0"/>
    <w:rsid w:val="6B52A69D"/>
    <w:rsid w:val="6BADA78C"/>
    <w:rsid w:val="6C437CC6"/>
    <w:rsid w:val="6C5DEF12"/>
    <w:rsid w:val="6C80ACBA"/>
    <w:rsid w:val="6D4C6E0F"/>
    <w:rsid w:val="6D4F6814"/>
    <w:rsid w:val="6E682392"/>
    <w:rsid w:val="6E786C1E"/>
    <w:rsid w:val="6F0C698D"/>
    <w:rsid w:val="6FE2E3AC"/>
    <w:rsid w:val="701FAB64"/>
    <w:rsid w:val="70823447"/>
    <w:rsid w:val="70F883CB"/>
    <w:rsid w:val="71384D4C"/>
    <w:rsid w:val="71C01602"/>
    <w:rsid w:val="72383908"/>
    <w:rsid w:val="735A94EF"/>
    <w:rsid w:val="73A722C3"/>
    <w:rsid w:val="744184E8"/>
    <w:rsid w:val="748E61CA"/>
    <w:rsid w:val="7512AA98"/>
    <w:rsid w:val="7525D207"/>
    <w:rsid w:val="753A2CF4"/>
    <w:rsid w:val="753D63E5"/>
    <w:rsid w:val="75D3271E"/>
    <w:rsid w:val="75D6C8CD"/>
    <w:rsid w:val="75DD458C"/>
    <w:rsid w:val="75E13A1C"/>
    <w:rsid w:val="75E69BA1"/>
    <w:rsid w:val="76104C10"/>
    <w:rsid w:val="762485C5"/>
    <w:rsid w:val="769F1C31"/>
    <w:rsid w:val="76F091B0"/>
    <w:rsid w:val="774DE09F"/>
    <w:rsid w:val="77ED2E33"/>
    <w:rsid w:val="77FC0683"/>
    <w:rsid w:val="787F9B0C"/>
    <w:rsid w:val="7887F364"/>
    <w:rsid w:val="79741206"/>
    <w:rsid w:val="79BBC745"/>
    <w:rsid w:val="7A8C2228"/>
    <w:rsid w:val="7B0230F8"/>
    <w:rsid w:val="7B5D0EDE"/>
    <w:rsid w:val="7B65A695"/>
    <w:rsid w:val="7BDB7B7F"/>
    <w:rsid w:val="7C1BF999"/>
    <w:rsid w:val="7C8F3685"/>
    <w:rsid w:val="7CC46FAF"/>
    <w:rsid w:val="7CCFC856"/>
    <w:rsid w:val="7D7C69E6"/>
    <w:rsid w:val="7D7E0F43"/>
    <w:rsid w:val="7D93130A"/>
    <w:rsid w:val="7DC42800"/>
    <w:rsid w:val="7E8CD4F9"/>
    <w:rsid w:val="7EA39F2E"/>
    <w:rsid w:val="7F37B4D1"/>
    <w:rsid w:val="7F5B8A1A"/>
    <w:rsid w:val="7F7AD3C6"/>
    <w:rsid w:val="7F89AB02"/>
    <w:rsid w:val="7FDFC88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B7AD958"/>
  <w15:docId w15:val="{953DF738-1C67-45A2-8088-95AAE9EE9F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lang w:val="en-US" w:eastAsia="en-US" w:bidi="ar-SA"/>
      </w:rPr>
    </w:rPrDefault>
    <w:pPrDefault>
      <w:pPr>
        <w:spacing w:line="259"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1" w:unhideWhenUsed="1" w:qFormat="1"/>
    <w:lsdException w:name="toc 4" w:semiHidden="1" w:uiPriority="1" w:unhideWhenUsed="1" w:qFormat="1"/>
    <w:lsdException w:name="toc 5" w:semiHidden="1" w:uiPriority="1" w:unhideWhenUsed="1" w:qFormat="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iPriority="0" w:unhideWhenUsed="1"/>
    <w:lsdException w:name="HTML Bottom of Form" w:semiHidden="1" w:uiPriority="0"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B761A"/>
  </w:style>
  <w:style w:type="paragraph" w:styleId="Heading1">
    <w:name w:val="heading 1"/>
    <w:basedOn w:val="Normal"/>
    <w:next w:val="Normal"/>
    <w:link w:val="Heading1Char"/>
    <w:uiPriority w:val="9"/>
    <w:qFormat/>
    <w:rsid w:val="007C6D24"/>
    <w:pPr>
      <w:keepNext/>
      <w:keepLines/>
      <w:numPr>
        <w:numId w:val="9"/>
      </w:numPr>
      <w:pBdr>
        <w:top w:val="single" w:sz="4" w:space="1" w:color="auto"/>
      </w:pBdr>
      <w:spacing w:before="360" w:after="80"/>
      <w:outlineLvl w:val="0"/>
    </w:pPr>
    <w:rPr>
      <w:rFonts w:eastAsia="SimSun"/>
      <w:b/>
      <w:smallCaps/>
      <w:sz w:val="28"/>
      <w:szCs w:val="28"/>
    </w:rPr>
  </w:style>
  <w:style w:type="paragraph" w:styleId="Heading2">
    <w:name w:val="heading 2"/>
    <w:basedOn w:val="Normal"/>
    <w:next w:val="Normal"/>
    <w:link w:val="Heading2Char"/>
    <w:uiPriority w:val="9"/>
    <w:unhideWhenUsed/>
    <w:qFormat/>
    <w:rsid w:val="00865F69"/>
    <w:pPr>
      <w:keepNext/>
      <w:spacing w:before="280" w:after="160" w:line="240" w:lineRule="auto"/>
      <w:outlineLvl w:val="1"/>
    </w:pPr>
    <w:rPr>
      <w:rFonts w:eastAsia="SimSun" w:cs="Times New Roman"/>
      <w:b/>
      <w:sz w:val="24"/>
      <w:szCs w:val="28"/>
    </w:rPr>
  </w:style>
  <w:style w:type="paragraph" w:styleId="Heading3">
    <w:name w:val="heading 3"/>
    <w:basedOn w:val="Normal"/>
    <w:next w:val="Normal"/>
    <w:link w:val="Heading3Char"/>
    <w:uiPriority w:val="9"/>
    <w:unhideWhenUsed/>
    <w:qFormat/>
    <w:rsid w:val="0039360A"/>
    <w:pPr>
      <w:keepNext/>
      <w:keepLines/>
      <w:pBdr>
        <w:bottom w:val="single" w:sz="4" w:space="1" w:color="auto"/>
      </w:pBdr>
      <w:spacing w:before="320" w:after="80"/>
      <w:outlineLvl w:val="2"/>
    </w:pPr>
    <w:rPr>
      <w:rFonts w:eastAsiaTheme="majorEastAsia"/>
      <w:i/>
      <w:iCs/>
      <w:sz w:val="22"/>
      <w:szCs w:val="24"/>
    </w:rPr>
  </w:style>
  <w:style w:type="paragraph" w:styleId="Heading4">
    <w:name w:val="heading 4"/>
    <w:basedOn w:val="Normal"/>
    <w:next w:val="Normal"/>
    <w:link w:val="Heading4Char"/>
    <w:uiPriority w:val="9"/>
    <w:unhideWhenUsed/>
    <w:qFormat/>
    <w:rsid w:val="009C789A"/>
    <w:pPr>
      <w:keepNext/>
      <w:keepLines/>
      <w:pBdr>
        <w:bottom w:val="single" w:sz="4" w:space="1" w:color="auto"/>
      </w:pBdr>
      <w:spacing w:before="240" w:after="160"/>
      <w:ind w:left="720"/>
      <w:outlineLvl w:val="3"/>
    </w:pPr>
    <w:rPr>
      <w:rFonts w:eastAsiaTheme="majorEastAsia" w:cstheme="majorBidi"/>
      <w:b/>
      <w:bCs/>
      <w:sz w:val="22"/>
    </w:rPr>
  </w:style>
  <w:style w:type="paragraph" w:styleId="Heading5">
    <w:name w:val="heading 5"/>
    <w:basedOn w:val="Normal"/>
    <w:next w:val="Normal"/>
    <w:link w:val="Heading5Char"/>
    <w:uiPriority w:val="9"/>
    <w:unhideWhenUsed/>
    <w:qFormat/>
    <w:rsid w:val="005F561B"/>
    <w:pPr>
      <w:keepNext/>
      <w:keepLines/>
      <w:spacing w:before="160" w:after="80"/>
      <w:outlineLvl w:val="4"/>
    </w:pPr>
    <w:rPr>
      <w:rFonts w:eastAsiaTheme="majorEastAsia" w:cstheme="majorBidi"/>
      <w:b/>
      <w:color w:val="000000" w:themeColor="text1"/>
    </w:rPr>
  </w:style>
  <w:style w:type="paragraph" w:styleId="Heading6">
    <w:name w:val="heading 6"/>
    <w:basedOn w:val="Normal"/>
    <w:next w:val="Normal"/>
    <w:link w:val="Heading6Char"/>
    <w:uiPriority w:val="9"/>
    <w:unhideWhenUsed/>
    <w:qFormat/>
    <w:rsid w:val="009914F2"/>
    <w:pPr>
      <w:keepNext/>
      <w:keepLines/>
      <w:pBdr>
        <w:bottom w:val="single" w:sz="4" w:space="1" w:color="auto"/>
      </w:pBdr>
      <w:spacing w:before="320" w:after="120" w:line="240" w:lineRule="auto"/>
      <w:ind w:left="720"/>
      <w:jc w:val="left"/>
      <w:outlineLvl w:val="5"/>
    </w:pPr>
    <w:rPr>
      <w:rFonts w:eastAsiaTheme="majorEastAsia" w:cstheme="majorBidi"/>
      <w:i/>
      <w:iCs/>
    </w:rPr>
  </w:style>
  <w:style w:type="paragraph" w:styleId="Heading7">
    <w:name w:val="heading 7"/>
    <w:basedOn w:val="Normal"/>
    <w:next w:val="Normal"/>
    <w:link w:val="Heading7Char"/>
    <w:uiPriority w:val="9"/>
    <w:unhideWhenUsed/>
    <w:qFormat/>
    <w:rsid w:val="00B03C84"/>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unhideWhenUsed/>
    <w:qFormat/>
    <w:rsid w:val="00B03C84"/>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unhideWhenUsed/>
    <w:qFormat/>
    <w:rsid w:val="00B03C84"/>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0" w:type="dxa"/>
        <w:left w:w="0" w:type="dxa"/>
        <w:bottom w:w="0" w:type="dxa"/>
        <w:right w:w="0" w:type="dxa"/>
      </w:tblCellMar>
    </w:tblPr>
  </w:style>
  <w:style w:type="paragraph" w:styleId="Title">
    <w:name w:val="Title"/>
    <w:basedOn w:val="Normal"/>
    <w:next w:val="Normal"/>
    <w:link w:val="TitleChar"/>
    <w:uiPriority w:val="10"/>
    <w:qFormat/>
    <w:rsid w:val="003836E2"/>
    <w:pPr>
      <w:spacing w:after="80" w:line="240" w:lineRule="auto"/>
      <w:contextualSpacing/>
      <w:jc w:val="center"/>
    </w:pPr>
    <w:rPr>
      <w:rFonts w:ascii="Calibri Light" w:eastAsiaTheme="majorEastAsia" w:hAnsi="Calibri Light" w:cstheme="majorBidi"/>
      <w:spacing w:val="-10"/>
      <w:kern w:val="28"/>
      <w:sz w:val="56"/>
      <w:szCs w:val="56"/>
    </w:rPr>
  </w:style>
  <w:style w:type="character" w:customStyle="1" w:styleId="TitleChar">
    <w:name w:val="Title Char"/>
    <w:basedOn w:val="DefaultParagraphFont"/>
    <w:link w:val="Title"/>
    <w:uiPriority w:val="10"/>
    <w:rsid w:val="003836E2"/>
    <w:rPr>
      <w:rFonts w:ascii="Calibri Light" w:eastAsiaTheme="majorEastAsia" w:hAnsi="Calibri Light" w:cstheme="majorBidi"/>
      <w:spacing w:val="-10"/>
      <w:kern w:val="28"/>
      <w:sz w:val="56"/>
      <w:szCs w:val="56"/>
    </w:rPr>
  </w:style>
  <w:style w:type="character" w:customStyle="1" w:styleId="Heading1Char">
    <w:name w:val="Heading 1 Char"/>
    <w:basedOn w:val="DefaultParagraphFont"/>
    <w:link w:val="Heading1"/>
    <w:uiPriority w:val="9"/>
    <w:rsid w:val="007C6D24"/>
    <w:rPr>
      <w:rFonts w:eastAsia="SimSun"/>
      <w:b/>
      <w:smallCaps/>
      <w:sz w:val="28"/>
      <w:szCs w:val="28"/>
    </w:rPr>
  </w:style>
  <w:style w:type="character" w:customStyle="1" w:styleId="Heading2Char">
    <w:name w:val="Heading 2 Char"/>
    <w:basedOn w:val="DefaultParagraphFont"/>
    <w:link w:val="Heading2"/>
    <w:uiPriority w:val="9"/>
    <w:rsid w:val="00865F69"/>
    <w:rPr>
      <w:rFonts w:ascii="Calibri" w:eastAsia="SimSun" w:hAnsi="Calibri" w:cs="Times New Roman"/>
      <w:b/>
      <w:kern w:val="0"/>
      <w:sz w:val="24"/>
      <w:szCs w:val="28"/>
    </w:rPr>
  </w:style>
  <w:style w:type="character" w:customStyle="1" w:styleId="Heading3Char">
    <w:name w:val="Heading 3 Char"/>
    <w:basedOn w:val="DefaultParagraphFont"/>
    <w:link w:val="Heading3"/>
    <w:rsid w:val="0039360A"/>
    <w:rPr>
      <w:rFonts w:ascii="Calibri" w:eastAsiaTheme="majorEastAsia" w:hAnsi="Calibri" w:cs="Calibri"/>
      <w:i/>
      <w:iCs/>
      <w:kern w:val="0"/>
      <w:szCs w:val="24"/>
    </w:rPr>
  </w:style>
  <w:style w:type="character" w:customStyle="1" w:styleId="Heading4Char">
    <w:name w:val="Heading 4 Char"/>
    <w:basedOn w:val="DefaultParagraphFont"/>
    <w:link w:val="Heading4"/>
    <w:rsid w:val="009C789A"/>
    <w:rPr>
      <w:rFonts w:ascii="Calibri" w:eastAsiaTheme="majorEastAsia" w:hAnsi="Calibri" w:cstheme="majorBidi"/>
      <w:b/>
      <w:bCs/>
      <w:kern w:val="0"/>
    </w:rPr>
  </w:style>
  <w:style w:type="character" w:customStyle="1" w:styleId="Heading5Char">
    <w:name w:val="Heading 5 Char"/>
    <w:basedOn w:val="DefaultParagraphFont"/>
    <w:link w:val="Heading5"/>
    <w:uiPriority w:val="9"/>
    <w:rsid w:val="005F561B"/>
    <w:rPr>
      <w:rFonts w:ascii="Calibri" w:eastAsiaTheme="majorEastAsia" w:hAnsi="Calibri" w:cstheme="majorBidi"/>
      <w:b/>
      <w:color w:val="000000" w:themeColor="text1"/>
      <w:kern w:val="0"/>
      <w:sz w:val="20"/>
    </w:rPr>
  </w:style>
  <w:style w:type="character" w:customStyle="1" w:styleId="Heading6Char">
    <w:name w:val="Heading 6 Char"/>
    <w:basedOn w:val="DefaultParagraphFont"/>
    <w:link w:val="Heading6"/>
    <w:uiPriority w:val="9"/>
    <w:rsid w:val="009914F2"/>
    <w:rPr>
      <w:rFonts w:ascii="Calibri" w:eastAsiaTheme="majorEastAsia" w:hAnsi="Calibri" w:cstheme="majorBidi"/>
      <w:i/>
      <w:iCs/>
      <w:kern w:val="0"/>
      <w:sz w:val="20"/>
      <w:szCs w:val="20"/>
    </w:rPr>
  </w:style>
  <w:style w:type="character" w:customStyle="1" w:styleId="Heading7Char">
    <w:name w:val="Heading 7 Char"/>
    <w:basedOn w:val="DefaultParagraphFont"/>
    <w:link w:val="Heading7"/>
    <w:uiPriority w:val="9"/>
    <w:rsid w:val="00B03C84"/>
    <w:rPr>
      <w:rFonts w:eastAsiaTheme="majorEastAsia" w:cstheme="majorBidi"/>
      <w:color w:val="595959" w:themeColor="text1" w:themeTint="A6"/>
    </w:rPr>
  </w:style>
  <w:style w:type="character" w:customStyle="1" w:styleId="Heading8Char">
    <w:name w:val="Heading 8 Char"/>
    <w:basedOn w:val="DefaultParagraphFont"/>
    <w:link w:val="Heading8"/>
    <w:uiPriority w:val="9"/>
    <w:rsid w:val="00B03C8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rsid w:val="00B03C84"/>
    <w:rPr>
      <w:rFonts w:eastAsiaTheme="majorEastAsia" w:cstheme="majorBidi"/>
      <w:color w:val="272727" w:themeColor="text1" w:themeTint="D8"/>
    </w:rPr>
  </w:style>
  <w:style w:type="paragraph" w:styleId="Subtitle">
    <w:name w:val="Subtitle"/>
    <w:basedOn w:val="Normal"/>
    <w:next w:val="Normal"/>
    <w:link w:val="SubtitleChar"/>
    <w:uiPriority w:val="11"/>
    <w:qFormat/>
    <w:pPr>
      <w:jc w:val="center"/>
    </w:pPr>
    <w:rPr>
      <w:color w:val="595959"/>
      <w:sz w:val="24"/>
      <w:szCs w:val="24"/>
    </w:rPr>
  </w:style>
  <w:style w:type="character" w:customStyle="1" w:styleId="SubtitleChar">
    <w:name w:val="Subtitle Char"/>
    <w:basedOn w:val="DefaultParagraphFont"/>
    <w:link w:val="Subtitle"/>
    <w:uiPriority w:val="11"/>
    <w:rsid w:val="003836E2"/>
    <w:rPr>
      <w:rFonts w:ascii="Calibri" w:eastAsiaTheme="majorEastAsia" w:hAnsi="Calibri" w:cstheme="majorBidi"/>
      <w:color w:val="595959" w:themeColor="text1" w:themeTint="A6"/>
      <w:spacing w:val="15"/>
      <w:kern w:val="0"/>
      <w:sz w:val="24"/>
      <w:szCs w:val="28"/>
    </w:rPr>
  </w:style>
  <w:style w:type="paragraph" w:styleId="Quote">
    <w:name w:val="Quote"/>
    <w:basedOn w:val="Normal"/>
    <w:next w:val="Normal"/>
    <w:link w:val="QuoteChar"/>
    <w:uiPriority w:val="29"/>
    <w:qFormat/>
    <w:rsid w:val="00B03C84"/>
    <w:pPr>
      <w:spacing w:before="160"/>
      <w:jc w:val="center"/>
    </w:pPr>
    <w:rPr>
      <w:i/>
      <w:iCs/>
      <w:color w:val="404040" w:themeColor="text1" w:themeTint="BF"/>
    </w:rPr>
  </w:style>
  <w:style w:type="character" w:customStyle="1" w:styleId="QuoteChar">
    <w:name w:val="Quote Char"/>
    <w:basedOn w:val="DefaultParagraphFont"/>
    <w:link w:val="Quote"/>
    <w:uiPriority w:val="29"/>
    <w:rsid w:val="00B03C84"/>
    <w:rPr>
      <w:rFonts w:ascii="Calibri" w:hAnsi="Calibri"/>
      <w:i/>
      <w:iCs/>
      <w:color w:val="404040" w:themeColor="text1" w:themeTint="BF"/>
    </w:rPr>
  </w:style>
  <w:style w:type="paragraph" w:styleId="ListParagraph">
    <w:name w:val="List Paragraph"/>
    <w:aliases w:val="List Paragraph1,Project Profile name,Paragraphe de liste1,Numbered paragraph,Paragraphe de liste,Medium Grid 1 - Accent 21,List Paragraph (numbered (a)),Numbered List Paragraph,References,ReferencesCxSpLast,Table/Figure Heading,En tête 1"/>
    <w:basedOn w:val="Normal"/>
    <w:link w:val="ListParagraphChar"/>
    <w:qFormat/>
    <w:rsid w:val="00B03C84"/>
    <w:pPr>
      <w:ind w:left="720"/>
      <w:contextualSpacing/>
    </w:pPr>
  </w:style>
  <w:style w:type="character" w:styleId="IntenseEmphasis">
    <w:name w:val="Intense Emphasis"/>
    <w:basedOn w:val="DefaultParagraphFont"/>
    <w:uiPriority w:val="21"/>
    <w:qFormat/>
    <w:rsid w:val="00B03C84"/>
    <w:rPr>
      <w:i/>
      <w:iCs/>
      <w:color w:val="0F4761" w:themeColor="accent1" w:themeShade="BF"/>
    </w:rPr>
  </w:style>
  <w:style w:type="paragraph" w:styleId="IntenseQuote">
    <w:name w:val="Intense Quote"/>
    <w:basedOn w:val="Normal"/>
    <w:next w:val="Normal"/>
    <w:link w:val="IntenseQuoteChar"/>
    <w:uiPriority w:val="30"/>
    <w:qFormat/>
    <w:rsid w:val="00B03C8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03C84"/>
    <w:rPr>
      <w:rFonts w:ascii="Calibri" w:hAnsi="Calibri"/>
      <w:i/>
      <w:iCs/>
      <w:color w:val="0F4761" w:themeColor="accent1" w:themeShade="BF"/>
    </w:rPr>
  </w:style>
  <w:style w:type="character" w:styleId="IntenseReference">
    <w:name w:val="Intense Reference"/>
    <w:basedOn w:val="DefaultParagraphFont"/>
    <w:uiPriority w:val="32"/>
    <w:qFormat/>
    <w:rsid w:val="00B03C84"/>
    <w:rPr>
      <w:b/>
      <w:bCs/>
      <w:smallCaps/>
      <w:color w:val="0F4761" w:themeColor="accent1" w:themeShade="BF"/>
      <w:spacing w:val="5"/>
    </w:rPr>
  </w:style>
  <w:style w:type="numbering" w:customStyle="1" w:styleId="NoList1">
    <w:name w:val="No List1"/>
    <w:next w:val="NoList"/>
    <w:uiPriority w:val="99"/>
    <w:semiHidden/>
    <w:unhideWhenUsed/>
    <w:rsid w:val="00B03C84"/>
  </w:style>
  <w:style w:type="paragraph" w:styleId="BalloonText">
    <w:name w:val="Balloon Text"/>
    <w:basedOn w:val="Normal"/>
    <w:link w:val="BalloonTextChar"/>
    <w:uiPriority w:val="99"/>
    <w:semiHidden/>
    <w:rsid w:val="00B03C84"/>
    <w:pPr>
      <w:spacing w:after="60" w:line="240" w:lineRule="auto"/>
    </w:pPr>
    <w:rPr>
      <w:rFonts w:ascii="Tahoma" w:eastAsia="SimSun" w:hAnsi="Tahoma" w:cs="Tahoma"/>
      <w:sz w:val="16"/>
      <w:szCs w:val="16"/>
    </w:rPr>
  </w:style>
  <w:style w:type="character" w:customStyle="1" w:styleId="BalloonTextChar">
    <w:name w:val="Balloon Text Char"/>
    <w:basedOn w:val="DefaultParagraphFont"/>
    <w:link w:val="BalloonText"/>
    <w:uiPriority w:val="99"/>
    <w:semiHidden/>
    <w:rsid w:val="00B03C84"/>
    <w:rPr>
      <w:rFonts w:ascii="Tahoma" w:eastAsia="SimSun" w:hAnsi="Tahoma" w:cs="Tahoma"/>
      <w:kern w:val="0"/>
      <w:sz w:val="16"/>
      <w:szCs w:val="16"/>
    </w:rPr>
  </w:style>
  <w:style w:type="paragraph" w:styleId="Header">
    <w:name w:val="header"/>
    <w:basedOn w:val="Normal"/>
    <w:link w:val="HeaderChar"/>
    <w:rsid w:val="00B03C84"/>
    <w:pPr>
      <w:tabs>
        <w:tab w:val="center" w:pos="4153"/>
        <w:tab w:val="right" w:pos="8306"/>
      </w:tabs>
      <w:spacing w:after="60" w:line="240" w:lineRule="auto"/>
    </w:pPr>
    <w:rPr>
      <w:rFonts w:eastAsia="SimSun" w:cs="Times New Roman"/>
      <w:szCs w:val="24"/>
    </w:rPr>
  </w:style>
  <w:style w:type="character" w:customStyle="1" w:styleId="HeaderChar">
    <w:name w:val="Header Char"/>
    <w:basedOn w:val="DefaultParagraphFont"/>
    <w:link w:val="Header"/>
    <w:uiPriority w:val="99"/>
    <w:rsid w:val="00B03C84"/>
    <w:rPr>
      <w:rFonts w:ascii="Calibri" w:eastAsia="SimSun" w:hAnsi="Calibri" w:cs="Times New Roman"/>
      <w:kern w:val="0"/>
      <w:sz w:val="20"/>
      <w:szCs w:val="24"/>
    </w:rPr>
  </w:style>
  <w:style w:type="paragraph" w:styleId="Footer">
    <w:name w:val="footer"/>
    <w:basedOn w:val="Normal"/>
    <w:link w:val="FooterChar"/>
    <w:rsid w:val="00B03C84"/>
    <w:pPr>
      <w:tabs>
        <w:tab w:val="center" w:pos="4153"/>
        <w:tab w:val="right" w:pos="8306"/>
      </w:tabs>
      <w:spacing w:after="60" w:line="240" w:lineRule="auto"/>
    </w:pPr>
    <w:rPr>
      <w:rFonts w:eastAsia="SimSun" w:cs="Times New Roman"/>
      <w:szCs w:val="24"/>
    </w:rPr>
  </w:style>
  <w:style w:type="character" w:customStyle="1" w:styleId="FooterChar">
    <w:name w:val="Footer Char"/>
    <w:basedOn w:val="DefaultParagraphFont"/>
    <w:link w:val="Footer"/>
    <w:uiPriority w:val="99"/>
    <w:rsid w:val="00B03C84"/>
    <w:rPr>
      <w:rFonts w:ascii="Calibri" w:eastAsia="SimSun" w:hAnsi="Calibri" w:cs="Times New Roman"/>
      <w:kern w:val="0"/>
      <w:sz w:val="20"/>
      <w:szCs w:val="24"/>
    </w:rPr>
  </w:style>
  <w:style w:type="character" w:styleId="PageNumber">
    <w:name w:val="page number"/>
    <w:uiPriority w:val="99"/>
    <w:rsid w:val="00B03C84"/>
    <w:rPr>
      <w:rFonts w:cs="Times New Roman"/>
    </w:rPr>
  </w:style>
  <w:style w:type="paragraph" w:customStyle="1" w:styleId="fn1">
    <w:name w:val="fn1"/>
    <w:basedOn w:val="Normal"/>
    <w:next w:val="FootnoteText"/>
    <w:link w:val="FootnoteTextChar1"/>
    <w:uiPriority w:val="99"/>
    <w:qFormat/>
    <w:rsid w:val="00B03C84"/>
    <w:pPr>
      <w:widowControl w:val="0"/>
      <w:spacing w:line="240" w:lineRule="auto"/>
    </w:pPr>
    <w:rPr>
      <w:sz w:val="18"/>
    </w:rPr>
  </w:style>
  <w:style w:type="character" w:customStyle="1" w:styleId="FootnoteTextChar">
    <w:name w:val="Footnote Text Char"/>
    <w:aliases w:val="Footnote Text Char Char Char Char,Footnote Text Char Char Char Char Char Char Char Char,Footnote Text Char Char Char Char Char Char1,Footnote Text Char Char Char Char Char Char Char1,Footnote Text Char Char Char Char Ch Char Char"/>
    <w:basedOn w:val="DefaultParagraphFont"/>
    <w:uiPriority w:val="99"/>
    <w:qFormat/>
    <w:rsid w:val="00B03C84"/>
  </w:style>
  <w:style w:type="character" w:customStyle="1" w:styleId="FootnoteTextChar1">
    <w:name w:val="Footnote Text Char1"/>
    <w:aliases w:val="Geneva 9 Char,Font: Geneva 9 Char,Boston 10 Char,f Char,single space Char,footnote text Char,Footnote Char,otnote Text Char,Footnote Text Char Char Char Char1,Footnote Text Char Char Char Char Char Char Char Char1,Footnotes Char"/>
    <w:link w:val="fn1"/>
    <w:uiPriority w:val="99"/>
    <w:locked/>
    <w:rsid w:val="00B03C84"/>
    <w:rPr>
      <w:rFonts w:ascii="Calibri" w:hAnsi="Calibri"/>
      <w:kern w:val="0"/>
      <w:sz w:val="18"/>
    </w:rPr>
  </w:style>
  <w:style w:type="paragraph" w:styleId="BodyText3">
    <w:name w:val="Body Text 3"/>
    <w:basedOn w:val="Normal"/>
    <w:link w:val="BodyText3Char"/>
    <w:rsid w:val="00B03C84"/>
    <w:pPr>
      <w:spacing w:after="60" w:line="240" w:lineRule="auto"/>
    </w:pPr>
    <w:rPr>
      <w:rFonts w:eastAsia="SimSun" w:cs="Times New Roman"/>
    </w:rPr>
  </w:style>
  <w:style w:type="character" w:customStyle="1" w:styleId="BodyText3Char">
    <w:name w:val="Body Text 3 Char"/>
    <w:basedOn w:val="DefaultParagraphFont"/>
    <w:link w:val="BodyText3"/>
    <w:rsid w:val="00B03C84"/>
    <w:rPr>
      <w:rFonts w:ascii="Calibri" w:eastAsia="SimSun" w:hAnsi="Calibri" w:cs="Times New Roman"/>
      <w:kern w:val="0"/>
      <w:sz w:val="20"/>
      <w:szCs w:val="20"/>
    </w:rPr>
  </w:style>
  <w:style w:type="paragraph" w:styleId="BodyTextIndent">
    <w:name w:val="Body Text Indent"/>
    <w:basedOn w:val="Normal"/>
    <w:link w:val="BodyTextIndentChar"/>
    <w:rsid w:val="00B03C84"/>
    <w:pPr>
      <w:tabs>
        <w:tab w:val="left" w:pos="360"/>
      </w:tabs>
      <w:spacing w:after="60" w:line="240" w:lineRule="auto"/>
    </w:pPr>
    <w:rPr>
      <w:rFonts w:eastAsia="SimSun" w:cs="Times New Roman"/>
      <w:b/>
      <w:i/>
      <w:sz w:val="28"/>
    </w:rPr>
  </w:style>
  <w:style w:type="character" w:customStyle="1" w:styleId="BodyTextIndentChar">
    <w:name w:val="Body Text Indent Char"/>
    <w:basedOn w:val="DefaultParagraphFont"/>
    <w:link w:val="BodyTextIndent"/>
    <w:rsid w:val="00B03C84"/>
    <w:rPr>
      <w:rFonts w:ascii="Calibri" w:eastAsia="SimSun" w:hAnsi="Calibri" w:cs="Times New Roman"/>
      <w:b/>
      <w:i/>
      <w:kern w:val="0"/>
      <w:sz w:val="28"/>
      <w:szCs w:val="20"/>
    </w:rPr>
  </w:style>
  <w:style w:type="character" w:styleId="Hyperlink">
    <w:name w:val="Hyperlink"/>
    <w:uiPriority w:val="99"/>
    <w:rsid w:val="00B03C84"/>
    <w:rPr>
      <w:rFonts w:cs="Times New Roman"/>
      <w:color w:val="0000FF"/>
      <w:u w:val="single"/>
    </w:rPr>
  </w:style>
  <w:style w:type="character" w:styleId="FollowedHyperlink">
    <w:name w:val="FollowedHyperlink"/>
    <w:uiPriority w:val="99"/>
    <w:rsid w:val="00B03C84"/>
    <w:rPr>
      <w:rFonts w:cs="Times New Roman"/>
      <w:color w:val="800080"/>
      <w:u w:val="single"/>
    </w:rPr>
  </w:style>
  <w:style w:type="paragraph" w:styleId="BodyText">
    <w:name w:val="Body Text"/>
    <w:basedOn w:val="Normal"/>
    <w:link w:val="BodyTextChar"/>
    <w:uiPriority w:val="1"/>
    <w:qFormat/>
    <w:rsid w:val="00495F6D"/>
    <w:pPr>
      <w:pBdr>
        <w:bottom w:val="single" w:sz="4" w:space="1" w:color="auto"/>
      </w:pBdr>
      <w:spacing w:after="60" w:line="240" w:lineRule="auto"/>
    </w:pPr>
    <w:rPr>
      <w:rFonts w:eastAsia="SimSun" w:cs="Times New Roman"/>
      <w:i/>
      <w:iCs/>
      <w:szCs w:val="24"/>
    </w:rPr>
  </w:style>
  <w:style w:type="character" w:customStyle="1" w:styleId="BodyTextChar">
    <w:name w:val="Body Text Char"/>
    <w:basedOn w:val="DefaultParagraphFont"/>
    <w:link w:val="BodyText"/>
    <w:rsid w:val="00495F6D"/>
    <w:rPr>
      <w:rFonts w:ascii="Calibri" w:eastAsia="SimSun" w:hAnsi="Calibri" w:cs="Times New Roman"/>
      <w:i/>
      <w:iCs/>
      <w:kern w:val="0"/>
      <w:sz w:val="20"/>
      <w:szCs w:val="24"/>
    </w:rPr>
  </w:style>
  <w:style w:type="paragraph" w:styleId="BodyText2">
    <w:name w:val="Body Text 2"/>
    <w:basedOn w:val="Normal"/>
    <w:link w:val="BodyText2Char"/>
    <w:rsid w:val="00B03C84"/>
    <w:pPr>
      <w:spacing w:before="120" w:after="120" w:line="240" w:lineRule="auto"/>
    </w:pPr>
    <w:rPr>
      <w:rFonts w:ascii="Arial Narrow" w:eastAsia="SimSun" w:hAnsi="Arial Narrow" w:cs="Times New Roman"/>
      <w:szCs w:val="24"/>
    </w:rPr>
  </w:style>
  <w:style w:type="character" w:customStyle="1" w:styleId="BodyText2Char">
    <w:name w:val="Body Text 2 Char"/>
    <w:basedOn w:val="DefaultParagraphFont"/>
    <w:link w:val="BodyText2"/>
    <w:rsid w:val="00B03C84"/>
    <w:rPr>
      <w:rFonts w:ascii="Arial Narrow" w:eastAsia="SimSun" w:hAnsi="Arial Narrow" w:cs="Times New Roman"/>
      <w:kern w:val="0"/>
      <w:sz w:val="20"/>
      <w:szCs w:val="24"/>
    </w:rPr>
  </w:style>
  <w:style w:type="character" w:styleId="CommentReference">
    <w:name w:val="annotation reference"/>
    <w:uiPriority w:val="99"/>
    <w:rsid w:val="00B03C84"/>
    <w:rPr>
      <w:rFonts w:cs="Times New Roman"/>
      <w:sz w:val="16"/>
      <w:szCs w:val="16"/>
    </w:rPr>
  </w:style>
  <w:style w:type="paragraph" w:styleId="CommentText">
    <w:name w:val="annotation text"/>
    <w:basedOn w:val="Normal"/>
    <w:link w:val="CommentTextChar"/>
    <w:uiPriority w:val="99"/>
    <w:rsid w:val="00B03C84"/>
    <w:pPr>
      <w:spacing w:after="60" w:line="240" w:lineRule="auto"/>
    </w:pPr>
    <w:rPr>
      <w:rFonts w:eastAsia="SimSun" w:cs="Times New Roman"/>
    </w:rPr>
  </w:style>
  <w:style w:type="character" w:customStyle="1" w:styleId="CommentTextChar">
    <w:name w:val="Comment Text Char"/>
    <w:basedOn w:val="DefaultParagraphFont"/>
    <w:link w:val="CommentText"/>
    <w:uiPriority w:val="99"/>
    <w:rsid w:val="00B03C84"/>
    <w:rPr>
      <w:rFonts w:ascii="Calibri" w:eastAsia="SimSun" w:hAnsi="Calibri" w:cs="Times New Roman"/>
      <w:kern w:val="0"/>
      <w:sz w:val="20"/>
      <w:szCs w:val="20"/>
    </w:rPr>
  </w:style>
  <w:style w:type="paragraph" w:styleId="CommentSubject">
    <w:name w:val="annotation subject"/>
    <w:basedOn w:val="CommentText"/>
    <w:next w:val="CommentText"/>
    <w:link w:val="CommentSubjectChar"/>
    <w:uiPriority w:val="99"/>
    <w:rsid w:val="00B03C84"/>
    <w:rPr>
      <w:b/>
      <w:bCs/>
    </w:rPr>
  </w:style>
  <w:style w:type="character" w:customStyle="1" w:styleId="CommentSubjectChar">
    <w:name w:val="Comment Subject Char"/>
    <w:basedOn w:val="CommentTextChar"/>
    <w:link w:val="CommentSubject"/>
    <w:uiPriority w:val="99"/>
    <w:rsid w:val="00B03C84"/>
    <w:rPr>
      <w:rFonts w:ascii="Calibri" w:eastAsia="SimSun" w:hAnsi="Calibri" w:cs="Times New Roman"/>
      <w:b/>
      <w:bCs/>
      <w:kern w:val="0"/>
      <w:sz w:val="20"/>
      <w:szCs w:val="20"/>
    </w:rPr>
  </w:style>
  <w:style w:type="table" w:styleId="TableGrid">
    <w:name w:val="Table Grid"/>
    <w:basedOn w:val="TableNormal"/>
    <w:uiPriority w:val="39"/>
    <w:rsid w:val="00B03C84"/>
    <w:pPr>
      <w:spacing w:line="240" w:lineRule="auto"/>
    </w:pPr>
    <w:rPr>
      <w:rFonts w:eastAsia="SimSu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aliases w:val=" webb,webb"/>
    <w:basedOn w:val="Normal"/>
    <w:uiPriority w:val="99"/>
    <w:rsid w:val="00B03C84"/>
    <w:pPr>
      <w:spacing w:before="100" w:beforeAutospacing="1" w:after="100" w:afterAutospacing="1" w:line="240" w:lineRule="auto"/>
    </w:pPr>
    <w:rPr>
      <w:rFonts w:ascii="Times New Roman" w:eastAsia="SimSun" w:hAnsi="Times New Roman" w:cs="Times New Roman"/>
      <w:sz w:val="24"/>
      <w:szCs w:val="24"/>
    </w:rPr>
  </w:style>
  <w:style w:type="character" w:styleId="Emphasis">
    <w:name w:val="Emphasis"/>
    <w:qFormat/>
    <w:rsid w:val="00B03C84"/>
    <w:rPr>
      <w:rFonts w:cs="Times New Roman"/>
      <w:i/>
      <w:iCs/>
    </w:rPr>
  </w:style>
  <w:style w:type="character" w:styleId="FootnoteReference">
    <w:name w:val="footnote reference"/>
    <w:aliases w:val="16 Point,Superscript 6 Point,Superscript 6 Point + 11 pt,ftref,Footnote Reference Number,SUPERS,SUPERS1,SUPERS2,SUPERS3,BVI fnr,BVI fnr Car Car,BVI fnr Car,BVI fnr Car Car Car Car,FNRefe Char Char Char,BVI fnr Char Char Char,fr,headin"/>
    <w:link w:val="CharCharCharCharCarChar"/>
    <w:qFormat/>
    <w:rsid w:val="002850A8"/>
    <w:rPr>
      <w:rFonts w:ascii="Calibri" w:hAnsi="Calibri"/>
      <w:sz w:val="20"/>
      <w:vertAlign w:val="superscript"/>
    </w:rPr>
  </w:style>
  <w:style w:type="paragraph" w:customStyle="1" w:styleId="Char">
    <w:name w:val="Char"/>
    <w:basedOn w:val="Heading2"/>
    <w:rsid w:val="00B03C84"/>
    <w:pPr>
      <w:pageBreakBefore/>
      <w:tabs>
        <w:tab w:val="left" w:pos="850"/>
        <w:tab w:val="left" w:pos="1191"/>
        <w:tab w:val="left" w:pos="1531"/>
      </w:tabs>
      <w:spacing w:before="0" w:after="60"/>
      <w:jc w:val="center"/>
    </w:pPr>
    <w:rPr>
      <w:rFonts w:ascii="Tahoma" w:hAnsi="Tahoma" w:cs="Tahoma"/>
      <w:b w:val="0"/>
      <w:color w:val="FFFFFF"/>
      <w:spacing w:val="20"/>
      <w:sz w:val="20"/>
      <w:szCs w:val="22"/>
      <w:lang w:eastAsia="zh-CN"/>
    </w:rPr>
  </w:style>
  <w:style w:type="paragraph" w:customStyle="1" w:styleId="CharCharChar1">
    <w:name w:val="Char Char Char1"/>
    <w:basedOn w:val="Normal"/>
    <w:uiPriority w:val="99"/>
    <w:rsid w:val="00B03C84"/>
    <w:pPr>
      <w:spacing w:line="240" w:lineRule="exact"/>
    </w:pPr>
    <w:rPr>
      <w:rFonts w:eastAsia="SimSun" w:cs="Arial"/>
    </w:rPr>
  </w:style>
  <w:style w:type="paragraph" w:customStyle="1" w:styleId="JFHeading3">
    <w:name w:val="JF Heading 3"/>
    <w:basedOn w:val="Heading3"/>
    <w:rsid w:val="00B03C84"/>
    <w:pPr>
      <w:keepNext w:val="0"/>
      <w:keepLines w:val="0"/>
      <w:pBdr>
        <w:bottom w:val="dotted" w:sz="4" w:space="2" w:color="666666"/>
      </w:pBdr>
      <w:spacing w:before="0" w:after="0" w:line="240" w:lineRule="auto"/>
    </w:pPr>
    <w:rPr>
      <w:rFonts w:ascii="Times New Roman" w:eastAsia="MS Mincho" w:hAnsi="Times New Roman" w:cs="Times New Roman"/>
      <w:i w:val="0"/>
      <w:szCs w:val="22"/>
      <w:lang w:eastAsia="ja-JP"/>
    </w:rPr>
  </w:style>
  <w:style w:type="character" w:styleId="Strong">
    <w:name w:val="Strong"/>
    <w:uiPriority w:val="22"/>
    <w:qFormat/>
    <w:rsid w:val="00B03C84"/>
    <w:rPr>
      <w:rFonts w:cs="Times New Roman"/>
      <w:b/>
      <w:bCs/>
    </w:rPr>
  </w:style>
  <w:style w:type="paragraph" w:customStyle="1" w:styleId="Default">
    <w:name w:val="Default"/>
    <w:rsid w:val="00B03C84"/>
    <w:pPr>
      <w:autoSpaceDE w:val="0"/>
      <w:autoSpaceDN w:val="0"/>
      <w:adjustRightInd w:val="0"/>
      <w:spacing w:line="240" w:lineRule="auto"/>
    </w:pPr>
    <w:rPr>
      <w:rFonts w:ascii="Arial" w:eastAsia="MS Mincho" w:hAnsi="Arial" w:cs="Arial"/>
      <w:color w:val="000000"/>
      <w:sz w:val="24"/>
      <w:szCs w:val="24"/>
      <w:lang w:eastAsia="ja-JP"/>
    </w:rPr>
  </w:style>
  <w:style w:type="paragraph" w:customStyle="1" w:styleId="bodyfont">
    <w:name w:val="bodyfont"/>
    <w:basedOn w:val="Normal"/>
    <w:rsid w:val="00B03C84"/>
    <w:pPr>
      <w:spacing w:before="100" w:beforeAutospacing="1" w:after="100" w:afterAutospacing="1" w:line="240" w:lineRule="auto"/>
    </w:pPr>
    <w:rPr>
      <w:rFonts w:eastAsia="MS Mincho" w:cs="Arial"/>
      <w:sz w:val="12"/>
      <w:szCs w:val="12"/>
      <w:lang w:eastAsia="ja-JP"/>
    </w:rPr>
  </w:style>
  <w:style w:type="paragraph" w:customStyle="1" w:styleId="JFHeading1">
    <w:name w:val="JF Heading 1"/>
    <w:basedOn w:val="Heading1"/>
    <w:rsid w:val="00B03C84"/>
    <w:pPr>
      <w:keepLines w:val="0"/>
      <w:suppressAutoHyphens/>
      <w:spacing w:before="104" w:after="60" w:line="240" w:lineRule="auto"/>
    </w:pPr>
    <w:rPr>
      <w:rFonts w:ascii="Times New Roman" w:hAnsi="Times New Roman" w:cs="Arial"/>
      <w:bCs/>
      <w:smallCaps w:val="0"/>
      <w:spacing w:val="-2"/>
      <w:kern w:val="32"/>
      <w:sz w:val="24"/>
      <w:szCs w:val="20"/>
      <w:u w:val="single"/>
    </w:rPr>
  </w:style>
  <w:style w:type="paragraph" w:customStyle="1" w:styleId="Pa2">
    <w:name w:val="Pa2"/>
    <w:basedOn w:val="Default"/>
    <w:next w:val="Default"/>
    <w:rsid w:val="00B03C84"/>
    <w:pPr>
      <w:spacing w:line="191" w:lineRule="atLeast"/>
    </w:pPr>
    <w:rPr>
      <w:rFonts w:ascii="Adobe Garamond Pro" w:hAnsi="Adobe Garamond Pro" w:cs="Times New Roman"/>
      <w:color w:val="auto"/>
    </w:rPr>
  </w:style>
  <w:style w:type="character" w:customStyle="1" w:styleId="bodytag3">
    <w:name w:val="bodytag3"/>
    <w:rsid w:val="00B03C84"/>
    <w:rPr>
      <w:rFonts w:ascii="Trebuchet MS" w:hAnsi="Trebuchet MS" w:cs="Times New Roman"/>
      <w:sz w:val="15"/>
      <w:szCs w:val="15"/>
    </w:rPr>
  </w:style>
  <w:style w:type="paragraph" w:styleId="EndnoteText">
    <w:name w:val="endnote text"/>
    <w:aliases w:val=" Char"/>
    <w:basedOn w:val="Normal"/>
    <w:link w:val="EndnoteTextChar"/>
    <w:semiHidden/>
    <w:rsid w:val="00B03C84"/>
    <w:pPr>
      <w:spacing w:line="240" w:lineRule="auto"/>
    </w:pPr>
    <w:rPr>
      <w:rFonts w:eastAsia="MS Mincho" w:cs="Times New Roman"/>
      <w:lang w:eastAsia="ja-JP"/>
    </w:rPr>
  </w:style>
  <w:style w:type="character" w:customStyle="1" w:styleId="EndnoteTextChar">
    <w:name w:val="Endnote Text Char"/>
    <w:aliases w:val=" Char Char"/>
    <w:basedOn w:val="DefaultParagraphFont"/>
    <w:link w:val="EndnoteText"/>
    <w:semiHidden/>
    <w:rsid w:val="00B03C84"/>
    <w:rPr>
      <w:rFonts w:ascii="Calibri" w:eastAsia="MS Mincho" w:hAnsi="Calibri" w:cs="Times New Roman"/>
      <w:kern w:val="0"/>
      <w:sz w:val="20"/>
      <w:szCs w:val="20"/>
      <w:lang w:eastAsia="ja-JP"/>
    </w:rPr>
  </w:style>
  <w:style w:type="character" w:styleId="EndnoteReference">
    <w:name w:val="endnote reference"/>
    <w:semiHidden/>
    <w:rsid w:val="00B03C84"/>
    <w:rPr>
      <w:rFonts w:cs="Times New Roman"/>
      <w:vertAlign w:val="superscript"/>
    </w:rPr>
  </w:style>
  <w:style w:type="character" w:customStyle="1" w:styleId="mw-headline">
    <w:name w:val="mw-headline"/>
    <w:rsid w:val="00B03C84"/>
    <w:rPr>
      <w:rFonts w:cs="Times New Roman"/>
    </w:rPr>
  </w:style>
  <w:style w:type="paragraph" w:customStyle="1" w:styleId="CharCharCharCharCharCharChar">
    <w:name w:val="Char Char Char Char Char Char Char"/>
    <w:basedOn w:val="Heading2"/>
    <w:rsid w:val="00B03C84"/>
    <w:pPr>
      <w:pageBreakBefore/>
      <w:tabs>
        <w:tab w:val="left" w:pos="850"/>
        <w:tab w:val="left" w:pos="1191"/>
        <w:tab w:val="left" w:pos="1531"/>
      </w:tabs>
      <w:spacing w:before="120" w:after="120"/>
      <w:jc w:val="center"/>
    </w:pPr>
    <w:rPr>
      <w:rFonts w:ascii="Tahoma" w:eastAsia="MS Mincho" w:hAnsi="Tahoma" w:cs="Tahoma"/>
      <w:b w:val="0"/>
      <w:color w:val="FFFFFF"/>
      <w:spacing w:val="20"/>
      <w:sz w:val="20"/>
      <w:szCs w:val="22"/>
      <w:lang w:eastAsia="zh-CN"/>
    </w:rPr>
  </w:style>
  <w:style w:type="paragraph" w:customStyle="1" w:styleId="CarCar">
    <w:name w:val="Car Car"/>
    <w:basedOn w:val="Heading2"/>
    <w:rsid w:val="00B03C84"/>
    <w:pPr>
      <w:pageBreakBefore/>
      <w:tabs>
        <w:tab w:val="left" w:pos="850"/>
        <w:tab w:val="left" w:pos="1191"/>
        <w:tab w:val="left" w:pos="1531"/>
      </w:tabs>
      <w:spacing w:before="120" w:after="120"/>
      <w:jc w:val="center"/>
    </w:pPr>
    <w:rPr>
      <w:rFonts w:ascii="Tahoma" w:eastAsia="MS Mincho" w:hAnsi="Tahoma" w:cs="Tahoma"/>
      <w:b w:val="0"/>
      <w:color w:val="FFFFFF"/>
      <w:spacing w:val="20"/>
      <w:sz w:val="20"/>
      <w:szCs w:val="22"/>
      <w:lang w:eastAsia="zh-CN"/>
    </w:rPr>
  </w:style>
  <w:style w:type="paragraph" w:customStyle="1" w:styleId="Arial">
    <w:name w:val="Arial"/>
    <w:basedOn w:val="Normal"/>
    <w:rsid w:val="00B03C84"/>
    <w:pPr>
      <w:spacing w:line="240" w:lineRule="auto"/>
    </w:pPr>
    <w:rPr>
      <w:rFonts w:ascii="Arial Narrow" w:eastAsia="SimSun" w:hAnsi="Arial Narrow" w:cs="Arial"/>
    </w:rPr>
  </w:style>
  <w:style w:type="paragraph" w:customStyle="1" w:styleId="Paragraph">
    <w:name w:val="Paragraph"/>
    <w:basedOn w:val="Normal"/>
    <w:link w:val="ParagraphChar"/>
    <w:qFormat/>
    <w:rsid w:val="00B03C84"/>
    <w:pPr>
      <w:numPr>
        <w:numId w:val="5"/>
      </w:numPr>
      <w:spacing w:after="240" w:line="240" w:lineRule="auto"/>
    </w:pPr>
    <w:rPr>
      <w:rFonts w:ascii="Times New Roman" w:eastAsia="SimSun" w:hAnsi="Times New Roman" w:cs="Angsana New"/>
      <w:noProof/>
    </w:rPr>
  </w:style>
  <w:style w:type="character" w:customStyle="1" w:styleId="ParagraphChar">
    <w:name w:val="Paragraph Char"/>
    <w:link w:val="Paragraph"/>
    <w:rsid w:val="00B03C84"/>
    <w:rPr>
      <w:rFonts w:ascii="Times New Roman" w:eastAsia="SimSun" w:hAnsi="Times New Roman" w:cs="Angsana New"/>
      <w:noProof/>
    </w:rPr>
  </w:style>
  <w:style w:type="paragraph" w:customStyle="1" w:styleId="Bullets">
    <w:name w:val="Bullets"/>
    <w:aliases w:val="Párrafo de lista,ADB paragraph numbering,Paragraphe de liste 1,Titulo 4,NULLETS 2,• List Paragraph"/>
    <w:basedOn w:val="Paragraph"/>
    <w:link w:val="BulletsChar"/>
    <w:qFormat/>
    <w:rsid w:val="00B03C84"/>
    <w:pPr>
      <w:numPr>
        <w:numId w:val="6"/>
      </w:numPr>
      <w:spacing w:before="60" w:after="0"/>
    </w:pPr>
  </w:style>
  <w:style w:type="character" w:customStyle="1" w:styleId="BulletsChar">
    <w:name w:val="Bullets Char"/>
    <w:link w:val="Bullets"/>
    <w:rsid w:val="00B03C84"/>
    <w:rPr>
      <w:rFonts w:ascii="Times New Roman" w:eastAsia="SimSun" w:hAnsi="Times New Roman" w:cs="Angsana New"/>
      <w:noProof/>
    </w:rPr>
  </w:style>
  <w:style w:type="paragraph" w:styleId="TOC2">
    <w:name w:val="toc 2"/>
    <w:basedOn w:val="Normal"/>
    <w:next w:val="Normal"/>
    <w:autoRedefine/>
    <w:uiPriority w:val="39"/>
    <w:qFormat/>
    <w:rsid w:val="00120711"/>
    <w:pPr>
      <w:tabs>
        <w:tab w:val="right" w:leader="underscore" w:pos="10070"/>
      </w:tabs>
      <w:ind w:left="426"/>
      <w:jc w:val="left"/>
    </w:pPr>
    <w:rPr>
      <w:noProof/>
    </w:rPr>
  </w:style>
  <w:style w:type="paragraph" w:styleId="TOC1">
    <w:name w:val="toc 1"/>
    <w:basedOn w:val="Normal"/>
    <w:next w:val="Normal"/>
    <w:autoRedefine/>
    <w:uiPriority w:val="39"/>
    <w:qFormat/>
    <w:rsid w:val="000D5E6F"/>
    <w:pPr>
      <w:tabs>
        <w:tab w:val="left" w:pos="400"/>
        <w:tab w:val="right" w:leader="underscore" w:pos="10070"/>
      </w:tabs>
      <w:spacing w:line="240" w:lineRule="auto"/>
      <w:jc w:val="left"/>
    </w:pPr>
    <w:rPr>
      <w:b/>
      <w:bCs/>
      <w:noProof/>
      <w:szCs w:val="24"/>
    </w:rPr>
  </w:style>
  <w:style w:type="paragraph" w:customStyle="1" w:styleId="Normalbullets">
    <w:name w:val="Normal bullets"/>
    <w:basedOn w:val="Normal"/>
    <w:rsid w:val="00B03C84"/>
    <w:pPr>
      <w:numPr>
        <w:numId w:val="7"/>
      </w:numPr>
      <w:spacing w:after="60" w:line="240" w:lineRule="auto"/>
    </w:pPr>
    <w:rPr>
      <w:rFonts w:eastAsia="SimSun" w:cs="Times New Roman"/>
      <w:szCs w:val="24"/>
    </w:rPr>
  </w:style>
  <w:style w:type="paragraph" w:customStyle="1" w:styleId="Text">
    <w:name w:val="Text"/>
    <w:basedOn w:val="Normal"/>
    <w:rsid w:val="00B03C84"/>
    <w:pPr>
      <w:spacing w:before="240" w:line="252" w:lineRule="auto"/>
    </w:pPr>
    <w:rPr>
      <w:rFonts w:ascii="Times New Roman" w:eastAsia="SimSun" w:hAnsi="Times New Roman" w:cs="Times New Roman"/>
    </w:rPr>
  </w:style>
  <w:style w:type="paragraph" w:customStyle="1" w:styleId="CharCharChar11">
    <w:name w:val="Char Char Char11"/>
    <w:basedOn w:val="Normal"/>
    <w:rsid w:val="00B03C84"/>
    <w:pPr>
      <w:spacing w:line="240" w:lineRule="exact"/>
    </w:pPr>
    <w:rPr>
      <w:rFonts w:eastAsia="SimSun" w:cs="Arial"/>
    </w:rPr>
  </w:style>
  <w:style w:type="paragraph" w:customStyle="1" w:styleId="BodyText23">
    <w:name w:val="Body Text 23"/>
    <w:basedOn w:val="Normal"/>
    <w:rsid w:val="00B03C84"/>
    <w:pPr>
      <w:widowControl w:val="0"/>
      <w:tabs>
        <w:tab w:val="left" w:pos="547"/>
      </w:tabs>
      <w:spacing w:line="240" w:lineRule="auto"/>
    </w:pPr>
    <w:rPr>
      <w:rFonts w:ascii="Times New Roman" w:eastAsia="SimSun" w:hAnsi="Times New Roman" w:cs="Times New Roman"/>
      <w:snapToGrid w:val="0"/>
    </w:rPr>
  </w:style>
  <w:style w:type="paragraph" w:styleId="Caption">
    <w:name w:val="caption"/>
    <w:aliases w:val="Figure,Table Caption,Caption arabic,CPR Caption,CPR Caption Char,Caption Char Char Char,Caption Char Char Char Char Char Char Char Char Char,Caption1,Caption1 Char Char,Caption: FIGURES,Char1,Char1 Char Char,Figure1,Map,NOrmal,Table1,headings"/>
    <w:basedOn w:val="Normal"/>
    <w:next w:val="Normal"/>
    <w:link w:val="CaptionChar"/>
    <w:uiPriority w:val="35"/>
    <w:qFormat/>
    <w:rsid w:val="00341315"/>
    <w:pPr>
      <w:keepNext/>
      <w:spacing w:before="120" w:after="120" w:line="240" w:lineRule="auto"/>
      <w:jc w:val="center"/>
    </w:pPr>
    <w:rPr>
      <w:rFonts w:eastAsia="SimSun" w:cs="Times New Roman"/>
      <w:b/>
      <w:bCs/>
      <w:i/>
      <w:szCs w:val="24"/>
    </w:rPr>
  </w:style>
  <w:style w:type="paragraph" w:customStyle="1" w:styleId="TableT">
    <w:name w:val="TableT"/>
    <w:basedOn w:val="Normal"/>
    <w:autoRedefine/>
    <w:rsid w:val="00B03C84"/>
    <w:pPr>
      <w:spacing w:after="60" w:line="240" w:lineRule="auto"/>
    </w:pPr>
    <w:rPr>
      <w:rFonts w:ascii="Times New Roman" w:eastAsia="SimSun" w:hAnsi="Times New Roman" w:cs="Times New Roman"/>
      <w:noProof/>
    </w:rPr>
  </w:style>
  <w:style w:type="paragraph" w:customStyle="1" w:styleId="ParaCharChar">
    <w:name w:val="Para Char Char"/>
    <w:basedOn w:val="Normal"/>
    <w:link w:val="ParaCharCharChar"/>
    <w:autoRedefine/>
    <w:rsid w:val="00B03C84"/>
    <w:p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120" w:line="240" w:lineRule="auto"/>
      <w:ind w:right="-7"/>
    </w:pPr>
    <w:rPr>
      <w:rFonts w:eastAsia="Arial Unicode MS" w:cs="Arial"/>
    </w:rPr>
  </w:style>
  <w:style w:type="character" w:customStyle="1" w:styleId="ParaCharCharChar">
    <w:name w:val="Para Char Char Char"/>
    <w:link w:val="ParaCharChar"/>
    <w:rsid w:val="00B03C84"/>
    <w:rPr>
      <w:rFonts w:ascii="Calibri" w:eastAsia="Arial Unicode MS" w:hAnsi="Calibri" w:cs="Arial"/>
      <w:kern w:val="0"/>
      <w:sz w:val="20"/>
      <w:szCs w:val="20"/>
    </w:rPr>
  </w:style>
  <w:style w:type="paragraph" w:customStyle="1" w:styleId="TableHCharCharChar">
    <w:name w:val="TableH Char Char Char"/>
    <w:basedOn w:val="Normal"/>
    <w:link w:val="TableHCharCharCharChar"/>
    <w:autoRedefine/>
    <w:rsid w:val="00B03C84"/>
    <w:pPr>
      <w:spacing w:before="240" w:after="60" w:line="240" w:lineRule="auto"/>
    </w:pPr>
    <w:rPr>
      <w:rFonts w:ascii="Times New Roman" w:eastAsia="SimSun" w:hAnsi="Times New Roman" w:cs="Times New Roman"/>
      <w:b/>
      <w:sz w:val="21"/>
    </w:rPr>
  </w:style>
  <w:style w:type="character" w:customStyle="1" w:styleId="TableHCharCharCharChar">
    <w:name w:val="TableH Char Char Char Char"/>
    <w:link w:val="TableHCharCharChar"/>
    <w:rsid w:val="00B03C84"/>
    <w:rPr>
      <w:rFonts w:ascii="Times New Roman" w:eastAsia="SimSun" w:hAnsi="Times New Roman" w:cs="Times New Roman"/>
      <w:b/>
      <w:kern w:val="0"/>
      <w:sz w:val="21"/>
    </w:rPr>
  </w:style>
  <w:style w:type="character" w:customStyle="1" w:styleId="highlighttext">
    <w:name w:val="highlighttext"/>
    <w:rsid w:val="00B03C84"/>
    <w:rPr>
      <w:rFonts w:ascii="Times New Roman" w:hAnsi="Times New Roman"/>
      <w:sz w:val="22"/>
      <w:bdr w:val="none" w:sz="0" w:space="0" w:color="auto"/>
      <w:shd w:val="clear" w:color="auto" w:fill="B3B3B3"/>
    </w:rPr>
  </w:style>
  <w:style w:type="paragraph" w:customStyle="1" w:styleId="steptext">
    <w:name w:val="steptext"/>
    <w:basedOn w:val="Normal"/>
    <w:rsid w:val="00B03C84"/>
    <w:pPr>
      <w:spacing w:line="240" w:lineRule="auto"/>
    </w:pPr>
    <w:rPr>
      <w:rFonts w:ascii="Times New Roman" w:eastAsia="SimSun" w:hAnsi="Times New Roman" w:cs="Times New Roman"/>
      <w:szCs w:val="24"/>
    </w:rPr>
  </w:style>
  <w:style w:type="paragraph" w:customStyle="1" w:styleId="NumberedList2">
    <w:name w:val="Numbered List 2"/>
    <w:aliases w:val="nl2"/>
    <w:basedOn w:val="Normal"/>
    <w:rsid w:val="00B03C84"/>
    <w:pPr>
      <w:spacing w:line="240" w:lineRule="atLeast"/>
      <w:ind w:hanging="360"/>
    </w:pPr>
    <w:rPr>
      <w:rFonts w:ascii="Arial Unicode MS" w:eastAsia="SimSun" w:hAnsi="Arial Unicode MS" w:cs="Times New Roman"/>
    </w:rPr>
  </w:style>
  <w:style w:type="paragraph" w:customStyle="1" w:styleId="CharChar">
    <w:name w:val="Char Char Знак Знак"/>
    <w:basedOn w:val="Normal"/>
    <w:rsid w:val="00B03C84"/>
    <w:pPr>
      <w:spacing w:line="240" w:lineRule="exact"/>
    </w:pPr>
    <w:rPr>
      <w:rFonts w:ascii="Times New Roman" w:eastAsia="SimSun" w:hAnsi="Times New Roman" w:cs="Arial"/>
      <w:lang w:val="de-CH" w:eastAsia="de-CH"/>
    </w:rPr>
  </w:style>
  <w:style w:type="paragraph" w:styleId="PlainText">
    <w:name w:val="Plain Text"/>
    <w:basedOn w:val="Normal"/>
    <w:link w:val="PlainTextChar"/>
    <w:uiPriority w:val="99"/>
    <w:unhideWhenUsed/>
    <w:rsid w:val="00B03C84"/>
    <w:pPr>
      <w:spacing w:line="240" w:lineRule="auto"/>
    </w:pPr>
    <w:rPr>
      <w:rFonts w:ascii="Consolas" w:hAnsi="Consolas" w:cs="Times New Roman"/>
      <w:sz w:val="21"/>
      <w:szCs w:val="21"/>
    </w:rPr>
  </w:style>
  <w:style w:type="character" w:customStyle="1" w:styleId="PlainTextChar">
    <w:name w:val="Plain Text Char"/>
    <w:basedOn w:val="DefaultParagraphFont"/>
    <w:link w:val="PlainText"/>
    <w:uiPriority w:val="99"/>
    <w:rsid w:val="00B03C84"/>
    <w:rPr>
      <w:rFonts w:ascii="Consolas" w:eastAsia="Calibri" w:hAnsi="Consolas" w:cs="Times New Roman"/>
      <w:kern w:val="0"/>
      <w:sz w:val="21"/>
      <w:szCs w:val="21"/>
    </w:rPr>
  </w:style>
  <w:style w:type="paragraph" w:styleId="TOCHeading">
    <w:name w:val="TOC Heading"/>
    <w:basedOn w:val="Heading1"/>
    <w:next w:val="Normal"/>
    <w:uiPriority w:val="39"/>
    <w:unhideWhenUsed/>
    <w:qFormat/>
    <w:rsid w:val="00B03C84"/>
    <w:pPr>
      <w:keepLines w:val="0"/>
      <w:suppressAutoHyphens/>
      <w:spacing w:before="480" w:after="226" w:line="276" w:lineRule="auto"/>
      <w:ind w:left="0"/>
      <w:outlineLvl w:val="9"/>
    </w:pPr>
    <w:rPr>
      <w:rFonts w:ascii="Cambria" w:hAnsi="Cambria" w:cs="Times New Roman"/>
      <w:bCs/>
      <w:smallCaps w:val="0"/>
      <w:color w:val="365F91"/>
      <w:spacing w:val="-2"/>
    </w:rPr>
  </w:style>
  <w:style w:type="paragraph" w:styleId="NoSpacing">
    <w:name w:val="No Spacing"/>
    <w:link w:val="NoSpacingChar"/>
    <w:uiPriority w:val="1"/>
    <w:qFormat/>
    <w:rsid w:val="00B03C84"/>
    <w:pPr>
      <w:spacing w:line="240" w:lineRule="auto"/>
    </w:pPr>
    <w:rPr>
      <w:rFonts w:ascii="Times" w:eastAsia="Times" w:hAnsi="Times" w:cs="Times New Roman"/>
      <w:sz w:val="24"/>
      <w:szCs w:val="24"/>
    </w:rPr>
  </w:style>
  <w:style w:type="character" w:customStyle="1" w:styleId="NoSpacingChar">
    <w:name w:val="No Spacing Char"/>
    <w:link w:val="NoSpacing"/>
    <w:uiPriority w:val="1"/>
    <w:rsid w:val="00B03C84"/>
    <w:rPr>
      <w:rFonts w:ascii="Times" w:eastAsia="Times" w:hAnsi="Times" w:cs="Times New Roman"/>
      <w:kern w:val="0"/>
      <w:sz w:val="24"/>
      <w:szCs w:val="24"/>
    </w:rPr>
  </w:style>
  <w:style w:type="character" w:customStyle="1" w:styleId="ListParagraphChar">
    <w:name w:val="List Paragraph Char"/>
    <w:aliases w:val="List Paragraph1 Char,Project Profile name Char,Paragraphe de liste1 Char,Numbered paragraph Char,Paragraphe de liste Char,Medium Grid 1 - Accent 21 Char,List Paragraph (numbered (a)) Char,Numbered List Paragraph Char,References Char"/>
    <w:link w:val="ListParagraph"/>
    <w:uiPriority w:val="99"/>
    <w:qFormat/>
    <w:rsid w:val="00B03C84"/>
    <w:rPr>
      <w:rFonts w:ascii="Calibri" w:hAnsi="Calibri"/>
    </w:rPr>
  </w:style>
  <w:style w:type="character" w:customStyle="1" w:styleId="PlainTextChar1">
    <w:name w:val="Plain Text Char1"/>
    <w:uiPriority w:val="99"/>
    <w:locked/>
    <w:rsid w:val="00B03C84"/>
    <w:rPr>
      <w:rFonts w:ascii="Consolas" w:eastAsia="Times New Roman" w:hAnsi="Consolas" w:cs="Times New Roman"/>
      <w:sz w:val="20"/>
      <w:szCs w:val="20"/>
    </w:rPr>
  </w:style>
  <w:style w:type="character" w:customStyle="1" w:styleId="StyleHeading2NotBoldChar">
    <w:name w:val="Style Heading 2 + Not Bold Char"/>
    <w:rsid w:val="00B03C84"/>
    <w:rPr>
      <w:rFonts w:ascii="Book Antiqua" w:hAnsi="Book Antiqua" w:cs="Arial"/>
      <w:b/>
      <w:i/>
      <w:sz w:val="22"/>
      <w:szCs w:val="28"/>
      <w:lang w:val="en-US" w:eastAsia="ar-SA"/>
    </w:rPr>
  </w:style>
  <w:style w:type="character" w:customStyle="1" w:styleId="apple-converted-space">
    <w:name w:val="apple-converted-space"/>
    <w:basedOn w:val="DefaultParagraphFont"/>
    <w:rsid w:val="00B03C84"/>
  </w:style>
  <w:style w:type="paragraph" w:customStyle="1" w:styleId="Normal1">
    <w:name w:val="Normal1"/>
    <w:basedOn w:val="Normal"/>
    <w:next w:val="Normal"/>
    <w:rsid w:val="00B03C84"/>
    <w:pPr>
      <w:numPr>
        <w:numId w:val="8"/>
      </w:numPr>
      <w:spacing w:line="240" w:lineRule="auto"/>
    </w:pPr>
    <w:rPr>
      <w:rFonts w:eastAsia="Times New Roman" w:cs="Times New Roman"/>
      <w:noProof/>
      <w:szCs w:val="24"/>
      <w:lang w:eastAsia="ja-JP"/>
    </w:rPr>
  </w:style>
  <w:style w:type="character" w:customStyle="1" w:styleId="ColorfulList-Accent1Char">
    <w:name w:val="Colorful List - Accent 1 Char"/>
    <w:link w:val="ColorfulList-Accent12"/>
    <w:uiPriority w:val="34"/>
    <w:locked/>
    <w:rsid w:val="00B03C84"/>
  </w:style>
  <w:style w:type="paragraph" w:customStyle="1" w:styleId="ColorfulList-Accent12">
    <w:name w:val="Colorful List - Accent 12"/>
    <w:basedOn w:val="Normal"/>
    <w:link w:val="ColorfulList-Accent1Char"/>
    <w:uiPriority w:val="34"/>
    <w:rsid w:val="00B03C84"/>
    <w:pPr>
      <w:spacing w:line="240" w:lineRule="auto"/>
      <w:ind w:left="720"/>
    </w:pPr>
    <w:rPr>
      <w:kern w:val="2"/>
    </w:rPr>
  </w:style>
  <w:style w:type="paragraph" w:styleId="TOC3">
    <w:name w:val="toc 3"/>
    <w:basedOn w:val="Normal"/>
    <w:next w:val="Normal"/>
    <w:autoRedefine/>
    <w:uiPriority w:val="1"/>
    <w:unhideWhenUsed/>
    <w:qFormat/>
    <w:rsid w:val="00F652ED"/>
    <w:pPr>
      <w:tabs>
        <w:tab w:val="right" w:leader="underscore" w:pos="10070"/>
      </w:tabs>
      <w:ind w:left="709"/>
      <w:jc w:val="left"/>
    </w:pPr>
    <w:rPr>
      <w:rFonts w:asciiTheme="minorHAnsi" w:hAnsiTheme="minorHAnsi"/>
    </w:rPr>
  </w:style>
  <w:style w:type="paragraph" w:customStyle="1" w:styleId="CharCharCharCharCarChar">
    <w:name w:val="Char Char Char Char Car Char"/>
    <w:aliases w:val="Char Char Char Char Car Char Char1 Char Char Char Char1 Char,Char Char Char1 Char Char Char Char1 Char,Char Char Char Char Car Char Char1 Char Char, Char Char Char1 Char Char Char Char1 Char"/>
    <w:basedOn w:val="Normal"/>
    <w:link w:val="FootnoteReference"/>
    <w:uiPriority w:val="99"/>
    <w:qFormat/>
    <w:rsid w:val="002850A8"/>
    <w:pPr>
      <w:spacing w:line="240" w:lineRule="exact"/>
    </w:pPr>
    <w:rPr>
      <w:kern w:val="2"/>
      <w:vertAlign w:val="superscript"/>
    </w:rPr>
  </w:style>
  <w:style w:type="character" w:customStyle="1" w:styleId="Mention1">
    <w:name w:val="Mention1"/>
    <w:uiPriority w:val="99"/>
    <w:unhideWhenUsed/>
    <w:rsid w:val="00B03C84"/>
    <w:rPr>
      <w:color w:val="2B579A"/>
      <w:shd w:val="clear" w:color="auto" w:fill="E6E6E6"/>
    </w:rPr>
  </w:style>
  <w:style w:type="paragraph" w:customStyle="1" w:styleId="xmsonormal">
    <w:name w:val="x_msonormal"/>
    <w:basedOn w:val="Normal"/>
    <w:rsid w:val="00B03C84"/>
    <w:pPr>
      <w:spacing w:before="100" w:beforeAutospacing="1" w:after="100" w:afterAutospacing="1" w:line="240" w:lineRule="auto"/>
    </w:pPr>
    <w:rPr>
      <w:rFonts w:ascii="Times New Roman" w:eastAsia="Times New Roman" w:hAnsi="Times New Roman" w:cs="Times New Roman"/>
      <w:sz w:val="24"/>
      <w:szCs w:val="24"/>
      <w:lang w:val="es-ES" w:eastAsia="es-ES"/>
    </w:rPr>
  </w:style>
  <w:style w:type="character" w:customStyle="1" w:styleId="UnresolvedMention1">
    <w:name w:val="Unresolved Mention1"/>
    <w:uiPriority w:val="99"/>
    <w:unhideWhenUsed/>
    <w:rsid w:val="00B03C84"/>
    <w:rPr>
      <w:color w:val="605E5C"/>
      <w:shd w:val="clear" w:color="auto" w:fill="E1DFDD"/>
    </w:rPr>
  </w:style>
  <w:style w:type="paragraph" w:customStyle="1" w:styleId="GEFQuestion">
    <w:name w:val="GEF Question"/>
    <w:basedOn w:val="Normal"/>
    <w:next w:val="Normal"/>
    <w:qFormat/>
    <w:rsid w:val="00B03C84"/>
    <w:pPr>
      <w:spacing w:line="240" w:lineRule="auto"/>
      <w:ind w:left="-720"/>
    </w:pPr>
    <w:rPr>
      <w:rFonts w:ascii="Times New Roman" w:eastAsia="Times New Roman" w:hAnsi="Times New Roman" w:cs="Times New Roman"/>
      <w:szCs w:val="24"/>
    </w:rPr>
  </w:style>
  <w:style w:type="character" w:customStyle="1" w:styleId="GEFFieldtoFilloutChar">
    <w:name w:val="GEF Field to Fill out Char"/>
    <w:link w:val="GEFFieldtoFillout"/>
    <w:locked/>
    <w:rsid w:val="00B03C84"/>
    <w:rPr>
      <w:rFonts w:ascii="Times New Roman" w:eastAsia="Times New Roman" w:hAnsi="Times New Roman"/>
      <w:color w:val="000000"/>
    </w:rPr>
  </w:style>
  <w:style w:type="paragraph" w:customStyle="1" w:styleId="GEFFieldtoFillout">
    <w:name w:val="GEF Field to Fill out"/>
    <w:basedOn w:val="Normal"/>
    <w:link w:val="GEFFieldtoFilloutChar"/>
    <w:qFormat/>
    <w:rsid w:val="00B03C84"/>
    <w:pPr>
      <w:spacing w:line="240" w:lineRule="auto"/>
      <w:ind w:left="-720"/>
    </w:pPr>
    <w:rPr>
      <w:rFonts w:ascii="Times New Roman" w:eastAsia="Times New Roman" w:hAnsi="Times New Roman"/>
      <w:color w:val="000000"/>
      <w:kern w:val="2"/>
    </w:rPr>
  </w:style>
  <w:style w:type="numbering" w:customStyle="1" w:styleId="NoList11">
    <w:name w:val="No List11"/>
    <w:next w:val="NoList"/>
    <w:semiHidden/>
    <w:unhideWhenUsed/>
    <w:rsid w:val="00B03C84"/>
  </w:style>
  <w:style w:type="paragraph" w:customStyle="1" w:styleId="GEFTableHeading">
    <w:name w:val="GEF Table Heading"/>
    <w:basedOn w:val="Normal"/>
    <w:next w:val="Normal"/>
    <w:qFormat/>
    <w:rsid w:val="00B03C84"/>
    <w:pPr>
      <w:spacing w:line="240" w:lineRule="auto"/>
      <w:ind w:left="-720"/>
    </w:pPr>
    <w:rPr>
      <w:rFonts w:ascii="Times New Roman Bold" w:eastAsia="Times New Roman" w:hAnsi="Times New Roman Bold" w:cs="Times New Roman"/>
      <w:b/>
      <w:bCs/>
      <w:smallCaps/>
      <w:color w:val="000000"/>
    </w:rPr>
  </w:style>
  <w:style w:type="paragraph" w:customStyle="1" w:styleId="GEFInstruction">
    <w:name w:val="GEF Instruction"/>
    <w:basedOn w:val="Normal"/>
    <w:next w:val="Normal"/>
    <w:qFormat/>
    <w:rsid w:val="00B03C84"/>
    <w:pPr>
      <w:spacing w:line="240" w:lineRule="auto"/>
      <w:ind w:left="-540"/>
    </w:pPr>
    <w:rPr>
      <w:rFonts w:ascii="Times New Roman" w:eastAsia="Times New Roman" w:hAnsi="Times New Roman" w:cs="Times New Roman"/>
      <w:szCs w:val="24"/>
    </w:rPr>
  </w:style>
  <w:style w:type="table" w:customStyle="1" w:styleId="TableGrid1">
    <w:name w:val="Table Grid1"/>
    <w:basedOn w:val="TableNormal"/>
    <w:next w:val="TableGrid"/>
    <w:uiPriority w:val="39"/>
    <w:rsid w:val="00B03C84"/>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bullets">
    <w:name w:val="body bullets"/>
    <w:basedOn w:val="Normal"/>
    <w:next w:val="Normal"/>
    <w:qFormat/>
    <w:rsid w:val="00B03C84"/>
    <w:pPr>
      <w:spacing w:before="60" w:after="60" w:line="260" w:lineRule="exact"/>
      <w:ind w:left="720" w:hanging="360"/>
    </w:pPr>
    <w:rPr>
      <w:rFonts w:eastAsia="Times New Roman" w:cs="Times New Roman"/>
      <w:szCs w:val="24"/>
      <w:lang w:eastAsia="ja-JP"/>
    </w:rPr>
  </w:style>
  <w:style w:type="paragraph" w:customStyle="1" w:styleId="Outline">
    <w:name w:val="Outline"/>
    <w:basedOn w:val="Normal"/>
    <w:rsid w:val="00B03C84"/>
    <w:pPr>
      <w:spacing w:before="240" w:line="240" w:lineRule="auto"/>
    </w:pPr>
    <w:rPr>
      <w:rFonts w:ascii="Times New Roman" w:eastAsia="Times New Roman" w:hAnsi="Times New Roman" w:cs="Times New Roman"/>
      <w:kern w:val="28"/>
      <w:sz w:val="24"/>
    </w:rPr>
  </w:style>
  <w:style w:type="paragraph" w:styleId="BodyTextIndent2">
    <w:name w:val="Body Text Indent 2"/>
    <w:basedOn w:val="Normal"/>
    <w:link w:val="BodyTextIndent2Char"/>
    <w:rsid w:val="00B03C84"/>
    <w:pPr>
      <w:spacing w:line="240" w:lineRule="auto"/>
      <w:ind w:left="360"/>
    </w:pPr>
    <w:rPr>
      <w:rFonts w:ascii="Times New Roman" w:eastAsia="Times New Roman" w:hAnsi="Times New Roman" w:cs="Times New Roman"/>
      <w:i/>
      <w:iCs/>
      <w:szCs w:val="24"/>
      <w:lang w:val="x-none" w:eastAsia="x-none"/>
    </w:rPr>
  </w:style>
  <w:style w:type="character" w:customStyle="1" w:styleId="BodyTextIndent2Char">
    <w:name w:val="Body Text Indent 2 Char"/>
    <w:basedOn w:val="DefaultParagraphFont"/>
    <w:link w:val="BodyTextIndent2"/>
    <w:rsid w:val="00B03C84"/>
    <w:rPr>
      <w:rFonts w:ascii="Times New Roman" w:eastAsia="Times New Roman" w:hAnsi="Times New Roman" w:cs="Times New Roman"/>
      <w:i/>
      <w:iCs/>
      <w:kern w:val="0"/>
      <w:sz w:val="20"/>
      <w:szCs w:val="24"/>
      <w:lang w:val="x-none" w:eastAsia="x-none"/>
    </w:rPr>
  </w:style>
  <w:style w:type="paragraph" w:styleId="BodyTextIndent3">
    <w:name w:val="Body Text Indent 3"/>
    <w:basedOn w:val="Normal"/>
    <w:link w:val="BodyTextIndent3Char"/>
    <w:rsid w:val="00B03C84"/>
    <w:pPr>
      <w:spacing w:line="240" w:lineRule="auto"/>
      <w:ind w:left="540"/>
    </w:pPr>
    <w:rPr>
      <w:rFonts w:ascii="Times New Roman" w:eastAsia="Times New Roman" w:hAnsi="Times New Roman" w:cs="Times New Roman"/>
      <w:sz w:val="24"/>
      <w:szCs w:val="24"/>
      <w:lang w:val="x-none" w:eastAsia="x-none"/>
    </w:rPr>
  </w:style>
  <w:style w:type="character" w:customStyle="1" w:styleId="BodyTextIndent3Char">
    <w:name w:val="Body Text Indent 3 Char"/>
    <w:basedOn w:val="DefaultParagraphFont"/>
    <w:link w:val="BodyTextIndent3"/>
    <w:rsid w:val="00B03C84"/>
    <w:rPr>
      <w:rFonts w:ascii="Times New Roman" w:eastAsia="Times New Roman" w:hAnsi="Times New Roman" w:cs="Times New Roman"/>
      <w:kern w:val="0"/>
      <w:sz w:val="24"/>
      <w:szCs w:val="24"/>
      <w:lang w:val="x-none" w:eastAsia="x-none"/>
    </w:rPr>
  </w:style>
  <w:style w:type="paragraph" w:styleId="DocumentMap">
    <w:name w:val="Document Map"/>
    <w:basedOn w:val="Normal"/>
    <w:link w:val="DocumentMapChar"/>
    <w:semiHidden/>
    <w:rsid w:val="00B03C84"/>
    <w:pPr>
      <w:shd w:val="clear" w:color="auto" w:fill="000080"/>
      <w:spacing w:line="240" w:lineRule="auto"/>
    </w:pPr>
    <w:rPr>
      <w:rFonts w:ascii="Tahoma" w:eastAsia="Times New Roman" w:hAnsi="Tahoma" w:cs="Times New Roman"/>
      <w:lang w:val="x-none" w:eastAsia="x-none"/>
    </w:rPr>
  </w:style>
  <w:style w:type="character" w:customStyle="1" w:styleId="DocumentMapChar">
    <w:name w:val="Document Map Char"/>
    <w:basedOn w:val="DefaultParagraphFont"/>
    <w:link w:val="DocumentMap"/>
    <w:semiHidden/>
    <w:rsid w:val="00B03C84"/>
    <w:rPr>
      <w:rFonts w:ascii="Tahoma" w:eastAsia="Times New Roman" w:hAnsi="Tahoma" w:cs="Times New Roman"/>
      <w:kern w:val="0"/>
      <w:sz w:val="20"/>
      <w:szCs w:val="20"/>
      <w:shd w:val="clear" w:color="auto" w:fill="000080"/>
      <w:lang w:val="x-none" w:eastAsia="x-none"/>
    </w:rPr>
  </w:style>
  <w:style w:type="paragraph" w:customStyle="1" w:styleId="MainParanoChapter">
    <w:name w:val="Main Para no Chapter #"/>
    <w:basedOn w:val="Normal"/>
    <w:link w:val="MainParanoChapterChar"/>
    <w:autoRedefine/>
    <w:uiPriority w:val="99"/>
    <w:qFormat/>
    <w:rsid w:val="00B03C84"/>
    <w:pPr>
      <w:tabs>
        <w:tab w:val="num" w:pos="720"/>
      </w:tabs>
      <w:spacing w:before="120" w:after="240" w:line="240" w:lineRule="auto"/>
      <w:outlineLvl w:val="1"/>
    </w:pPr>
    <w:rPr>
      <w:rFonts w:ascii="Times New Roman" w:eastAsia="Times New Roman" w:hAnsi="Times New Roman" w:cs="Times New Roman"/>
      <w:color w:val="000000"/>
      <w:sz w:val="24"/>
      <w:szCs w:val="24"/>
      <w:lang w:val="x-none" w:eastAsia="x-none"/>
    </w:rPr>
  </w:style>
  <w:style w:type="character" w:customStyle="1" w:styleId="MainParanoChapterChar">
    <w:name w:val="Main Para no Chapter # Char"/>
    <w:link w:val="MainParanoChapter"/>
    <w:uiPriority w:val="99"/>
    <w:locked/>
    <w:rsid w:val="00B03C84"/>
    <w:rPr>
      <w:rFonts w:ascii="Times New Roman" w:eastAsia="Times New Roman" w:hAnsi="Times New Roman" w:cs="Times New Roman"/>
      <w:color w:val="000000"/>
      <w:sz w:val="24"/>
      <w:szCs w:val="24"/>
      <w:lang w:val="x-none" w:eastAsia="x-none"/>
    </w:rPr>
  </w:style>
  <w:style w:type="paragraph" w:styleId="z-TopofForm">
    <w:name w:val="HTML Top of Form"/>
    <w:basedOn w:val="Normal"/>
    <w:next w:val="Normal"/>
    <w:link w:val="z-TopofFormChar"/>
    <w:hidden/>
    <w:rsid w:val="00B03C84"/>
    <w:pPr>
      <w:pBdr>
        <w:bottom w:val="single" w:sz="6" w:space="1" w:color="auto"/>
      </w:pBdr>
      <w:spacing w:line="240" w:lineRule="auto"/>
      <w:jc w:val="center"/>
    </w:pPr>
    <w:rPr>
      <w:rFonts w:ascii="Arial" w:eastAsia="Times New Roman" w:hAnsi="Arial" w:cs="Times New Roman"/>
      <w:vanish/>
      <w:sz w:val="16"/>
      <w:szCs w:val="16"/>
      <w:lang w:val="x-none" w:eastAsia="x-none"/>
    </w:rPr>
  </w:style>
  <w:style w:type="character" w:customStyle="1" w:styleId="z-TopofFormChar">
    <w:name w:val="z-Top of Form Char"/>
    <w:basedOn w:val="DefaultParagraphFont"/>
    <w:link w:val="z-TopofForm"/>
    <w:rsid w:val="00B03C84"/>
    <w:rPr>
      <w:rFonts w:ascii="Arial" w:eastAsia="Times New Roman" w:hAnsi="Arial" w:cs="Times New Roman"/>
      <w:vanish/>
      <w:kern w:val="0"/>
      <w:sz w:val="16"/>
      <w:szCs w:val="16"/>
      <w:lang w:val="x-none" w:eastAsia="x-none"/>
    </w:rPr>
  </w:style>
  <w:style w:type="paragraph" w:styleId="z-BottomofForm">
    <w:name w:val="HTML Bottom of Form"/>
    <w:basedOn w:val="Normal"/>
    <w:next w:val="Normal"/>
    <w:link w:val="z-BottomofFormChar"/>
    <w:hidden/>
    <w:rsid w:val="00B03C84"/>
    <w:pPr>
      <w:pBdr>
        <w:top w:val="single" w:sz="6" w:space="1" w:color="auto"/>
      </w:pBdr>
      <w:spacing w:line="240" w:lineRule="auto"/>
      <w:jc w:val="center"/>
    </w:pPr>
    <w:rPr>
      <w:rFonts w:ascii="Arial" w:eastAsia="Times New Roman" w:hAnsi="Arial" w:cs="Times New Roman"/>
      <w:vanish/>
      <w:sz w:val="16"/>
      <w:szCs w:val="16"/>
      <w:lang w:val="x-none" w:eastAsia="x-none"/>
    </w:rPr>
  </w:style>
  <w:style w:type="character" w:customStyle="1" w:styleId="z-BottomofFormChar">
    <w:name w:val="z-Bottom of Form Char"/>
    <w:basedOn w:val="DefaultParagraphFont"/>
    <w:link w:val="z-BottomofForm"/>
    <w:rsid w:val="00B03C84"/>
    <w:rPr>
      <w:rFonts w:ascii="Arial" w:eastAsia="Times New Roman" w:hAnsi="Arial" w:cs="Times New Roman"/>
      <w:vanish/>
      <w:kern w:val="0"/>
      <w:sz w:val="16"/>
      <w:szCs w:val="16"/>
      <w:lang w:val="x-none" w:eastAsia="x-none"/>
    </w:rPr>
  </w:style>
  <w:style w:type="numbering" w:customStyle="1" w:styleId="NoList2">
    <w:name w:val="No List2"/>
    <w:next w:val="NoList"/>
    <w:uiPriority w:val="99"/>
    <w:semiHidden/>
    <w:unhideWhenUsed/>
    <w:rsid w:val="00B03C84"/>
  </w:style>
  <w:style w:type="numbering" w:customStyle="1" w:styleId="NoList111">
    <w:name w:val="No List111"/>
    <w:next w:val="NoList"/>
    <w:semiHidden/>
    <w:rsid w:val="00B03C84"/>
  </w:style>
  <w:style w:type="paragraph" w:customStyle="1" w:styleId="GEFPartHeading">
    <w:name w:val="GEF Part Heading"/>
    <w:basedOn w:val="ListParagraph"/>
    <w:qFormat/>
    <w:rsid w:val="00B03C84"/>
    <w:pPr>
      <w:snapToGrid w:val="0"/>
      <w:spacing w:before="120" w:after="120" w:line="240" w:lineRule="auto"/>
      <w:ind w:left="-720"/>
      <w:contextualSpacing w:val="0"/>
      <w:outlineLvl w:val="0"/>
    </w:pPr>
    <w:rPr>
      <w:rFonts w:ascii="Times New Roman Bold" w:eastAsia="Times New Roman" w:hAnsi="Times New Roman Bold" w:cs="Times New Roman"/>
      <w:b/>
      <w:caps/>
      <w:noProof/>
      <w:color w:val="000000"/>
      <w:u w:val="single"/>
      <w:lang w:val="en-GB"/>
    </w:rPr>
  </w:style>
  <w:style w:type="paragraph" w:customStyle="1" w:styleId="NumberedParasPIF">
    <w:name w:val="Numbered Paras PIF"/>
    <w:basedOn w:val="Normal"/>
    <w:qFormat/>
    <w:rsid w:val="00B03C84"/>
    <w:pPr>
      <w:tabs>
        <w:tab w:val="num" w:pos="720"/>
      </w:tabs>
      <w:spacing w:after="100" w:line="240" w:lineRule="auto"/>
      <w:ind w:left="720" w:hanging="720"/>
    </w:pPr>
    <w:rPr>
      <w:rFonts w:ascii="Times New Roman" w:eastAsia="Times New Roman" w:hAnsi="Times New Roman" w:cs="Times New Roman"/>
      <w:szCs w:val="18"/>
      <w:lang w:val="en-GB"/>
    </w:rPr>
  </w:style>
  <w:style w:type="paragraph" w:styleId="Revision">
    <w:name w:val="Revision"/>
    <w:hidden/>
    <w:uiPriority w:val="99"/>
    <w:semiHidden/>
    <w:rsid w:val="00B03C84"/>
    <w:pPr>
      <w:spacing w:line="240" w:lineRule="auto"/>
    </w:pPr>
    <w:rPr>
      <w:rFonts w:eastAsia="SimSun" w:cs="Times New Roman"/>
      <w:szCs w:val="24"/>
    </w:rPr>
  </w:style>
  <w:style w:type="table" w:customStyle="1" w:styleId="TableGrid2">
    <w:name w:val="Table Grid2"/>
    <w:basedOn w:val="TableNormal"/>
    <w:next w:val="TableGrid"/>
    <w:uiPriority w:val="39"/>
    <w:rsid w:val="00B03C84"/>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B03C84"/>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39"/>
    <w:rsid w:val="00B03C84"/>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39"/>
    <w:rsid w:val="00B03C84"/>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ps">
    <w:name w:val="hps"/>
    <w:uiPriority w:val="99"/>
    <w:rsid w:val="00B03C84"/>
  </w:style>
  <w:style w:type="character" w:customStyle="1" w:styleId="shorttext">
    <w:name w:val="short_text"/>
    <w:rsid w:val="00B03C84"/>
  </w:style>
  <w:style w:type="numbering" w:customStyle="1" w:styleId="NoList3">
    <w:name w:val="No List3"/>
    <w:next w:val="NoList"/>
    <w:uiPriority w:val="99"/>
    <w:semiHidden/>
    <w:unhideWhenUsed/>
    <w:rsid w:val="00B03C84"/>
  </w:style>
  <w:style w:type="character" w:customStyle="1" w:styleId="ts-alignment-element">
    <w:name w:val="ts-alignment-element"/>
    <w:basedOn w:val="DefaultParagraphFont"/>
    <w:rsid w:val="00B03C84"/>
  </w:style>
  <w:style w:type="paragraph" w:styleId="FootnoteText">
    <w:name w:val="footnote text"/>
    <w:aliases w:val="Geneva 9,Font: Geneva 9,Boston 10,f,single space,footnote text,Footnote,otnote Text,Footnote Text Char Char Char,Footnote Text Char Char Char Char Char Char Char,Footnote Text Char Char Char Char Char,Footnotes,Footnote Text Char Char1,fn"/>
    <w:basedOn w:val="Normal"/>
    <w:link w:val="FootnoteTextChar2"/>
    <w:unhideWhenUsed/>
    <w:qFormat/>
    <w:rsid w:val="00AC4845"/>
    <w:pPr>
      <w:spacing w:line="240" w:lineRule="auto"/>
    </w:pPr>
    <w:rPr>
      <w:sz w:val="14"/>
    </w:rPr>
  </w:style>
  <w:style w:type="character" w:customStyle="1" w:styleId="FootnoteTextChar2">
    <w:name w:val="Footnote Text Char2"/>
    <w:aliases w:val="Geneva 9 Char1,Font: Geneva 9 Char1,Boston 10 Char1,f Char1,single space Char1,footnote text Char1,Footnote Char1,otnote Text Char1,Footnote Text Char Char Char Char2,Footnote Text Char Char Char Char Char Char Char Char2,fn Char"/>
    <w:basedOn w:val="DefaultParagraphFont"/>
    <w:link w:val="FootnoteText"/>
    <w:uiPriority w:val="99"/>
    <w:rsid w:val="00AC4845"/>
    <w:rPr>
      <w:rFonts w:ascii="Calibri" w:hAnsi="Calibri"/>
      <w:kern w:val="0"/>
      <w:sz w:val="14"/>
      <w:szCs w:val="20"/>
    </w:rPr>
  </w:style>
  <w:style w:type="character" w:customStyle="1" w:styleId="Mention10">
    <w:name w:val="Mention10"/>
    <w:uiPriority w:val="99"/>
    <w:semiHidden/>
    <w:unhideWhenUsed/>
    <w:rsid w:val="00B03C84"/>
    <w:rPr>
      <w:color w:val="2B579A"/>
      <w:shd w:val="clear" w:color="auto" w:fill="E6E6E6"/>
    </w:rPr>
  </w:style>
  <w:style w:type="character" w:customStyle="1" w:styleId="UnresolvedMention2">
    <w:name w:val="Unresolved Mention2"/>
    <w:basedOn w:val="DefaultParagraphFont"/>
    <w:uiPriority w:val="99"/>
    <w:unhideWhenUsed/>
    <w:rsid w:val="00B03C84"/>
    <w:rPr>
      <w:color w:val="605E5C"/>
      <w:shd w:val="clear" w:color="auto" w:fill="E1DFDD"/>
    </w:rPr>
  </w:style>
  <w:style w:type="paragraph" w:customStyle="1" w:styleId="xxxmsolistparagraph">
    <w:name w:val="x_xxmsolistparagraph"/>
    <w:basedOn w:val="Normal"/>
    <w:rsid w:val="00B03C84"/>
    <w:pPr>
      <w:spacing w:before="100" w:beforeAutospacing="1" w:after="100" w:afterAutospacing="1" w:line="240" w:lineRule="auto"/>
    </w:pPr>
  </w:style>
  <w:style w:type="character" w:customStyle="1" w:styleId="Mention2">
    <w:name w:val="Mention2"/>
    <w:basedOn w:val="DefaultParagraphFont"/>
    <w:uiPriority w:val="99"/>
    <w:unhideWhenUsed/>
    <w:rsid w:val="00B03C84"/>
    <w:rPr>
      <w:color w:val="2B579A"/>
      <w:shd w:val="clear" w:color="auto" w:fill="E6E6E6"/>
    </w:rPr>
  </w:style>
  <w:style w:type="character" w:customStyle="1" w:styleId="UnresolvedMention3">
    <w:name w:val="Unresolved Mention3"/>
    <w:basedOn w:val="DefaultParagraphFont"/>
    <w:uiPriority w:val="99"/>
    <w:semiHidden/>
    <w:unhideWhenUsed/>
    <w:rsid w:val="00B03C84"/>
    <w:rPr>
      <w:color w:val="605E5C"/>
      <w:shd w:val="clear" w:color="auto" w:fill="E1DFDD"/>
    </w:rPr>
  </w:style>
  <w:style w:type="character" w:customStyle="1" w:styleId="markejj6ni1d0">
    <w:name w:val="markejj6ni1d0"/>
    <w:basedOn w:val="DefaultParagraphFont"/>
    <w:rsid w:val="00B03C84"/>
  </w:style>
  <w:style w:type="character" w:customStyle="1" w:styleId="UnresolvedMention4">
    <w:name w:val="Unresolved Mention4"/>
    <w:basedOn w:val="DefaultParagraphFont"/>
    <w:uiPriority w:val="99"/>
    <w:unhideWhenUsed/>
    <w:rsid w:val="00B03C84"/>
    <w:rPr>
      <w:color w:val="605E5C"/>
      <w:shd w:val="clear" w:color="auto" w:fill="E1DFDD"/>
    </w:rPr>
  </w:style>
  <w:style w:type="character" w:customStyle="1" w:styleId="Mention3">
    <w:name w:val="Mention3"/>
    <w:basedOn w:val="DefaultParagraphFont"/>
    <w:uiPriority w:val="99"/>
    <w:unhideWhenUsed/>
    <w:rsid w:val="00B03C84"/>
    <w:rPr>
      <w:color w:val="2B579A"/>
      <w:shd w:val="clear" w:color="auto" w:fill="E1DFDD"/>
    </w:rPr>
  </w:style>
  <w:style w:type="paragraph" w:customStyle="1" w:styleId="msonormal0">
    <w:name w:val="msonormal"/>
    <w:basedOn w:val="Normal"/>
    <w:rsid w:val="00B03C84"/>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font5">
    <w:name w:val="font5"/>
    <w:basedOn w:val="Normal"/>
    <w:rsid w:val="00B03C84"/>
    <w:pPr>
      <w:spacing w:before="100" w:beforeAutospacing="1" w:after="100" w:afterAutospacing="1" w:line="240" w:lineRule="auto"/>
    </w:pPr>
    <w:rPr>
      <w:rFonts w:eastAsia="Times New Roman"/>
      <w:b/>
      <w:bCs/>
      <w:color w:val="000000"/>
      <w:sz w:val="16"/>
      <w:szCs w:val="16"/>
    </w:rPr>
  </w:style>
  <w:style w:type="paragraph" w:customStyle="1" w:styleId="font6">
    <w:name w:val="font6"/>
    <w:basedOn w:val="Normal"/>
    <w:rsid w:val="00B03C84"/>
    <w:pPr>
      <w:spacing w:before="100" w:beforeAutospacing="1" w:after="100" w:afterAutospacing="1" w:line="240" w:lineRule="auto"/>
    </w:pPr>
    <w:rPr>
      <w:rFonts w:eastAsia="Times New Roman"/>
      <w:b/>
      <w:bCs/>
      <w:i/>
      <w:iCs/>
      <w:color w:val="000000"/>
      <w:sz w:val="16"/>
      <w:szCs w:val="16"/>
    </w:rPr>
  </w:style>
  <w:style w:type="paragraph" w:customStyle="1" w:styleId="xl65">
    <w:name w:val="xl65"/>
    <w:basedOn w:val="Normal"/>
    <w:rsid w:val="00B03C84"/>
    <w:pP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66">
    <w:name w:val="xl66"/>
    <w:basedOn w:val="Normal"/>
    <w:rsid w:val="00B03C8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i/>
      <w:iCs/>
      <w:color w:val="000000"/>
      <w:sz w:val="16"/>
      <w:szCs w:val="16"/>
    </w:rPr>
  </w:style>
  <w:style w:type="paragraph" w:customStyle="1" w:styleId="xl67">
    <w:name w:val="xl67"/>
    <w:basedOn w:val="Normal"/>
    <w:rsid w:val="00B03C8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68">
    <w:name w:val="xl68"/>
    <w:basedOn w:val="Normal"/>
    <w:rsid w:val="00B03C8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69">
    <w:name w:val="xl69"/>
    <w:basedOn w:val="Normal"/>
    <w:rsid w:val="00B03C8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70">
    <w:name w:val="xl70"/>
    <w:basedOn w:val="Normal"/>
    <w:rsid w:val="00B03C8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i/>
      <w:iCs/>
      <w:color w:val="000000"/>
      <w:sz w:val="16"/>
      <w:szCs w:val="16"/>
    </w:rPr>
  </w:style>
  <w:style w:type="paragraph" w:customStyle="1" w:styleId="xl71">
    <w:name w:val="xl71"/>
    <w:basedOn w:val="Normal"/>
    <w:rsid w:val="00B03C8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16"/>
      <w:szCs w:val="16"/>
    </w:rPr>
  </w:style>
  <w:style w:type="paragraph" w:customStyle="1" w:styleId="xl72">
    <w:name w:val="xl72"/>
    <w:basedOn w:val="Normal"/>
    <w:rsid w:val="00B03C8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eastAsia="Times New Roman"/>
      <w:b/>
      <w:bCs/>
      <w:sz w:val="16"/>
      <w:szCs w:val="16"/>
    </w:rPr>
  </w:style>
  <w:style w:type="paragraph" w:customStyle="1" w:styleId="xl73">
    <w:name w:val="xl73"/>
    <w:basedOn w:val="Normal"/>
    <w:rsid w:val="00B03C8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i/>
      <w:iCs/>
      <w:sz w:val="16"/>
      <w:szCs w:val="16"/>
    </w:rPr>
  </w:style>
  <w:style w:type="paragraph" w:customStyle="1" w:styleId="xl74">
    <w:name w:val="xl74"/>
    <w:basedOn w:val="Normal"/>
    <w:rsid w:val="00B03C8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i/>
      <w:iCs/>
      <w:sz w:val="16"/>
      <w:szCs w:val="16"/>
    </w:rPr>
  </w:style>
  <w:style w:type="paragraph" w:customStyle="1" w:styleId="xl75">
    <w:name w:val="xl75"/>
    <w:basedOn w:val="Normal"/>
    <w:rsid w:val="00B03C8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i/>
      <w:iCs/>
      <w:sz w:val="16"/>
      <w:szCs w:val="16"/>
    </w:rPr>
  </w:style>
  <w:style w:type="paragraph" w:customStyle="1" w:styleId="xl76">
    <w:name w:val="xl76"/>
    <w:basedOn w:val="Normal"/>
    <w:rsid w:val="00B03C84"/>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i/>
      <w:iCs/>
      <w:color w:val="000000"/>
      <w:sz w:val="16"/>
      <w:szCs w:val="16"/>
    </w:rPr>
  </w:style>
  <w:style w:type="paragraph" w:customStyle="1" w:styleId="xl77">
    <w:name w:val="xl77"/>
    <w:basedOn w:val="Normal"/>
    <w:rsid w:val="00B03C84"/>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i/>
      <w:iCs/>
      <w:color w:val="000000"/>
      <w:sz w:val="16"/>
      <w:szCs w:val="16"/>
    </w:rPr>
  </w:style>
  <w:style w:type="paragraph" w:customStyle="1" w:styleId="xl78">
    <w:name w:val="xl78"/>
    <w:basedOn w:val="Normal"/>
    <w:rsid w:val="00B03C84"/>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79">
    <w:name w:val="xl79"/>
    <w:basedOn w:val="Normal"/>
    <w:rsid w:val="00B03C84"/>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80">
    <w:name w:val="xl80"/>
    <w:basedOn w:val="Normal"/>
    <w:rsid w:val="00B03C84"/>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81">
    <w:name w:val="xl81"/>
    <w:basedOn w:val="Normal"/>
    <w:rsid w:val="00B03C84"/>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82">
    <w:name w:val="xl82"/>
    <w:basedOn w:val="Normal"/>
    <w:rsid w:val="00B03C84"/>
    <w:pPr>
      <w:pBdr>
        <w:top w:val="single" w:sz="4" w:space="0" w:color="auto"/>
        <w:left w:val="single" w:sz="4" w:space="0" w:color="auto"/>
        <w:bottom w:val="single" w:sz="4" w:space="0" w:color="auto"/>
        <w:right w:val="single" w:sz="8"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83">
    <w:name w:val="xl83"/>
    <w:basedOn w:val="Normal"/>
    <w:rsid w:val="00B03C84"/>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eastAsia="Times New Roman"/>
      <w:b/>
      <w:bCs/>
      <w:sz w:val="16"/>
      <w:szCs w:val="16"/>
    </w:rPr>
  </w:style>
  <w:style w:type="paragraph" w:customStyle="1" w:styleId="xl84">
    <w:name w:val="xl84"/>
    <w:basedOn w:val="Normal"/>
    <w:rsid w:val="00B03C84"/>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85">
    <w:name w:val="xl85"/>
    <w:basedOn w:val="Normal"/>
    <w:rsid w:val="00B03C84"/>
    <w:pPr>
      <w:pBdr>
        <w:top w:val="single" w:sz="4" w:space="0" w:color="auto"/>
        <w:left w:val="single" w:sz="4"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86">
    <w:name w:val="xl86"/>
    <w:basedOn w:val="Normal"/>
    <w:rsid w:val="00B03C84"/>
    <w:pPr>
      <w:pBdr>
        <w:top w:val="single" w:sz="8" w:space="0" w:color="auto"/>
        <w:left w:val="single" w:sz="4" w:space="0" w:color="auto"/>
        <w:bottom w:val="single" w:sz="4" w:space="0" w:color="auto"/>
        <w:right w:val="single" w:sz="8"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87">
    <w:name w:val="xl87"/>
    <w:basedOn w:val="Normal"/>
    <w:rsid w:val="00B03C84"/>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16"/>
      <w:szCs w:val="16"/>
    </w:rPr>
  </w:style>
  <w:style w:type="paragraph" w:customStyle="1" w:styleId="xl88">
    <w:name w:val="xl88"/>
    <w:basedOn w:val="Normal"/>
    <w:rsid w:val="00B03C84"/>
    <w:pPr>
      <w:pBdr>
        <w:top w:val="single" w:sz="8"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i/>
      <w:iCs/>
      <w:sz w:val="16"/>
      <w:szCs w:val="16"/>
    </w:rPr>
  </w:style>
  <w:style w:type="paragraph" w:customStyle="1" w:styleId="xl89">
    <w:name w:val="xl89"/>
    <w:basedOn w:val="Normal"/>
    <w:rsid w:val="00B03C84"/>
    <w:pPr>
      <w:pBdr>
        <w:top w:val="single" w:sz="8"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i/>
      <w:iCs/>
      <w:sz w:val="16"/>
      <w:szCs w:val="16"/>
    </w:rPr>
  </w:style>
  <w:style w:type="paragraph" w:customStyle="1" w:styleId="xl90">
    <w:name w:val="xl90"/>
    <w:basedOn w:val="Normal"/>
    <w:rsid w:val="00B03C84"/>
    <w:pPr>
      <w:pBdr>
        <w:top w:val="single" w:sz="8" w:space="0" w:color="auto"/>
        <w:left w:val="single" w:sz="4" w:space="0" w:color="auto"/>
        <w:bottom w:val="single" w:sz="8" w:space="0" w:color="auto"/>
        <w:right w:val="single" w:sz="4" w:space="0" w:color="auto"/>
      </w:pBdr>
      <w:spacing w:before="100" w:beforeAutospacing="1" w:after="100" w:afterAutospacing="1" w:line="240" w:lineRule="auto"/>
    </w:pPr>
    <w:rPr>
      <w:rFonts w:eastAsia="Times New Roman"/>
      <w:b/>
      <w:bCs/>
      <w:sz w:val="16"/>
      <w:szCs w:val="16"/>
    </w:rPr>
  </w:style>
  <w:style w:type="paragraph" w:customStyle="1" w:styleId="xl91">
    <w:name w:val="xl91"/>
    <w:basedOn w:val="Normal"/>
    <w:rsid w:val="00B03C84"/>
    <w:pPr>
      <w:pBdr>
        <w:top w:val="single" w:sz="8" w:space="0" w:color="auto"/>
        <w:left w:val="single" w:sz="4" w:space="0" w:color="auto"/>
        <w:bottom w:val="single" w:sz="8" w:space="0" w:color="auto"/>
        <w:right w:val="single" w:sz="8" w:space="0" w:color="auto"/>
      </w:pBdr>
      <w:spacing w:before="100" w:beforeAutospacing="1" w:after="100" w:afterAutospacing="1" w:line="240" w:lineRule="auto"/>
    </w:pPr>
    <w:rPr>
      <w:rFonts w:eastAsia="Times New Roman"/>
      <w:b/>
      <w:bCs/>
      <w:sz w:val="16"/>
      <w:szCs w:val="16"/>
    </w:rPr>
  </w:style>
  <w:style w:type="paragraph" w:customStyle="1" w:styleId="xl92">
    <w:name w:val="xl92"/>
    <w:basedOn w:val="Normal"/>
    <w:rsid w:val="00B03C84"/>
    <w:pPr>
      <w:pBdr>
        <w:top w:val="single" w:sz="8" w:space="0" w:color="auto"/>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16"/>
      <w:szCs w:val="16"/>
    </w:rPr>
  </w:style>
  <w:style w:type="paragraph" w:customStyle="1" w:styleId="xl93">
    <w:name w:val="xl93"/>
    <w:basedOn w:val="Normal"/>
    <w:rsid w:val="00B03C84"/>
    <w:pPr>
      <w:pBdr>
        <w:top w:val="single" w:sz="8"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16"/>
      <w:szCs w:val="16"/>
    </w:rPr>
  </w:style>
  <w:style w:type="paragraph" w:customStyle="1" w:styleId="xl94">
    <w:name w:val="xl94"/>
    <w:basedOn w:val="Normal"/>
    <w:rsid w:val="00B03C84"/>
    <w:pPr>
      <w:pBdr>
        <w:top w:val="single" w:sz="8"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rPr>
  </w:style>
  <w:style w:type="paragraph" w:customStyle="1" w:styleId="xl95">
    <w:name w:val="xl95"/>
    <w:basedOn w:val="Normal"/>
    <w:rsid w:val="00B03C84"/>
    <w:pPr>
      <w:pBdr>
        <w:top w:val="single" w:sz="8"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i/>
      <w:iCs/>
      <w:sz w:val="16"/>
      <w:szCs w:val="16"/>
    </w:rPr>
  </w:style>
  <w:style w:type="paragraph" w:customStyle="1" w:styleId="xl96">
    <w:name w:val="xl96"/>
    <w:basedOn w:val="Normal"/>
    <w:rsid w:val="00B03C84"/>
    <w:pPr>
      <w:pBdr>
        <w:top w:val="single" w:sz="8"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rPr>
  </w:style>
  <w:style w:type="paragraph" w:customStyle="1" w:styleId="xl97">
    <w:name w:val="xl97"/>
    <w:basedOn w:val="Normal"/>
    <w:rsid w:val="00B03C84"/>
    <w:pPr>
      <w:pBdr>
        <w:top w:val="single" w:sz="8" w:space="0" w:color="auto"/>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rPr>
  </w:style>
  <w:style w:type="paragraph" w:customStyle="1" w:styleId="xl98">
    <w:name w:val="xl98"/>
    <w:basedOn w:val="Normal"/>
    <w:rsid w:val="00B03C84"/>
    <w:pPr>
      <w:pBdr>
        <w:top w:val="single" w:sz="4" w:space="0" w:color="auto"/>
        <w:left w:val="single" w:sz="8" w:space="0" w:color="auto"/>
        <w:bottom w:val="single" w:sz="8" w:space="0" w:color="auto"/>
      </w:pBdr>
      <w:spacing w:before="100" w:beforeAutospacing="1" w:after="100" w:afterAutospacing="1" w:line="240" w:lineRule="auto"/>
      <w:textAlignment w:val="center"/>
    </w:pPr>
    <w:rPr>
      <w:rFonts w:ascii="Times New Roman" w:eastAsia="Times New Roman" w:hAnsi="Times New Roman" w:cs="Times New Roman"/>
      <w:b/>
      <w:bCs/>
      <w:i/>
      <w:iCs/>
      <w:color w:val="000000"/>
      <w:sz w:val="16"/>
      <w:szCs w:val="16"/>
    </w:rPr>
  </w:style>
  <w:style w:type="paragraph" w:customStyle="1" w:styleId="xl99">
    <w:name w:val="xl99"/>
    <w:basedOn w:val="Normal"/>
    <w:rsid w:val="00B03C84"/>
    <w:pPr>
      <w:pBdr>
        <w:top w:val="single" w:sz="4" w:space="0" w:color="auto"/>
        <w:bottom w:val="single" w:sz="8" w:space="0" w:color="auto"/>
      </w:pBdr>
      <w:spacing w:before="100" w:beforeAutospacing="1" w:after="100" w:afterAutospacing="1" w:line="240" w:lineRule="auto"/>
      <w:textAlignment w:val="center"/>
    </w:pPr>
    <w:rPr>
      <w:rFonts w:ascii="Times New Roman" w:eastAsia="Times New Roman" w:hAnsi="Times New Roman" w:cs="Times New Roman"/>
      <w:b/>
      <w:bCs/>
      <w:i/>
      <w:iCs/>
      <w:color w:val="000000"/>
      <w:sz w:val="16"/>
      <w:szCs w:val="16"/>
    </w:rPr>
  </w:style>
  <w:style w:type="paragraph" w:customStyle="1" w:styleId="xl100">
    <w:name w:val="xl100"/>
    <w:basedOn w:val="Normal"/>
    <w:rsid w:val="00B03C84"/>
    <w:pPr>
      <w:pBdr>
        <w:top w:val="single" w:sz="4" w:space="0" w:color="auto"/>
        <w:bottom w:val="single" w:sz="8"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i/>
      <w:iCs/>
      <w:color w:val="000000"/>
      <w:sz w:val="16"/>
      <w:szCs w:val="16"/>
    </w:rPr>
  </w:style>
  <w:style w:type="paragraph" w:customStyle="1" w:styleId="xl101">
    <w:name w:val="xl101"/>
    <w:basedOn w:val="Normal"/>
    <w:rsid w:val="00B03C8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i/>
      <w:iCs/>
      <w:sz w:val="16"/>
      <w:szCs w:val="16"/>
    </w:rPr>
  </w:style>
  <w:style w:type="paragraph" w:customStyle="1" w:styleId="xl102">
    <w:name w:val="xl102"/>
    <w:basedOn w:val="Normal"/>
    <w:rsid w:val="00B03C84"/>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b/>
      <w:bCs/>
      <w:i/>
      <w:iCs/>
      <w:color w:val="000000"/>
      <w:sz w:val="16"/>
      <w:szCs w:val="16"/>
    </w:rPr>
  </w:style>
  <w:style w:type="paragraph" w:customStyle="1" w:styleId="xl103">
    <w:name w:val="xl103"/>
    <w:basedOn w:val="Normal"/>
    <w:rsid w:val="00B03C84"/>
    <w:pPr>
      <w:pBdr>
        <w:top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104">
    <w:name w:val="xl104"/>
    <w:basedOn w:val="Normal"/>
    <w:rsid w:val="00B03C84"/>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105">
    <w:name w:val="xl105"/>
    <w:basedOn w:val="Normal"/>
    <w:rsid w:val="00B03C84"/>
    <w:pPr>
      <w:pBdr>
        <w:top w:val="single" w:sz="8" w:space="0" w:color="auto"/>
        <w:left w:val="single" w:sz="8" w:space="0" w:color="auto"/>
        <w:bottom w:val="single" w:sz="8" w:space="0" w:color="auto"/>
      </w:pBdr>
      <w:spacing w:before="100" w:beforeAutospacing="1" w:after="100" w:afterAutospacing="1" w:line="240" w:lineRule="auto"/>
      <w:textAlignment w:val="center"/>
    </w:pPr>
    <w:rPr>
      <w:rFonts w:ascii="Times New Roman" w:eastAsia="Times New Roman" w:hAnsi="Times New Roman" w:cs="Times New Roman"/>
      <w:b/>
      <w:bCs/>
      <w:i/>
      <w:iCs/>
      <w:color w:val="000000"/>
      <w:sz w:val="16"/>
      <w:szCs w:val="16"/>
    </w:rPr>
  </w:style>
  <w:style w:type="paragraph" w:customStyle="1" w:styleId="xl106">
    <w:name w:val="xl106"/>
    <w:basedOn w:val="Normal"/>
    <w:rsid w:val="00B03C84"/>
    <w:pPr>
      <w:pBdr>
        <w:top w:val="single" w:sz="8" w:space="0" w:color="auto"/>
        <w:bottom w:val="single" w:sz="8" w:space="0" w:color="auto"/>
      </w:pBdr>
      <w:spacing w:before="100" w:beforeAutospacing="1" w:after="100" w:afterAutospacing="1" w:line="240" w:lineRule="auto"/>
      <w:textAlignment w:val="center"/>
    </w:pPr>
    <w:rPr>
      <w:rFonts w:ascii="Times New Roman" w:eastAsia="Times New Roman" w:hAnsi="Times New Roman" w:cs="Times New Roman"/>
      <w:b/>
      <w:bCs/>
      <w:i/>
      <w:iCs/>
      <w:color w:val="000000"/>
      <w:sz w:val="16"/>
      <w:szCs w:val="16"/>
    </w:rPr>
  </w:style>
  <w:style w:type="paragraph" w:customStyle="1" w:styleId="xl107">
    <w:name w:val="xl107"/>
    <w:basedOn w:val="Normal"/>
    <w:rsid w:val="00B03C84"/>
    <w:pPr>
      <w:pBdr>
        <w:top w:val="single" w:sz="8" w:space="0" w:color="auto"/>
        <w:bottom w:val="single" w:sz="8"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i/>
      <w:iCs/>
      <w:color w:val="000000"/>
      <w:sz w:val="16"/>
      <w:szCs w:val="16"/>
    </w:rPr>
  </w:style>
  <w:style w:type="paragraph" w:customStyle="1" w:styleId="xl108">
    <w:name w:val="xl108"/>
    <w:basedOn w:val="Normal"/>
    <w:rsid w:val="00B03C84"/>
    <w:pPr>
      <w:pBdr>
        <w:top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b/>
      <w:bCs/>
      <w:i/>
      <w:iCs/>
      <w:color w:val="000000"/>
      <w:sz w:val="16"/>
      <w:szCs w:val="16"/>
    </w:rPr>
  </w:style>
  <w:style w:type="paragraph" w:customStyle="1" w:styleId="xl109">
    <w:name w:val="xl109"/>
    <w:basedOn w:val="Normal"/>
    <w:rsid w:val="00B03C84"/>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i/>
      <w:iCs/>
      <w:color w:val="000000"/>
      <w:sz w:val="16"/>
      <w:szCs w:val="16"/>
    </w:rPr>
  </w:style>
  <w:style w:type="paragraph" w:customStyle="1" w:styleId="xl110">
    <w:name w:val="xl110"/>
    <w:basedOn w:val="Normal"/>
    <w:rsid w:val="00B03C84"/>
    <w:pPr>
      <w:pBdr>
        <w:top w:val="single" w:sz="8"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i/>
      <w:iCs/>
      <w:color w:val="000000"/>
      <w:sz w:val="16"/>
      <w:szCs w:val="16"/>
    </w:rPr>
  </w:style>
  <w:style w:type="paragraph" w:customStyle="1" w:styleId="xl111">
    <w:name w:val="xl111"/>
    <w:basedOn w:val="Normal"/>
    <w:rsid w:val="00B03C84"/>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i/>
      <w:iCs/>
      <w:color w:val="000000"/>
      <w:sz w:val="16"/>
      <w:szCs w:val="16"/>
    </w:rPr>
  </w:style>
  <w:style w:type="paragraph" w:customStyle="1" w:styleId="xl112">
    <w:name w:val="xl112"/>
    <w:basedOn w:val="Normal"/>
    <w:rsid w:val="00B03C84"/>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i/>
      <w:iCs/>
      <w:color w:val="000000"/>
      <w:sz w:val="16"/>
      <w:szCs w:val="16"/>
    </w:rPr>
  </w:style>
  <w:style w:type="paragraph" w:customStyle="1" w:styleId="xl113">
    <w:name w:val="xl113"/>
    <w:basedOn w:val="Normal"/>
    <w:rsid w:val="00B03C8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i/>
      <w:iCs/>
      <w:color w:val="000000"/>
      <w:sz w:val="16"/>
      <w:szCs w:val="16"/>
    </w:rPr>
  </w:style>
  <w:style w:type="paragraph" w:customStyle="1" w:styleId="xl114">
    <w:name w:val="xl114"/>
    <w:basedOn w:val="Normal"/>
    <w:rsid w:val="00B03C84"/>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b/>
      <w:bCs/>
      <w:i/>
      <w:iCs/>
      <w:color w:val="000000"/>
      <w:sz w:val="16"/>
      <w:szCs w:val="16"/>
    </w:rPr>
  </w:style>
  <w:style w:type="paragraph" w:customStyle="1" w:styleId="xl115">
    <w:name w:val="xl115"/>
    <w:basedOn w:val="Normal"/>
    <w:rsid w:val="00B03C84"/>
    <w:pPr>
      <w:pBdr>
        <w:top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b/>
      <w:bCs/>
      <w:i/>
      <w:iCs/>
      <w:color w:val="000000"/>
      <w:sz w:val="16"/>
      <w:szCs w:val="16"/>
    </w:rPr>
  </w:style>
  <w:style w:type="paragraph" w:customStyle="1" w:styleId="xl116">
    <w:name w:val="xl116"/>
    <w:basedOn w:val="Normal"/>
    <w:rsid w:val="00B03C84"/>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i/>
      <w:iCs/>
      <w:color w:val="000000"/>
      <w:sz w:val="16"/>
      <w:szCs w:val="16"/>
    </w:rPr>
  </w:style>
  <w:style w:type="paragraph" w:customStyle="1" w:styleId="xl117">
    <w:name w:val="xl117"/>
    <w:basedOn w:val="Normal"/>
    <w:rsid w:val="00B03C84"/>
    <w:pPr>
      <w:pBdr>
        <w:top w:val="single" w:sz="8"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i/>
      <w:iCs/>
      <w:color w:val="000000"/>
      <w:sz w:val="16"/>
      <w:szCs w:val="16"/>
    </w:rPr>
  </w:style>
  <w:style w:type="paragraph" w:customStyle="1" w:styleId="xl118">
    <w:name w:val="xl118"/>
    <w:basedOn w:val="Normal"/>
    <w:rsid w:val="00B03C84"/>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i/>
      <w:iCs/>
      <w:color w:val="000000"/>
      <w:sz w:val="16"/>
      <w:szCs w:val="16"/>
    </w:rPr>
  </w:style>
  <w:style w:type="character" w:customStyle="1" w:styleId="s2">
    <w:name w:val="s2"/>
    <w:basedOn w:val="DefaultParagraphFont"/>
    <w:rsid w:val="00B03C84"/>
  </w:style>
  <w:style w:type="character" w:customStyle="1" w:styleId="s3">
    <w:name w:val="s3"/>
    <w:basedOn w:val="DefaultParagraphFont"/>
    <w:rsid w:val="00B03C84"/>
  </w:style>
  <w:style w:type="character" w:customStyle="1" w:styleId="s4">
    <w:name w:val="s4"/>
    <w:basedOn w:val="DefaultParagraphFont"/>
    <w:rsid w:val="00B03C84"/>
  </w:style>
  <w:style w:type="character" w:customStyle="1" w:styleId="UnresolvedMention5">
    <w:name w:val="Unresolved Mention5"/>
    <w:basedOn w:val="DefaultParagraphFont"/>
    <w:uiPriority w:val="99"/>
    <w:semiHidden/>
    <w:unhideWhenUsed/>
    <w:rsid w:val="00B03C84"/>
    <w:rPr>
      <w:color w:val="605E5C"/>
      <w:shd w:val="clear" w:color="auto" w:fill="E1DFDD"/>
    </w:rPr>
  </w:style>
  <w:style w:type="numbering" w:customStyle="1" w:styleId="NoList4">
    <w:name w:val="No List4"/>
    <w:next w:val="NoList"/>
    <w:uiPriority w:val="99"/>
    <w:semiHidden/>
    <w:unhideWhenUsed/>
    <w:rsid w:val="00B03C84"/>
  </w:style>
  <w:style w:type="numbering" w:customStyle="1" w:styleId="NoList12">
    <w:name w:val="No List12"/>
    <w:next w:val="NoList"/>
    <w:uiPriority w:val="99"/>
    <w:semiHidden/>
    <w:unhideWhenUsed/>
    <w:rsid w:val="00B03C84"/>
  </w:style>
  <w:style w:type="numbering" w:customStyle="1" w:styleId="NoList21">
    <w:name w:val="No List21"/>
    <w:next w:val="NoList"/>
    <w:uiPriority w:val="99"/>
    <w:semiHidden/>
    <w:unhideWhenUsed/>
    <w:rsid w:val="00B03C84"/>
  </w:style>
  <w:style w:type="numbering" w:customStyle="1" w:styleId="NoList112">
    <w:name w:val="No List112"/>
    <w:next w:val="NoList"/>
    <w:semiHidden/>
    <w:rsid w:val="00B03C84"/>
  </w:style>
  <w:style w:type="numbering" w:customStyle="1" w:styleId="NoList31">
    <w:name w:val="No List31"/>
    <w:next w:val="NoList"/>
    <w:uiPriority w:val="99"/>
    <w:semiHidden/>
    <w:unhideWhenUsed/>
    <w:rsid w:val="00B03C84"/>
  </w:style>
  <w:style w:type="table" w:customStyle="1" w:styleId="TableGrid6">
    <w:name w:val="Table Grid6"/>
    <w:basedOn w:val="TableNormal"/>
    <w:next w:val="TableGrid"/>
    <w:uiPriority w:val="39"/>
    <w:rsid w:val="00B03C84"/>
    <w:pPr>
      <w:spacing w:line="240" w:lineRule="auto"/>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B03C84"/>
    <w:rPr>
      <w:color w:val="666666"/>
    </w:rPr>
  </w:style>
  <w:style w:type="paragraph" w:customStyle="1" w:styleId="Boxedtext">
    <w:name w:val="Boxed text"/>
    <w:basedOn w:val="Normal"/>
    <w:link w:val="BoxedtextChar"/>
    <w:qFormat/>
    <w:rsid w:val="00A40B6C"/>
    <w:pPr>
      <w:pBdr>
        <w:top w:val="single" w:sz="4" w:space="1" w:color="auto" w:shadow="1"/>
        <w:left w:val="single" w:sz="4" w:space="4" w:color="auto" w:shadow="1"/>
        <w:bottom w:val="single" w:sz="4" w:space="1" w:color="auto" w:shadow="1"/>
        <w:right w:val="single" w:sz="4" w:space="4" w:color="auto" w:shadow="1"/>
      </w:pBdr>
      <w:spacing w:line="240" w:lineRule="auto"/>
      <w:ind w:right="180"/>
    </w:pPr>
    <w:rPr>
      <w:rFonts w:eastAsia="Times New Roman" w:cstheme="minorHAnsi"/>
    </w:rPr>
  </w:style>
  <w:style w:type="character" w:customStyle="1" w:styleId="BoxedtextChar">
    <w:name w:val="Boxed text Char"/>
    <w:basedOn w:val="DefaultParagraphFont"/>
    <w:link w:val="Boxedtext"/>
    <w:rsid w:val="00A40B6C"/>
    <w:rPr>
      <w:rFonts w:ascii="Calibri" w:eastAsia="Times New Roman" w:hAnsi="Calibri" w:cstheme="minorHAnsi"/>
      <w:kern w:val="0"/>
      <w:sz w:val="20"/>
      <w:szCs w:val="20"/>
    </w:rPr>
  </w:style>
  <w:style w:type="character" w:customStyle="1" w:styleId="CaptionChar">
    <w:name w:val="Caption Char"/>
    <w:aliases w:val="Figure Char,Table Caption Char,Caption arabic Char,CPR Caption Char1,CPR Caption Char Char,Caption Char Char Char Char,Caption Char Char Char Char Char Char Char Char Char Char,Caption1 Char,Caption1 Char Char Char,Caption: FIGURES Char"/>
    <w:basedOn w:val="DefaultParagraphFont"/>
    <w:link w:val="Caption"/>
    <w:rsid w:val="00341315"/>
    <w:rPr>
      <w:rFonts w:ascii="Calibri" w:eastAsia="SimSun" w:hAnsi="Calibri" w:cs="Times New Roman"/>
      <w:b/>
      <w:bCs/>
      <w:i/>
      <w:kern w:val="0"/>
      <w:sz w:val="20"/>
      <w:szCs w:val="24"/>
    </w:rPr>
  </w:style>
  <w:style w:type="character" w:customStyle="1" w:styleId="cf01">
    <w:name w:val="cf01"/>
    <w:basedOn w:val="DefaultParagraphFont"/>
    <w:rsid w:val="00C10222"/>
    <w:rPr>
      <w:rFonts w:ascii="Segoe UI" w:hAnsi="Segoe UI" w:cs="Segoe UI" w:hint="default"/>
      <w:sz w:val="24"/>
      <w:szCs w:val="24"/>
    </w:rPr>
  </w:style>
  <w:style w:type="character" w:customStyle="1" w:styleId="UnresolvedMention6">
    <w:name w:val="Unresolved Mention6"/>
    <w:basedOn w:val="DefaultParagraphFont"/>
    <w:uiPriority w:val="99"/>
    <w:semiHidden/>
    <w:unhideWhenUsed/>
    <w:rsid w:val="00543012"/>
    <w:rPr>
      <w:color w:val="605E5C"/>
      <w:shd w:val="clear" w:color="auto" w:fill="E1DFDD"/>
    </w:rPr>
  </w:style>
  <w:style w:type="character" w:customStyle="1" w:styleId="normaltextrun">
    <w:name w:val="normaltextrun"/>
    <w:basedOn w:val="DefaultParagraphFont"/>
    <w:rsid w:val="005362A0"/>
  </w:style>
  <w:style w:type="character" w:customStyle="1" w:styleId="eop">
    <w:name w:val="eop"/>
    <w:basedOn w:val="DefaultParagraphFont"/>
    <w:rsid w:val="005362A0"/>
  </w:style>
  <w:style w:type="paragraph" w:customStyle="1" w:styleId="Table">
    <w:name w:val="Table"/>
    <w:basedOn w:val="Normal"/>
    <w:link w:val="TableChar"/>
    <w:qFormat/>
    <w:rsid w:val="003277A6"/>
    <w:pPr>
      <w:spacing w:line="240" w:lineRule="auto"/>
      <w:ind w:right="180"/>
    </w:pPr>
    <w:rPr>
      <w:rFonts w:asciiTheme="minorHAnsi" w:eastAsia="Times New Roman" w:hAnsiTheme="minorHAnsi" w:cstheme="minorHAnsi"/>
      <w:color w:val="000000"/>
    </w:rPr>
  </w:style>
  <w:style w:type="character" w:customStyle="1" w:styleId="TableChar">
    <w:name w:val="Table Char"/>
    <w:link w:val="Table"/>
    <w:rsid w:val="003277A6"/>
    <w:rPr>
      <w:rFonts w:eastAsia="Times New Roman" w:cstheme="minorHAnsi"/>
      <w:color w:val="000000"/>
      <w:kern w:val="0"/>
      <w:sz w:val="20"/>
      <w:szCs w:val="20"/>
    </w:rPr>
  </w:style>
  <w:style w:type="paragraph" w:customStyle="1" w:styleId="xl119">
    <w:name w:val="xl119"/>
    <w:basedOn w:val="Normal"/>
    <w:rsid w:val="00490F27"/>
    <w:pPr>
      <w:pBdr>
        <w:top w:val="single" w:sz="4" w:space="0" w:color="auto"/>
        <w:left w:val="single" w:sz="4" w:space="0" w:color="auto"/>
        <w:bottom w:val="single" w:sz="4" w:space="0" w:color="auto"/>
        <w:right w:val="single" w:sz="4" w:space="0" w:color="auto"/>
      </w:pBdr>
      <w:shd w:val="clear" w:color="000000" w:fill="C0E6F5"/>
      <w:spacing w:before="100" w:beforeAutospacing="1" w:after="100" w:afterAutospacing="1" w:line="240" w:lineRule="auto"/>
      <w:jc w:val="left"/>
      <w:textAlignment w:val="center"/>
    </w:pPr>
    <w:rPr>
      <w:rFonts w:ascii="Arial" w:eastAsia="Times New Roman" w:hAnsi="Arial" w:cs="Arial"/>
      <w:i/>
      <w:iCs/>
      <w:sz w:val="16"/>
      <w:szCs w:val="16"/>
    </w:rPr>
  </w:style>
  <w:style w:type="paragraph" w:customStyle="1" w:styleId="paragraph0">
    <w:name w:val="paragraph"/>
    <w:basedOn w:val="Normal"/>
    <w:rsid w:val="00E6257F"/>
    <w:pPr>
      <w:spacing w:before="100" w:beforeAutospacing="1" w:after="100" w:afterAutospacing="1" w:line="240" w:lineRule="auto"/>
      <w:jc w:val="left"/>
    </w:pPr>
    <w:rPr>
      <w:rFonts w:ascii="Times New Roman" w:eastAsia="Times New Roman" w:hAnsi="Times New Roman" w:cs="Times New Roman"/>
      <w:sz w:val="24"/>
      <w:szCs w:val="24"/>
    </w:rPr>
  </w:style>
  <w:style w:type="character" w:customStyle="1" w:styleId="superscript">
    <w:name w:val="superscript"/>
    <w:basedOn w:val="DefaultParagraphFont"/>
    <w:rsid w:val="00E6257F"/>
  </w:style>
  <w:style w:type="paragraph" w:styleId="TOC4">
    <w:name w:val="toc 4"/>
    <w:basedOn w:val="Normal"/>
    <w:next w:val="Normal"/>
    <w:autoRedefine/>
    <w:uiPriority w:val="1"/>
    <w:unhideWhenUsed/>
    <w:qFormat/>
    <w:rsid w:val="008F25A6"/>
    <w:pPr>
      <w:ind w:left="600"/>
      <w:jc w:val="left"/>
    </w:pPr>
    <w:rPr>
      <w:rFonts w:asciiTheme="minorHAnsi" w:hAnsiTheme="minorHAnsi"/>
    </w:rPr>
  </w:style>
  <w:style w:type="paragraph" w:styleId="TOC5">
    <w:name w:val="toc 5"/>
    <w:basedOn w:val="Normal"/>
    <w:next w:val="Normal"/>
    <w:autoRedefine/>
    <w:uiPriority w:val="1"/>
    <w:unhideWhenUsed/>
    <w:qFormat/>
    <w:rsid w:val="008F25A6"/>
    <w:pPr>
      <w:ind w:left="800"/>
      <w:jc w:val="left"/>
    </w:pPr>
    <w:rPr>
      <w:rFonts w:asciiTheme="minorHAnsi" w:hAnsiTheme="minorHAnsi"/>
    </w:rPr>
  </w:style>
  <w:style w:type="paragraph" w:styleId="TOC6">
    <w:name w:val="toc 6"/>
    <w:basedOn w:val="Normal"/>
    <w:next w:val="Normal"/>
    <w:autoRedefine/>
    <w:uiPriority w:val="39"/>
    <w:unhideWhenUsed/>
    <w:rsid w:val="008F25A6"/>
    <w:pPr>
      <w:ind w:left="1000"/>
      <w:jc w:val="left"/>
    </w:pPr>
    <w:rPr>
      <w:rFonts w:asciiTheme="minorHAnsi" w:hAnsiTheme="minorHAnsi"/>
    </w:rPr>
  </w:style>
  <w:style w:type="paragraph" w:styleId="TOC7">
    <w:name w:val="toc 7"/>
    <w:basedOn w:val="Normal"/>
    <w:next w:val="Normal"/>
    <w:autoRedefine/>
    <w:uiPriority w:val="39"/>
    <w:unhideWhenUsed/>
    <w:rsid w:val="008F25A6"/>
    <w:pPr>
      <w:ind w:left="1200"/>
      <w:jc w:val="left"/>
    </w:pPr>
    <w:rPr>
      <w:rFonts w:asciiTheme="minorHAnsi" w:hAnsiTheme="minorHAnsi"/>
    </w:rPr>
  </w:style>
  <w:style w:type="paragraph" w:styleId="TOC8">
    <w:name w:val="toc 8"/>
    <w:basedOn w:val="Normal"/>
    <w:next w:val="Normal"/>
    <w:autoRedefine/>
    <w:uiPriority w:val="39"/>
    <w:unhideWhenUsed/>
    <w:rsid w:val="008F25A6"/>
    <w:pPr>
      <w:ind w:left="1400"/>
      <w:jc w:val="left"/>
    </w:pPr>
    <w:rPr>
      <w:rFonts w:asciiTheme="minorHAnsi" w:hAnsiTheme="minorHAnsi"/>
    </w:rPr>
  </w:style>
  <w:style w:type="paragraph" w:styleId="TOC9">
    <w:name w:val="toc 9"/>
    <w:basedOn w:val="Normal"/>
    <w:next w:val="Normal"/>
    <w:autoRedefine/>
    <w:uiPriority w:val="39"/>
    <w:unhideWhenUsed/>
    <w:rsid w:val="008F25A6"/>
    <w:pPr>
      <w:ind w:left="1600"/>
      <w:jc w:val="left"/>
    </w:pPr>
    <w:rPr>
      <w:rFonts w:asciiTheme="minorHAnsi" w:hAnsiTheme="minorHAnsi"/>
    </w:rPr>
  </w:style>
  <w:style w:type="table" w:customStyle="1" w:styleId="8">
    <w:name w:val="8"/>
    <w:basedOn w:val="TableNormal"/>
    <w:rsid w:val="00B346EC"/>
    <w:pPr>
      <w:spacing w:line="240" w:lineRule="auto"/>
      <w:ind w:left="187"/>
    </w:pPr>
    <w:rPr>
      <w:rFonts w:ascii="Arial" w:eastAsia="Arial" w:hAnsi="Arial" w:cs="Arial"/>
    </w:rPr>
    <w:tblPr>
      <w:tblStyleRowBandSize w:val="1"/>
      <w:tblStyleColBandSize w:val="1"/>
      <w:tblCellMar>
        <w:left w:w="115" w:type="dxa"/>
        <w:right w:w="115" w:type="dxa"/>
      </w:tblCellMar>
    </w:tblPr>
  </w:style>
  <w:style w:type="character" w:customStyle="1" w:styleId="Mention4">
    <w:name w:val="Mention4"/>
    <w:basedOn w:val="DefaultParagraphFont"/>
    <w:uiPriority w:val="99"/>
    <w:unhideWhenUsed/>
    <w:rsid w:val="00E148E1"/>
    <w:rPr>
      <w:color w:val="2B579A"/>
      <w:shd w:val="clear" w:color="auto" w:fill="E1DFDD"/>
    </w:rPr>
  </w:style>
  <w:style w:type="table" w:styleId="TableGridLight">
    <w:name w:val="Grid Table Light"/>
    <w:basedOn w:val="TableNormal"/>
    <w:uiPriority w:val="40"/>
    <w:rsid w:val="006069D9"/>
    <w:pPr>
      <w:spacing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Heading11">
    <w:name w:val="Heading 11"/>
    <w:basedOn w:val="Normal"/>
    <w:next w:val="Normal"/>
    <w:qFormat/>
    <w:rsid w:val="006A0F84"/>
    <w:pPr>
      <w:keepNext/>
      <w:pBdr>
        <w:top w:val="single" w:sz="4" w:space="1" w:color="auto"/>
      </w:pBdr>
      <w:tabs>
        <w:tab w:val="num" w:pos="720"/>
      </w:tabs>
      <w:suppressAutoHyphens/>
      <w:spacing w:before="104" w:after="226" w:line="240" w:lineRule="auto"/>
      <w:ind w:left="720" w:hanging="720"/>
      <w:outlineLvl w:val="0"/>
    </w:pPr>
    <w:rPr>
      <w:rFonts w:asciiTheme="majorHAnsi" w:eastAsiaTheme="majorEastAsia" w:hAnsiTheme="majorHAnsi" w:cstheme="majorBidi"/>
      <w:color w:val="0F4761" w:themeColor="accent1" w:themeShade="BF"/>
      <w:sz w:val="32"/>
      <w:szCs w:val="32"/>
    </w:rPr>
  </w:style>
  <w:style w:type="character" w:customStyle="1" w:styleId="Heading2Char1">
    <w:name w:val="Heading 2 Char1"/>
    <w:locked/>
    <w:rsid w:val="006A0F84"/>
    <w:rPr>
      <w:rFonts w:ascii="Arial Narrow" w:eastAsia="SimSun" w:hAnsi="Arial Narrow" w:cs="Times New Roman"/>
      <w:b/>
      <w:bCs/>
      <w:kern w:val="0"/>
      <w:sz w:val="20"/>
      <w:szCs w:val="24"/>
    </w:rPr>
  </w:style>
  <w:style w:type="character" w:customStyle="1" w:styleId="Heading1Char1">
    <w:name w:val="Heading 1 Char1"/>
    <w:basedOn w:val="DefaultParagraphFont"/>
    <w:rsid w:val="006A0F84"/>
    <w:rPr>
      <w:rFonts w:asciiTheme="majorHAnsi" w:eastAsiaTheme="majorEastAsia" w:hAnsiTheme="majorHAnsi" w:cstheme="majorBidi"/>
      <w:color w:val="0F4761" w:themeColor="accent1" w:themeShade="BF"/>
      <w:kern w:val="0"/>
      <w:sz w:val="32"/>
      <w:szCs w:val="32"/>
    </w:rPr>
  </w:style>
  <w:style w:type="paragraph" w:customStyle="1" w:styleId="font7">
    <w:name w:val="font7"/>
    <w:basedOn w:val="Normal"/>
    <w:rsid w:val="00C35FF0"/>
    <w:pPr>
      <w:spacing w:before="100" w:beforeAutospacing="1" w:after="100" w:afterAutospacing="1" w:line="240" w:lineRule="auto"/>
      <w:jc w:val="left"/>
    </w:pPr>
    <w:rPr>
      <w:rFonts w:eastAsia="Times New Roman"/>
      <w:b/>
      <w:bCs/>
      <w:color w:val="E86155"/>
      <w:sz w:val="16"/>
      <w:szCs w:val="16"/>
    </w:rPr>
  </w:style>
  <w:style w:type="paragraph" w:customStyle="1" w:styleId="xl120">
    <w:name w:val="xl120"/>
    <w:basedOn w:val="Normal"/>
    <w:rsid w:val="00C35FF0"/>
    <w:pPr>
      <w:pBdr>
        <w:top w:val="single" w:sz="4" w:space="0" w:color="auto"/>
        <w:left w:val="single" w:sz="4" w:space="0" w:color="auto"/>
        <w:bottom w:val="single" w:sz="4" w:space="0" w:color="auto"/>
        <w:right w:val="single" w:sz="4" w:space="0" w:color="auto"/>
      </w:pBdr>
      <w:shd w:val="clear" w:color="000000" w:fill="E4E3E2"/>
      <w:spacing w:before="100" w:beforeAutospacing="1" w:after="100" w:afterAutospacing="1" w:line="240" w:lineRule="auto"/>
      <w:jc w:val="left"/>
      <w:textAlignment w:val="top"/>
    </w:pPr>
    <w:rPr>
      <w:rFonts w:eastAsia="Times New Roman"/>
      <w:b/>
      <w:bCs/>
      <w:sz w:val="16"/>
      <w:szCs w:val="16"/>
    </w:rPr>
  </w:style>
  <w:style w:type="paragraph" w:customStyle="1" w:styleId="xl121">
    <w:name w:val="xl121"/>
    <w:basedOn w:val="Normal"/>
    <w:rsid w:val="00C35FF0"/>
    <w:pPr>
      <w:pBdr>
        <w:top w:val="single" w:sz="4" w:space="0" w:color="auto"/>
        <w:left w:val="single" w:sz="4" w:space="0" w:color="auto"/>
        <w:bottom w:val="single" w:sz="4" w:space="0" w:color="auto"/>
        <w:right w:val="single" w:sz="4" w:space="0" w:color="auto"/>
      </w:pBdr>
      <w:shd w:val="clear" w:color="000000" w:fill="E4E3E2"/>
      <w:spacing w:before="100" w:beforeAutospacing="1" w:after="100" w:afterAutospacing="1" w:line="240" w:lineRule="auto"/>
      <w:jc w:val="center"/>
      <w:textAlignment w:val="top"/>
    </w:pPr>
    <w:rPr>
      <w:rFonts w:eastAsia="Times New Roman"/>
      <w:b/>
      <w:bCs/>
      <w:sz w:val="16"/>
      <w:szCs w:val="16"/>
    </w:rPr>
  </w:style>
  <w:style w:type="paragraph" w:customStyle="1" w:styleId="xl122">
    <w:name w:val="xl122"/>
    <w:basedOn w:val="Normal"/>
    <w:rsid w:val="00C35FF0"/>
    <w:pPr>
      <w:pBdr>
        <w:top w:val="single" w:sz="4" w:space="0" w:color="auto"/>
        <w:left w:val="single" w:sz="4" w:space="0" w:color="auto"/>
        <w:bottom w:val="single" w:sz="4" w:space="0" w:color="auto"/>
        <w:right w:val="single" w:sz="4" w:space="0" w:color="auto"/>
      </w:pBdr>
      <w:shd w:val="clear" w:color="000000" w:fill="E4E3E2"/>
      <w:spacing w:before="100" w:beforeAutospacing="1" w:after="100" w:afterAutospacing="1" w:line="240" w:lineRule="auto"/>
      <w:jc w:val="center"/>
      <w:textAlignment w:val="top"/>
    </w:pPr>
    <w:rPr>
      <w:rFonts w:eastAsia="Times New Roman"/>
      <w:b/>
      <w:bCs/>
      <w:sz w:val="16"/>
      <w:szCs w:val="16"/>
    </w:rPr>
  </w:style>
  <w:style w:type="paragraph" w:customStyle="1" w:styleId="xl123">
    <w:name w:val="xl123"/>
    <w:basedOn w:val="Normal"/>
    <w:rsid w:val="00C35FF0"/>
    <w:pPr>
      <w:pBdr>
        <w:top w:val="single" w:sz="4" w:space="0" w:color="auto"/>
        <w:left w:val="single" w:sz="4" w:space="0" w:color="auto"/>
        <w:bottom w:val="single" w:sz="4" w:space="0" w:color="auto"/>
        <w:right w:val="single" w:sz="4" w:space="0" w:color="auto"/>
      </w:pBdr>
      <w:shd w:val="clear" w:color="000000" w:fill="E4E3E2"/>
      <w:spacing w:before="100" w:beforeAutospacing="1" w:after="100" w:afterAutospacing="1" w:line="240" w:lineRule="auto"/>
      <w:jc w:val="right"/>
      <w:textAlignment w:val="top"/>
    </w:pPr>
    <w:rPr>
      <w:rFonts w:eastAsia="Times New Roman"/>
      <w:b/>
      <w:bCs/>
      <w:sz w:val="16"/>
      <w:szCs w:val="16"/>
    </w:rPr>
  </w:style>
  <w:style w:type="paragraph" w:customStyle="1" w:styleId="xl124">
    <w:name w:val="xl124"/>
    <w:basedOn w:val="Normal"/>
    <w:rsid w:val="00C35FF0"/>
    <w:pPr>
      <w:pBdr>
        <w:top w:val="single" w:sz="4" w:space="0" w:color="auto"/>
        <w:left w:val="single" w:sz="4" w:space="0" w:color="auto"/>
        <w:bottom w:val="single" w:sz="4" w:space="0" w:color="auto"/>
        <w:right w:val="single" w:sz="4" w:space="0" w:color="auto"/>
      </w:pBdr>
      <w:shd w:val="clear" w:color="000000" w:fill="E4E3E2"/>
      <w:spacing w:before="100" w:beforeAutospacing="1" w:after="100" w:afterAutospacing="1" w:line="240" w:lineRule="auto"/>
      <w:jc w:val="right"/>
      <w:textAlignment w:val="top"/>
    </w:pPr>
    <w:rPr>
      <w:rFonts w:eastAsia="Times New Roman"/>
      <w:b/>
      <w:bCs/>
      <w:sz w:val="16"/>
      <w:szCs w:val="16"/>
    </w:rPr>
  </w:style>
  <w:style w:type="paragraph" w:customStyle="1" w:styleId="xl125">
    <w:name w:val="xl125"/>
    <w:basedOn w:val="Normal"/>
    <w:rsid w:val="00C35FF0"/>
    <w:pPr>
      <w:pBdr>
        <w:top w:val="single" w:sz="4" w:space="0" w:color="auto"/>
        <w:left w:val="single" w:sz="4" w:space="0" w:color="auto"/>
        <w:bottom w:val="single" w:sz="4" w:space="0" w:color="auto"/>
        <w:right w:val="single" w:sz="4" w:space="0" w:color="auto"/>
      </w:pBdr>
      <w:shd w:val="clear" w:color="000000" w:fill="CCFFCC"/>
      <w:spacing w:before="100" w:beforeAutospacing="1" w:after="100" w:afterAutospacing="1" w:line="240" w:lineRule="auto"/>
      <w:jc w:val="left"/>
      <w:textAlignment w:val="top"/>
    </w:pPr>
    <w:rPr>
      <w:rFonts w:eastAsia="Times New Roman"/>
      <w:color w:val="000000"/>
      <w:sz w:val="16"/>
      <w:szCs w:val="16"/>
    </w:rPr>
  </w:style>
  <w:style w:type="paragraph" w:customStyle="1" w:styleId="xl126">
    <w:name w:val="xl126"/>
    <w:basedOn w:val="Normal"/>
    <w:rsid w:val="00C35FF0"/>
    <w:pPr>
      <w:pBdr>
        <w:top w:val="single" w:sz="4" w:space="0" w:color="auto"/>
        <w:left w:val="single" w:sz="4" w:space="0" w:color="auto"/>
        <w:bottom w:val="single" w:sz="4" w:space="0" w:color="auto"/>
        <w:right w:val="single" w:sz="4" w:space="0" w:color="auto"/>
      </w:pBdr>
      <w:shd w:val="clear" w:color="000000" w:fill="CCFFCC"/>
      <w:spacing w:before="100" w:beforeAutospacing="1" w:after="100" w:afterAutospacing="1" w:line="240" w:lineRule="auto"/>
      <w:jc w:val="left"/>
      <w:textAlignment w:val="top"/>
    </w:pPr>
    <w:rPr>
      <w:rFonts w:eastAsia="Times New Roman"/>
      <w:color w:val="000000"/>
      <w:sz w:val="16"/>
      <w:szCs w:val="16"/>
    </w:rPr>
  </w:style>
  <w:style w:type="paragraph" w:customStyle="1" w:styleId="xl127">
    <w:name w:val="xl127"/>
    <w:basedOn w:val="Normal"/>
    <w:rsid w:val="00C35FF0"/>
    <w:pPr>
      <w:pBdr>
        <w:top w:val="single" w:sz="4" w:space="0" w:color="auto"/>
        <w:left w:val="single" w:sz="4" w:space="0" w:color="auto"/>
        <w:bottom w:val="single" w:sz="4" w:space="0" w:color="auto"/>
        <w:right w:val="single" w:sz="4" w:space="0" w:color="auto"/>
      </w:pBdr>
      <w:shd w:val="clear" w:color="000000" w:fill="CCFFCC"/>
      <w:spacing w:before="100" w:beforeAutospacing="1" w:after="100" w:afterAutospacing="1" w:line="240" w:lineRule="auto"/>
      <w:jc w:val="center"/>
      <w:textAlignment w:val="top"/>
    </w:pPr>
    <w:rPr>
      <w:rFonts w:eastAsia="Times New Roman"/>
      <w:color w:val="000000"/>
      <w:sz w:val="16"/>
      <w:szCs w:val="16"/>
    </w:rPr>
  </w:style>
  <w:style w:type="paragraph" w:customStyle="1" w:styleId="xl128">
    <w:name w:val="xl128"/>
    <w:basedOn w:val="Normal"/>
    <w:rsid w:val="00C35FF0"/>
    <w:pPr>
      <w:pBdr>
        <w:top w:val="single" w:sz="4" w:space="0" w:color="auto"/>
        <w:left w:val="single" w:sz="4" w:space="0" w:color="auto"/>
        <w:bottom w:val="single" w:sz="4" w:space="0" w:color="auto"/>
        <w:right w:val="single" w:sz="4" w:space="0" w:color="auto"/>
      </w:pBdr>
      <w:shd w:val="clear" w:color="000000" w:fill="CCFFCC"/>
      <w:spacing w:before="100" w:beforeAutospacing="1" w:after="100" w:afterAutospacing="1" w:line="240" w:lineRule="auto"/>
      <w:jc w:val="center"/>
      <w:textAlignment w:val="top"/>
    </w:pPr>
    <w:rPr>
      <w:rFonts w:eastAsia="Times New Roman"/>
      <w:color w:val="000000"/>
      <w:sz w:val="16"/>
      <w:szCs w:val="16"/>
    </w:rPr>
  </w:style>
  <w:style w:type="paragraph" w:customStyle="1" w:styleId="xl129">
    <w:name w:val="xl129"/>
    <w:basedOn w:val="Normal"/>
    <w:rsid w:val="00C35FF0"/>
    <w:pPr>
      <w:pBdr>
        <w:top w:val="single" w:sz="4" w:space="0" w:color="auto"/>
        <w:left w:val="single" w:sz="4" w:space="0" w:color="auto"/>
        <w:bottom w:val="single" w:sz="4" w:space="0" w:color="auto"/>
        <w:right w:val="single" w:sz="4" w:space="0" w:color="auto"/>
      </w:pBdr>
      <w:shd w:val="clear" w:color="000000" w:fill="CCFFCC"/>
      <w:spacing w:before="100" w:beforeAutospacing="1" w:after="100" w:afterAutospacing="1" w:line="240" w:lineRule="auto"/>
      <w:jc w:val="right"/>
      <w:textAlignment w:val="top"/>
    </w:pPr>
    <w:rPr>
      <w:rFonts w:eastAsia="Times New Roman"/>
      <w:color w:val="000000"/>
      <w:sz w:val="16"/>
      <w:szCs w:val="16"/>
    </w:rPr>
  </w:style>
  <w:style w:type="paragraph" w:customStyle="1" w:styleId="xl130">
    <w:name w:val="xl130"/>
    <w:basedOn w:val="Normal"/>
    <w:rsid w:val="00C35FF0"/>
    <w:pPr>
      <w:pBdr>
        <w:top w:val="single" w:sz="4" w:space="0" w:color="auto"/>
        <w:left w:val="single" w:sz="4" w:space="0" w:color="auto"/>
        <w:bottom w:val="single" w:sz="4" w:space="0" w:color="auto"/>
        <w:right w:val="single" w:sz="4" w:space="0" w:color="auto"/>
      </w:pBdr>
      <w:shd w:val="clear" w:color="000000" w:fill="CCFFCC"/>
      <w:spacing w:before="100" w:beforeAutospacing="1" w:after="100" w:afterAutospacing="1" w:line="240" w:lineRule="auto"/>
      <w:jc w:val="right"/>
      <w:textAlignment w:val="top"/>
    </w:pPr>
    <w:rPr>
      <w:rFonts w:eastAsia="Times New Roman"/>
      <w:color w:val="000000"/>
      <w:sz w:val="16"/>
      <w:szCs w:val="16"/>
    </w:rPr>
  </w:style>
  <w:style w:type="paragraph" w:customStyle="1" w:styleId="xl131">
    <w:name w:val="xl131"/>
    <w:basedOn w:val="Normal"/>
    <w:rsid w:val="00C35FF0"/>
    <w:pPr>
      <w:pBdr>
        <w:top w:val="single" w:sz="4" w:space="0" w:color="auto"/>
        <w:left w:val="single" w:sz="4" w:space="0" w:color="auto"/>
        <w:bottom w:val="single" w:sz="4" w:space="0" w:color="auto"/>
        <w:right w:val="single" w:sz="4" w:space="0" w:color="auto"/>
      </w:pBdr>
      <w:shd w:val="clear" w:color="000000" w:fill="CCFFFF"/>
      <w:spacing w:before="100" w:beforeAutospacing="1" w:after="100" w:afterAutospacing="1" w:line="240" w:lineRule="auto"/>
      <w:jc w:val="left"/>
      <w:textAlignment w:val="top"/>
    </w:pPr>
    <w:rPr>
      <w:rFonts w:eastAsia="Times New Roman"/>
      <w:b/>
      <w:bCs/>
      <w:color w:val="000000"/>
      <w:sz w:val="16"/>
      <w:szCs w:val="16"/>
    </w:rPr>
  </w:style>
  <w:style w:type="paragraph" w:customStyle="1" w:styleId="xl132">
    <w:name w:val="xl132"/>
    <w:basedOn w:val="Normal"/>
    <w:rsid w:val="00C35FF0"/>
    <w:pPr>
      <w:pBdr>
        <w:top w:val="single" w:sz="4" w:space="0" w:color="auto"/>
        <w:left w:val="single" w:sz="4" w:space="0" w:color="auto"/>
        <w:bottom w:val="single" w:sz="4" w:space="0" w:color="auto"/>
        <w:right w:val="single" w:sz="4" w:space="0" w:color="auto"/>
      </w:pBdr>
      <w:shd w:val="clear" w:color="000000" w:fill="CCFFFF"/>
      <w:spacing w:before="100" w:beforeAutospacing="1" w:after="100" w:afterAutospacing="1" w:line="240" w:lineRule="auto"/>
      <w:jc w:val="left"/>
      <w:textAlignment w:val="top"/>
    </w:pPr>
    <w:rPr>
      <w:rFonts w:eastAsia="Times New Roman"/>
      <w:b/>
      <w:bCs/>
      <w:color w:val="000000"/>
      <w:sz w:val="16"/>
      <w:szCs w:val="16"/>
    </w:rPr>
  </w:style>
  <w:style w:type="paragraph" w:customStyle="1" w:styleId="xl133">
    <w:name w:val="xl133"/>
    <w:basedOn w:val="Normal"/>
    <w:rsid w:val="00C35FF0"/>
    <w:pPr>
      <w:pBdr>
        <w:top w:val="single" w:sz="4" w:space="0" w:color="auto"/>
        <w:left w:val="single" w:sz="4" w:space="0" w:color="auto"/>
        <w:bottom w:val="single" w:sz="4" w:space="0" w:color="auto"/>
        <w:right w:val="single" w:sz="4" w:space="0" w:color="auto"/>
      </w:pBdr>
      <w:shd w:val="clear" w:color="000000" w:fill="CCFFFF"/>
      <w:spacing w:before="100" w:beforeAutospacing="1" w:after="100" w:afterAutospacing="1" w:line="240" w:lineRule="auto"/>
      <w:jc w:val="center"/>
      <w:textAlignment w:val="top"/>
    </w:pPr>
    <w:rPr>
      <w:rFonts w:eastAsia="Times New Roman"/>
      <w:b/>
      <w:bCs/>
      <w:color w:val="000000"/>
      <w:sz w:val="16"/>
      <w:szCs w:val="16"/>
    </w:rPr>
  </w:style>
  <w:style w:type="paragraph" w:customStyle="1" w:styleId="xl134">
    <w:name w:val="xl134"/>
    <w:basedOn w:val="Normal"/>
    <w:rsid w:val="00C35FF0"/>
    <w:pPr>
      <w:pBdr>
        <w:top w:val="single" w:sz="4" w:space="0" w:color="auto"/>
        <w:left w:val="single" w:sz="4" w:space="0" w:color="auto"/>
        <w:bottom w:val="single" w:sz="4" w:space="0" w:color="auto"/>
        <w:right w:val="single" w:sz="4" w:space="0" w:color="auto"/>
      </w:pBdr>
      <w:shd w:val="clear" w:color="000000" w:fill="CCFFFF"/>
      <w:spacing w:before="100" w:beforeAutospacing="1" w:after="100" w:afterAutospacing="1" w:line="240" w:lineRule="auto"/>
      <w:jc w:val="center"/>
      <w:textAlignment w:val="top"/>
    </w:pPr>
    <w:rPr>
      <w:rFonts w:eastAsia="Times New Roman"/>
      <w:b/>
      <w:bCs/>
      <w:color w:val="000000"/>
      <w:sz w:val="16"/>
      <w:szCs w:val="16"/>
    </w:rPr>
  </w:style>
  <w:style w:type="paragraph" w:customStyle="1" w:styleId="xl135">
    <w:name w:val="xl135"/>
    <w:basedOn w:val="Normal"/>
    <w:rsid w:val="00C35FF0"/>
    <w:pPr>
      <w:pBdr>
        <w:top w:val="single" w:sz="4" w:space="0" w:color="auto"/>
        <w:left w:val="single" w:sz="4" w:space="0" w:color="auto"/>
        <w:bottom w:val="single" w:sz="4" w:space="0" w:color="auto"/>
        <w:right w:val="single" w:sz="4" w:space="0" w:color="auto"/>
      </w:pBdr>
      <w:shd w:val="clear" w:color="000000" w:fill="CCFFFF"/>
      <w:spacing w:before="100" w:beforeAutospacing="1" w:after="100" w:afterAutospacing="1" w:line="240" w:lineRule="auto"/>
      <w:jc w:val="center"/>
      <w:textAlignment w:val="top"/>
    </w:pPr>
    <w:rPr>
      <w:rFonts w:eastAsia="Times New Roman"/>
      <w:b/>
      <w:bCs/>
      <w:color w:val="000000"/>
      <w:sz w:val="16"/>
      <w:szCs w:val="16"/>
    </w:rPr>
  </w:style>
  <w:style w:type="paragraph" w:customStyle="1" w:styleId="xl136">
    <w:name w:val="xl136"/>
    <w:basedOn w:val="Normal"/>
    <w:rsid w:val="00C35FF0"/>
    <w:pPr>
      <w:pBdr>
        <w:top w:val="single" w:sz="4" w:space="0" w:color="auto"/>
        <w:left w:val="single" w:sz="4" w:space="0" w:color="auto"/>
        <w:bottom w:val="single" w:sz="4" w:space="0" w:color="auto"/>
        <w:right w:val="single" w:sz="4" w:space="0" w:color="auto"/>
      </w:pBdr>
      <w:shd w:val="clear" w:color="000000" w:fill="CCFFFF"/>
      <w:spacing w:before="100" w:beforeAutospacing="1" w:after="100" w:afterAutospacing="1" w:line="240" w:lineRule="auto"/>
      <w:jc w:val="right"/>
      <w:textAlignment w:val="top"/>
    </w:pPr>
    <w:rPr>
      <w:rFonts w:eastAsia="Times New Roman"/>
      <w:b/>
      <w:bCs/>
      <w:color w:val="000000"/>
      <w:sz w:val="16"/>
      <w:szCs w:val="16"/>
    </w:rPr>
  </w:style>
  <w:style w:type="paragraph" w:customStyle="1" w:styleId="xl137">
    <w:name w:val="xl137"/>
    <w:basedOn w:val="Normal"/>
    <w:rsid w:val="00C35FF0"/>
    <w:pPr>
      <w:pBdr>
        <w:top w:val="single" w:sz="4" w:space="0" w:color="auto"/>
        <w:left w:val="single" w:sz="4" w:space="0" w:color="auto"/>
        <w:bottom w:val="single" w:sz="4" w:space="0" w:color="auto"/>
        <w:right w:val="single" w:sz="4" w:space="0" w:color="auto"/>
      </w:pBdr>
      <w:shd w:val="clear" w:color="000000" w:fill="CCFFFF"/>
      <w:spacing w:before="100" w:beforeAutospacing="1" w:after="100" w:afterAutospacing="1" w:line="240" w:lineRule="auto"/>
      <w:jc w:val="right"/>
      <w:textAlignment w:val="top"/>
    </w:pPr>
    <w:rPr>
      <w:rFonts w:eastAsia="Times New Roman"/>
      <w:b/>
      <w:bCs/>
      <w:color w:val="000000"/>
      <w:sz w:val="16"/>
      <w:szCs w:val="16"/>
    </w:rPr>
  </w:style>
  <w:style w:type="paragraph" w:customStyle="1" w:styleId="xl138">
    <w:name w:val="xl138"/>
    <w:basedOn w:val="Normal"/>
    <w:rsid w:val="00C35FF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left"/>
      <w:textAlignment w:val="top"/>
    </w:pPr>
    <w:rPr>
      <w:rFonts w:eastAsia="Times New Roman"/>
      <w:color w:val="000000"/>
      <w:sz w:val="16"/>
      <w:szCs w:val="16"/>
    </w:rPr>
  </w:style>
  <w:style w:type="paragraph" w:customStyle="1" w:styleId="xl139">
    <w:name w:val="xl139"/>
    <w:basedOn w:val="Normal"/>
    <w:rsid w:val="00C35FF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left"/>
      <w:textAlignment w:val="top"/>
    </w:pPr>
    <w:rPr>
      <w:rFonts w:eastAsia="Times New Roman"/>
      <w:b/>
      <w:bCs/>
      <w:color w:val="000000"/>
      <w:sz w:val="16"/>
      <w:szCs w:val="16"/>
    </w:rPr>
  </w:style>
  <w:style w:type="paragraph" w:customStyle="1" w:styleId="xl140">
    <w:name w:val="xl140"/>
    <w:basedOn w:val="Normal"/>
    <w:rsid w:val="00C35FF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left"/>
      <w:textAlignment w:val="top"/>
    </w:pPr>
    <w:rPr>
      <w:rFonts w:eastAsia="Times New Roman"/>
      <w:b/>
      <w:bCs/>
      <w:color w:val="000000"/>
      <w:sz w:val="16"/>
      <w:szCs w:val="16"/>
    </w:rPr>
  </w:style>
  <w:style w:type="paragraph" w:customStyle="1" w:styleId="xl141">
    <w:name w:val="xl141"/>
    <w:basedOn w:val="Normal"/>
    <w:rsid w:val="00C35FF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eastAsia="Times New Roman"/>
      <w:b/>
      <w:bCs/>
      <w:color w:val="000000"/>
      <w:sz w:val="16"/>
      <w:szCs w:val="16"/>
    </w:rPr>
  </w:style>
  <w:style w:type="paragraph" w:customStyle="1" w:styleId="xl142">
    <w:name w:val="xl142"/>
    <w:basedOn w:val="Normal"/>
    <w:rsid w:val="00C35FF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eastAsia="Times New Roman"/>
      <w:b/>
      <w:bCs/>
      <w:color w:val="000000"/>
      <w:sz w:val="16"/>
      <w:szCs w:val="16"/>
    </w:rPr>
  </w:style>
  <w:style w:type="paragraph" w:customStyle="1" w:styleId="xl143">
    <w:name w:val="xl143"/>
    <w:basedOn w:val="Normal"/>
    <w:rsid w:val="00C35FF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eastAsia="Times New Roman"/>
      <w:b/>
      <w:bCs/>
      <w:color w:val="000000"/>
      <w:sz w:val="16"/>
      <w:szCs w:val="16"/>
    </w:rPr>
  </w:style>
  <w:style w:type="paragraph" w:customStyle="1" w:styleId="xl144">
    <w:name w:val="xl144"/>
    <w:basedOn w:val="Normal"/>
    <w:rsid w:val="00C35FF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eastAsia="Times New Roman"/>
      <w:b/>
      <w:bCs/>
      <w:color w:val="000000"/>
      <w:sz w:val="16"/>
      <w:szCs w:val="16"/>
    </w:rPr>
  </w:style>
  <w:style w:type="paragraph" w:customStyle="1" w:styleId="xl145">
    <w:name w:val="xl145"/>
    <w:basedOn w:val="Normal"/>
    <w:rsid w:val="00C35FF0"/>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jc w:val="left"/>
      <w:textAlignment w:val="top"/>
    </w:pPr>
    <w:rPr>
      <w:rFonts w:eastAsia="Times New Roman"/>
      <w:b/>
      <w:bCs/>
      <w:color w:val="000000"/>
      <w:sz w:val="16"/>
      <w:szCs w:val="16"/>
    </w:rPr>
  </w:style>
  <w:style w:type="paragraph" w:customStyle="1" w:styleId="xl146">
    <w:name w:val="xl146"/>
    <w:basedOn w:val="Normal"/>
    <w:rsid w:val="00C35FF0"/>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jc w:val="left"/>
      <w:textAlignment w:val="top"/>
    </w:pPr>
    <w:rPr>
      <w:rFonts w:eastAsia="Times New Roman"/>
      <w:b/>
      <w:bCs/>
      <w:color w:val="000000"/>
      <w:sz w:val="16"/>
      <w:szCs w:val="16"/>
    </w:rPr>
  </w:style>
  <w:style w:type="paragraph" w:customStyle="1" w:styleId="xl147">
    <w:name w:val="xl147"/>
    <w:basedOn w:val="Normal"/>
    <w:rsid w:val="00C35FF0"/>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jc w:val="center"/>
      <w:textAlignment w:val="top"/>
    </w:pPr>
    <w:rPr>
      <w:rFonts w:eastAsia="Times New Roman"/>
      <w:b/>
      <w:bCs/>
      <w:color w:val="000000"/>
      <w:sz w:val="16"/>
      <w:szCs w:val="16"/>
    </w:rPr>
  </w:style>
  <w:style w:type="paragraph" w:customStyle="1" w:styleId="xl148">
    <w:name w:val="xl148"/>
    <w:basedOn w:val="Normal"/>
    <w:rsid w:val="00C35FF0"/>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jc w:val="center"/>
      <w:textAlignment w:val="top"/>
    </w:pPr>
    <w:rPr>
      <w:rFonts w:eastAsia="Times New Roman"/>
      <w:b/>
      <w:bCs/>
      <w:color w:val="000000"/>
      <w:sz w:val="16"/>
      <w:szCs w:val="16"/>
    </w:rPr>
  </w:style>
  <w:style w:type="paragraph" w:customStyle="1" w:styleId="xl149">
    <w:name w:val="xl149"/>
    <w:basedOn w:val="Normal"/>
    <w:rsid w:val="00C35FF0"/>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jc w:val="right"/>
      <w:textAlignment w:val="top"/>
    </w:pPr>
    <w:rPr>
      <w:rFonts w:eastAsia="Times New Roman"/>
      <w:b/>
      <w:bCs/>
      <w:color w:val="000000"/>
      <w:sz w:val="16"/>
      <w:szCs w:val="16"/>
    </w:rPr>
  </w:style>
  <w:style w:type="paragraph" w:customStyle="1" w:styleId="xl150">
    <w:name w:val="xl150"/>
    <w:basedOn w:val="Normal"/>
    <w:rsid w:val="00C35FF0"/>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jc w:val="right"/>
      <w:textAlignment w:val="top"/>
    </w:pPr>
    <w:rPr>
      <w:rFonts w:eastAsia="Times New Roman"/>
      <w:b/>
      <w:bCs/>
      <w:color w:val="000000"/>
      <w:sz w:val="16"/>
      <w:szCs w:val="16"/>
    </w:rPr>
  </w:style>
  <w:style w:type="paragraph" w:customStyle="1" w:styleId="xl151">
    <w:name w:val="xl151"/>
    <w:basedOn w:val="Normal"/>
    <w:rsid w:val="00C35FF0"/>
    <w:pPr>
      <w:spacing w:before="100" w:beforeAutospacing="1" w:after="100" w:afterAutospacing="1" w:line="240" w:lineRule="auto"/>
      <w:jc w:val="left"/>
      <w:textAlignment w:val="top"/>
    </w:pPr>
    <w:rPr>
      <w:rFonts w:eastAsia="Times New Roman"/>
      <w:color w:val="000000"/>
      <w:sz w:val="16"/>
      <w:szCs w:val="16"/>
    </w:rPr>
  </w:style>
  <w:style w:type="paragraph" w:customStyle="1" w:styleId="xl152">
    <w:name w:val="xl152"/>
    <w:basedOn w:val="Normal"/>
    <w:rsid w:val="00C35FF0"/>
    <w:pPr>
      <w:spacing w:before="100" w:beforeAutospacing="1" w:after="100" w:afterAutospacing="1" w:line="240" w:lineRule="auto"/>
      <w:jc w:val="center"/>
      <w:textAlignment w:val="top"/>
    </w:pPr>
    <w:rPr>
      <w:rFonts w:eastAsia="Times New Roman"/>
      <w:color w:val="000000"/>
      <w:sz w:val="16"/>
      <w:szCs w:val="16"/>
    </w:rPr>
  </w:style>
  <w:style w:type="paragraph" w:customStyle="1" w:styleId="xl153">
    <w:name w:val="xl153"/>
    <w:basedOn w:val="Normal"/>
    <w:rsid w:val="00C35FF0"/>
    <w:pPr>
      <w:spacing w:before="100" w:beforeAutospacing="1" w:after="100" w:afterAutospacing="1" w:line="240" w:lineRule="auto"/>
      <w:jc w:val="center"/>
      <w:textAlignment w:val="top"/>
    </w:pPr>
    <w:rPr>
      <w:rFonts w:eastAsia="Times New Roman"/>
      <w:color w:val="000000"/>
      <w:sz w:val="16"/>
      <w:szCs w:val="16"/>
    </w:rPr>
  </w:style>
  <w:style w:type="paragraph" w:customStyle="1" w:styleId="xl154">
    <w:name w:val="xl154"/>
    <w:basedOn w:val="Normal"/>
    <w:rsid w:val="00C35FF0"/>
    <w:pPr>
      <w:spacing w:before="100" w:beforeAutospacing="1" w:after="100" w:afterAutospacing="1" w:line="240" w:lineRule="auto"/>
      <w:jc w:val="right"/>
      <w:textAlignment w:val="top"/>
    </w:pPr>
    <w:rPr>
      <w:rFonts w:eastAsia="Times New Roman"/>
      <w:color w:val="000000"/>
      <w:sz w:val="16"/>
      <w:szCs w:val="16"/>
    </w:rPr>
  </w:style>
  <w:style w:type="paragraph" w:customStyle="1" w:styleId="xl155">
    <w:name w:val="xl155"/>
    <w:basedOn w:val="Normal"/>
    <w:rsid w:val="00C35FF0"/>
    <w:pPr>
      <w:spacing w:before="100" w:beforeAutospacing="1" w:after="100" w:afterAutospacing="1" w:line="240" w:lineRule="auto"/>
      <w:jc w:val="right"/>
      <w:textAlignment w:val="top"/>
    </w:pPr>
    <w:rPr>
      <w:rFonts w:eastAsia="Times New Roman"/>
      <w:color w:val="000000"/>
      <w:sz w:val="16"/>
      <w:szCs w:val="16"/>
    </w:rPr>
  </w:style>
  <w:style w:type="paragraph" w:customStyle="1" w:styleId="xl156">
    <w:name w:val="xl156"/>
    <w:basedOn w:val="Normal"/>
    <w:rsid w:val="00C35FF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left"/>
      <w:textAlignment w:val="top"/>
    </w:pPr>
    <w:rPr>
      <w:rFonts w:eastAsia="Times New Roman"/>
      <w:sz w:val="16"/>
      <w:szCs w:val="16"/>
    </w:rPr>
  </w:style>
  <w:style w:type="paragraph" w:customStyle="1" w:styleId="xl157">
    <w:name w:val="xl157"/>
    <w:basedOn w:val="Normal"/>
    <w:rsid w:val="00C35FF0"/>
    <w:pPr>
      <w:spacing w:before="100" w:beforeAutospacing="1" w:after="100" w:afterAutospacing="1" w:line="240" w:lineRule="auto"/>
      <w:jc w:val="left"/>
      <w:textAlignment w:val="top"/>
    </w:pPr>
    <w:rPr>
      <w:rFonts w:eastAsia="Times New Roman"/>
      <w:color w:val="000000"/>
      <w:sz w:val="16"/>
      <w:szCs w:val="16"/>
    </w:rPr>
  </w:style>
  <w:style w:type="paragraph" w:customStyle="1" w:styleId="xl158">
    <w:name w:val="xl158"/>
    <w:basedOn w:val="Normal"/>
    <w:rsid w:val="00C35FF0"/>
    <w:pPr>
      <w:spacing w:before="100" w:beforeAutospacing="1" w:after="100" w:afterAutospacing="1" w:line="240" w:lineRule="auto"/>
      <w:jc w:val="left"/>
      <w:textAlignment w:val="top"/>
    </w:pPr>
    <w:rPr>
      <w:rFonts w:eastAsia="Times New Roman"/>
      <w:sz w:val="16"/>
      <w:szCs w:val="16"/>
    </w:rPr>
  </w:style>
  <w:style w:type="paragraph" w:customStyle="1" w:styleId="xl159">
    <w:name w:val="xl159"/>
    <w:basedOn w:val="Normal"/>
    <w:rsid w:val="00C35FF0"/>
    <w:pPr>
      <w:pBdr>
        <w:top w:val="single" w:sz="4" w:space="0" w:color="auto"/>
        <w:left w:val="single" w:sz="4" w:space="0" w:color="auto"/>
        <w:bottom w:val="single" w:sz="4" w:space="0" w:color="auto"/>
        <w:right w:val="single" w:sz="4" w:space="0" w:color="auto"/>
      </w:pBdr>
      <w:shd w:val="clear" w:color="000000" w:fill="D1C926"/>
      <w:spacing w:before="100" w:beforeAutospacing="1" w:after="100" w:afterAutospacing="1" w:line="240" w:lineRule="auto"/>
      <w:jc w:val="left"/>
      <w:textAlignment w:val="top"/>
    </w:pPr>
    <w:rPr>
      <w:rFonts w:eastAsia="Times New Roman"/>
      <w:sz w:val="16"/>
      <w:szCs w:val="16"/>
    </w:rPr>
  </w:style>
  <w:style w:type="paragraph" w:customStyle="1" w:styleId="xl160">
    <w:name w:val="xl160"/>
    <w:basedOn w:val="Normal"/>
    <w:rsid w:val="00C35FF0"/>
    <w:pPr>
      <w:pBdr>
        <w:top w:val="single" w:sz="4" w:space="0" w:color="auto"/>
        <w:left w:val="single" w:sz="4" w:space="0" w:color="auto"/>
        <w:bottom w:val="single" w:sz="4" w:space="0" w:color="auto"/>
        <w:right w:val="single" w:sz="4" w:space="0" w:color="auto"/>
      </w:pBdr>
      <w:shd w:val="clear" w:color="000000" w:fill="CCFFCC"/>
      <w:spacing w:before="100" w:beforeAutospacing="1" w:after="100" w:afterAutospacing="1" w:line="240" w:lineRule="auto"/>
      <w:jc w:val="left"/>
      <w:textAlignment w:val="top"/>
    </w:pPr>
    <w:rPr>
      <w:rFonts w:eastAsia="Times New Roman"/>
      <w:b/>
      <w:bCs/>
      <w:color w:val="FF0000"/>
      <w:sz w:val="16"/>
      <w:szCs w:val="16"/>
    </w:rPr>
  </w:style>
  <w:style w:type="paragraph" w:customStyle="1" w:styleId="xl161">
    <w:name w:val="xl161"/>
    <w:basedOn w:val="Normal"/>
    <w:rsid w:val="00C35FF0"/>
    <w:pPr>
      <w:pBdr>
        <w:top w:val="single" w:sz="4" w:space="0" w:color="auto"/>
        <w:left w:val="single" w:sz="4" w:space="0" w:color="auto"/>
        <w:bottom w:val="single" w:sz="4" w:space="0" w:color="auto"/>
        <w:right w:val="single" w:sz="4" w:space="0" w:color="auto"/>
      </w:pBdr>
      <w:shd w:val="clear" w:color="000000" w:fill="FFCCFF"/>
      <w:spacing w:before="100" w:beforeAutospacing="1" w:after="100" w:afterAutospacing="1" w:line="240" w:lineRule="auto"/>
      <w:jc w:val="left"/>
      <w:textAlignment w:val="top"/>
    </w:pPr>
    <w:rPr>
      <w:rFonts w:eastAsia="Times New Roman"/>
      <w:color w:val="000000"/>
      <w:sz w:val="16"/>
      <w:szCs w:val="16"/>
    </w:rPr>
  </w:style>
  <w:style w:type="paragraph" w:customStyle="1" w:styleId="xl162">
    <w:name w:val="xl162"/>
    <w:basedOn w:val="Normal"/>
    <w:rsid w:val="00C35FF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left"/>
      <w:textAlignment w:val="top"/>
    </w:pPr>
    <w:rPr>
      <w:rFonts w:eastAsia="Times New Roman"/>
      <w:color w:val="808080"/>
      <w:sz w:val="16"/>
      <w:szCs w:val="16"/>
    </w:rPr>
  </w:style>
  <w:style w:type="paragraph" w:customStyle="1" w:styleId="xl163">
    <w:name w:val="xl163"/>
    <w:basedOn w:val="Normal"/>
    <w:rsid w:val="00C35FF0"/>
    <w:pPr>
      <w:pBdr>
        <w:top w:val="single" w:sz="4" w:space="0" w:color="auto"/>
        <w:left w:val="single" w:sz="4" w:space="0" w:color="auto"/>
        <w:bottom w:val="single" w:sz="4" w:space="0" w:color="auto"/>
        <w:right w:val="single" w:sz="4" w:space="0" w:color="auto"/>
      </w:pBdr>
      <w:shd w:val="clear" w:color="000000" w:fill="CCFFCC"/>
      <w:spacing w:before="100" w:beforeAutospacing="1" w:after="100" w:afterAutospacing="1" w:line="240" w:lineRule="auto"/>
      <w:jc w:val="left"/>
      <w:textAlignment w:val="top"/>
    </w:pPr>
    <w:rPr>
      <w:rFonts w:eastAsia="Times New Roman"/>
      <w:b/>
      <w:bCs/>
      <w:sz w:val="16"/>
      <w:szCs w:val="16"/>
    </w:rPr>
  </w:style>
  <w:style w:type="paragraph" w:customStyle="1" w:styleId="xl164">
    <w:name w:val="xl164"/>
    <w:basedOn w:val="Normal"/>
    <w:rsid w:val="00C35FF0"/>
    <w:pPr>
      <w:pBdr>
        <w:top w:val="single" w:sz="4" w:space="0" w:color="auto"/>
        <w:left w:val="single" w:sz="4" w:space="0" w:color="auto"/>
        <w:bottom w:val="single" w:sz="4" w:space="0" w:color="auto"/>
        <w:right w:val="single" w:sz="4" w:space="0" w:color="auto"/>
      </w:pBdr>
      <w:shd w:val="clear" w:color="000000" w:fill="E4E3E2"/>
      <w:spacing w:before="100" w:beforeAutospacing="1" w:after="100" w:afterAutospacing="1" w:line="240" w:lineRule="auto"/>
      <w:jc w:val="left"/>
      <w:textAlignment w:val="top"/>
    </w:pPr>
    <w:rPr>
      <w:rFonts w:eastAsia="Times New Roman"/>
      <w:b/>
      <w:bCs/>
      <w:sz w:val="16"/>
      <w:szCs w:val="16"/>
    </w:rPr>
  </w:style>
  <w:style w:type="paragraph" w:customStyle="1" w:styleId="xl165">
    <w:name w:val="xl165"/>
    <w:basedOn w:val="Normal"/>
    <w:rsid w:val="00C35FF0"/>
    <w:pPr>
      <w:pBdr>
        <w:top w:val="single" w:sz="4" w:space="0" w:color="auto"/>
        <w:left w:val="single" w:sz="4" w:space="0" w:color="auto"/>
        <w:bottom w:val="single" w:sz="4" w:space="0" w:color="auto"/>
        <w:right w:val="single" w:sz="4" w:space="0" w:color="auto"/>
      </w:pBdr>
      <w:shd w:val="clear" w:color="000000" w:fill="D1C926"/>
      <w:spacing w:before="100" w:beforeAutospacing="1" w:after="100" w:afterAutospacing="1" w:line="240" w:lineRule="auto"/>
      <w:jc w:val="left"/>
      <w:textAlignment w:val="top"/>
    </w:pPr>
    <w:rPr>
      <w:rFonts w:eastAsia="Times New Roman"/>
      <w:b/>
      <w:bCs/>
      <w:sz w:val="16"/>
      <w:szCs w:val="16"/>
    </w:rPr>
  </w:style>
  <w:style w:type="paragraph" w:customStyle="1" w:styleId="xl166">
    <w:name w:val="xl166"/>
    <w:basedOn w:val="Normal"/>
    <w:rsid w:val="00C35FF0"/>
    <w:pPr>
      <w:pBdr>
        <w:top w:val="single" w:sz="4" w:space="0" w:color="auto"/>
        <w:left w:val="single" w:sz="4" w:space="0" w:color="auto"/>
        <w:bottom w:val="single" w:sz="4" w:space="0" w:color="auto"/>
        <w:right w:val="single" w:sz="4" w:space="0" w:color="auto"/>
      </w:pBdr>
      <w:shd w:val="clear" w:color="000000" w:fill="CCFFCC"/>
      <w:spacing w:before="100" w:beforeAutospacing="1" w:after="100" w:afterAutospacing="1" w:line="240" w:lineRule="auto"/>
      <w:jc w:val="left"/>
      <w:textAlignment w:val="top"/>
    </w:pPr>
    <w:rPr>
      <w:rFonts w:eastAsia="Times New Roman"/>
      <w:sz w:val="16"/>
      <w:szCs w:val="16"/>
    </w:rPr>
  </w:style>
  <w:style w:type="paragraph" w:customStyle="1" w:styleId="xl167">
    <w:name w:val="xl167"/>
    <w:basedOn w:val="Normal"/>
    <w:rsid w:val="00C35FF0"/>
    <w:pPr>
      <w:pBdr>
        <w:top w:val="single" w:sz="4" w:space="0" w:color="auto"/>
        <w:left w:val="single" w:sz="4" w:space="0" w:color="auto"/>
        <w:bottom w:val="single" w:sz="4" w:space="0" w:color="auto"/>
        <w:right w:val="single" w:sz="4" w:space="0" w:color="auto"/>
      </w:pBdr>
      <w:shd w:val="clear" w:color="000000" w:fill="CCFFFF"/>
      <w:spacing w:before="100" w:beforeAutospacing="1" w:after="100" w:afterAutospacing="1" w:line="240" w:lineRule="auto"/>
      <w:jc w:val="left"/>
      <w:textAlignment w:val="top"/>
    </w:pPr>
    <w:rPr>
      <w:rFonts w:eastAsia="Times New Roman"/>
      <w:b/>
      <w:bCs/>
      <w:sz w:val="16"/>
      <w:szCs w:val="16"/>
    </w:rPr>
  </w:style>
  <w:style w:type="paragraph" w:customStyle="1" w:styleId="xl168">
    <w:name w:val="xl168"/>
    <w:basedOn w:val="Normal"/>
    <w:rsid w:val="00C35FF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left"/>
      <w:textAlignment w:val="top"/>
    </w:pPr>
    <w:rPr>
      <w:rFonts w:eastAsia="Times New Roman"/>
      <w:b/>
      <w:bCs/>
      <w:sz w:val="16"/>
      <w:szCs w:val="16"/>
    </w:rPr>
  </w:style>
  <w:style w:type="paragraph" w:customStyle="1" w:styleId="xl169">
    <w:name w:val="xl169"/>
    <w:basedOn w:val="Normal"/>
    <w:rsid w:val="00C35FF0"/>
    <w:pPr>
      <w:spacing w:before="100" w:beforeAutospacing="1" w:after="100" w:afterAutospacing="1" w:line="240" w:lineRule="auto"/>
      <w:jc w:val="left"/>
      <w:textAlignment w:val="top"/>
    </w:pPr>
    <w:rPr>
      <w:rFonts w:eastAsia="Times New Roman"/>
      <w:sz w:val="16"/>
      <w:szCs w:val="16"/>
    </w:rPr>
  </w:style>
  <w:style w:type="paragraph" w:customStyle="1" w:styleId="xl170">
    <w:name w:val="xl170"/>
    <w:basedOn w:val="Normal"/>
    <w:rsid w:val="00C35FF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eastAsia="Times New Roman"/>
      <w:color w:val="000000"/>
      <w:sz w:val="16"/>
      <w:szCs w:val="16"/>
    </w:rPr>
  </w:style>
  <w:style w:type="paragraph" w:customStyle="1" w:styleId="xl171">
    <w:name w:val="xl171"/>
    <w:basedOn w:val="Normal"/>
    <w:rsid w:val="00C35FF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left"/>
      <w:textAlignment w:val="top"/>
    </w:pPr>
    <w:rPr>
      <w:rFonts w:eastAsia="Times New Roman"/>
      <w:color w:val="0070C0"/>
      <w:sz w:val="16"/>
      <w:szCs w:val="16"/>
    </w:rPr>
  </w:style>
  <w:style w:type="paragraph" w:customStyle="1" w:styleId="xl172">
    <w:name w:val="xl172"/>
    <w:basedOn w:val="Normal"/>
    <w:rsid w:val="00C35FF0"/>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left"/>
      <w:textAlignment w:val="top"/>
    </w:pPr>
    <w:rPr>
      <w:rFonts w:eastAsia="Times New Roman"/>
      <w:color w:val="FF0000"/>
      <w:sz w:val="16"/>
      <w:szCs w:val="16"/>
    </w:rPr>
  </w:style>
  <w:style w:type="paragraph" w:customStyle="1" w:styleId="xl173">
    <w:name w:val="xl173"/>
    <w:basedOn w:val="Normal"/>
    <w:rsid w:val="00C35FF0"/>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left"/>
      <w:textAlignment w:val="top"/>
    </w:pPr>
    <w:rPr>
      <w:rFonts w:eastAsia="Times New Roman"/>
      <w:b/>
      <w:bCs/>
      <w:color w:val="000000"/>
      <w:sz w:val="16"/>
      <w:szCs w:val="16"/>
    </w:rPr>
  </w:style>
  <w:style w:type="paragraph" w:customStyle="1" w:styleId="xl174">
    <w:name w:val="xl174"/>
    <w:basedOn w:val="Normal"/>
    <w:rsid w:val="00C35FF0"/>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left"/>
      <w:textAlignment w:val="top"/>
    </w:pPr>
    <w:rPr>
      <w:rFonts w:eastAsia="Times New Roman"/>
      <w:b/>
      <w:bCs/>
      <w:color w:val="000000"/>
      <w:sz w:val="16"/>
      <w:szCs w:val="16"/>
    </w:rPr>
  </w:style>
  <w:style w:type="paragraph" w:customStyle="1" w:styleId="xl175">
    <w:name w:val="xl175"/>
    <w:basedOn w:val="Normal"/>
    <w:rsid w:val="00C35FF0"/>
    <w:pPr>
      <w:pBdr>
        <w:top w:val="single" w:sz="4" w:space="0" w:color="auto"/>
        <w:left w:val="single" w:sz="4" w:space="0" w:color="auto"/>
        <w:bottom w:val="single" w:sz="4" w:space="0" w:color="auto"/>
        <w:right w:val="single" w:sz="4" w:space="0" w:color="auto"/>
      </w:pBdr>
      <w:shd w:val="clear" w:color="000000" w:fill="FFCCFF"/>
      <w:spacing w:before="100" w:beforeAutospacing="1" w:after="100" w:afterAutospacing="1" w:line="240" w:lineRule="auto"/>
      <w:jc w:val="left"/>
      <w:textAlignment w:val="top"/>
    </w:pPr>
    <w:rPr>
      <w:rFonts w:eastAsia="Times New Roman"/>
      <w:b/>
      <w:bCs/>
      <w:color w:val="000000"/>
      <w:sz w:val="16"/>
      <w:szCs w:val="16"/>
    </w:rPr>
  </w:style>
  <w:style w:type="paragraph" w:customStyle="1" w:styleId="xl176">
    <w:name w:val="xl176"/>
    <w:basedOn w:val="Normal"/>
    <w:rsid w:val="00C35FF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left"/>
      <w:textAlignment w:val="top"/>
    </w:pPr>
    <w:rPr>
      <w:rFonts w:eastAsia="Times New Roman"/>
      <w:color w:val="000000"/>
      <w:sz w:val="16"/>
      <w:szCs w:val="16"/>
    </w:rPr>
  </w:style>
  <w:style w:type="paragraph" w:customStyle="1" w:styleId="xl177">
    <w:name w:val="xl177"/>
    <w:basedOn w:val="Normal"/>
    <w:rsid w:val="00C35FF0"/>
    <w:pPr>
      <w:pBdr>
        <w:top w:val="single" w:sz="4" w:space="0" w:color="auto"/>
        <w:left w:val="single" w:sz="4" w:space="0" w:color="auto"/>
        <w:bottom w:val="single" w:sz="4" w:space="0" w:color="auto"/>
        <w:right w:val="single" w:sz="4" w:space="0" w:color="auto"/>
      </w:pBdr>
      <w:shd w:val="clear" w:color="000000" w:fill="CCFFCC"/>
      <w:spacing w:before="100" w:beforeAutospacing="1" w:after="100" w:afterAutospacing="1" w:line="240" w:lineRule="auto"/>
      <w:jc w:val="left"/>
      <w:textAlignment w:val="top"/>
    </w:pPr>
    <w:rPr>
      <w:rFonts w:eastAsia="Times New Roman"/>
      <w:b/>
      <w:bCs/>
      <w:color w:val="000000"/>
      <w:sz w:val="16"/>
      <w:szCs w:val="16"/>
    </w:rPr>
  </w:style>
  <w:style w:type="paragraph" w:customStyle="1" w:styleId="xl178">
    <w:name w:val="xl178"/>
    <w:basedOn w:val="Normal"/>
    <w:rsid w:val="00C35FF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left"/>
      <w:textAlignment w:val="top"/>
    </w:pPr>
    <w:rPr>
      <w:rFonts w:eastAsia="Times New Roman"/>
      <w:sz w:val="16"/>
      <w:szCs w:val="16"/>
    </w:rPr>
  </w:style>
  <w:style w:type="paragraph" w:customStyle="1" w:styleId="xl179">
    <w:name w:val="xl179"/>
    <w:basedOn w:val="Normal"/>
    <w:rsid w:val="00C35FF0"/>
    <w:pPr>
      <w:pBdr>
        <w:top w:val="single" w:sz="4" w:space="0" w:color="auto"/>
        <w:left w:val="single" w:sz="4" w:space="0" w:color="auto"/>
        <w:bottom w:val="single" w:sz="4" w:space="0" w:color="auto"/>
        <w:right w:val="single" w:sz="4" w:space="0" w:color="auto"/>
      </w:pBdr>
      <w:shd w:val="clear" w:color="000000" w:fill="E4E3E2"/>
      <w:spacing w:before="100" w:beforeAutospacing="1" w:after="100" w:afterAutospacing="1" w:line="240" w:lineRule="auto"/>
      <w:jc w:val="left"/>
      <w:textAlignment w:val="top"/>
    </w:pPr>
    <w:rPr>
      <w:rFonts w:eastAsia="Times New Roman"/>
      <w:b/>
      <w:bCs/>
      <w:color w:val="000000"/>
      <w:sz w:val="16"/>
      <w:szCs w:val="16"/>
    </w:rPr>
  </w:style>
  <w:style w:type="paragraph" w:customStyle="1" w:styleId="xl180">
    <w:name w:val="xl180"/>
    <w:basedOn w:val="Normal"/>
    <w:rsid w:val="00C35FF0"/>
    <w:pPr>
      <w:pBdr>
        <w:top w:val="single" w:sz="4" w:space="0" w:color="auto"/>
        <w:left w:val="single" w:sz="4" w:space="0" w:color="auto"/>
        <w:bottom w:val="single" w:sz="4" w:space="0" w:color="auto"/>
        <w:right w:val="single" w:sz="4" w:space="0" w:color="auto"/>
      </w:pBdr>
      <w:shd w:val="clear" w:color="000000" w:fill="CCFFCC"/>
      <w:spacing w:before="100" w:beforeAutospacing="1" w:after="100" w:afterAutospacing="1" w:line="240" w:lineRule="auto"/>
      <w:jc w:val="left"/>
      <w:textAlignment w:val="top"/>
    </w:pPr>
    <w:rPr>
      <w:rFonts w:eastAsia="Times New Roman"/>
      <w:b/>
      <w:bCs/>
      <w:sz w:val="16"/>
      <w:szCs w:val="16"/>
    </w:rPr>
  </w:style>
  <w:style w:type="paragraph" w:customStyle="1" w:styleId="xl181">
    <w:name w:val="xl181"/>
    <w:basedOn w:val="Normal"/>
    <w:rsid w:val="00C35FF0"/>
    <w:pPr>
      <w:pBdr>
        <w:top w:val="single" w:sz="4" w:space="0" w:color="auto"/>
        <w:left w:val="single" w:sz="4" w:space="0" w:color="auto"/>
        <w:bottom w:val="single" w:sz="4" w:space="0" w:color="auto"/>
        <w:right w:val="single" w:sz="4" w:space="0" w:color="auto"/>
      </w:pBdr>
      <w:shd w:val="clear" w:color="000000" w:fill="E4E3E2"/>
      <w:spacing w:before="100" w:beforeAutospacing="1" w:after="100" w:afterAutospacing="1" w:line="240" w:lineRule="auto"/>
      <w:jc w:val="left"/>
      <w:textAlignment w:val="top"/>
    </w:pPr>
    <w:rPr>
      <w:rFonts w:eastAsia="Times New Roman"/>
      <w:b/>
      <w:bCs/>
      <w:sz w:val="16"/>
      <w:szCs w:val="16"/>
    </w:rPr>
  </w:style>
  <w:style w:type="paragraph" w:customStyle="1" w:styleId="xl182">
    <w:name w:val="xl182"/>
    <w:basedOn w:val="Normal"/>
    <w:rsid w:val="00C35FF0"/>
    <w:pPr>
      <w:pBdr>
        <w:top w:val="single" w:sz="4" w:space="0" w:color="auto"/>
        <w:left w:val="single" w:sz="4" w:space="0" w:color="auto"/>
        <w:bottom w:val="single" w:sz="4" w:space="0" w:color="auto"/>
        <w:right w:val="single" w:sz="4" w:space="0" w:color="auto"/>
      </w:pBdr>
      <w:shd w:val="clear" w:color="000000" w:fill="CCFFCC"/>
      <w:spacing w:before="100" w:beforeAutospacing="1" w:after="100" w:afterAutospacing="1" w:line="240" w:lineRule="auto"/>
      <w:jc w:val="left"/>
      <w:textAlignment w:val="top"/>
    </w:pPr>
    <w:rPr>
      <w:rFonts w:eastAsia="Times New Roman"/>
      <w:color w:val="000000"/>
      <w:sz w:val="16"/>
      <w:szCs w:val="16"/>
    </w:rPr>
  </w:style>
  <w:style w:type="paragraph" w:customStyle="1" w:styleId="xl183">
    <w:name w:val="xl183"/>
    <w:basedOn w:val="Normal"/>
    <w:rsid w:val="00C35FF0"/>
    <w:pPr>
      <w:pBdr>
        <w:top w:val="single" w:sz="4" w:space="0" w:color="auto"/>
        <w:left w:val="single" w:sz="4" w:space="0" w:color="auto"/>
        <w:bottom w:val="single" w:sz="4" w:space="0" w:color="auto"/>
        <w:right w:val="single" w:sz="4" w:space="0" w:color="auto"/>
      </w:pBdr>
      <w:shd w:val="clear" w:color="000000" w:fill="CCFFFF"/>
      <w:spacing w:before="100" w:beforeAutospacing="1" w:after="100" w:afterAutospacing="1" w:line="240" w:lineRule="auto"/>
      <w:jc w:val="left"/>
      <w:textAlignment w:val="top"/>
    </w:pPr>
    <w:rPr>
      <w:rFonts w:eastAsia="Times New Roman"/>
      <w:b/>
      <w:bCs/>
      <w:color w:val="000000"/>
      <w:sz w:val="16"/>
      <w:szCs w:val="16"/>
    </w:rPr>
  </w:style>
  <w:style w:type="paragraph" w:customStyle="1" w:styleId="xl184">
    <w:name w:val="xl184"/>
    <w:basedOn w:val="Normal"/>
    <w:rsid w:val="00C35FF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left"/>
      <w:textAlignment w:val="top"/>
    </w:pPr>
    <w:rPr>
      <w:rFonts w:eastAsia="Times New Roman"/>
      <w:b/>
      <w:bCs/>
      <w:color w:val="000000"/>
      <w:sz w:val="16"/>
      <w:szCs w:val="16"/>
    </w:rPr>
  </w:style>
  <w:style w:type="paragraph" w:customStyle="1" w:styleId="xl185">
    <w:name w:val="xl185"/>
    <w:basedOn w:val="Normal"/>
    <w:rsid w:val="00C35FF0"/>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jc w:val="left"/>
      <w:textAlignment w:val="top"/>
    </w:pPr>
    <w:rPr>
      <w:rFonts w:eastAsia="Times New Roman"/>
      <w:b/>
      <w:bCs/>
      <w:color w:val="000000"/>
      <w:sz w:val="16"/>
      <w:szCs w:val="16"/>
    </w:rPr>
  </w:style>
  <w:style w:type="paragraph" w:customStyle="1" w:styleId="xl186">
    <w:name w:val="xl186"/>
    <w:basedOn w:val="Normal"/>
    <w:rsid w:val="00C35FF0"/>
    <w:pPr>
      <w:spacing w:before="100" w:beforeAutospacing="1" w:after="100" w:afterAutospacing="1" w:line="240" w:lineRule="auto"/>
      <w:jc w:val="left"/>
      <w:textAlignment w:val="top"/>
    </w:pPr>
    <w:rPr>
      <w:rFonts w:eastAsia="Times New Roman"/>
      <w:color w:val="000000"/>
      <w:sz w:val="16"/>
      <w:szCs w:val="16"/>
    </w:rPr>
  </w:style>
  <w:style w:type="paragraph" w:customStyle="1" w:styleId="xl187">
    <w:name w:val="xl187"/>
    <w:basedOn w:val="Normal"/>
    <w:rsid w:val="00C35FF0"/>
    <w:pPr>
      <w:pBdr>
        <w:top w:val="single" w:sz="4" w:space="0" w:color="auto"/>
        <w:left w:val="single" w:sz="4" w:space="0" w:color="auto"/>
        <w:bottom w:val="single" w:sz="4" w:space="0" w:color="auto"/>
        <w:right w:val="single" w:sz="4" w:space="0" w:color="auto"/>
      </w:pBdr>
      <w:shd w:val="clear" w:color="000000" w:fill="FFCCFF"/>
      <w:spacing w:before="100" w:beforeAutospacing="1" w:after="100" w:afterAutospacing="1" w:line="240" w:lineRule="auto"/>
      <w:jc w:val="left"/>
      <w:textAlignment w:val="top"/>
    </w:pPr>
    <w:rPr>
      <w:rFonts w:eastAsia="Times New Roman"/>
      <w:b/>
      <w:bCs/>
      <w:color w:val="000000"/>
      <w:sz w:val="16"/>
      <w:szCs w:val="16"/>
    </w:rPr>
  </w:style>
  <w:style w:type="paragraph" w:customStyle="1" w:styleId="xl188">
    <w:name w:val="xl188"/>
    <w:basedOn w:val="Normal"/>
    <w:rsid w:val="005D1D32"/>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left"/>
      <w:textAlignment w:val="top"/>
    </w:pPr>
    <w:rPr>
      <w:rFonts w:eastAsia="Times New Roman"/>
      <w:b/>
      <w:bCs/>
      <w:color w:val="000000"/>
      <w:sz w:val="16"/>
      <w:szCs w:val="16"/>
    </w:rPr>
  </w:style>
  <w:style w:type="paragraph" w:customStyle="1" w:styleId="xl189">
    <w:name w:val="xl189"/>
    <w:basedOn w:val="Normal"/>
    <w:rsid w:val="005D1D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left"/>
      <w:textAlignment w:val="top"/>
    </w:pPr>
    <w:rPr>
      <w:rFonts w:eastAsia="Times New Roman"/>
      <w:color w:val="000000"/>
      <w:sz w:val="16"/>
      <w:szCs w:val="16"/>
    </w:rPr>
  </w:style>
  <w:style w:type="paragraph" w:customStyle="1" w:styleId="xl190">
    <w:name w:val="xl190"/>
    <w:basedOn w:val="Normal"/>
    <w:rsid w:val="005D1D32"/>
    <w:pPr>
      <w:pBdr>
        <w:top w:val="single" w:sz="4" w:space="0" w:color="auto"/>
        <w:left w:val="single" w:sz="4" w:space="0" w:color="auto"/>
        <w:bottom w:val="single" w:sz="4" w:space="0" w:color="auto"/>
        <w:right w:val="single" w:sz="4" w:space="0" w:color="auto"/>
      </w:pBdr>
      <w:shd w:val="clear" w:color="000000" w:fill="CCFFCC"/>
      <w:spacing w:before="100" w:beforeAutospacing="1" w:after="100" w:afterAutospacing="1" w:line="240" w:lineRule="auto"/>
      <w:jc w:val="left"/>
      <w:textAlignment w:val="top"/>
    </w:pPr>
    <w:rPr>
      <w:rFonts w:eastAsia="Times New Roman"/>
      <w:b/>
      <w:bCs/>
      <w:color w:val="000000"/>
      <w:sz w:val="16"/>
      <w:szCs w:val="16"/>
    </w:rPr>
  </w:style>
  <w:style w:type="paragraph" w:customStyle="1" w:styleId="xl191">
    <w:name w:val="xl191"/>
    <w:basedOn w:val="Normal"/>
    <w:rsid w:val="005D1D32"/>
    <w:pPr>
      <w:pBdr>
        <w:top w:val="single" w:sz="4" w:space="0" w:color="auto"/>
        <w:left w:val="single" w:sz="4" w:space="0" w:color="auto"/>
        <w:bottom w:val="single" w:sz="4" w:space="0" w:color="auto"/>
        <w:right w:val="single" w:sz="4" w:space="0" w:color="auto"/>
      </w:pBdr>
      <w:shd w:val="clear" w:color="000000" w:fill="E4E3E2"/>
      <w:spacing w:before="100" w:beforeAutospacing="1" w:after="100" w:afterAutospacing="1" w:line="240" w:lineRule="auto"/>
      <w:jc w:val="left"/>
      <w:textAlignment w:val="top"/>
    </w:pPr>
    <w:rPr>
      <w:rFonts w:eastAsia="Times New Roman"/>
      <w:b/>
      <w:bCs/>
      <w:color w:val="000000"/>
      <w:sz w:val="16"/>
      <w:szCs w:val="16"/>
    </w:rPr>
  </w:style>
  <w:style w:type="paragraph" w:customStyle="1" w:styleId="xl192">
    <w:name w:val="xl192"/>
    <w:basedOn w:val="Normal"/>
    <w:rsid w:val="005D1D32"/>
    <w:pPr>
      <w:pBdr>
        <w:top w:val="single" w:sz="4" w:space="0" w:color="auto"/>
        <w:left w:val="single" w:sz="4" w:space="0" w:color="auto"/>
        <w:bottom w:val="single" w:sz="4" w:space="0" w:color="auto"/>
        <w:right w:val="single" w:sz="4" w:space="0" w:color="auto"/>
      </w:pBdr>
      <w:shd w:val="clear" w:color="000000" w:fill="CCFFCC"/>
      <w:spacing w:before="100" w:beforeAutospacing="1" w:after="100" w:afterAutospacing="1" w:line="240" w:lineRule="auto"/>
      <w:jc w:val="left"/>
      <w:textAlignment w:val="top"/>
    </w:pPr>
    <w:rPr>
      <w:rFonts w:eastAsia="Times New Roman"/>
      <w:b/>
      <w:bCs/>
      <w:color w:val="000000"/>
      <w:sz w:val="16"/>
      <w:szCs w:val="16"/>
    </w:rPr>
  </w:style>
  <w:style w:type="paragraph" w:customStyle="1" w:styleId="xl193">
    <w:name w:val="xl193"/>
    <w:basedOn w:val="Normal"/>
    <w:rsid w:val="005D1D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left"/>
      <w:textAlignment w:val="top"/>
    </w:pPr>
    <w:rPr>
      <w:rFonts w:eastAsia="Times New Roman"/>
      <w:sz w:val="16"/>
      <w:szCs w:val="16"/>
    </w:rPr>
  </w:style>
  <w:style w:type="paragraph" w:customStyle="1" w:styleId="xl194">
    <w:name w:val="xl194"/>
    <w:basedOn w:val="Normal"/>
    <w:rsid w:val="005D1D32"/>
    <w:pPr>
      <w:pBdr>
        <w:top w:val="single" w:sz="4" w:space="0" w:color="auto"/>
        <w:left w:val="single" w:sz="4" w:space="0" w:color="auto"/>
        <w:bottom w:val="single" w:sz="4" w:space="0" w:color="auto"/>
        <w:right w:val="single" w:sz="4" w:space="0" w:color="auto"/>
      </w:pBdr>
      <w:shd w:val="clear" w:color="000000" w:fill="CCFFCC"/>
      <w:spacing w:before="100" w:beforeAutospacing="1" w:after="100" w:afterAutospacing="1" w:line="240" w:lineRule="auto"/>
      <w:jc w:val="left"/>
      <w:textAlignment w:val="top"/>
    </w:pPr>
    <w:rPr>
      <w:rFonts w:eastAsia="Times New Roman"/>
      <w:b/>
      <w:bCs/>
      <w:sz w:val="16"/>
      <w:szCs w:val="16"/>
    </w:rPr>
  </w:style>
  <w:style w:type="paragraph" w:customStyle="1" w:styleId="xl195">
    <w:name w:val="xl195"/>
    <w:basedOn w:val="Normal"/>
    <w:rsid w:val="005D1D32"/>
    <w:pPr>
      <w:pBdr>
        <w:top w:val="single" w:sz="4" w:space="0" w:color="auto"/>
        <w:left w:val="single" w:sz="4" w:space="0" w:color="auto"/>
        <w:bottom w:val="single" w:sz="4" w:space="0" w:color="auto"/>
        <w:right w:val="single" w:sz="4" w:space="0" w:color="auto"/>
      </w:pBdr>
      <w:shd w:val="clear" w:color="000000" w:fill="E4E3E2"/>
      <w:spacing w:before="100" w:beforeAutospacing="1" w:after="100" w:afterAutospacing="1" w:line="240" w:lineRule="auto"/>
      <w:jc w:val="left"/>
      <w:textAlignment w:val="top"/>
    </w:pPr>
    <w:rPr>
      <w:rFonts w:eastAsia="Times New Roman"/>
      <w:b/>
      <w:bCs/>
      <w:sz w:val="16"/>
      <w:szCs w:val="16"/>
    </w:rPr>
  </w:style>
  <w:style w:type="paragraph" w:customStyle="1" w:styleId="xl196">
    <w:name w:val="xl196"/>
    <w:basedOn w:val="Normal"/>
    <w:rsid w:val="005D1D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left"/>
      <w:textAlignment w:val="top"/>
    </w:pPr>
    <w:rPr>
      <w:rFonts w:eastAsia="Times New Roman"/>
      <w:color w:val="000000"/>
      <w:sz w:val="16"/>
      <w:szCs w:val="16"/>
    </w:rPr>
  </w:style>
  <w:style w:type="paragraph" w:customStyle="1" w:styleId="xl197">
    <w:name w:val="xl197"/>
    <w:basedOn w:val="Normal"/>
    <w:rsid w:val="005D1D32"/>
    <w:pPr>
      <w:pBdr>
        <w:top w:val="single" w:sz="4" w:space="0" w:color="auto"/>
        <w:left w:val="single" w:sz="4" w:space="0" w:color="auto"/>
        <w:bottom w:val="single" w:sz="4" w:space="0" w:color="auto"/>
        <w:right w:val="single" w:sz="4" w:space="0" w:color="auto"/>
      </w:pBdr>
      <w:shd w:val="clear" w:color="000000" w:fill="CCFFCC"/>
      <w:spacing w:before="100" w:beforeAutospacing="1" w:after="100" w:afterAutospacing="1" w:line="240" w:lineRule="auto"/>
      <w:jc w:val="left"/>
      <w:textAlignment w:val="top"/>
    </w:pPr>
    <w:rPr>
      <w:rFonts w:eastAsia="Times New Roman"/>
      <w:color w:val="000000"/>
      <w:sz w:val="16"/>
      <w:szCs w:val="16"/>
    </w:rPr>
  </w:style>
  <w:style w:type="paragraph" w:customStyle="1" w:styleId="xl198">
    <w:name w:val="xl198"/>
    <w:basedOn w:val="Normal"/>
    <w:rsid w:val="005D1D32"/>
    <w:pPr>
      <w:pBdr>
        <w:top w:val="single" w:sz="4" w:space="0" w:color="auto"/>
        <w:left w:val="single" w:sz="4" w:space="0" w:color="auto"/>
        <w:bottom w:val="single" w:sz="4" w:space="0" w:color="auto"/>
        <w:right w:val="single" w:sz="4" w:space="0" w:color="auto"/>
      </w:pBdr>
      <w:shd w:val="clear" w:color="000000" w:fill="CCFFFF"/>
      <w:spacing w:before="100" w:beforeAutospacing="1" w:after="100" w:afterAutospacing="1" w:line="240" w:lineRule="auto"/>
      <w:jc w:val="left"/>
      <w:textAlignment w:val="top"/>
    </w:pPr>
    <w:rPr>
      <w:rFonts w:eastAsia="Times New Roman"/>
      <w:b/>
      <w:bCs/>
      <w:color w:val="000000"/>
      <w:sz w:val="16"/>
      <w:szCs w:val="16"/>
    </w:rPr>
  </w:style>
  <w:style w:type="paragraph" w:customStyle="1" w:styleId="xl199">
    <w:name w:val="xl199"/>
    <w:basedOn w:val="Normal"/>
    <w:rsid w:val="005D1D3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left"/>
      <w:textAlignment w:val="top"/>
    </w:pPr>
    <w:rPr>
      <w:rFonts w:eastAsia="Times New Roman"/>
      <w:color w:val="000000"/>
      <w:sz w:val="16"/>
      <w:szCs w:val="16"/>
    </w:rPr>
  </w:style>
  <w:style w:type="paragraph" w:customStyle="1" w:styleId="xl200">
    <w:name w:val="xl200"/>
    <w:basedOn w:val="Normal"/>
    <w:rsid w:val="005D1D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left"/>
      <w:textAlignment w:val="top"/>
    </w:pPr>
    <w:rPr>
      <w:rFonts w:eastAsia="Times New Roman"/>
      <w:b/>
      <w:bCs/>
      <w:color w:val="000000"/>
      <w:sz w:val="16"/>
      <w:szCs w:val="16"/>
    </w:rPr>
  </w:style>
  <w:style w:type="paragraph" w:customStyle="1" w:styleId="xl201">
    <w:name w:val="xl201"/>
    <w:basedOn w:val="Normal"/>
    <w:rsid w:val="005D1D32"/>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jc w:val="left"/>
      <w:textAlignment w:val="top"/>
    </w:pPr>
    <w:rPr>
      <w:rFonts w:eastAsia="Times New Roman"/>
      <w:b/>
      <w:bCs/>
      <w:color w:val="000000"/>
      <w:sz w:val="16"/>
      <w:szCs w:val="16"/>
    </w:rPr>
  </w:style>
  <w:style w:type="paragraph" w:customStyle="1" w:styleId="xl202">
    <w:name w:val="xl202"/>
    <w:basedOn w:val="Normal"/>
    <w:rsid w:val="005D1D32"/>
    <w:pPr>
      <w:spacing w:before="100" w:beforeAutospacing="1" w:after="100" w:afterAutospacing="1" w:line="240" w:lineRule="auto"/>
      <w:jc w:val="left"/>
      <w:textAlignment w:val="top"/>
    </w:pPr>
    <w:rPr>
      <w:rFonts w:eastAsia="Times New Roman"/>
      <w:color w:val="000000"/>
      <w:sz w:val="16"/>
      <w:szCs w:val="16"/>
    </w:rPr>
  </w:style>
  <w:style w:type="paragraph" w:customStyle="1" w:styleId="xl203">
    <w:name w:val="xl203"/>
    <w:basedOn w:val="Normal"/>
    <w:rsid w:val="005D1D3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left"/>
      <w:textAlignment w:val="top"/>
    </w:pPr>
    <w:rPr>
      <w:rFonts w:eastAsia="Times New Roman"/>
      <w:color w:val="000000"/>
      <w:sz w:val="16"/>
      <w:szCs w:val="16"/>
    </w:rPr>
  </w:style>
  <w:style w:type="paragraph" w:customStyle="1" w:styleId="xl204">
    <w:name w:val="xl204"/>
    <w:basedOn w:val="Normal"/>
    <w:rsid w:val="005D1D3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left"/>
      <w:textAlignment w:val="top"/>
    </w:pPr>
    <w:rPr>
      <w:rFonts w:eastAsia="Times New Roman"/>
      <w:sz w:val="16"/>
      <w:szCs w:val="16"/>
    </w:rPr>
  </w:style>
  <w:style w:type="paragraph" w:customStyle="1" w:styleId="um-brod">
    <w:name w:val="_um-brod"/>
    <w:autoRedefine/>
    <w:rsid w:val="00223AFA"/>
    <w:pPr>
      <w:spacing w:line="240" w:lineRule="auto"/>
    </w:pPr>
    <w:rPr>
      <w:rFonts w:ascii="Times New Roman" w:eastAsia="Times New Roman" w:hAnsi="Times New Roman" w:cs="Times New Roman"/>
      <w:sz w:val="16"/>
      <w:szCs w:val="16"/>
      <w:lang w:val="en-GB" w:eastAsia="da-DK"/>
    </w:rPr>
  </w:style>
  <w:style w:type="table" w:customStyle="1" w:styleId="a">
    <w:basedOn w:val="TableNormal"/>
    <w:tblPr>
      <w:tblStyleRowBandSize w:val="1"/>
      <w:tblStyleColBandSize w:val="1"/>
      <w:tblCellMar>
        <w:left w:w="115" w:type="dxa"/>
        <w:right w:w="115" w:type="dxa"/>
      </w:tblCellMar>
    </w:tblPr>
  </w:style>
  <w:style w:type="table" w:customStyle="1" w:styleId="a0">
    <w:basedOn w:val="TableNormal"/>
    <w:tblPr>
      <w:tblStyleRowBandSize w:val="1"/>
      <w:tblStyleColBandSize w:val="1"/>
      <w:tblCellMar>
        <w:left w:w="115" w:type="dxa"/>
        <w:right w:w="115" w:type="dxa"/>
      </w:tblCellMar>
    </w:tblPr>
  </w:style>
  <w:style w:type="table" w:customStyle="1" w:styleId="a1">
    <w:basedOn w:val="TableNormal"/>
    <w:tblPr>
      <w:tblStyleRowBandSize w:val="1"/>
      <w:tblStyleColBandSize w:val="1"/>
      <w:tblCellMar>
        <w:top w:w="100" w:type="dxa"/>
        <w:left w:w="100" w:type="dxa"/>
        <w:bottom w:w="100" w:type="dxa"/>
        <w:right w:w="100" w:type="dxa"/>
      </w:tblCellMar>
    </w:tblPr>
  </w:style>
  <w:style w:type="table" w:customStyle="1" w:styleId="a2">
    <w:basedOn w:val="TableNormal"/>
    <w:tblPr>
      <w:tblStyleRowBandSize w:val="1"/>
      <w:tblStyleColBandSize w:val="1"/>
      <w:tblCellMar>
        <w:top w:w="100" w:type="dxa"/>
        <w:left w:w="100" w:type="dxa"/>
        <w:bottom w:w="100" w:type="dxa"/>
        <w:right w:w="100" w:type="dxa"/>
      </w:tblCellMar>
    </w:tblPr>
  </w:style>
  <w:style w:type="table" w:customStyle="1" w:styleId="a3">
    <w:basedOn w:val="TableNormal"/>
    <w:tblPr>
      <w:tblStyleRowBandSize w:val="1"/>
      <w:tblStyleColBandSize w:val="1"/>
      <w:tblCellMar>
        <w:top w:w="100" w:type="dxa"/>
        <w:left w:w="100" w:type="dxa"/>
        <w:bottom w:w="100" w:type="dxa"/>
        <w:right w:w="100" w:type="dxa"/>
      </w:tblCellMar>
    </w:tblPr>
  </w:style>
  <w:style w:type="table" w:customStyle="1" w:styleId="a4">
    <w:basedOn w:val="TableNormal"/>
    <w:tblPr>
      <w:tblStyleRowBandSize w:val="1"/>
      <w:tblStyleColBandSize w:val="1"/>
      <w:tblCellMar>
        <w:top w:w="100" w:type="dxa"/>
        <w:left w:w="100" w:type="dxa"/>
        <w:bottom w:w="100" w:type="dxa"/>
        <w:right w:w="100" w:type="dxa"/>
      </w:tblCellMar>
    </w:tblPr>
  </w:style>
  <w:style w:type="table" w:customStyle="1" w:styleId="a5">
    <w:basedOn w:val="TableNormal"/>
    <w:pPr>
      <w:spacing w:line="240" w:lineRule="auto"/>
    </w:pPr>
    <w:tblPr>
      <w:tblStyleRowBandSize w:val="1"/>
      <w:tblStyleColBandSize w:val="1"/>
    </w:tblPr>
  </w:style>
  <w:style w:type="table" w:customStyle="1" w:styleId="a6">
    <w:basedOn w:val="TableNormal"/>
    <w:tblPr>
      <w:tblStyleRowBandSize w:val="1"/>
      <w:tblStyleColBandSize w:val="1"/>
      <w:tblCellMar>
        <w:top w:w="100" w:type="dxa"/>
        <w:left w:w="100" w:type="dxa"/>
        <w:bottom w:w="100" w:type="dxa"/>
        <w:right w:w="100" w:type="dxa"/>
      </w:tblCellMar>
    </w:tblPr>
  </w:style>
  <w:style w:type="table" w:customStyle="1" w:styleId="a7">
    <w:basedOn w:val="TableNormal"/>
    <w:tblPr>
      <w:tblStyleRowBandSize w:val="1"/>
      <w:tblStyleColBandSize w:val="1"/>
      <w:tblCellMar>
        <w:top w:w="100" w:type="dxa"/>
        <w:left w:w="100" w:type="dxa"/>
        <w:bottom w:w="100" w:type="dxa"/>
        <w:right w:w="100" w:type="dxa"/>
      </w:tblCellMar>
    </w:tblPr>
  </w:style>
  <w:style w:type="table" w:customStyle="1" w:styleId="a8">
    <w:basedOn w:val="TableNormal"/>
    <w:tblPr>
      <w:tblStyleRowBandSize w:val="1"/>
      <w:tblStyleColBandSize w:val="1"/>
      <w:tblCellMar>
        <w:top w:w="100" w:type="dxa"/>
        <w:left w:w="100" w:type="dxa"/>
        <w:bottom w:w="100" w:type="dxa"/>
        <w:right w:w="100" w:type="dxa"/>
      </w:tblCellMar>
    </w:tblPr>
  </w:style>
  <w:style w:type="table" w:customStyle="1" w:styleId="a9">
    <w:basedOn w:val="TableNormal"/>
    <w:tblPr>
      <w:tblStyleRowBandSize w:val="1"/>
      <w:tblStyleColBandSize w:val="1"/>
      <w:tblCellMar>
        <w:top w:w="100" w:type="dxa"/>
        <w:left w:w="100" w:type="dxa"/>
        <w:bottom w:w="100" w:type="dxa"/>
        <w:right w:w="100" w:type="dxa"/>
      </w:tblCellMar>
    </w:tblPr>
  </w:style>
  <w:style w:type="table" w:customStyle="1" w:styleId="aa">
    <w:basedOn w:val="TableNormal"/>
    <w:tblPr>
      <w:tblStyleRowBandSize w:val="1"/>
      <w:tblStyleColBandSize w:val="1"/>
      <w:tblCellMar>
        <w:top w:w="100" w:type="dxa"/>
        <w:left w:w="100" w:type="dxa"/>
        <w:bottom w:w="100" w:type="dxa"/>
        <w:right w:w="100" w:type="dxa"/>
      </w:tblCellMar>
    </w:tblPr>
  </w:style>
  <w:style w:type="table" w:customStyle="1" w:styleId="ab">
    <w:basedOn w:val="TableNormal"/>
    <w:tblPr>
      <w:tblStyleRowBandSize w:val="1"/>
      <w:tblStyleColBandSize w:val="1"/>
      <w:tblCellMar>
        <w:top w:w="100" w:type="dxa"/>
        <w:left w:w="100" w:type="dxa"/>
        <w:bottom w:w="100" w:type="dxa"/>
        <w:right w:w="100" w:type="dxa"/>
      </w:tblCellMar>
    </w:tblPr>
  </w:style>
  <w:style w:type="table" w:customStyle="1" w:styleId="ac">
    <w:basedOn w:val="TableNormal"/>
    <w:tblPr>
      <w:tblStyleRowBandSize w:val="1"/>
      <w:tblStyleColBandSize w:val="1"/>
      <w:tblCellMar>
        <w:left w:w="115" w:type="dxa"/>
        <w:right w:w="115" w:type="dxa"/>
      </w:tblCellMar>
    </w:tblPr>
  </w:style>
  <w:style w:type="table" w:customStyle="1" w:styleId="ad">
    <w:basedOn w:val="TableNormal"/>
    <w:tblPr>
      <w:tblStyleRowBandSize w:val="1"/>
      <w:tblStyleColBandSize w:val="1"/>
      <w:tblCellMar>
        <w:left w:w="115" w:type="dxa"/>
        <w:right w:w="115" w:type="dxa"/>
      </w:tblCellMar>
    </w:tblPr>
  </w:style>
  <w:style w:type="table" w:styleId="GridTable5Dark-Accent1">
    <w:name w:val="Grid Table 5 Dark Accent 1"/>
    <w:basedOn w:val="TableNormal"/>
    <w:uiPriority w:val="50"/>
    <w:rsid w:val="00DB68A7"/>
    <w:pPr>
      <w:spacing w:line="240" w:lineRule="auto"/>
      <w:jc w:val="left"/>
    </w:pPr>
    <w:rPr>
      <w:rFonts w:asciiTheme="minorHAnsi" w:eastAsiaTheme="minorHAnsi" w:hAnsiTheme="minorHAnsi" w:cstheme="minorBidi"/>
      <w:sz w:val="22"/>
      <w:szCs w:val="22"/>
      <w:lang w:val="en-GB"/>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E4F5"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56082"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56082"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56082"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56082" w:themeFill="accent1"/>
      </w:tcPr>
    </w:tblStylePr>
    <w:tblStylePr w:type="band1Vert">
      <w:tblPr/>
      <w:tcPr>
        <w:shd w:val="clear" w:color="auto" w:fill="83CAEB" w:themeFill="accent1" w:themeFillTint="66"/>
      </w:tcPr>
    </w:tblStylePr>
    <w:tblStylePr w:type="band1Horz">
      <w:tblPr/>
      <w:tcPr>
        <w:shd w:val="clear" w:color="auto" w:fill="83CAEB" w:themeFill="accent1" w:themeFillTint="66"/>
      </w:tcPr>
    </w:tblStylePr>
  </w:style>
  <w:style w:type="paragraph" w:customStyle="1" w:styleId="PARA">
    <w:name w:val="PARA #"/>
    <w:basedOn w:val="ListParagraph"/>
    <w:link w:val="PARAChar"/>
    <w:qFormat/>
    <w:rsid w:val="006D3A98"/>
    <w:pPr>
      <w:numPr>
        <w:numId w:val="16"/>
      </w:numPr>
      <w:spacing w:after="120" w:line="240" w:lineRule="auto"/>
      <w:contextualSpacing w:val="0"/>
    </w:pPr>
    <w:rPr>
      <w:rFonts w:ascii="Times New Roman" w:eastAsia="Times New Roman" w:hAnsi="Times New Roman" w:cstheme="minorHAnsi"/>
      <w:iCs/>
      <w:lang w:val="en-ZA" w:eastAsia="en-GB"/>
    </w:rPr>
  </w:style>
  <w:style w:type="character" w:customStyle="1" w:styleId="PARAChar">
    <w:name w:val="PARA # Char"/>
    <w:basedOn w:val="DefaultParagraphFont"/>
    <w:link w:val="PARA"/>
    <w:rsid w:val="006D3A98"/>
    <w:rPr>
      <w:rFonts w:ascii="Times New Roman" w:eastAsia="Times New Roman" w:hAnsi="Times New Roman" w:cstheme="minorHAnsi"/>
      <w:iCs/>
      <w:lang w:val="en-ZA" w:eastAsia="en-GB"/>
    </w:rPr>
  </w:style>
  <w:style w:type="character" w:customStyle="1" w:styleId="relative">
    <w:name w:val="relative"/>
    <w:basedOn w:val="DefaultParagraphFont"/>
    <w:rsid w:val="00353B51"/>
  </w:style>
  <w:style w:type="paragraph" w:customStyle="1" w:styleId="TableParagraph">
    <w:name w:val="Table Paragraph"/>
    <w:basedOn w:val="Normal"/>
    <w:uiPriority w:val="1"/>
    <w:qFormat/>
    <w:rsid w:val="00D87776"/>
    <w:pPr>
      <w:widowControl w:val="0"/>
      <w:autoSpaceDE w:val="0"/>
      <w:autoSpaceDN w:val="0"/>
      <w:spacing w:line="240" w:lineRule="auto"/>
      <w:jc w:val="left"/>
    </w:pPr>
    <w:rPr>
      <w:sz w:val="22"/>
      <w:szCs w:val="22"/>
      <w:lang w:bidi="en-US"/>
    </w:rPr>
  </w:style>
  <w:style w:type="paragraph" w:customStyle="1" w:styleId="Body">
    <w:name w:val="Body"/>
    <w:rsid w:val="00D87776"/>
    <w:pPr>
      <w:spacing w:line="240" w:lineRule="auto"/>
      <w:jc w:val="left"/>
    </w:pPr>
    <w:rPr>
      <w:color w:val="000000"/>
      <w:u w:color="000000"/>
      <w:lang w:eastAsia="ja-JP"/>
    </w:rPr>
  </w:style>
  <w:style w:type="paragraph" w:customStyle="1" w:styleId="BodyA">
    <w:name w:val="Body A"/>
    <w:rsid w:val="00D87776"/>
    <w:pPr>
      <w:spacing w:line="240" w:lineRule="auto"/>
      <w:jc w:val="left"/>
    </w:pPr>
    <w:rPr>
      <w:color w:val="000000"/>
      <w:u w:color="000000"/>
      <w:lang w:eastAsia="ja-JP"/>
    </w:rPr>
  </w:style>
  <w:style w:type="paragraph" w:customStyle="1" w:styleId="m-4869439393405843374msolistparagraph">
    <w:name w:val="m_-4869439393405843374msolistparagraph"/>
    <w:basedOn w:val="Normal"/>
    <w:rsid w:val="00D87776"/>
    <w:pPr>
      <w:spacing w:before="100" w:beforeAutospacing="1" w:after="100" w:afterAutospacing="1" w:line="240" w:lineRule="auto"/>
      <w:jc w:val="left"/>
    </w:pPr>
    <w:rPr>
      <w:rFonts w:ascii="Times New Roman" w:eastAsia="Times New Roman" w:hAnsi="Times New Roman" w:cs="Times New Roman"/>
      <w:sz w:val="24"/>
      <w:szCs w:val="24"/>
    </w:rPr>
  </w:style>
  <w:style w:type="character" w:customStyle="1" w:styleId="UnresolvedMention7">
    <w:name w:val="Unresolved Mention7"/>
    <w:basedOn w:val="DefaultParagraphFont"/>
    <w:uiPriority w:val="99"/>
    <w:semiHidden/>
    <w:unhideWhenUsed/>
    <w:rsid w:val="00D87776"/>
    <w:rPr>
      <w:color w:val="605E5C"/>
      <w:shd w:val="clear" w:color="auto" w:fill="E1DFDD"/>
    </w:rPr>
  </w:style>
  <w:style w:type="character" w:customStyle="1" w:styleId="whitespace-normal">
    <w:name w:val="whitespace-normal"/>
    <w:basedOn w:val="DefaultParagraphFont"/>
    <w:rsid w:val="008B3150"/>
  </w:style>
  <w:style w:type="paragraph" w:customStyle="1" w:styleId="isselectedend">
    <w:name w:val="isselectedend"/>
    <w:basedOn w:val="Normal"/>
    <w:rsid w:val="008055B5"/>
    <w:pPr>
      <w:spacing w:before="100" w:beforeAutospacing="1" w:after="100" w:afterAutospacing="1" w:line="240" w:lineRule="auto"/>
      <w:jc w:val="left"/>
    </w:pPr>
    <w:rPr>
      <w:rFonts w:ascii="Times New Roman" w:eastAsia="Times New Roman" w:hAnsi="Times New Roman" w:cs="Times New Roman"/>
      <w:sz w:val="24"/>
      <w:szCs w:val="24"/>
      <w:lang w:val="en-GB" w:eastAsia="en-GB"/>
    </w:rPr>
  </w:style>
  <w:style w:type="paragraph" w:customStyle="1" w:styleId="BulletText1">
    <w:name w:val="Bullet Text 1"/>
    <w:basedOn w:val="Normal"/>
    <w:rsid w:val="00D30E6A"/>
    <w:pPr>
      <w:numPr>
        <w:numId w:val="25"/>
      </w:numPr>
      <w:suppressAutoHyphens/>
      <w:autoSpaceDN w:val="0"/>
      <w:spacing w:before="100" w:after="100" w:line="240" w:lineRule="auto"/>
      <w:textAlignment w:val="baseline"/>
    </w:pPr>
    <w:rPr>
      <w:rFonts w:eastAsia="Times New Roman" w:cs="Times New Roman"/>
      <w:color w:val="000000"/>
      <w:sz w:val="22"/>
    </w:rPr>
  </w:style>
  <w:style w:type="numbering" w:customStyle="1" w:styleId="LFO3">
    <w:name w:val="LFO3"/>
    <w:basedOn w:val="NoList"/>
    <w:rsid w:val="00D30E6A"/>
    <w:pPr>
      <w:numPr>
        <w:numId w:val="25"/>
      </w:numPr>
    </w:pPr>
  </w:style>
  <w:style w:type="paragraph" w:customStyle="1" w:styleId="outlineSEQSs">
    <w:name w:val="outline SEQSs"/>
    <w:basedOn w:val="Normal"/>
    <w:rsid w:val="007229D2"/>
    <w:pPr>
      <w:numPr>
        <w:numId w:val="26"/>
      </w:numPr>
      <w:autoSpaceDN w:val="0"/>
      <w:spacing w:before="120" w:after="120" w:line="240" w:lineRule="auto"/>
    </w:pPr>
    <w:rPr>
      <w:rFonts w:cs="Times New Roman"/>
      <w:szCs w:val="22"/>
      <w:lang w:val="en-GB"/>
    </w:rPr>
  </w:style>
  <w:style w:type="numbering" w:customStyle="1" w:styleId="LFO50">
    <w:name w:val="LFO50"/>
    <w:basedOn w:val="NoList"/>
    <w:rsid w:val="007229D2"/>
    <w:pPr>
      <w:numPr>
        <w:numId w:val="26"/>
      </w:numPr>
    </w:pPr>
  </w:style>
  <w:style w:type="numbering" w:customStyle="1" w:styleId="WWOutlineListStyle7">
    <w:name w:val="WW_OutlineListStyle_7"/>
    <w:basedOn w:val="NoList"/>
    <w:rsid w:val="00C131EB"/>
    <w:pPr>
      <w:numPr>
        <w:numId w:val="27"/>
      </w:numPr>
    </w:pPr>
  </w:style>
  <w:style w:type="paragraph" w:customStyle="1" w:styleId="pdq2pgselectionanchorcontainer">
    <w:name w:val="pdq2pg_selectionanchorcontainer"/>
    <w:basedOn w:val="Normal"/>
    <w:rsid w:val="000C0DC7"/>
    <w:pPr>
      <w:spacing w:before="100" w:beforeAutospacing="1" w:after="100" w:afterAutospacing="1" w:line="240" w:lineRule="auto"/>
      <w:jc w:val="left"/>
    </w:pPr>
    <w:rPr>
      <w:rFonts w:ascii="Times New Roman" w:eastAsia="Times New Roman" w:hAnsi="Times New Roman" w:cs="Times New Roman"/>
      <w:sz w:val="24"/>
      <w:szCs w:val="24"/>
      <w:lang w:val="en-GB" w:eastAsia="en-GB"/>
    </w:rPr>
  </w:style>
  <w:style w:type="character" w:customStyle="1" w:styleId="fc-smoke">
    <w:name w:val="fc-smoke"/>
    <w:basedOn w:val="DefaultParagraphFont"/>
    <w:rsid w:val="00E7511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410890">
      <w:bodyDiv w:val="1"/>
      <w:marLeft w:val="0"/>
      <w:marRight w:val="0"/>
      <w:marTop w:val="0"/>
      <w:marBottom w:val="0"/>
      <w:divBdr>
        <w:top w:val="none" w:sz="0" w:space="0" w:color="auto"/>
        <w:left w:val="none" w:sz="0" w:space="0" w:color="auto"/>
        <w:bottom w:val="none" w:sz="0" w:space="0" w:color="auto"/>
        <w:right w:val="none" w:sz="0" w:space="0" w:color="auto"/>
      </w:divBdr>
    </w:div>
    <w:div w:id="73479341">
      <w:bodyDiv w:val="1"/>
      <w:marLeft w:val="0"/>
      <w:marRight w:val="0"/>
      <w:marTop w:val="0"/>
      <w:marBottom w:val="0"/>
      <w:divBdr>
        <w:top w:val="none" w:sz="0" w:space="0" w:color="auto"/>
        <w:left w:val="none" w:sz="0" w:space="0" w:color="auto"/>
        <w:bottom w:val="none" w:sz="0" w:space="0" w:color="auto"/>
        <w:right w:val="none" w:sz="0" w:space="0" w:color="auto"/>
      </w:divBdr>
    </w:div>
    <w:div w:id="92240699">
      <w:bodyDiv w:val="1"/>
      <w:marLeft w:val="0"/>
      <w:marRight w:val="0"/>
      <w:marTop w:val="0"/>
      <w:marBottom w:val="0"/>
      <w:divBdr>
        <w:top w:val="none" w:sz="0" w:space="0" w:color="auto"/>
        <w:left w:val="none" w:sz="0" w:space="0" w:color="auto"/>
        <w:bottom w:val="none" w:sz="0" w:space="0" w:color="auto"/>
        <w:right w:val="none" w:sz="0" w:space="0" w:color="auto"/>
      </w:divBdr>
      <w:divsChild>
        <w:div w:id="1690523007">
          <w:marLeft w:val="547"/>
          <w:marRight w:val="0"/>
          <w:marTop w:val="0"/>
          <w:marBottom w:val="0"/>
          <w:divBdr>
            <w:top w:val="none" w:sz="0" w:space="0" w:color="auto"/>
            <w:left w:val="none" w:sz="0" w:space="0" w:color="auto"/>
            <w:bottom w:val="none" w:sz="0" w:space="0" w:color="auto"/>
            <w:right w:val="none" w:sz="0" w:space="0" w:color="auto"/>
          </w:divBdr>
        </w:div>
      </w:divsChild>
    </w:div>
    <w:div w:id="95247198">
      <w:bodyDiv w:val="1"/>
      <w:marLeft w:val="0"/>
      <w:marRight w:val="0"/>
      <w:marTop w:val="0"/>
      <w:marBottom w:val="0"/>
      <w:divBdr>
        <w:top w:val="none" w:sz="0" w:space="0" w:color="auto"/>
        <w:left w:val="none" w:sz="0" w:space="0" w:color="auto"/>
        <w:bottom w:val="none" w:sz="0" w:space="0" w:color="auto"/>
        <w:right w:val="none" w:sz="0" w:space="0" w:color="auto"/>
      </w:divBdr>
    </w:div>
    <w:div w:id="124861150">
      <w:bodyDiv w:val="1"/>
      <w:marLeft w:val="0"/>
      <w:marRight w:val="0"/>
      <w:marTop w:val="0"/>
      <w:marBottom w:val="0"/>
      <w:divBdr>
        <w:top w:val="none" w:sz="0" w:space="0" w:color="auto"/>
        <w:left w:val="none" w:sz="0" w:space="0" w:color="auto"/>
        <w:bottom w:val="none" w:sz="0" w:space="0" w:color="auto"/>
        <w:right w:val="none" w:sz="0" w:space="0" w:color="auto"/>
      </w:divBdr>
    </w:div>
    <w:div w:id="158931017">
      <w:bodyDiv w:val="1"/>
      <w:marLeft w:val="0"/>
      <w:marRight w:val="0"/>
      <w:marTop w:val="0"/>
      <w:marBottom w:val="0"/>
      <w:divBdr>
        <w:top w:val="none" w:sz="0" w:space="0" w:color="auto"/>
        <w:left w:val="none" w:sz="0" w:space="0" w:color="auto"/>
        <w:bottom w:val="none" w:sz="0" w:space="0" w:color="auto"/>
        <w:right w:val="none" w:sz="0" w:space="0" w:color="auto"/>
      </w:divBdr>
    </w:div>
    <w:div w:id="165288896">
      <w:bodyDiv w:val="1"/>
      <w:marLeft w:val="0"/>
      <w:marRight w:val="0"/>
      <w:marTop w:val="0"/>
      <w:marBottom w:val="0"/>
      <w:divBdr>
        <w:top w:val="none" w:sz="0" w:space="0" w:color="auto"/>
        <w:left w:val="none" w:sz="0" w:space="0" w:color="auto"/>
        <w:bottom w:val="none" w:sz="0" w:space="0" w:color="auto"/>
        <w:right w:val="none" w:sz="0" w:space="0" w:color="auto"/>
      </w:divBdr>
    </w:div>
    <w:div w:id="173345071">
      <w:bodyDiv w:val="1"/>
      <w:marLeft w:val="0"/>
      <w:marRight w:val="0"/>
      <w:marTop w:val="0"/>
      <w:marBottom w:val="0"/>
      <w:divBdr>
        <w:top w:val="none" w:sz="0" w:space="0" w:color="auto"/>
        <w:left w:val="none" w:sz="0" w:space="0" w:color="auto"/>
        <w:bottom w:val="none" w:sz="0" w:space="0" w:color="auto"/>
        <w:right w:val="none" w:sz="0" w:space="0" w:color="auto"/>
      </w:divBdr>
    </w:div>
    <w:div w:id="205728166">
      <w:bodyDiv w:val="1"/>
      <w:marLeft w:val="0"/>
      <w:marRight w:val="0"/>
      <w:marTop w:val="0"/>
      <w:marBottom w:val="0"/>
      <w:divBdr>
        <w:top w:val="none" w:sz="0" w:space="0" w:color="auto"/>
        <w:left w:val="none" w:sz="0" w:space="0" w:color="auto"/>
        <w:bottom w:val="none" w:sz="0" w:space="0" w:color="auto"/>
        <w:right w:val="none" w:sz="0" w:space="0" w:color="auto"/>
      </w:divBdr>
    </w:div>
    <w:div w:id="262228492">
      <w:bodyDiv w:val="1"/>
      <w:marLeft w:val="0"/>
      <w:marRight w:val="0"/>
      <w:marTop w:val="0"/>
      <w:marBottom w:val="0"/>
      <w:divBdr>
        <w:top w:val="none" w:sz="0" w:space="0" w:color="auto"/>
        <w:left w:val="none" w:sz="0" w:space="0" w:color="auto"/>
        <w:bottom w:val="none" w:sz="0" w:space="0" w:color="auto"/>
        <w:right w:val="none" w:sz="0" w:space="0" w:color="auto"/>
      </w:divBdr>
    </w:div>
    <w:div w:id="273052034">
      <w:bodyDiv w:val="1"/>
      <w:marLeft w:val="0"/>
      <w:marRight w:val="0"/>
      <w:marTop w:val="0"/>
      <w:marBottom w:val="0"/>
      <w:divBdr>
        <w:top w:val="none" w:sz="0" w:space="0" w:color="auto"/>
        <w:left w:val="none" w:sz="0" w:space="0" w:color="auto"/>
        <w:bottom w:val="none" w:sz="0" w:space="0" w:color="auto"/>
        <w:right w:val="none" w:sz="0" w:space="0" w:color="auto"/>
      </w:divBdr>
    </w:div>
    <w:div w:id="291063738">
      <w:bodyDiv w:val="1"/>
      <w:marLeft w:val="0"/>
      <w:marRight w:val="0"/>
      <w:marTop w:val="0"/>
      <w:marBottom w:val="0"/>
      <w:divBdr>
        <w:top w:val="none" w:sz="0" w:space="0" w:color="auto"/>
        <w:left w:val="none" w:sz="0" w:space="0" w:color="auto"/>
        <w:bottom w:val="none" w:sz="0" w:space="0" w:color="auto"/>
        <w:right w:val="none" w:sz="0" w:space="0" w:color="auto"/>
      </w:divBdr>
    </w:div>
    <w:div w:id="309402956">
      <w:bodyDiv w:val="1"/>
      <w:marLeft w:val="0"/>
      <w:marRight w:val="0"/>
      <w:marTop w:val="0"/>
      <w:marBottom w:val="0"/>
      <w:divBdr>
        <w:top w:val="none" w:sz="0" w:space="0" w:color="auto"/>
        <w:left w:val="none" w:sz="0" w:space="0" w:color="auto"/>
        <w:bottom w:val="none" w:sz="0" w:space="0" w:color="auto"/>
        <w:right w:val="none" w:sz="0" w:space="0" w:color="auto"/>
      </w:divBdr>
    </w:div>
    <w:div w:id="311717381">
      <w:bodyDiv w:val="1"/>
      <w:marLeft w:val="0"/>
      <w:marRight w:val="0"/>
      <w:marTop w:val="0"/>
      <w:marBottom w:val="0"/>
      <w:divBdr>
        <w:top w:val="none" w:sz="0" w:space="0" w:color="auto"/>
        <w:left w:val="none" w:sz="0" w:space="0" w:color="auto"/>
        <w:bottom w:val="none" w:sz="0" w:space="0" w:color="auto"/>
        <w:right w:val="none" w:sz="0" w:space="0" w:color="auto"/>
      </w:divBdr>
    </w:div>
    <w:div w:id="360907162">
      <w:bodyDiv w:val="1"/>
      <w:marLeft w:val="0"/>
      <w:marRight w:val="0"/>
      <w:marTop w:val="0"/>
      <w:marBottom w:val="0"/>
      <w:divBdr>
        <w:top w:val="none" w:sz="0" w:space="0" w:color="auto"/>
        <w:left w:val="none" w:sz="0" w:space="0" w:color="auto"/>
        <w:bottom w:val="none" w:sz="0" w:space="0" w:color="auto"/>
        <w:right w:val="none" w:sz="0" w:space="0" w:color="auto"/>
      </w:divBdr>
    </w:div>
    <w:div w:id="363334947">
      <w:bodyDiv w:val="1"/>
      <w:marLeft w:val="0"/>
      <w:marRight w:val="0"/>
      <w:marTop w:val="0"/>
      <w:marBottom w:val="0"/>
      <w:divBdr>
        <w:top w:val="none" w:sz="0" w:space="0" w:color="auto"/>
        <w:left w:val="none" w:sz="0" w:space="0" w:color="auto"/>
        <w:bottom w:val="none" w:sz="0" w:space="0" w:color="auto"/>
        <w:right w:val="none" w:sz="0" w:space="0" w:color="auto"/>
      </w:divBdr>
    </w:div>
    <w:div w:id="376779956">
      <w:bodyDiv w:val="1"/>
      <w:marLeft w:val="0"/>
      <w:marRight w:val="0"/>
      <w:marTop w:val="0"/>
      <w:marBottom w:val="0"/>
      <w:divBdr>
        <w:top w:val="none" w:sz="0" w:space="0" w:color="auto"/>
        <w:left w:val="none" w:sz="0" w:space="0" w:color="auto"/>
        <w:bottom w:val="none" w:sz="0" w:space="0" w:color="auto"/>
        <w:right w:val="none" w:sz="0" w:space="0" w:color="auto"/>
      </w:divBdr>
    </w:div>
    <w:div w:id="392197585">
      <w:bodyDiv w:val="1"/>
      <w:marLeft w:val="0"/>
      <w:marRight w:val="0"/>
      <w:marTop w:val="0"/>
      <w:marBottom w:val="0"/>
      <w:divBdr>
        <w:top w:val="none" w:sz="0" w:space="0" w:color="auto"/>
        <w:left w:val="none" w:sz="0" w:space="0" w:color="auto"/>
        <w:bottom w:val="none" w:sz="0" w:space="0" w:color="auto"/>
        <w:right w:val="none" w:sz="0" w:space="0" w:color="auto"/>
      </w:divBdr>
    </w:div>
    <w:div w:id="400828613">
      <w:bodyDiv w:val="1"/>
      <w:marLeft w:val="0"/>
      <w:marRight w:val="0"/>
      <w:marTop w:val="0"/>
      <w:marBottom w:val="0"/>
      <w:divBdr>
        <w:top w:val="none" w:sz="0" w:space="0" w:color="auto"/>
        <w:left w:val="none" w:sz="0" w:space="0" w:color="auto"/>
        <w:bottom w:val="none" w:sz="0" w:space="0" w:color="auto"/>
        <w:right w:val="none" w:sz="0" w:space="0" w:color="auto"/>
      </w:divBdr>
    </w:div>
    <w:div w:id="408038534">
      <w:bodyDiv w:val="1"/>
      <w:marLeft w:val="0"/>
      <w:marRight w:val="0"/>
      <w:marTop w:val="0"/>
      <w:marBottom w:val="0"/>
      <w:divBdr>
        <w:top w:val="none" w:sz="0" w:space="0" w:color="auto"/>
        <w:left w:val="none" w:sz="0" w:space="0" w:color="auto"/>
        <w:bottom w:val="none" w:sz="0" w:space="0" w:color="auto"/>
        <w:right w:val="none" w:sz="0" w:space="0" w:color="auto"/>
      </w:divBdr>
      <w:divsChild>
        <w:div w:id="895167208">
          <w:marLeft w:val="547"/>
          <w:marRight w:val="0"/>
          <w:marTop w:val="0"/>
          <w:marBottom w:val="0"/>
          <w:divBdr>
            <w:top w:val="none" w:sz="0" w:space="0" w:color="auto"/>
            <w:left w:val="none" w:sz="0" w:space="0" w:color="auto"/>
            <w:bottom w:val="none" w:sz="0" w:space="0" w:color="auto"/>
            <w:right w:val="none" w:sz="0" w:space="0" w:color="auto"/>
          </w:divBdr>
        </w:div>
      </w:divsChild>
    </w:div>
    <w:div w:id="415827548">
      <w:bodyDiv w:val="1"/>
      <w:marLeft w:val="0"/>
      <w:marRight w:val="0"/>
      <w:marTop w:val="0"/>
      <w:marBottom w:val="0"/>
      <w:divBdr>
        <w:top w:val="none" w:sz="0" w:space="0" w:color="auto"/>
        <w:left w:val="none" w:sz="0" w:space="0" w:color="auto"/>
        <w:bottom w:val="none" w:sz="0" w:space="0" w:color="auto"/>
        <w:right w:val="none" w:sz="0" w:space="0" w:color="auto"/>
      </w:divBdr>
    </w:div>
    <w:div w:id="421491248">
      <w:bodyDiv w:val="1"/>
      <w:marLeft w:val="0"/>
      <w:marRight w:val="0"/>
      <w:marTop w:val="0"/>
      <w:marBottom w:val="0"/>
      <w:divBdr>
        <w:top w:val="none" w:sz="0" w:space="0" w:color="auto"/>
        <w:left w:val="none" w:sz="0" w:space="0" w:color="auto"/>
        <w:bottom w:val="none" w:sz="0" w:space="0" w:color="auto"/>
        <w:right w:val="none" w:sz="0" w:space="0" w:color="auto"/>
      </w:divBdr>
    </w:div>
    <w:div w:id="422190970">
      <w:bodyDiv w:val="1"/>
      <w:marLeft w:val="0"/>
      <w:marRight w:val="0"/>
      <w:marTop w:val="0"/>
      <w:marBottom w:val="0"/>
      <w:divBdr>
        <w:top w:val="none" w:sz="0" w:space="0" w:color="auto"/>
        <w:left w:val="none" w:sz="0" w:space="0" w:color="auto"/>
        <w:bottom w:val="none" w:sz="0" w:space="0" w:color="auto"/>
        <w:right w:val="none" w:sz="0" w:space="0" w:color="auto"/>
      </w:divBdr>
    </w:div>
    <w:div w:id="438374301">
      <w:bodyDiv w:val="1"/>
      <w:marLeft w:val="0"/>
      <w:marRight w:val="0"/>
      <w:marTop w:val="0"/>
      <w:marBottom w:val="0"/>
      <w:divBdr>
        <w:top w:val="none" w:sz="0" w:space="0" w:color="auto"/>
        <w:left w:val="none" w:sz="0" w:space="0" w:color="auto"/>
        <w:bottom w:val="none" w:sz="0" w:space="0" w:color="auto"/>
        <w:right w:val="none" w:sz="0" w:space="0" w:color="auto"/>
      </w:divBdr>
    </w:div>
    <w:div w:id="540019473">
      <w:bodyDiv w:val="1"/>
      <w:marLeft w:val="0"/>
      <w:marRight w:val="0"/>
      <w:marTop w:val="0"/>
      <w:marBottom w:val="0"/>
      <w:divBdr>
        <w:top w:val="none" w:sz="0" w:space="0" w:color="auto"/>
        <w:left w:val="none" w:sz="0" w:space="0" w:color="auto"/>
        <w:bottom w:val="none" w:sz="0" w:space="0" w:color="auto"/>
        <w:right w:val="none" w:sz="0" w:space="0" w:color="auto"/>
      </w:divBdr>
    </w:div>
    <w:div w:id="542401706">
      <w:bodyDiv w:val="1"/>
      <w:marLeft w:val="0"/>
      <w:marRight w:val="0"/>
      <w:marTop w:val="0"/>
      <w:marBottom w:val="0"/>
      <w:divBdr>
        <w:top w:val="none" w:sz="0" w:space="0" w:color="auto"/>
        <w:left w:val="none" w:sz="0" w:space="0" w:color="auto"/>
        <w:bottom w:val="none" w:sz="0" w:space="0" w:color="auto"/>
        <w:right w:val="none" w:sz="0" w:space="0" w:color="auto"/>
      </w:divBdr>
    </w:div>
    <w:div w:id="550382731">
      <w:bodyDiv w:val="1"/>
      <w:marLeft w:val="0"/>
      <w:marRight w:val="0"/>
      <w:marTop w:val="0"/>
      <w:marBottom w:val="0"/>
      <w:divBdr>
        <w:top w:val="none" w:sz="0" w:space="0" w:color="auto"/>
        <w:left w:val="none" w:sz="0" w:space="0" w:color="auto"/>
        <w:bottom w:val="none" w:sz="0" w:space="0" w:color="auto"/>
        <w:right w:val="none" w:sz="0" w:space="0" w:color="auto"/>
      </w:divBdr>
    </w:div>
    <w:div w:id="557056337">
      <w:bodyDiv w:val="1"/>
      <w:marLeft w:val="0"/>
      <w:marRight w:val="0"/>
      <w:marTop w:val="0"/>
      <w:marBottom w:val="0"/>
      <w:divBdr>
        <w:top w:val="none" w:sz="0" w:space="0" w:color="auto"/>
        <w:left w:val="none" w:sz="0" w:space="0" w:color="auto"/>
        <w:bottom w:val="none" w:sz="0" w:space="0" w:color="auto"/>
        <w:right w:val="none" w:sz="0" w:space="0" w:color="auto"/>
      </w:divBdr>
    </w:div>
    <w:div w:id="576981484">
      <w:bodyDiv w:val="1"/>
      <w:marLeft w:val="0"/>
      <w:marRight w:val="0"/>
      <w:marTop w:val="0"/>
      <w:marBottom w:val="0"/>
      <w:divBdr>
        <w:top w:val="none" w:sz="0" w:space="0" w:color="auto"/>
        <w:left w:val="none" w:sz="0" w:space="0" w:color="auto"/>
        <w:bottom w:val="none" w:sz="0" w:space="0" w:color="auto"/>
        <w:right w:val="none" w:sz="0" w:space="0" w:color="auto"/>
      </w:divBdr>
    </w:div>
    <w:div w:id="587227886">
      <w:bodyDiv w:val="1"/>
      <w:marLeft w:val="0"/>
      <w:marRight w:val="0"/>
      <w:marTop w:val="0"/>
      <w:marBottom w:val="0"/>
      <w:divBdr>
        <w:top w:val="none" w:sz="0" w:space="0" w:color="auto"/>
        <w:left w:val="none" w:sz="0" w:space="0" w:color="auto"/>
        <w:bottom w:val="none" w:sz="0" w:space="0" w:color="auto"/>
        <w:right w:val="none" w:sz="0" w:space="0" w:color="auto"/>
      </w:divBdr>
    </w:div>
    <w:div w:id="694775146">
      <w:bodyDiv w:val="1"/>
      <w:marLeft w:val="0"/>
      <w:marRight w:val="0"/>
      <w:marTop w:val="0"/>
      <w:marBottom w:val="0"/>
      <w:divBdr>
        <w:top w:val="none" w:sz="0" w:space="0" w:color="auto"/>
        <w:left w:val="none" w:sz="0" w:space="0" w:color="auto"/>
        <w:bottom w:val="none" w:sz="0" w:space="0" w:color="auto"/>
        <w:right w:val="none" w:sz="0" w:space="0" w:color="auto"/>
      </w:divBdr>
    </w:div>
    <w:div w:id="722756096">
      <w:bodyDiv w:val="1"/>
      <w:marLeft w:val="0"/>
      <w:marRight w:val="0"/>
      <w:marTop w:val="0"/>
      <w:marBottom w:val="0"/>
      <w:divBdr>
        <w:top w:val="none" w:sz="0" w:space="0" w:color="auto"/>
        <w:left w:val="none" w:sz="0" w:space="0" w:color="auto"/>
        <w:bottom w:val="none" w:sz="0" w:space="0" w:color="auto"/>
        <w:right w:val="none" w:sz="0" w:space="0" w:color="auto"/>
      </w:divBdr>
    </w:div>
    <w:div w:id="734474115">
      <w:bodyDiv w:val="1"/>
      <w:marLeft w:val="0"/>
      <w:marRight w:val="0"/>
      <w:marTop w:val="0"/>
      <w:marBottom w:val="0"/>
      <w:divBdr>
        <w:top w:val="none" w:sz="0" w:space="0" w:color="auto"/>
        <w:left w:val="none" w:sz="0" w:space="0" w:color="auto"/>
        <w:bottom w:val="none" w:sz="0" w:space="0" w:color="auto"/>
        <w:right w:val="none" w:sz="0" w:space="0" w:color="auto"/>
      </w:divBdr>
      <w:divsChild>
        <w:div w:id="93671190">
          <w:marLeft w:val="547"/>
          <w:marRight w:val="0"/>
          <w:marTop w:val="0"/>
          <w:marBottom w:val="0"/>
          <w:divBdr>
            <w:top w:val="none" w:sz="0" w:space="0" w:color="auto"/>
            <w:left w:val="none" w:sz="0" w:space="0" w:color="auto"/>
            <w:bottom w:val="none" w:sz="0" w:space="0" w:color="auto"/>
            <w:right w:val="none" w:sz="0" w:space="0" w:color="auto"/>
          </w:divBdr>
        </w:div>
      </w:divsChild>
    </w:div>
    <w:div w:id="759985026">
      <w:bodyDiv w:val="1"/>
      <w:marLeft w:val="0"/>
      <w:marRight w:val="0"/>
      <w:marTop w:val="0"/>
      <w:marBottom w:val="0"/>
      <w:divBdr>
        <w:top w:val="none" w:sz="0" w:space="0" w:color="auto"/>
        <w:left w:val="none" w:sz="0" w:space="0" w:color="auto"/>
        <w:bottom w:val="none" w:sz="0" w:space="0" w:color="auto"/>
        <w:right w:val="none" w:sz="0" w:space="0" w:color="auto"/>
      </w:divBdr>
    </w:div>
    <w:div w:id="772552922">
      <w:bodyDiv w:val="1"/>
      <w:marLeft w:val="0"/>
      <w:marRight w:val="0"/>
      <w:marTop w:val="0"/>
      <w:marBottom w:val="0"/>
      <w:divBdr>
        <w:top w:val="none" w:sz="0" w:space="0" w:color="auto"/>
        <w:left w:val="none" w:sz="0" w:space="0" w:color="auto"/>
        <w:bottom w:val="none" w:sz="0" w:space="0" w:color="auto"/>
        <w:right w:val="none" w:sz="0" w:space="0" w:color="auto"/>
      </w:divBdr>
      <w:divsChild>
        <w:div w:id="452136205">
          <w:marLeft w:val="547"/>
          <w:marRight w:val="0"/>
          <w:marTop w:val="0"/>
          <w:marBottom w:val="0"/>
          <w:divBdr>
            <w:top w:val="none" w:sz="0" w:space="0" w:color="auto"/>
            <w:left w:val="none" w:sz="0" w:space="0" w:color="auto"/>
            <w:bottom w:val="none" w:sz="0" w:space="0" w:color="auto"/>
            <w:right w:val="none" w:sz="0" w:space="0" w:color="auto"/>
          </w:divBdr>
        </w:div>
      </w:divsChild>
    </w:div>
    <w:div w:id="789319782">
      <w:bodyDiv w:val="1"/>
      <w:marLeft w:val="0"/>
      <w:marRight w:val="0"/>
      <w:marTop w:val="0"/>
      <w:marBottom w:val="0"/>
      <w:divBdr>
        <w:top w:val="none" w:sz="0" w:space="0" w:color="auto"/>
        <w:left w:val="none" w:sz="0" w:space="0" w:color="auto"/>
        <w:bottom w:val="none" w:sz="0" w:space="0" w:color="auto"/>
        <w:right w:val="none" w:sz="0" w:space="0" w:color="auto"/>
      </w:divBdr>
    </w:div>
    <w:div w:id="795295698">
      <w:bodyDiv w:val="1"/>
      <w:marLeft w:val="0"/>
      <w:marRight w:val="0"/>
      <w:marTop w:val="0"/>
      <w:marBottom w:val="0"/>
      <w:divBdr>
        <w:top w:val="none" w:sz="0" w:space="0" w:color="auto"/>
        <w:left w:val="none" w:sz="0" w:space="0" w:color="auto"/>
        <w:bottom w:val="none" w:sz="0" w:space="0" w:color="auto"/>
        <w:right w:val="none" w:sz="0" w:space="0" w:color="auto"/>
      </w:divBdr>
    </w:div>
    <w:div w:id="797913755">
      <w:bodyDiv w:val="1"/>
      <w:marLeft w:val="0"/>
      <w:marRight w:val="0"/>
      <w:marTop w:val="0"/>
      <w:marBottom w:val="0"/>
      <w:divBdr>
        <w:top w:val="none" w:sz="0" w:space="0" w:color="auto"/>
        <w:left w:val="none" w:sz="0" w:space="0" w:color="auto"/>
        <w:bottom w:val="none" w:sz="0" w:space="0" w:color="auto"/>
        <w:right w:val="none" w:sz="0" w:space="0" w:color="auto"/>
      </w:divBdr>
    </w:div>
    <w:div w:id="846671328">
      <w:bodyDiv w:val="1"/>
      <w:marLeft w:val="0"/>
      <w:marRight w:val="0"/>
      <w:marTop w:val="0"/>
      <w:marBottom w:val="0"/>
      <w:divBdr>
        <w:top w:val="none" w:sz="0" w:space="0" w:color="auto"/>
        <w:left w:val="none" w:sz="0" w:space="0" w:color="auto"/>
        <w:bottom w:val="none" w:sz="0" w:space="0" w:color="auto"/>
        <w:right w:val="none" w:sz="0" w:space="0" w:color="auto"/>
      </w:divBdr>
    </w:div>
    <w:div w:id="850992870">
      <w:bodyDiv w:val="1"/>
      <w:marLeft w:val="0"/>
      <w:marRight w:val="0"/>
      <w:marTop w:val="0"/>
      <w:marBottom w:val="0"/>
      <w:divBdr>
        <w:top w:val="none" w:sz="0" w:space="0" w:color="auto"/>
        <w:left w:val="none" w:sz="0" w:space="0" w:color="auto"/>
        <w:bottom w:val="none" w:sz="0" w:space="0" w:color="auto"/>
        <w:right w:val="none" w:sz="0" w:space="0" w:color="auto"/>
      </w:divBdr>
    </w:div>
    <w:div w:id="894198173">
      <w:bodyDiv w:val="1"/>
      <w:marLeft w:val="0"/>
      <w:marRight w:val="0"/>
      <w:marTop w:val="0"/>
      <w:marBottom w:val="0"/>
      <w:divBdr>
        <w:top w:val="none" w:sz="0" w:space="0" w:color="auto"/>
        <w:left w:val="none" w:sz="0" w:space="0" w:color="auto"/>
        <w:bottom w:val="none" w:sz="0" w:space="0" w:color="auto"/>
        <w:right w:val="none" w:sz="0" w:space="0" w:color="auto"/>
      </w:divBdr>
    </w:div>
    <w:div w:id="898128930">
      <w:bodyDiv w:val="1"/>
      <w:marLeft w:val="0"/>
      <w:marRight w:val="0"/>
      <w:marTop w:val="0"/>
      <w:marBottom w:val="0"/>
      <w:divBdr>
        <w:top w:val="none" w:sz="0" w:space="0" w:color="auto"/>
        <w:left w:val="none" w:sz="0" w:space="0" w:color="auto"/>
        <w:bottom w:val="none" w:sz="0" w:space="0" w:color="auto"/>
        <w:right w:val="none" w:sz="0" w:space="0" w:color="auto"/>
      </w:divBdr>
    </w:div>
    <w:div w:id="901135324">
      <w:bodyDiv w:val="1"/>
      <w:marLeft w:val="0"/>
      <w:marRight w:val="0"/>
      <w:marTop w:val="0"/>
      <w:marBottom w:val="0"/>
      <w:divBdr>
        <w:top w:val="none" w:sz="0" w:space="0" w:color="auto"/>
        <w:left w:val="none" w:sz="0" w:space="0" w:color="auto"/>
        <w:bottom w:val="none" w:sz="0" w:space="0" w:color="auto"/>
        <w:right w:val="none" w:sz="0" w:space="0" w:color="auto"/>
      </w:divBdr>
    </w:div>
    <w:div w:id="908685314">
      <w:bodyDiv w:val="1"/>
      <w:marLeft w:val="0"/>
      <w:marRight w:val="0"/>
      <w:marTop w:val="0"/>
      <w:marBottom w:val="0"/>
      <w:divBdr>
        <w:top w:val="none" w:sz="0" w:space="0" w:color="auto"/>
        <w:left w:val="none" w:sz="0" w:space="0" w:color="auto"/>
        <w:bottom w:val="none" w:sz="0" w:space="0" w:color="auto"/>
        <w:right w:val="none" w:sz="0" w:space="0" w:color="auto"/>
      </w:divBdr>
    </w:div>
    <w:div w:id="930553183">
      <w:bodyDiv w:val="1"/>
      <w:marLeft w:val="0"/>
      <w:marRight w:val="0"/>
      <w:marTop w:val="0"/>
      <w:marBottom w:val="0"/>
      <w:divBdr>
        <w:top w:val="none" w:sz="0" w:space="0" w:color="auto"/>
        <w:left w:val="none" w:sz="0" w:space="0" w:color="auto"/>
        <w:bottom w:val="none" w:sz="0" w:space="0" w:color="auto"/>
        <w:right w:val="none" w:sz="0" w:space="0" w:color="auto"/>
      </w:divBdr>
    </w:div>
    <w:div w:id="947927083">
      <w:bodyDiv w:val="1"/>
      <w:marLeft w:val="0"/>
      <w:marRight w:val="0"/>
      <w:marTop w:val="0"/>
      <w:marBottom w:val="0"/>
      <w:divBdr>
        <w:top w:val="none" w:sz="0" w:space="0" w:color="auto"/>
        <w:left w:val="none" w:sz="0" w:space="0" w:color="auto"/>
        <w:bottom w:val="none" w:sz="0" w:space="0" w:color="auto"/>
        <w:right w:val="none" w:sz="0" w:space="0" w:color="auto"/>
      </w:divBdr>
    </w:div>
    <w:div w:id="961618505">
      <w:bodyDiv w:val="1"/>
      <w:marLeft w:val="0"/>
      <w:marRight w:val="0"/>
      <w:marTop w:val="0"/>
      <w:marBottom w:val="0"/>
      <w:divBdr>
        <w:top w:val="none" w:sz="0" w:space="0" w:color="auto"/>
        <w:left w:val="none" w:sz="0" w:space="0" w:color="auto"/>
        <w:bottom w:val="none" w:sz="0" w:space="0" w:color="auto"/>
        <w:right w:val="none" w:sz="0" w:space="0" w:color="auto"/>
      </w:divBdr>
    </w:div>
    <w:div w:id="1045957015">
      <w:bodyDiv w:val="1"/>
      <w:marLeft w:val="0"/>
      <w:marRight w:val="0"/>
      <w:marTop w:val="0"/>
      <w:marBottom w:val="0"/>
      <w:divBdr>
        <w:top w:val="none" w:sz="0" w:space="0" w:color="auto"/>
        <w:left w:val="none" w:sz="0" w:space="0" w:color="auto"/>
        <w:bottom w:val="none" w:sz="0" w:space="0" w:color="auto"/>
        <w:right w:val="none" w:sz="0" w:space="0" w:color="auto"/>
      </w:divBdr>
    </w:div>
    <w:div w:id="1058474086">
      <w:bodyDiv w:val="1"/>
      <w:marLeft w:val="0"/>
      <w:marRight w:val="0"/>
      <w:marTop w:val="0"/>
      <w:marBottom w:val="0"/>
      <w:divBdr>
        <w:top w:val="none" w:sz="0" w:space="0" w:color="auto"/>
        <w:left w:val="none" w:sz="0" w:space="0" w:color="auto"/>
        <w:bottom w:val="none" w:sz="0" w:space="0" w:color="auto"/>
        <w:right w:val="none" w:sz="0" w:space="0" w:color="auto"/>
      </w:divBdr>
    </w:div>
    <w:div w:id="1152329837">
      <w:bodyDiv w:val="1"/>
      <w:marLeft w:val="0"/>
      <w:marRight w:val="0"/>
      <w:marTop w:val="0"/>
      <w:marBottom w:val="0"/>
      <w:divBdr>
        <w:top w:val="none" w:sz="0" w:space="0" w:color="auto"/>
        <w:left w:val="none" w:sz="0" w:space="0" w:color="auto"/>
        <w:bottom w:val="none" w:sz="0" w:space="0" w:color="auto"/>
        <w:right w:val="none" w:sz="0" w:space="0" w:color="auto"/>
      </w:divBdr>
    </w:div>
    <w:div w:id="1153374621">
      <w:bodyDiv w:val="1"/>
      <w:marLeft w:val="0"/>
      <w:marRight w:val="0"/>
      <w:marTop w:val="0"/>
      <w:marBottom w:val="0"/>
      <w:divBdr>
        <w:top w:val="none" w:sz="0" w:space="0" w:color="auto"/>
        <w:left w:val="none" w:sz="0" w:space="0" w:color="auto"/>
        <w:bottom w:val="none" w:sz="0" w:space="0" w:color="auto"/>
        <w:right w:val="none" w:sz="0" w:space="0" w:color="auto"/>
      </w:divBdr>
    </w:div>
    <w:div w:id="1158233615">
      <w:bodyDiv w:val="1"/>
      <w:marLeft w:val="0"/>
      <w:marRight w:val="0"/>
      <w:marTop w:val="0"/>
      <w:marBottom w:val="0"/>
      <w:divBdr>
        <w:top w:val="none" w:sz="0" w:space="0" w:color="auto"/>
        <w:left w:val="none" w:sz="0" w:space="0" w:color="auto"/>
        <w:bottom w:val="none" w:sz="0" w:space="0" w:color="auto"/>
        <w:right w:val="none" w:sz="0" w:space="0" w:color="auto"/>
      </w:divBdr>
    </w:div>
    <w:div w:id="1159342503">
      <w:bodyDiv w:val="1"/>
      <w:marLeft w:val="0"/>
      <w:marRight w:val="0"/>
      <w:marTop w:val="0"/>
      <w:marBottom w:val="0"/>
      <w:divBdr>
        <w:top w:val="none" w:sz="0" w:space="0" w:color="auto"/>
        <w:left w:val="none" w:sz="0" w:space="0" w:color="auto"/>
        <w:bottom w:val="none" w:sz="0" w:space="0" w:color="auto"/>
        <w:right w:val="none" w:sz="0" w:space="0" w:color="auto"/>
      </w:divBdr>
    </w:div>
    <w:div w:id="1181629949">
      <w:bodyDiv w:val="1"/>
      <w:marLeft w:val="0"/>
      <w:marRight w:val="0"/>
      <w:marTop w:val="0"/>
      <w:marBottom w:val="0"/>
      <w:divBdr>
        <w:top w:val="none" w:sz="0" w:space="0" w:color="auto"/>
        <w:left w:val="none" w:sz="0" w:space="0" w:color="auto"/>
        <w:bottom w:val="none" w:sz="0" w:space="0" w:color="auto"/>
        <w:right w:val="none" w:sz="0" w:space="0" w:color="auto"/>
      </w:divBdr>
    </w:div>
    <w:div w:id="1200774806">
      <w:bodyDiv w:val="1"/>
      <w:marLeft w:val="0"/>
      <w:marRight w:val="0"/>
      <w:marTop w:val="0"/>
      <w:marBottom w:val="0"/>
      <w:divBdr>
        <w:top w:val="none" w:sz="0" w:space="0" w:color="auto"/>
        <w:left w:val="none" w:sz="0" w:space="0" w:color="auto"/>
        <w:bottom w:val="none" w:sz="0" w:space="0" w:color="auto"/>
        <w:right w:val="none" w:sz="0" w:space="0" w:color="auto"/>
      </w:divBdr>
    </w:div>
    <w:div w:id="1227961061">
      <w:bodyDiv w:val="1"/>
      <w:marLeft w:val="0"/>
      <w:marRight w:val="0"/>
      <w:marTop w:val="0"/>
      <w:marBottom w:val="0"/>
      <w:divBdr>
        <w:top w:val="none" w:sz="0" w:space="0" w:color="auto"/>
        <w:left w:val="none" w:sz="0" w:space="0" w:color="auto"/>
        <w:bottom w:val="none" w:sz="0" w:space="0" w:color="auto"/>
        <w:right w:val="none" w:sz="0" w:space="0" w:color="auto"/>
      </w:divBdr>
    </w:div>
    <w:div w:id="1231304190">
      <w:bodyDiv w:val="1"/>
      <w:marLeft w:val="0"/>
      <w:marRight w:val="0"/>
      <w:marTop w:val="0"/>
      <w:marBottom w:val="0"/>
      <w:divBdr>
        <w:top w:val="none" w:sz="0" w:space="0" w:color="auto"/>
        <w:left w:val="none" w:sz="0" w:space="0" w:color="auto"/>
        <w:bottom w:val="none" w:sz="0" w:space="0" w:color="auto"/>
        <w:right w:val="none" w:sz="0" w:space="0" w:color="auto"/>
      </w:divBdr>
    </w:div>
    <w:div w:id="1243953089">
      <w:bodyDiv w:val="1"/>
      <w:marLeft w:val="0"/>
      <w:marRight w:val="0"/>
      <w:marTop w:val="0"/>
      <w:marBottom w:val="0"/>
      <w:divBdr>
        <w:top w:val="none" w:sz="0" w:space="0" w:color="auto"/>
        <w:left w:val="none" w:sz="0" w:space="0" w:color="auto"/>
        <w:bottom w:val="none" w:sz="0" w:space="0" w:color="auto"/>
        <w:right w:val="none" w:sz="0" w:space="0" w:color="auto"/>
      </w:divBdr>
    </w:div>
    <w:div w:id="1278295200">
      <w:bodyDiv w:val="1"/>
      <w:marLeft w:val="0"/>
      <w:marRight w:val="0"/>
      <w:marTop w:val="0"/>
      <w:marBottom w:val="0"/>
      <w:divBdr>
        <w:top w:val="none" w:sz="0" w:space="0" w:color="auto"/>
        <w:left w:val="none" w:sz="0" w:space="0" w:color="auto"/>
        <w:bottom w:val="none" w:sz="0" w:space="0" w:color="auto"/>
        <w:right w:val="none" w:sz="0" w:space="0" w:color="auto"/>
      </w:divBdr>
    </w:div>
    <w:div w:id="1314599813">
      <w:bodyDiv w:val="1"/>
      <w:marLeft w:val="0"/>
      <w:marRight w:val="0"/>
      <w:marTop w:val="0"/>
      <w:marBottom w:val="0"/>
      <w:divBdr>
        <w:top w:val="none" w:sz="0" w:space="0" w:color="auto"/>
        <w:left w:val="none" w:sz="0" w:space="0" w:color="auto"/>
        <w:bottom w:val="none" w:sz="0" w:space="0" w:color="auto"/>
        <w:right w:val="none" w:sz="0" w:space="0" w:color="auto"/>
      </w:divBdr>
    </w:div>
    <w:div w:id="1328747741">
      <w:bodyDiv w:val="1"/>
      <w:marLeft w:val="0"/>
      <w:marRight w:val="0"/>
      <w:marTop w:val="0"/>
      <w:marBottom w:val="0"/>
      <w:divBdr>
        <w:top w:val="none" w:sz="0" w:space="0" w:color="auto"/>
        <w:left w:val="none" w:sz="0" w:space="0" w:color="auto"/>
        <w:bottom w:val="none" w:sz="0" w:space="0" w:color="auto"/>
        <w:right w:val="none" w:sz="0" w:space="0" w:color="auto"/>
      </w:divBdr>
    </w:div>
    <w:div w:id="1394890208">
      <w:bodyDiv w:val="1"/>
      <w:marLeft w:val="0"/>
      <w:marRight w:val="0"/>
      <w:marTop w:val="0"/>
      <w:marBottom w:val="0"/>
      <w:divBdr>
        <w:top w:val="none" w:sz="0" w:space="0" w:color="auto"/>
        <w:left w:val="none" w:sz="0" w:space="0" w:color="auto"/>
        <w:bottom w:val="none" w:sz="0" w:space="0" w:color="auto"/>
        <w:right w:val="none" w:sz="0" w:space="0" w:color="auto"/>
      </w:divBdr>
    </w:div>
    <w:div w:id="1397970386">
      <w:bodyDiv w:val="1"/>
      <w:marLeft w:val="0"/>
      <w:marRight w:val="0"/>
      <w:marTop w:val="0"/>
      <w:marBottom w:val="0"/>
      <w:divBdr>
        <w:top w:val="none" w:sz="0" w:space="0" w:color="auto"/>
        <w:left w:val="none" w:sz="0" w:space="0" w:color="auto"/>
        <w:bottom w:val="none" w:sz="0" w:space="0" w:color="auto"/>
        <w:right w:val="none" w:sz="0" w:space="0" w:color="auto"/>
      </w:divBdr>
    </w:div>
    <w:div w:id="1406879305">
      <w:bodyDiv w:val="1"/>
      <w:marLeft w:val="0"/>
      <w:marRight w:val="0"/>
      <w:marTop w:val="0"/>
      <w:marBottom w:val="0"/>
      <w:divBdr>
        <w:top w:val="none" w:sz="0" w:space="0" w:color="auto"/>
        <w:left w:val="none" w:sz="0" w:space="0" w:color="auto"/>
        <w:bottom w:val="none" w:sz="0" w:space="0" w:color="auto"/>
        <w:right w:val="none" w:sz="0" w:space="0" w:color="auto"/>
      </w:divBdr>
    </w:div>
    <w:div w:id="1432118248">
      <w:bodyDiv w:val="1"/>
      <w:marLeft w:val="0"/>
      <w:marRight w:val="0"/>
      <w:marTop w:val="0"/>
      <w:marBottom w:val="0"/>
      <w:divBdr>
        <w:top w:val="none" w:sz="0" w:space="0" w:color="auto"/>
        <w:left w:val="none" w:sz="0" w:space="0" w:color="auto"/>
        <w:bottom w:val="none" w:sz="0" w:space="0" w:color="auto"/>
        <w:right w:val="none" w:sz="0" w:space="0" w:color="auto"/>
      </w:divBdr>
    </w:div>
    <w:div w:id="1468087129">
      <w:bodyDiv w:val="1"/>
      <w:marLeft w:val="0"/>
      <w:marRight w:val="0"/>
      <w:marTop w:val="0"/>
      <w:marBottom w:val="0"/>
      <w:divBdr>
        <w:top w:val="none" w:sz="0" w:space="0" w:color="auto"/>
        <w:left w:val="none" w:sz="0" w:space="0" w:color="auto"/>
        <w:bottom w:val="none" w:sz="0" w:space="0" w:color="auto"/>
        <w:right w:val="none" w:sz="0" w:space="0" w:color="auto"/>
      </w:divBdr>
    </w:div>
    <w:div w:id="1479956804">
      <w:bodyDiv w:val="1"/>
      <w:marLeft w:val="0"/>
      <w:marRight w:val="0"/>
      <w:marTop w:val="0"/>
      <w:marBottom w:val="0"/>
      <w:divBdr>
        <w:top w:val="none" w:sz="0" w:space="0" w:color="auto"/>
        <w:left w:val="none" w:sz="0" w:space="0" w:color="auto"/>
        <w:bottom w:val="none" w:sz="0" w:space="0" w:color="auto"/>
        <w:right w:val="none" w:sz="0" w:space="0" w:color="auto"/>
      </w:divBdr>
      <w:divsChild>
        <w:div w:id="245265011">
          <w:marLeft w:val="547"/>
          <w:marRight w:val="0"/>
          <w:marTop w:val="0"/>
          <w:marBottom w:val="0"/>
          <w:divBdr>
            <w:top w:val="none" w:sz="0" w:space="0" w:color="auto"/>
            <w:left w:val="none" w:sz="0" w:space="0" w:color="auto"/>
            <w:bottom w:val="none" w:sz="0" w:space="0" w:color="auto"/>
            <w:right w:val="none" w:sz="0" w:space="0" w:color="auto"/>
          </w:divBdr>
        </w:div>
      </w:divsChild>
    </w:div>
    <w:div w:id="1480685671">
      <w:bodyDiv w:val="1"/>
      <w:marLeft w:val="0"/>
      <w:marRight w:val="0"/>
      <w:marTop w:val="0"/>
      <w:marBottom w:val="0"/>
      <w:divBdr>
        <w:top w:val="none" w:sz="0" w:space="0" w:color="auto"/>
        <w:left w:val="none" w:sz="0" w:space="0" w:color="auto"/>
        <w:bottom w:val="none" w:sz="0" w:space="0" w:color="auto"/>
        <w:right w:val="none" w:sz="0" w:space="0" w:color="auto"/>
      </w:divBdr>
    </w:div>
    <w:div w:id="1487041691">
      <w:bodyDiv w:val="1"/>
      <w:marLeft w:val="0"/>
      <w:marRight w:val="0"/>
      <w:marTop w:val="0"/>
      <w:marBottom w:val="0"/>
      <w:divBdr>
        <w:top w:val="none" w:sz="0" w:space="0" w:color="auto"/>
        <w:left w:val="none" w:sz="0" w:space="0" w:color="auto"/>
        <w:bottom w:val="none" w:sz="0" w:space="0" w:color="auto"/>
        <w:right w:val="none" w:sz="0" w:space="0" w:color="auto"/>
      </w:divBdr>
    </w:div>
    <w:div w:id="1491290130">
      <w:bodyDiv w:val="1"/>
      <w:marLeft w:val="0"/>
      <w:marRight w:val="0"/>
      <w:marTop w:val="0"/>
      <w:marBottom w:val="0"/>
      <w:divBdr>
        <w:top w:val="none" w:sz="0" w:space="0" w:color="auto"/>
        <w:left w:val="none" w:sz="0" w:space="0" w:color="auto"/>
        <w:bottom w:val="none" w:sz="0" w:space="0" w:color="auto"/>
        <w:right w:val="none" w:sz="0" w:space="0" w:color="auto"/>
      </w:divBdr>
    </w:div>
    <w:div w:id="1495030871">
      <w:bodyDiv w:val="1"/>
      <w:marLeft w:val="0"/>
      <w:marRight w:val="0"/>
      <w:marTop w:val="0"/>
      <w:marBottom w:val="0"/>
      <w:divBdr>
        <w:top w:val="none" w:sz="0" w:space="0" w:color="auto"/>
        <w:left w:val="none" w:sz="0" w:space="0" w:color="auto"/>
        <w:bottom w:val="none" w:sz="0" w:space="0" w:color="auto"/>
        <w:right w:val="none" w:sz="0" w:space="0" w:color="auto"/>
      </w:divBdr>
    </w:div>
    <w:div w:id="1503548295">
      <w:bodyDiv w:val="1"/>
      <w:marLeft w:val="0"/>
      <w:marRight w:val="0"/>
      <w:marTop w:val="0"/>
      <w:marBottom w:val="0"/>
      <w:divBdr>
        <w:top w:val="none" w:sz="0" w:space="0" w:color="auto"/>
        <w:left w:val="none" w:sz="0" w:space="0" w:color="auto"/>
        <w:bottom w:val="none" w:sz="0" w:space="0" w:color="auto"/>
        <w:right w:val="none" w:sz="0" w:space="0" w:color="auto"/>
      </w:divBdr>
    </w:div>
    <w:div w:id="1503550847">
      <w:bodyDiv w:val="1"/>
      <w:marLeft w:val="0"/>
      <w:marRight w:val="0"/>
      <w:marTop w:val="0"/>
      <w:marBottom w:val="0"/>
      <w:divBdr>
        <w:top w:val="none" w:sz="0" w:space="0" w:color="auto"/>
        <w:left w:val="none" w:sz="0" w:space="0" w:color="auto"/>
        <w:bottom w:val="none" w:sz="0" w:space="0" w:color="auto"/>
        <w:right w:val="none" w:sz="0" w:space="0" w:color="auto"/>
      </w:divBdr>
    </w:div>
    <w:div w:id="1529373077">
      <w:bodyDiv w:val="1"/>
      <w:marLeft w:val="0"/>
      <w:marRight w:val="0"/>
      <w:marTop w:val="0"/>
      <w:marBottom w:val="0"/>
      <w:divBdr>
        <w:top w:val="none" w:sz="0" w:space="0" w:color="auto"/>
        <w:left w:val="none" w:sz="0" w:space="0" w:color="auto"/>
        <w:bottom w:val="none" w:sz="0" w:space="0" w:color="auto"/>
        <w:right w:val="none" w:sz="0" w:space="0" w:color="auto"/>
      </w:divBdr>
    </w:div>
    <w:div w:id="1533104430">
      <w:bodyDiv w:val="1"/>
      <w:marLeft w:val="0"/>
      <w:marRight w:val="0"/>
      <w:marTop w:val="0"/>
      <w:marBottom w:val="0"/>
      <w:divBdr>
        <w:top w:val="none" w:sz="0" w:space="0" w:color="auto"/>
        <w:left w:val="none" w:sz="0" w:space="0" w:color="auto"/>
        <w:bottom w:val="none" w:sz="0" w:space="0" w:color="auto"/>
        <w:right w:val="none" w:sz="0" w:space="0" w:color="auto"/>
      </w:divBdr>
    </w:div>
    <w:div w:id="1565751759">
      <w:bodyDiv w:val="1"/>
      <w:marLeft w:val="0"/>
      <w:marRight w:val="0"/>
      <w:marTop w:val="0"/>
      <w:marBottom w:val="0"/>
      <w:divBdr>
        <w:top w:val="none" w:sz="0" w:space="0" w:color="auto"/>
        <w:left w:val="none" w:sz="0" w:space="0" w:color="auto"/>
        <w:bottom w:val="none" w:sz="0" w:space="0" w:color="auto"/>
        <w:right w:val="none" w:sz="0" w:space="0" w:color="auto"/>
      </w:divBdr>
    </w:div>
    <w:div w:id="1587766466">
      <w:bodyDiv w:val="1"/>
      <w:marLeft w:val="0"/>
      <w:marRight w:val="0"/>
      <w:marTop w:val="0"/>
      <w:marBottom w:val="0"/>
      <w:divBdr>
        <w:top w:val="none" w:sz="0" w:space="0" w:color="auto"/>
        <w:left w:val="none" w:sz="0" w:space="0" w:color="auto"/>
        <w:bottom w:val="none" w:sz="0" w:space="0" w:color="auto"/>
        <w:right w:val="none" w:sz="0" w:space="0" w:color="auto"/>
      </w:divBdr>
    </w:div>
    <w:div w:id="1587878412">
      <w:bodyDiv w:val="1"/>
      <w:marLeft w:val="0"/>
      <w:marRight w:val="0"/>
      <w:marTop w:val="0"/>
      <w:marBottom w:val="0"/>
      <w:divBdr>
        <w:top w:val="none" w:sz="0" w:space="0" w:color="auto"/>
        <w:left w:val="none" w:sz="0" w:space="0" w:color="auto"/>
        <w:bottom w:val="none" w:sz="0" w:space="0" w:color="auto"/>
        <w:right w:val="none" w:sz="0" w:space="0" w:color="auto"/>
      </w:divBdr>
    </w:div>
    <w:div w:id="1619800259">
      <w:bodyDiv w:val="1"/>
      <w:marLeft w:val="0"/>
      <w:marRight w:val="0"/>
      <w:marTop w:val="0"/>
      <w:marBottom w:val="0"/>
      <w:divBdr>
        <w:top w:val="none" w:sz="0" w:space="0" w:color="auto"/>
        <w:left w:val="none" w:sz="0" w:space="0" w:color="auto"/>
        <w:bottom w:val="none" w:sz="0" w:space="0" w:color="auto"/>
        <w:right w:val="none" w:sz="0" w:space="0" w:color="auto"/>
      </w:divBdr>
    </w:div>
    <w:div w:id="1667051971">
      <w:bodyDiv w:val="1"/>
      <w:marLeft w:val="0"/>
      <w:marRight w:val="0"/>
      <w:marTop w:val="0"/>
      <w:marBottom w:val="0"/>
      <w:divBdr>
        <w:top w:val="none" w:sz="0" w:space="0" w:color="auto"/>
        <w:left w:val="none" w:sz="0" w:space="0" w:color="auto"/>
        <w:bottom w:val="none" w:sz="0" w:space="0" w:color="auto"/>
        <w:right w:val="none" w:sz="0" w:space="0" w:color="auto"/>
      </w:divBdr>
    </w:div>
    <w:div w:id="1674261654">
      <w:bodyDiv w:val="1"/>
      <w:marLeft w:val="0"/>
      <w:marRight w:val="0"/>
      <w:marTop w:val="0"/>
      <w:marBottom w:val="0"/>
      <w:divBdr>
        <w:top w:val="none" w:sz="0" w:space="0" w:color="auto"/>
        <w:left w:val="none" w:sz="0" w:space="0" w:color="auto"/>
        <w:bottom w:val="none" w:sz="0" w:space="0" w:color="auto"/>
        <w:right w:val="none" w:sz="0" w:space="0" w:color="auto"/>
      </w:divBdr>
    </w:div>
    <w:div w:id="1709573911">
      <w:bodyDiv w:val="1"/>
      <w:marLeft w:val="0"/>
      <w:marRight w:val="0"/>
      <w:marTop w:val="0"/>
      <w:marBottom w:val="0"/>
      <w:divBdr>
        <w:top w:val="none" w:sz="0" w:space="0" w:color="auto"/>
        <w:left w:val="none" w:sz="0" w:space="0" w:color="auto"/>
        <w:bottom w:val="none" w:sz="0" w:space="0" w:color="auto"/>
        <w:right w:val="none" w:sz="0" w:space="0" w:color="auto"/>
      </w:divBdr>
    </w:div>
    <w:div w:id="1729183032">
      <w:bodyDiv w:val="1"/>
      <w:marLeft w:val="0"/>
      <w:marRight w:val="0"/>
      <w:marTop w:val="0"/>
      <w:marBottom w:val="0"/>
      <w:divBdr>
        <w:top w:val="none" w:sz="0" w:space="0" w:color="auto"/>
        <w:left w:val="none" w:sz="0" w:space="0" w:color="auto"/>
        <w:bottom w:val="none" w:sz="0" w:space="0" w:color="auto"/>
        <w:right w:val="none" w:sz="0" w:space="0" w:color="auto"/>
      </w:divBdr>
    </w:div>
    <w:div w:id="1735005478">
      <w:bodyDiv w:val="1"/>
      <w:marLeft w:val="0"/>
      <w:marRight w:val="0"/>
      <w:marTop w:val="0"/>
      <w:marBottom w:val="0"/>
      <w:divBdr>
        <w:top w:val="none" w:sz="0" w:space="0" w:color="auto"/>
        <w:left w:val="none" w:sz="0" w:space="0" w:color="auto"/>
        <w:bottom w:val="none" w:sz="0" w:space="0" w:color="auto"/>
        <w:right w:val="none" w:sz="0" w:space="0" w:color="auto"/>
      </w:divBdr>
    </w:div>
    <w:div w:id="1740245516">
      <w:bodyDiv w:val="1"/>
      <w:marLeft w:val="0"/>
      <w:marRight w:val="0"/>
      <w:marTop w:val="0"/>
      <w:marBottom w:val="0"/>
      <w:divBdr>
        <w:top w:val="none" w:sz="0" w:space="0" w:color="auto"/>
        <w:left w:val="none" w:sz="0" w:space="0" w:color="auto"/>
        <w:bottom w:val="none" w:sz="0" w:space="0" w:color="auto"/>
        <w:right w:val="none" w:sz="0" w:space="0" w:color="auto"/>
      </w:divBdr>
    </w:div>
    <w:div w:id="1741900066">
      <w:bodyDiv w:val="1"/>
      <w:marLeft w:val="0"/>
      <w:marRight w:val="0"/>
      <w:marTop w:val="0"/>
      <w:marBottom w:val="0"/>
      <w:divBdr>
        <w:top w:val="none" w:sz="0" w:space="0" w:color="auto"/>
        <w:left w:val="none" w:sz="0" w:space="0" w:color="auto"/>
        <w:bottom w:val="none" w:sz="0" w:space="0" w:color="auto"/>
        <w:right w:val="none" w:sz="0" w:space="0" w:color="auto"/>
      </w:divBdr>
    </w:div>
    <w:div w:id="1758021456">
      <w:bodyDiv w:val="1"/>
      <w:marLeft w:val="0"/>
      <w:marRight w:val="0"/>
      <w:marTop w:val="0"/>
      <w:marBottom w:val="0"/>
      <w:divBdr>
        <w:top w:val="none" w:sz="0" w:space="0" w:color="auto"/>
        <w:left w:val="none" w:sz="0" w:space="0" w:color="auto"/>
        <w:bottom w:val="none" w:sz="0" w:space="0" w:color="auto"/>
        <w:right w:val="none" w:sz="0" w:space="0" w:color="auto"/>
      </w:divBdr>
    </w:div>
    <w:div w:id="1758355789">
      <w:bodyDiv w:val="1"/>
      <w:marLeft w:val="0"/>
      <w:marRight w:val="0"/>
      <w:marTop w:val="0"/>
      <w:marBottom w:val="0"/>
      <w:divBdr>
        <w:top w:val="none" w:sz="0" w:space="0" w:color="auto"/>
        <w:left w:val="none" w:sz="0" w:space="0" w:color="auto"/>
        <w:bottom w:val="none" w:sz="0" w:space="0" w:color="auto"/>
        <w:right w:val="none" w:sz="0" w:space="0" w:color="auto"/>
      </w:divBdr>
    </w:div>
    <w:div w:id="1776166933">
      <w:bodyDiv w:val="1"/>
      <w:marLeft w:val="0"/>
      <w:marRight w:val="0"/>
      <w:marTop w:val="0"/>
      <w:marBottom w:val="0"/>
      <w:divBdr>
        <w:top w:val="none" w:sz="0" w:space="0" w:color="auto"/>
        <w:left w:val="none" w:sz="0" w:space="0" w:color="auto"/>
        <w:bottom w:val="none" w:sz="0" w:space="0" w:color="auto"/>
        <w:right w:val="none" w:sz="0" w:space="0" w:color="auto"/>
      </w:divBdr>
    </w:div>
    <w:div w:id="1819879986">
      <w:bodyDiv w:val="1"/>
      <w:marLeft w:val="0"/>
      <w:marRight w:val="0"/>
      <w:marTop w:val="0"/>
      <w:marBottom w:val="0"/>
      <w:divBdr>
        <w:top w:val="none" w:sz="0" w:space="0" w:color="auto"/>
        <w:left w:val="none" w:sz="0" w:space="0" w:color="auto"/>
        <w:bottom w:val="none" w:sz="0" w:space="0" w:color="auto"/>
        <w:right w:val="none" w:sz="0" w:space="0" w:color="auto"/>
      </w:divBdr>
      <w:divsChild>
        <w:div w:id="111286206">
          <w:marLeft w:val="547"/>
          <w:marRight w:val="0"/>
          <w:marTop w:val="0"/>
          <w:marBottom w:val="0"/>
          <w:divBdr>
            <w:top w:val="none" w:sz="0" w:space="0" w:color="auto"/>
            <w:left w:val="none" w:sz="0" w:space="0" w:color="auto"/>
            <w:bottom w:val="none" w:sz="0" w:space="0" w:color="auto"/>
            <w:right w:val="none" w:sz="0" w:space="0" w:color="auto"/>
          </w:divBdr>
        </w:div>
      </w:divsChild>
    </w:div>
    <w:div w:id="1839615811">
      <w:bodyDiv w:val="1"/>
      <w:marLeft w:val="0"/>
      <w:marRight w:val="0"/>
      <w:marTop w:val="0"/>
      <w:marBottom w:val="0"/>
      <w:divBdr>
        <w:top w:val="none" w:sz="0" w:space="0" w:color="auto"/>
        <w:left w:val="none" w:sz="0" w:space="0" w:color="auto"/>
        <w:bottom w:val="none" w:sz="0" w:space="0" w:color="auto"/>
        <w:right w:val="none" w:sz="0" w:space="0" w:color="auto"/>
      </w:divBdr>
    </w:div>
    <w:div w:id="1853759446">
      <w:bodyDiv w:val="1"/>
      <w:marLeft w:val="0"/>
      <w:marRight w:val="0"/>
      <w:marTop w:val="0"/>
      <w:marBottom w:val="0"/>
      <w:divBdr>
        <w:top w:val="none" w:sz="0" w:space="0" w:color="auto"/>
        <w:left w:val="none" w:sz="0" w:space="0" w:color="auto"/>
        <w:bottom w:val="none" w:sz="0" w:space="0" w:color="auto"/>
        <w:right w:val="none" w:sz="0" w:space="0" w:color="auto"/>
      </w:divBdr>
    </w:div>
    <w:div w:id="1856066751">
      <w:bodyDiv w:val="1"/>
      <w:marLeft w:val="0"/>
      <w:marRight w:val="0"/>
      <w:marTop w:val="0"/>
      <w:marBottom w:val="0"/>
      <w:divBdr>
        <w:top w:val="none" w:sz="0" w:space="0" w:color="auto"/>
        <w:left w:val="none" w:sz="0" w:space="0" w:color="auto"/>
        <w:bottom w:val="none" w:sz="0" w:space="0" w:color="auto"/>
        <w:right w:val="none" w:sz="0" w:space="0" w:color="auto"/>
      </w:divBdr>
    </w:div>
    <w:div w:id="1866753483">
      <w:bodyDiv w:val="1"/>
      <w:marLeft w:val="0"/>
      <w:marRight w:val="0"/>
      <w:marTop w:val="0"/>
      <w:marBottom w:val="0"/>
      <w:divBdr>
        <w:top w:val="none" w:sz="0" w:space="0" w:color="auto"/>
        <w:left w:val="none" w:sz="0" w:space="0" w:color="auto"/>
        <w:bottom w:val="none" w:sz="0" w:space="0" w:color="auto"/>
        <w:right w:val="none" w:sz="0" w:space="0" w:color="auto"/>
      </w:divBdr>
    </w:div>
    <w:div w:id="1897551204">
      <w:bodyDiv w:val="1"/>
      <w:marLeft w:val="0"/>
      <w:marRight w:val="0"/>
      <w:marTop w:val="0"/>
      <w:marBottom w:val="0"/>
      <w:divBdr>
        <w:top w:val="none" w:sz="0" w:space="0" w:color="auto"/>
        <w:left w:val="none" w:sz="0" w:space="0" w:color="auto"/>
        <w:bottom w:val="none" w:sz="0" w:space="0" w:color="auto"/>
        <w:right w:val="none" w:sz="0" w:space="0" w:color="auto"/>
      </w:divBdr>
    </w:div>
    <w:div w:id="1907298307">
      <w:bodyDiv w:val="1"/>
      <w:marLeft w:val="0"/>
      <w:marRight w:val="0"/>
      <w:marTop w:val="0"/>
      <w:marBottom w:val="0"/>
      <w:divBdr>
        <w:top w:val="none" w:sz="0" w:space="0" w:color="auto"/>
        <w:left w:val="none" w:sz="0" w:space="0" w:color="auto"/>
        <w:bottom w:val="none" w:sz="0" w:space="0" w:color="auto"/>
        <w:right w:val="none" w:sz="0" w:space="0" w:color="auto"/>
      </w:divBdr>
    </w:div>
    <w:div w:id="1910797658">
      <w:bodyDiv w:val="1"/>
      <w:marLeft w:val="0"/>
      <w:marRight w:val="0"/>
      <w:marTop w:val="0"/>
      <w:marBottom w:val="0"/>
      <w:divBdr>
        <w:top w:val="none" w:sz="0" w:space="0" w:color="auto"/>
        <w:left w:val="none" w:sz="0" w:space="0" w:color="auto"/>
        <w:bottom w:val="none" w:sz="0" w:space="0" w:color="auto"/>
        <w:right w:val="none" w:sz="0" w:space="0" w:color="auto"/>
      </w:divBdr>
    </w:div>
    <w:div w:id="1923565694">
      <w:bodyDiv w:val="1"/>
      <w:marLeft w:val="0"/>
      <w:marRight w:val="0"/>
      <w:marTop w:val="0"/>
      <w:marBottom w:val="0"/>
      <w:divBdr>
        <w:top w:val="none" w:sz="0" w:space="0" w:color="auto"/>
        <w:left w:val="none" w:sz="0" w:space="0" w:color="auto"/>
        <w:bottom w:val="none" w:sz="0" w:space="0" w:color="auto"/>
        <w:right w:val="none" w:sz="0" w:space="0" w:color="auto"/>
      </w:divBdr>
    </w:div>
    <w:div w:id="1927373796">
      <w:bodyDiv w:val="1"/>
      <w:marLeft w:val="0"/>
      <w:marRight w:val="0"/>
      <w:marTop w:val="0"/>
      <w:marBottom w:val="0"/>
      <w:divBdr>
        <w:top w:val="none" w:sz="0" w:space="0" w:color="auto"/>
        <w:left w:val="none" w:sz="0" w:space="0" w:color="auto"/>
        <w:bottom w:val="none" w:sz="0" w:space="0" w:color="auto"/>
        <w:right w:val="none" w:sz="0" w:space="0" w:color="auto"/>
      </w:divBdr>
    </w:div>
    <w:div w:id="1928658959">
      <w:bodyDiv w:val="1"/>
      <w:marLeft w:val="0"/>
      <w:marRight w:val="0"/>
      <w:marTop w:val="0"/>
      <w:marBottom w:val="0"/>
      <w:divBdr>
        <w:top w:val="none" w:sz="0" w:space="0" w:color="auto"/>
        <w:left w:val="none" w:sz="0" w:space="0" w:color="auto"/>
        <w:bottom w:val="none" w:sz="0" w:space="0" w:color="auto"/>
        <w:right w:val="none" w:sz="0" w:space="0" w:color="auto"/>
      </w:divBdr>
    </w:div>
    <w:div w:id="1944917107">
      <w:bodyDiv w:val="1"/>
      <w:marLeft w:val="0"/>
      <w:marRight w:val="0"/>
      <w:marTop w:val="0"/>
      <w:marBottom w:val="0"/>
      <w:divBdr>
        <w:top w:val="none" w:sz="0" w:space="0" w:color="auto"/>
        <w:left w:val="none" w:sz="0" w:space="0" w:color="auto"/>
        <w:bottom w:val="none" w:sz="0" w:space="0" w:color="auto"/>
        <w:right w:val="none" w:sz="0" w:space="0" w:color="auto"/>
      </w:divBdr>
    </w:div>
    <w:div w:id="1972855880">
      <w:bodyDiv w:val="1"/>
      <w:marLeft w:val="0"/>
      <w:marRight w:val="0"/>
      <w:marTop w:val="0"/>
      <w:marBottom w:val="0"/>
      <w:divBdr>
        <w:top w:val="none" w:sz="0" w:space="0" w:color="auto"/>
        <w:left w:val="none" w:sz="0" w:space="0" w:color="auto"/>
        <w:bottom w:val="none" w:sz="0" w:space="0" w:color="auto"/>
        <w:right w:val="none" w:sz="0" w:space="0" w:color="auto"/>
      </w:divBdr>
    </w:div>
    <w:div w:id="2000962660">
      <w:bodyDiv w:val="1"/>
      <w:marLeft w:val="0"/>
      <w:marRight w:val="0"/>
      <w:marTop w:val="0"/>
      <w:marBottom w:val="0"/>
      <w:divBdr>
        <w:top w:val="none" w:sz="0" w:space="0" w:color="auto"/>
        <w:left w:val="none" w:sz="0" w:space="0" w:color="auto"/>
        <w:bottom w:val="none" w:sz="0" w:space="0" w:color="auto"/>
        <w:right w:val="none" w:sz="0" w:space="0" w:color="auto"/>
      </w:divBdr>
    </w:div>
    <w:div w:id="2013796307">
      <w:bodyDiv w:val="1"/>
      <w:marLeft w:val="0"/>
      <w:marRight w:val="0"/>
      <w:marTop w:val="0"/>
      <w:marBottom w:val="0"/>
      <w:divBdr>
        <w:top w:val="none" w:sz="0" w:space="0" w:color="auto"/>
        <w:left w:val="none" w:sz="0" w:space="0" w:color="auto"/>
        <w:bottom w:val="none" w:sz="0" w:space="0" w:color="auto"/>
        <w:right w:val="none" w:sz="0" w:space="0" w:color="auto"/>
      </w:divBdr>
    </w:div>
    <w:div w:id="2019040516">
      <w:bodyDiv w:val="1"/>
      <w:marLeft w:val="0"/>
      <w:marRight w:val="0"/>
      <w:marTop w:val="0"/>
      <w:marBottom w:val="0"/>
      <w:divBdr>
        <w:top w:val="none" w:sz="0" w:space="0" w:color="auto"/>
        <w:left w:val="none" w:sz="0" w:space="0" w:color="auto"/>
        <w:bottom w:val="none" w:sz="0" w:space="0" w:color="auto"/>
        <w:right w:val="none" w:sz="0" w:space="0" w:color="auto"/>
      </w:divBdr>
    </w:div>
    <w:div w:id="209231025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hyperlink" Target="https://euc-word-edit.officeapps.live.com/we/wordeditorframe.aspx?ui=en-US&amp;rs=en-US&amp;wopisrc=https%3A%2F%2Fundp-my.sharepoint.com%2Fpersonal%2Fonesimus_muhwezi_undp_org%2F_vti_bin%2Fwopi.ashx%2Ffiles%2F08d97198fee04f40a80580eae3a92808&amp;wdenableroaming=1&amp;mscc=0&amp;wdodb=1&amp;hid=E43A26A2-70C8-0000-073F-EC8D198BF998.0&amp;uih=sharepointcom&amp;wdlcid=en-US&amp;jsapi=1&amp;jsapiver=v2&amp;corrid=8d0b59e7-a610-e54b-e9cb-d8054c7949bb&amp;usid=8d0b59e7-a610-e54b-e9cb-d8054c7949bb&amp;newsession=1&amp;sftc=1&amp;hfto=1783778864928.8&amp;uihit=docaspx&amp;muv=1&amp;ats=PairwiseBroker&amp;cac=1&amp;sams=1&amp;mtf=1&amp;sfp=1&amp;sdp=1&amp;hch=1&amp;hwfh=1&amp;dchat=1&amp;sc=%7b%22pmo%22%3A%22https%3A%2F%2Fundp-my.sharepoint.com%22%2C%22pmshare%22%3Atrue%7d&amp;ctp=LeastProtected&amp;rct=Normal&amp;wdorigin=Sharing.ClientRedirect&amp;afdflight=48&amp;csiro=1&amp;instantedit=1&amp;wopicomplete=1&amp;wdredirectionreason=Unified_SingleFlush" TargetMode="External"/><Relationship Id="rId26" Type="http://schemas.openxmlformats.org/officeDocument/2006/relationships/footer" Target="footer3.xml"/><Relationship Id="rId39" Type="http://schemas.openxmlformats.org/officeDocument/2006/relationships/hyperlink" Target="https://www.thegef.org/documents/policies-guidelines" TargetMode="External"/><Relationship Id="rId21" Type="http://schemas.openxmlformats.org/officeDocument/2006/relationships/hyperlink" Target="https://euc-word-edit.officeapps.live.com/we/wordeditorframe.aspx?ui=en-US&amp;rs=en-US&amp;wopisrc=https%3A%2F%2Fundp-my.sharepoint.com%2Fpersonal%2Fonesimus_muhwezi_undp_org%2F_vti_bin%2Fwopi.ashx%2Ffiles%2F08d97198fee04f40a80580eae3a92808&amp;wdenableroaming=1&amp;mscc=0&amp;wdodb=1&amp;hid=E43A26A2-70C8-0000-073F-EC8D198BF998.0&amp;uih=sharepointcom&amp;wdlcid=en-US&amp;jsapi=1&amp;jsapiver=v2&amp;corrid=8d0b59e7-a610-e54b-e9cb-d8054c7949bb&amp;usid=8d0b59e7-a610-e54b-e9cb-d8054c7949bb&amp;newsession=1&amp;sftc=1&amp;hfto=1783778864928.8&amp;uihit=docaspx&amp;muv=1&amp;ats=PairwiseBroker&amp;cac=1&amp;sams=1&amp;mtf=1&amp;sfp=1&amp;sdp=1&amp;hch=1&amp;hwfh=1&amp;dchat=1&amp;sc=%7b%22pmo%22%3A%22https%3A%2F%2Fundp-my.sharepoint.com%22%2C%22pmshare%22%3Atrue%7d&amp;ctp=LeastProtected&amp;rct=Normal&amp;wdorigin=Sharing.ClientRedirect&amp;afdflight=48&amp;csiro=1&amp;instantedit=1&amp;wopicomplete=1&amp;wdredirectionreason=Unified_SingleFlush" TargetMode="External"/><Relationship Id="rId34" Type="http://schemas.openxmlformats.org/officeDocument/2006/relationships/hyperlink" Target="http://web.undp.org/evaluation/policy.shtml" TargetMode="External"/><Relationship Id="rId42" Type="http://schemas.openxmlformats.org/officeDocument/2006/relationships/hyperlink" Target="https://www.thegef.org/sites/default/files/documents/2022-09/Results_Framework_Guidelines_2022_06_30.pdf" TargetMode="External"/><Relationship Id="rId47" Type="http://schemas.openxmlformats.org/officeDocument/2006/relationships/hyperlink" Target="https://www.thegef.org/projects-operations/policies-guidelines" TargetMode="External"/><Relationship Id="rId50" Type="http://schemas.openxmlformats.org/officeDocument/2006/relationships/hyperlink" Target="https://www.un.org/securitycouncil/content/un-sc-consolidated-list" TargetMode="External"/><Relationship Id="rId55" Type="http://schemas.openxmlformats.org/officeDocument/2006/relationships/hyperlink" Target="file:///C:\Users\thurangani.dahanayak\AppData\Local\Microsoft\Windows\INetCache\Content.Outlook\EK5C8HMB\PIMs%209788%20GEF%20Budget%2014.07.2026.xlsx%20revised.xlsx" TargetMode="External"/><Relationship Id="rId63" Type="http://schemas.openxmlformats.org/officeDocument/2006/relationships/customXml" Target="../customXml/item4.xml"/><Relationship Id="rId7" Type="http://schemas.openxmlformats.org/officeDocument/2006/relationships/footnotes" Target="footnotes.xml"/><Relationship Id="rId2" Type="http://schemas.openxmlformats.org/officeDocument/2006/relationships/customXml" Target="../customXml/item2.xml"/><Relationship Id="rId16" Type="http://schemas.openxmlformats.org/officeDocument/2006/relationships/hyperlink" Target="https://euc-word-edit.officeapps.live.com/we/wordeditorframe.aspx?ui=en-US&amp;rs=en-US&amp;wopisrc=https%3A%2F%2Fundp-my.sharepoint.com%2Fpersonal%2Fonesimus_muhwezi_undp_org%2F_vti_bin%2Fwopi.ashx%2Ffiles%2F08d97198fee04f40a80580eae3a92808&amp;wdenableroaming=1&amp;mscc=0&amp;wdodb=1&amp;hid=E43A26A2-70C8-0000-073F-EC8D198BF998.0&amp;uih=sharepointcom&amp;wdlcid=en-US&amp;jsapi=1&amp;jsapiver=v2&amp;corrid=8d0b59e7-a610-e54b-e9cb-d8054c7949bb&amp;usid=8d0b59e7-a610-e54b-e9cb-d8054c7949bb&amp;newsession=1&amp;sftc=1&amp;hfto=1783778864928.8&amp;uihit=docaspx&amp;muv=1&amp;ats=PairwiseBroker&amp;cac=1&amp;sams=1&amp;mtf=1&amp;sfp=1&amp;sdp=1&amp;hch=1&amp;hwfh=1&amp;dchat=1&amp;sc=%7b%22pmo%22%3A%22https%3A%2F%2Fundp-my.sharepoint.com%22%2C%22pmshare%22%3Atrue%7d&amp;ctp=LeastProtected&amp;rct=Normal&amp;wdorigin=Sharing.ClientRedirect&amp;afdflight=48&amp;csiro=1&amp;instantedit=1&amp;wopicomplete=1&amp;wdredirectionreason=Unified_SingleFlush" TargetMode="External"/><Relationship Id="rId29" Type="http://schemas.openxmlformats.org/officeDocument/2006/relationships/hyperlink" Target="https://popp.undp.org/" TargetMode="External"/><Relationship Id="rId11" Type="http://schemas.openxmlformats.org/officeDocument/2006/relationships/image" Target="media/image3.png"/><Relationship Id="rId24" Type="http://schemas.openxmlformats.org/officeDocument/2006/relationships/image" Target="media/image4.jpeg"/><Relationship Id="rId32" Type="http://schemas.openxmlformats.org/officeDocument/2006/relationships/hyperlink" Target="https://ebdglobaloptimum-my.sharepoint.com/node/1681" TargetMode="External"/><Relationship Id="rId37" Type="http://schemas.openxmlformats.org/officeDocument/2006/relationships/hyperlink" Target="https://www.thegef.org/sites/default/files/council-meeting-documents/EN_GEF.ME_C56_02_GEF_Evaluation_Policy_May_2019_0.pdf" TargetMode="External"/><Relationship Id="rId40" Type="http://schemas.openxmlformats.org/officeDocument/2006/relationships/hyperlink" Target="https://www.thegef.org/documents/policies-guidelines" TargetMode="External"/><Relationship Id="rId45" Type="http://schemas.openxmlformats.org/officeDocument/2006/relationships/hyperlink" Target="http://web.undp.org/evaluation/guidance.shtml" TargetMode="External"/><Relationship Id="rId53" Type="http://schemas.openxmlformats.org/officeDocument/2006/relationships/header" Target="header4.xml"/><Relationship Id="rId58" Type="http://schemas.openxmlformats.org/officeDocument/2006/relationships/footer" Target="footer6.xml"/><Relationship Id="rId5" Type="http://schemas.openxmlformats.org/officeDocument/2006/relationships/settings" Target="settings.xml"/><Relationship Id="rId61" Type="http://schemas.openxmlformats.org/officeDocument/2006/relationships/theme" Target="theme/theme1.xml"/><Relationship Id="rId19" Type="http://schemas.openxmlformats.org/officeDocument/2006/relationships/hyperlink" Target="https://euc-word-edit.officeapps.live.com/we/wordeditorframe.aspx?ui=en-US&amp;rs=en-US&amp;wopisrc=https%3A%2F%2Fundp-my.sharepoint.com%2Fpersonal%2Fonesimus_muhwezi_undp_org%2F_vti_bin%2Fwopi.ashx%2Ffiles%2F08d97198fee04f40a80580eae3a92808&amp;wdenableroaming=1&amp;mscc=0&amp;wdodb=1&amp;hid=E43A26A2-70C8-0000-073F-EC8D198BF998.0&amp;uih=sharepointcom&amp;wdlcid=en-US&amp;jsapi=1&amp;jsapiver=v2&amp;corrid=8d0b59e7-a610-e54b-e9cb-d8054c7949bb&amp;usid=8d0b59e7-a610-e54b-e9cb-d8054c7949bb&amp;newsession=1&amp;sftc=1&amp;hfto=1783778864928.8&amp;uihit=docaspx&amp;muv=1&amp;ats=PairwiseBroker&amp;cac=1&amp;sams=1&amp;mtf=1&amp;sfp=1&amp;sdp=1&amp;hch=1&amp;hwfh=1&amp;dchat=1&amp;sc=%7b%22pmo%22%3A%22https%3A%2F%2Fundp-my.sharepoint.com%22%2C%22pmshare%22%3Atrue%7d&amp;ctp=LeastProtected&amp;rct=Normal&amp;wdorigin=Sharing.ClientRedirect&amp;afdflight=48&amp;csiro=1&amp;instantedit=1&amp;wopicomplete=1&amp;wdredirectionreason=Unified_SingleFlush" TargetMode="External"/><Relationship Id="rId14" Type="http://schemas.openxmlformats.org/officeDocument/2006/relationships/hyperlink" Target="https://euc-word-edit.officeapps.live.com/we/wordeditorframe.aspx?ui=en-US&amp;rs=en-US&amp;wopisrc=https%3A%2F%2Fundp-my.sharepoint.com%2Fpersonal%2Fonesimus_muhwezi_undp_org%2F_vti_bin%2Fwopi.ashx%2Ffiles%2F08d97198fee04f40a80580eae3a92808&amp;wdenableroaming=1&amp;mscc=0&amp;wdodb=1&amp;hid=E43A26A2-70C8-0000-073F-EC8D198BF998.0&amp;uih=sharepointcom&amp;wdlcid=en-US&amp;jsapi=1&amp;jsapiver=v2&amp;corrid=8d0b59e7-a610-e54b-e9cb-d8054c7949bb&amp;usid=8d0b59e7-a610-e54b-e9cb-d8054c7949bb&amp;newsession=1&amp;sftc=1&amp;hfto=1783778864928.8&amp;uihit=docaspx&amp;muv=1&amp;ats=PairwiseBroker&amp;cac=1&amp;sams=1&amp;mtf=1&amp;sfp=1&amp;sdp=1&amp;hch=1&amp;hwfh=1&amp;dchat=1&amp;sc=%7b%22pmo%22%3A%22https%3A%2F%2Fundp-my.sharepoint.com%22%2C%22pmshare%22%3Atrue%7d&amp;ctp=LeastProtected&amp;rct=Normal&amp;wdorigin=Sharing.ClientRedirect&amp;afdflight=48&amp;csiro=1&amp;instantedit=1&amp;wopicomplete=1&amp;wdredirectionreason=Unified_SingleFlush" TargetMode="External"/><Relationship Id="rId22" Type="http://schemas.openxmlformats.org/officeDocument/2006/relationships/hyperlink" Target="https://euc-word-edit.officeapps.live.com/we/wordeditorframe.aspx?ui=en-US&amp;rs=en-US&amp;wopisrc=https%3A%2F%2Fundp-my.sharepoint.com%2Fpersonal%2Fonesimus_muhwezi_undp_org%2F_vti_bin%2Fwopi.ashx%2Ffiles%2F08d97198fee04f40a80580eae3a92808&amp;wdenableroaming=1&amp;mscc=0&amp;wdodb=1&amp;hid=E43A26A2-70C8-0000-073F-EC8D198BF998.0&amp;uih=sharepointcom&amp;wdlcid=en-US&amp;jsapi=1&amp;jsapiver=v2&amp;corrid=8d0b59e7-a610-e54b-e9cb-d8054c7949bb&amp;usid=8d0b59e7-a610-e54b-e9cb-d8054c7949bb&amp;newsession=1&amp;sftc=1&amp;hfto=1783778864928.8&amp;uihit=docaspx&amp;muv=1&amp;ats=PairwiseBroker&amp;cac=1&amp;sams=1&amp;mtf=1&amp;sfp=1&amp;sdp=1&amp;hch=1&amp;hwfh=1&amp;dchat=1&amp;sc=%7b%22pmo%22%3A%22https%3A%2F%2Fundp-my.sharepoint.com%22%2C%22pmshare%22%3Atrue%7d&amp;ctp=LeastProtected&amp;rct=Normal&amp;wdorigin=Sharing.ClientRedirect&amp;afdflight=48&amp;csiro=1&amp;instantedit=1&amp;wopicomplete=1&amp;wdredirectionreason=Unified_SingleFlush" TargetMode="External"/><Relationship Id="rId27" Type="http://schemas.openxmlformats.org/officeDocument/2006/relationships/header" Target="header3.xml"/><Relationship Id="rId30" Type="http://schemas.openxmlformats.org/officeDocument/2006/relationships/hyperlink" Target="https://popp.undp.org/" TargetMode="External"/><Relationship Id="rId35" Type="http://schemas.openxmlformats.org/officeDocument/2006/relationships/hyperlink" Target="https://www.thegef.org/sites/default/files/council-meeting-documents/GEF-C.56-03%2C%20Policy%20on%20Monitoring.pdf" TargetMode="External"/><Relationship Id="rId43" Type="http://schemas.openxmlformats.org/officeDocument/2006/relationships/hyperlink" Target="http://web.undp.org/evaluation/guidance.shtml" TargetMode="External"/><Relationship Id="rId48" Type="http://schemas.openxmlformats.org/officeDocument/2006/relationships/hyperlink" Target="https://www.thegef.org/projects-operations/policies-guidelines" TargetMode="External"/><Relationship Id="rId56" Type="http://schemas.openxmlformats.org/officeDocument/2006/relationships/hyperlink" Target="https://www.un.org/geospatial/mapsgeo" TargetMode="External"/><Relationship Id="rId64" Type="http://schemas.openxmlformats.org/officeDocument/2006/relationships/customXml" Target="../customXml/item5.xml"/><Relationship Id="rId8" Type="http://schemas.openxmlformats.org/officeDocument/2006/relationships/endnotes" Target="endnotes.xml"/><Relationship Id="rId51" Type="http://schemas.openxmlformats.org/officeDocument/2006/relationships/hyperlink" Target="http://www.undp.org/ses" TargetMode="External"/><Relationship Id="rId3" Type="http://schemas.openxmlformats.org/officeDocument/2006/relationships/numbering" Target="numbering.xml"/><Relationship Id="rId12" Type="http://schemas.openxmlformats.org/officeDocument/2006/relationships/footer" Target="footer1.xml"/><Relationship Id="rId17" Type="http://schemas.openxmlformats.org/officeDocument/2006/relationships/hyperlink" Target="https://euc-word-edit.officeapps.live.com/we/wordeditorframe.aspx?ui=en-US&amp;rs=en-US&amp;wopisrc=https%3A%2F%2Fundp-my.sharepoint.com%2Fpersonal%2Fonesimus_muhwezi_undp_org%2F_vti_bin%2Fwopi.ashx%2Ffiles%2F08d97198fee04f40a80580eae3a92808&amp;wdenableroaming=1&amp;mscc=0&amp;wdodb=1&amp;hid=E43A26A2-70C8-0000-073F-EC8D198BF998.0&amp;uih=sharepointcom&amp;wdlcid=en-US&amp;jsapi=1&amp;jsapiver=v2&amp;corrid=8d0b59e7-a610-e54b-e9cb-d8054c7949bb&amp;usid=8d0b59e7-a610-e54b-e9cb-d8054c7949bb&amp;newsession=1&amp;sftc=1&amp;hfto=1783778864928.8&amp;uihit=docaspx&amp;muv=1&amp;ats=PairwiseBroker&amp;cac=1&amp;sams=1&amp;mtf=1&amp;sfp=1&amp;sdp=1&amp;hch=1&amp;hwfh=1&amp;dchat=1&amp;sc=%7b%22pmo%22%3A%22https%3A%2F%2Fundp-my.sharepoint.com%22%2C%22pmshare%22%3Atrue%7d&amp;ctp=LeastProtected&amp;rct=Normal&amp;wdorigin=Sharing.ClientRedirect&amp;afdflight=48&amp;csiro=1&amp;instantedit=1&amp;wopicomplete=1&amp;wdredirectionreason=Unified_SingleFlush" TargetMode="External"/><Relationship Id="rId25" Type="http://schemas.openxmlformats.org/officeDocument/2006/relationships/header" Target="header2.xml"/><Relationship Id="rId33" Type="http://schemas.openxmlformats.org/officeDocument/2006/relationships/hyperlink" Target="http://web.undp.org/evaluation/policy.shtml" TargetMode="External"/><Relationship Id="rId38" Type="http://schemas.openxmlformats.org/officeDocument/2006/relationships/hyperlink" Target="https://www.thegef.org/sites/default/files/council-meeting-documents/EN_GEF.ME_C56_02_GEF_Evaluation_Policy_May_2019_0.pdf" TargetMode="External"/><Relationship Id="rId46" Type="http://schemas.openxmlformats.org/officeDocument/2006/relationships/hyperlink" Target="http://web.undp.org/evaluation/guidance.shtml" TargetMode="External"/><Relationship Id="rId59" Type="http://schemas.openxmlformats.org/officeDocument/2006/relationships/fontTable" Target="fontTable.xml"/><Relationship Id="rId20" Type="http://schemas.openxmlformats.org/officeDocument/2006/relationships/hyperlink" Target="https://euc-word-edit.officeapps.live.com/we/wordeditorframe.aspx?ui=en-US&amp;rs=en-US&amp;wopisrc=https%3A%2F%2Fundp-my.sharepoint.com%2Fpersonal%2Fonesimus_muhwezi_undp_org%2F_vti_bin%2Fwopi.ashx%2Ffiles%2F08d97198fee04f40a80580eae3a92808&amp;wdenableroaming=1&amp;mscc=0&amp;wdodb=1&amp;hid=E43A26A2-70C8-0000-073F-EC8D198BF998.0&amp;uih=sharepointcom&amp;wdlcid=en-US&amp;jsapi=1&amp;jsapiver=v2&amp;corrid=8d0b59e7-a610-e54b-e9cb-d8054c7949bb&amp;usid=8d0b59e7-a610-e54b-e9cb-d8054c7949bb&amp;newsession=1&amp;sftc=1&amp;hfto=1783778864928.8&amp;uihit=docaspx&amp;muv=1&amp;ats=PairwiseBroker&amp;cac=1&amp;sams=1&amp;mtf=1&amp;sfp=1&amp;sdp=1&amp;hch=1&amp;hwfh=1&amp;dchat=1&amp;sc=%7b%22pmo%22%3A%22https%3A%2F%2Fundp-my.sharepoint.com%22%2C%22pmshare%22%3Atrue%7d&amp;ctp=LeastProtected&amp;rct=Normal&amp;wdorigin=Sharing.ClientRedirect&amp;afdflight=48&amp;csiro=1&amp;instantedit=1&amp;wopicomplete=1&amp;wdredirectionreason=Unified_SingleFlush" TargetMode="External"/><Relationship Id="rId41" Type="http://schemas.openxmlformats.org/officeDocument/2006/relationships/hyperlink" Target="https://www.thegef.org/sites/default/files/documents/2022-09/Results_Framework_Guidelines_2022_06_30.pdf" TargetMode="External"/><Relationship Id="rId54" Type="http://schemas.openxmlformats.org/officeDocument/2006/relationships/footer" Target="footer5.xml"/><Relationship Id="rId62"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hyperlink" Target="https://euc-word-edit.officeapps.live.com/we/wordeditorframe.aspx?ui=en-US&amp;rs=en-US&amp;wopisrc=https%3A%2F%2Fundp-my.sharepoint.com%2Fpersonal%2Fonesimus_muhwezi_undp_org%2F_vti_bin%2Fwopi.ashx%2Ffiles%2F08d97198fee04f40a80580eae3a92808&amp;wdenableroaming=1&amp;mscc=0&amp;wdodb=1&amp;hid=E43A26A2-70C8-0000-073F-EC8D198BF998.0&amp;uih=sharepointcom&amp;wdlcid=en-US&amp;jsapi=1&amp;jsapiver=v2&amp;corrid=8d0b59e7-a610-e54b-e9cb-d8054c7949bb&amp;usid=8d0b59e7-a610-e54b-e9cb-d8054c7949bb&amp;newsession=1&amp;sftc=1&amp;hfto=1783778864928.8&amp;uihit=docaspx&amp;muv=1&amp;ats=PairwiseBroker&amp;cac=1&amp;sams=1&amp;mtf=1&amp;sfp=1&amp;sdp=1&amp;hch=1&amp;hwfh=1&amp;dchat=1&amp;sc=%7b%22pmo%22%3A%22https%3A%2F%2Fundp-my.sharepoint.com%22%2C%22pmshare%22%3Atrue%7d&amp;ctp=LeastProtected&amp;rct=Normal&amp;wdorigin=Sharing.ClientRedirect&amp;afdflight=48&amp;csiro=1&amp;instantedit=1&amp;wopicomplete=1&amp;wdredirectionreason=Unified_SingleFlush" TargetMode="External"/><Relationship Id="rId23" Type="http://schemas.openxmlformats.org/officeDocument/2006/relationships/header" Target="header1.xml"/><Relationship Id="rId28" Type="http://schemas.openxmlformats.org/officeDocument/2006/relationships/footer" Target="footer4.xml"/><Relationship Id="rId36" Type="http://schemas.openxmlformats.org/officeDocument/2006/relationships/hyperlink" Target="https://www.thegef.org/sites/default/files/council-meeting-documents/GEF-C.56-03%2C%20Policy%20on%20Monitoring.pdf" TargetMode="External"/><Relationship Id="rId49" Type="http://schemas.openxmlformats.org/officeDocument/2006/relationships/hyperlink" Target="https://www.un.org/securitycouncil/content/un-sc-consolidated-list" TargetMode="External"/><Relationship Id="rId57" Type="http://schemas.openxmlformats.org/officeDocument/2006/relationships/image" Target="media/image5.jpeg"/><Relationship Id="rId10" Type="http://schemas.openxmlformats.org/officeDocument/2006/relationships/image" Target="media/image2.png"/><Relationship Id="rId31" Type="http://schemas.openxmlformats.org/officeDocument/2006/relationships/hyperlink" Target="https://ebdglobaloptimum-my.sharepoint.com/node/1681" TargetMode="External"/><Relationship Id="rId44" Type="http://schemas.openxmlformats.org/officeDocument/2006/relationships/hyperlink" Target="http://web.undp.org/evaluation/guidance.shtml" TargetMode="External"/><Relationship Id="rId52" Type="http://schemas.openxmlformats.org/officeDocument/2006/relationships/hyperlink" Target="http://www.undp.org/secu-srm" TargetMode="External"/><Relationship Id="rId60" Type="http://schemas.openxmlformats.org/officeDocument/2006/relationships/glossaryDocument" Target="glossary/document.xml"/><Relationship Id="rId4" Type="http://schemas.openxmlformats.org/officeDocument/2006/relationships/styles" Target="styles.xml"/><Relationship Id="rId9" Type="http://schemas.openxmlformats.org/officeDocument/2006/relationships/image" Target="media/image1.emf"/></Relationships>
</file>

<file path=word/_rels/footnotes.xml.rels><?xml version="1.0" encoding="UTF-8" standalone="yes"?>
<Relationships xmlns="http://schemas.openxmlformats.org/package/2006/relationships"><Relationship Id="rId3" Type="http://schemas.openxmlformats.org/officeDocument/2006/relationships/hyperlink" Target="https://panorama.solutions/en" TargetMode="External"/><Relationship Id="rId2" Type="http://schemas.openxmlformats.org/officeDocument/2006/relationships/hyperlink" Target="https://doi.org/10.1007/s11273-006-9002-x" TargetMode="External"/><Relationship Id="rId1" Type="http://schemas.openxmlformats.org/officeDocument/2006/relationships/hyperlink" Target="https://www.globalforestwatch.org/dashboards/country/TZA/7/?map=eyJjYW5Cb3VuZCI6dHJ1ZX0%3D" TargetMode="External"/><Relationship Id="rId4" Type="http://schemas.openxmlformats.org/officeDocument/2006/relationships/hyperlink" Target="https://rebrand.ly/DbDProjectGuideEN"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BF5618DCE0604F0EA4E96E7DD723E496"/>
        <w:category>
          <w:name w:val="General"/>
          <w:gallery w:val="placeholder"/>
        </w:category>
        <w:types>
          <w:type w:val="bbPlcHdr"/>
        </w:types>
        <w:behaviors>
          <w:behavior w:val="content"/>
        </w:behaviors>
        <w:guid w:val="{B35422D4-0075-4346-98E1-80276C4916A8}"/>
      </w:docPartPr>
      <w:docPartBody>
        <w:p w:rsidR="00666A84" w:rsidRDefault="00D13A41" w:rsidP="00D13A41">
          <w:pPr>
            <w:pStyle w:val="BF5618DCE0604F0EA4E96E7DD723E496"/>
          </w:pPr>
          <w:r w:rsidRPr="00A07C84">
            <w:rPr>
              <w:rStyle w:val="PlaceholderText"/>
            </w:rPr>
            <w:t>Click or tap to enter a date.</w:t>
          </w:r>
        </w:p>
      </w:docPartBody>
    </w:docPart>
    <w:docPart>
      <w:docPartPr>
        <w:name w:val="D3FD85CB9BF840098893A2CC7ABA5254"/>
        <w:category>
          <w:name w:val="General"/>
          <w:gallery w:val="placeholder"/>
        </w:category>
        <w:types>
          <w:type w:val="bbPlcHdr"/>
        </w:types>
        <w:behaviors>
          <w:behavior w:val="content"/>
        </w:behaviors>
        <w:guid w:val="{9EF07B1A-3681-4A71-AA22-E4BAA0ECD14C}"/>
      </w:docPartPr>
      <w:docPartBody>
        <w:p w:rsidR="00246344" w:rsidRDefault="00246344" w:rsidP="00246344">
          <w:pPr>
            <w:pStyle w:val="D3FD85CB9BF840098893A2CC7ABA5254"/>
          </w:pPr>
          <w:r w:rsidRPr="00A07C84">
            <w:rPr>
              <w:rStyle w:val="PlaceholderText"/>
            </w:rPr>
            <w:t>Choose an item.</w:t>
          </w:r>
        </w:p>
      </w:docPartBody>
    </w:docPart>
    <w:docPart>
      <w:docPartPr>
        <w:name w:val="FFA9E993F8EA42CE9306A40D07B073BF"/>
        <w:category>
          <w:name w:val="General"/>
          <w:gallery w:val="placeholder"/>
        </w:category>
        <w:types>
          <w:type w:val="bbPlcHdr"/>
        </w:types>
        <w:behaviors>
          <w:behavior w:val="content"/>
        </w:behaviors>
        <w:guid w:val="{26322EBB-C809-4DCD-9C6B-625FD1CCF81F}"/>
      </w:docPartPr>
      <w:docPartBody>
        <w:p w:rsidR="00246344" w:rsidRDefault="00246344" w:rsidP="00246344">
          <w:pPr>
            <w:pStyle w:val="FFA9E993F8EA42CE9306A40D07B073BF"/>
          </w:pPr>
          <w:r w:rsidRPr="00A07C84">
            <w:rPr>
              <w:rStyle w:val="PlaceholderText"/>
            </w:rPr>
            <w:t>Choose an item.</w:t>
          </w:r>
        </w:p>
      </w:docPartBody>
    </w:docPart>
    <w:docPart>
      <w:docPartPr>
        <w:name w:val="9C6FC24E60A046118BABE45FAD8E03E0"/>
        <w:category>
          <w:name w:val="General"/>
          <w:gallery w:val="placeholder"/>
        </w:category>
        <w:types>
          <w:type w:val="bbPlcHdr"/>
        </w:types>
        <w:behaviors>
          <w:behavior w:val="content"/>
        </w:behaviors>
        <w:guid w:val="{BAE1F546-D888-4FA9-BBE9-63B0803B7972}"/>
      </w:docPartPr>
      <w:docPartBody>
        <w:p w:rsidR="00246344" w:rsidRDefault="00246344" w:rsidP="00246344">
          <w:pPr>
            <w:pStyle w:val="9C6FC24E60A046118BABE45FAD8E03E0"/>
          </w:pPr>
          <w:r w:rsidRPr="00A07C84">
            <w:rPr>
              <w:rStyle w:val="PlaceholderText"/>
            </w:rPr>
            <w:t>Click or tap to enter a date.</w:t>
          </w:r>
        </w:p>
      </w:docPartBody>
    </w:docPart>
    <w:docPart>
      <w:docPartPr>
        <w:name w:val="DAD720B1E4DB4BA7BF3FC521397297AE"/>
        <w:category>
          <w:name w:val="General"/>
          <w:gallery w:val="placeholder"/>
        </w:category>
        <w:types>
          <w:type w:val="bbPlcHdr"/>
        </w:types>
        <w:behaviors>
          <w:behavior w:val="content"/>
        </w:behaviors>
        <w:guid w:val="{23C1E52A-E5FB-4DA3-9EFA-031F6A832D7F}"/>
      </w:docPartPr>
      <w:docPartBody>
        <w:p w:rsidR="00246344" w:rsidRDefault="00246344" w:rsidP="00246344">
          <w:pPr>
            <w:pStyle w:val="DAD720B1E4DB4BA7BF3FC521397297AE"/>
          </w:pPr>
          <w:r w:rsidRPr="00A07C84">
            <w:rPr>
              <w:rStyle w:val="PlaceholderText"/>
            </w:rPr>
            <w:t>Choose an item.</w:t>
          </w:r>
        </w:p>
      </w:docPartBody>
    </w:docPart>
    <w:docPart>
      <w:docPartPr>
        <w:name w:val="9B1B3979D8E14D7E8176B83E963DBFEB"/>
        <w:category>
          <w:name w:val="General"/>
          <w:gallery w:val="placeholder"/>
        </w:category>
        <w:types>
          <w:type w:val="bbPlcHdr"/>
        </w:types>
        <w:behaviors>
          <w:behavior w:val="content"/>
        </w:behaviors>
        <w:guid w:val="{8A634C50-47D9-47C1-B511-906F5FA86D03}"/>
      </w:docPartPr>
      <w:docPartBody>
        <w:p w:rsidR="00246344" w:rsidRDefault="00246344" w:rsidP="00246344">
          <w:pPr>
            <w:pStyle w:val="9B1B3979D8E14D7E8176B83E963DBFEB"/>
          </w:pPr>
          <w:r w:rsidRPr="00A07C84">
            <w:rPr>
              <w:rStyle w:val="PlaceholderText"/>
            </w:rPr>
            <w:t>Choose an item.</w:t>
          </w:r>
        </w:p>
      </w:docPartBody>
    </w:docPart>
    <w:docPart>
      <w:docPartPr>
        <w:name w:val="46B49B65BF44476899546D10D6C512C8"/>
        <w:category>
          <w:name w:val="General"/>
          <w:gallery w:val="placeholder"/>
        </w:category>
        <w:types>
          <w:type w:val="bbPlcHdr"/>
        </w:types>
        <w:behaviors>
          <w:behavior w:val="content"/>
        </w:behaviors>
        <w:guid w:val="{B04440B1-CCB8-4C33-83B3-EE944FB81ADA}"/>
      </w:docPartPr>
      <w:docPartBody>
        <w:p w:rsidR="00246344" w:rsidRDefault="00246344" w:rsidP="00246344">
          <w:pPr>
            <w:pStyle w:val="46B49B65BF44476899546D10D6C512C8"/>
          </w:pPr>
          <w:r w:rsidRPr="00A07C84">
            <w:rPr>
              <w:rStyle w:val="PlaceholderText"/>
            </w:rPr>
            <w:t>Click or tap to enter a date.</w:t>
          </w:r>
        </w:p>
      </w:docPartBody>
    </w:docPart>
    <w:docPart>
      <w:docPartPr>
        <w:name w:val="17801A8E9AF649F3A9542AE9EA82E1F9"/>
        <w:category>
          <w:name w:val="General"/>
          <w:gallery w:val="placeholder"/>
        </w:category>
        <w:types>
          <w:type w:val="bbPlcHdr"/>
        </w:types>
        <w:behaviors>
          <w:behavior w:val="content"/>
        </w:behaviors>
        <w:guid w:val="{FF7E679A-A10E-41D6-AD7A-B09C940CF759}"/>
      </w:docPartPr>
      <w:docPartBody>
        <w:p w:rsidR="00246344" w:rsidRDefault="00246344" w:rsidP="00246344">
          <w:pPr>
            <w:pStyle w:val="17801A8E9AF649F3A9542AE9EA82E1F9"/>
          </w:pPr>
          <w:r w:rsidRPr="00A07C84">
            <w:rPr>
              <w:rStyle w:val="PlaceholderText"/>
            </w:rPr>
            <w:t>Choose an item.</w:t>
          </w:r>
        </w:p>
      </w:docPartBody>
    </w:docPart>
    <w:docPart>
      <w:docPartPr>
        <w:name w:val="B8415EEFE3924259AFCF37D9BE312191"/>
        <w:category>
          <w:name w:val="General"/>
          <w:gallery w:val="placeholder"/>
        </w:category>
        <w:types>
          <w:type w:val="bbPlcHdr"/>
        </w:types>
        <w:behaviors>
          <w:behavior w:val="content"/>
        </w:behaviors>
        <w:guid w:val="{16C6856A-2DD6-46A1-BCD3-AECFF5C8A0D8}"/>
      </w:docPartPr>
      <w:docPartBody>
        <w:p w:rsidR="00246344" w:rsidRDefault="00246344" w:rsidP="00246344">
          <w:pPr>
            <w:pStyle w:val="B8415EEFE3924259AFCF37D9BE312191"/>
          </w:pPr>
          <w:r w:rsidRPr="00A07C84">
            <w:rPr>
              <w:rStyle w:val="PlaceholderText"/>
            </w:rPr>
            <w:t>Choose an item.</w:t>
          </w:r>
        </w:p>
      </w:docPartBody>
    </w:docPart>
    <w:docPart>
      <w:docPartPr>
        <w:name w:val="2297C62B94484B128CFE1D860214AFEC"/>
        <w:category>
          <w:name w:val="General"/>
          <w:gallery w:val="placeholder"/>
        </w:category>
        <w:types>
          <w:type w:val="bbPlcHdr"/>
        </w:types>
        <w:behaviors>
          <w:behavior w:val="content"/>
        </w:behaviors>
        <w:guid w:val="{6769E216-8F5D-4136-AEAE-FD556CABDE22}"/>
      </w:docPartPr>
      <w:docPartBody>
        <w:p w:rsidR="00246344" w:rsidRDefault="00246344" w:rsidP="00246344">
          <w:pPr>
            <w:pStyle w:val="2297C62B94484B128CFE1D860214AFEC"/>
          </w:pPr>
          <w:r w:rsidRPr="00A07C84">
            <w:rPr>
              <w:rStyle w:val="PlaceholderText"/>
            </w:rPr>
            <w:t>Click or tap to enter a date.</w:t>
          </w:r>
        </w:p>
      </w:docPartBody>
    </w:docPart>
    <w:docPart>
      <w:docPartPr>
        <w:name w:val="0B46605E80A942B08AFFF6CD4FEDD960"/>
        <w:category>
          <w:name w:val="General"/>
          <w:gallery w:val="placeholder"/>
        </w:category>
        <w:types>
          <w:type w:val="bbPlcHdr"/>
        </w:types>
        <w:behaviors>
          <w:behavior w:val="content"/>
        </w:behaviors>
        <w:guid w:val="{14B1A2CF-A5B1-44BA-9AA8-7FA5ED6A945D}"/>
      </w:docPartPr>
      <w:docPartBody>
        <w:p w:rsidR="00246344" w:rsidRDefault="00246344" w:rsidP="00246344">
          <w:pPr>
            <w:pStyle w:val="0B46605E80A942B08AFFF6CD4FEDD960"/>
          </w:pPr>
          <w:r w:rsidRPr="00A07C84">
            <w:rPr>
              <w:rStyle w:val="PlaceholderText"/>
            </w:rPr>
            <w:t>Choose an item.</w:t>
          </w:r>
        </w:p>
      </w:docPartBody>
    </w:docPart>
    <w:docPart>
      <w:docPartPr>
        <w:name w:val="C0453637479F4B63B2D0D229D62E732D"/>
        <w:category>
          <w:name w:val="General"/>
          <w:gallery w:val="placeholder"/>
        </w:category>
        <w:types>
          <w:type w:val="bbPlcHdr"/>
        </w:types>
        <w:behaviors>
          <w:behavior w:val="content"/>
        </w:behaviors>
        <w:guid w:val="{F895BDE3-600C-443B-AA48-276E49E56783}"/>
      </w:docPartPr>
      <w:docPartBody>
        <w:p w:rsidR="00246344" w:rsidRDefault="00246344" w:rsidP="00246344">
          <w:pPr>
            <w:pStyle w:val="C0453637479F4B63B2D0D229D62E732D"/>
          </w:pPr>
          <w:r w:rsidRPr="00A07C84">
            <w:rPr>
              <w:rStyle w:val="PlaceholderText"/>
            </w:rPr>
            <w:t>Choose an item.</w:t>
          </w:r>
        </w:p>
      </w:docPartBody>
    </w:docPart>
    <w:docPart>
      <w:docPartPr>
        <w:name w:val="7673C13A41A8455B8C8092A483853156"/>
        <w:category>
          <w:name w:val="General"/>
          <w:gallery w:val="placeholder"/>
        </w:category>
        <w:types>
          <w:type w:val="bbPlcHdr"/>
        </w:types>
        <w:behaviors>
          <w:behavior w:val="content"/>
        </w:behaviors>
        <w:guid w:val="{858B6855-F14F-4016-A924-445F0D0DCE76}"/>
      </w:docPartPr>
      <w:docPartBody>
        <w:p w:rsidR="00246344" w:rsidRDefault="00246344" w:rsidP="00246344">
          <w:pPr>
            <w:pStyle w:val="7673C13A41A8455B8C8092A483853156"/>
          </w:pPr>
          <w:r w:rsidRPr="00A07C84">
            <w:rPr>
              <w:rStyle w:val="PlaceholderText"/>
            </w:rPr>
            <w:t>Click or tap to enter a date.</w:t>
          </w:r>
        </w:p>
      </w:docPartBody>
    </w:docPart>
    <w:docPart>
      <w:docPartPr>
        <w:name w:val="0CD62FF695444737A652DD9DC7F73B74"/>
        <w:category>
          <w:name w:val="General"/>
          <w:gallery w:val="placeholder"/>
        </w:category>
        <w:types>
          <w:type w:val="bbPlcHdr"/>
        </w:types>
        <w:behaviors>
          <w:behavior w:val="content"/>
        </w:behaviors>
        <w:guid w:val="{2818C8AA-B0DE-4F25-B52F-03DDD1E28995}"/>
      </w:docPartPr>
      <w:docPartBody>
        <w:p w:rsidR="00246344" w:rsidRDefault="00246344" w:rsidP="00246344">
          <w:pPr>
            <w:pStyle w:val="0CD62FF695444737A652DD9DC7F73B74"/>
          </w:pPr>
          <w:r w:rsidRPr="00A07C84">
            <w:rPr>
              <w:rStyle w:val="PlaceholderText"/>
            </w:rPr>
            <w:t>Choose an item.</w:t>
          </w:r>
        </w:p>
      </w:docPartBody>
    </w:docPart>
    <w:docPart>
      <w:docPartPr>
        <w:name w:val="46F7BEEDA16C41249D264903F60DC873"/>
        <w:category>
          <w:name w:val="General"/>
          <w:gallery w:val="placeholder"/>
        </w:category>
        <w:types>
          <w:type w:val="bbPlcHdr"/>
        </w:types>
        <w:behaviors>
          <w:behavior w:val="content"/>
        </w:behaviors>
        <w:guid w:val="{B0C0B8A2-EE13-46A1-80EC-01F34F17DE25}"/>
      </w:docPartPr>
      <w:docPartBody>
        <w:p w:rsidR="00246344" w:rsidRDefault="00246344" w:rsidP="00246344">
          <w:pPr>
            <w:pStyle w:val="46F7BEEDA16C41249D264903F60DC873"/>
          </w:pPr>
          <w:r w:rsidRPr="00A07C84">
            <w:rPr>
              <w:rStyle w:val="PlaceholderText"/>
            </w:rPr>
            <w:t>Choose an item.</w:t>
          </w:r>
        </w:p>
      </w:docPartBody>
    </w:docPart>
    <w:docPart>
      <w:docPartPr>
        <w:name w:val="5CB1576381214958AB67854889C926B5"/>
        <w:category>
          <w:name w:val="General"/>
          <w:gallery w:val="placeholder"/>
        </w:category>
        <w:types>
          <w:type w:val="bbPlcHdr"/>
        </w:types>
        <w:behaviors>
          <w:behavior w:val="content"/>
        </w:behaviors>
        <w:guid w:val="{747EBB16-52E6-44B5-B39D-9368FE12C6F4}"/>
      </w:docPartPr>
      <w:docPartBody>
        <w:p w:rsidR="00246344" w:rsidRDefault="00246344" w:rsidP="00246344">
          <w:pPr>
            <w:pStyle w:val="5CB1576381214958AB67854889C926B5"/>
          </w:pPr>
          <w:r w:rsidRPr="00A07C84">
            <w:rPr>
              <w:rStyle w:val="PlaceholderText"/>
            </w:rPr>
            <w:t>Click or tap to enter a date.</w:t>
          </w:r>
        </w:p>
      </w:docPartBody>
    </w:docPart>
    <w:docPart>
      <w:docPartPr>
        <w:name w:val="97768F2B5B0D482B805B6876905FFD96"/>
        <w:category>
          <w:name w:val="General"/>
          <w:gallery w:val="placeholder"/>
        </w:category>
        <w:types>
          <w:type w:val="bbPlcHdr"/>
        </w:types>
        <w:behaviors>
          <w:behavior w:val="content"/>
        </w:behaviors>
        <w:guid w:val="{230F361D-4BBE-4640-9AB2-21D69FB9AC9C}"/>
      </w:docPartPr>
      <w:docPartBody>
        <w:p w:rsidR="00246344" w:rsidRDefault="00246344" w:rsidP="00246344">
          <w:pPr>
            <w:pStyle w:val="97768F2B5B0D482B805B6876905FFD96"/>
          </w:pPr>
          <w:r w:rsidRPr="00A07C84">
            <w:rPr>
              <w:rStyle w:val="PlaceholderText"/>
            </w:rPr>
            <w:t>Choose an item.</w:t>
          </w:r>
        </w:p>
      </w:docPartBody>
    </w:docPart>
    <w:docPart>
      <w:docPartPr>
        <w:name w:val="34BEDF83FDDC4CAA9F6DC2B445B37EFA"/>
        <w:category>
          <w:name w:val="General"/>
          <w:gallery w:val="placeholder"/>
        </w:category>
        <w:types>
          <w:type w:val="bbPlcHdr"/>
        </w:types>
        <w:behaviors>
          <w:behavior w:val="content"/>
        </w:behaviors>
        <w:guid w:val="{4C3F7AA3-F785-40B8-8026-6AA4C86F5EA9}"/>
      </w:docPartPr>
      <w:docPartBody>
        <w:p w:rsidR="00246344" w:rsidRDefault="00246344" w:rsidP="00246344">
          <w:pPr>
            <w:pStyle w:val="34BEDF83FDDC4CAA9F6DC2B445B37EFA"/>
          </w:pPr>
          <w:r w:rsidRPr="00A07C84">
            <w:rPr>
              <w:rStyle w:val="PlaceholderText"/>
            </w:rPr>
            <w:t>Choose an item.</w:t>
          </w:r>
        </w:p>
      </w:docPartBody>
    </w:docPart>
    <w:docPart>
      <w:docPartPr>
        <w:name w:val="4540A19805B94F18A467EEE7F3AAD3CA"/>
        <w:category>
          <w:name w:val="General"/>
          <w:gallery w:val="placeholder"/>
        </w:category>
        <w:types>
          <w:type w:val="bbPlcHdr"/>
        </w:types>
        <w:behaviors>
          <w:behavior w:val="content"/>
        </w:behaviors>
        <w:guid w:val="{ECE8E6C1-7FA7-415B-A9CB-A896653C1699}"/>
      </w:docPartPr>
      <w:docPartBody>
        <w:p w:rsidR="00246344" w:rsidRDefault="00246344" w:rsidP="00246344">
          <w:pPr>
            <w:pStyle w:val="4540A19805B94F18A467EEE7F3AAD3CA"/>
          </w:pPr>
          <w:r w:rsidRPr="00A07C84">
            <w:rPr>
              <w:rStyle w:val="PlaceholderText"/>
            </w:rPr>
            <w:t>Click or tap to enter a date.</w:t>
          </w:r>
        </w:p>
      </w:docPartBody>
    </w:docPart>
    <w:docPart>
      <w:docPartPr>
        <w:name w:val="8E90C685518A4D719AF057CEB224BA34"/>
        <w:category>
          <w:name w:val="General"/>
          <w:gallery w:val="placeholder"/>
        </w:category>
        <w:types>
          <w:type w:val="bbPlcHdr"/>
        </w:types>
        <w:behaviors>
          <w:behavior w:val="content"/>
        </w:behaviors>
        <w:guid w:val="{ECB8733D-6DF2-4000-87F6-B3A008F57A77}"/>
      </w:docPartPr>
      <w:docPartBody>
        <w:p w:rsidR="00246344" w:rsidRDefault="00246344" w:rsidP="00246344">
          <w:pPr>
            <w:pStyle w:val="8E90C685518A4D719AF057CEB224BA34"/>
          </w:pPr>
          <w:r w:rsidRPr="00A07C84">
            <w:rPr>
              <w:rStyle w:val="PlaceholderText"/>
            </w:rPr>
            <w:t>Choose an item.</w:t>
          </w:r>
        </w:p>
      </w:docPartBody>
    </w:docPart>
    <w:docPart>
      <w:docPartPr>
        <w:name w:val="3C7D31351E5C483AB782AC4EC9DE3C6B"/>
        <w:category>
          <w:name w:val="General"/>
          <w:gallery w:val="placeholder"/>
        </w:category>
        <w:types>
          <w:type w:val="bbPlcHdr"/>
        </w:types>
        <w:behaviors>
          <w:behavior w:val="content"/>
        </w:behaviors>
        <w:guid w:val="{8232B4CE-B78E-4DCB-B230-B1E4A99B98E3}"/>
      </w:docPartPr>
      <w:docPartBody>
        <w:p w:rsidR="00246344" w:rsidRDefault="00246344" w:rsidP="00246344">
          <w:pPr>
            <w:pStyle w:val="3C7D31351E5C483AB782AC4EC9DE3C6B"/>
          </w:pPr>
          <w:r w:rsidRPr="00A07C84">
            <w:rPr>
              <w:rStyle w:val="PlaceholderText"/>
            </w:rPr>
            <w:t>Choose an item.</w:t>
          </w:r>
        </w:p>
      </w:docPartBody>
    </w:docPart>
    <w:docPart>
      <w:docPartPr>
        <w:name w:val="D617180A8F3C46229536834FF84E9FBF"/>
        <w:category>
          <w:name w:val="General"/>
          <w:gallery w:val="placeholder"/>
        </w:category>
        <w:types>
          <w:type w:val="bbPlcHdr"/>
        </w:types>
        <w:behaviors>
          <w:behavior w:val="content"/>
        </w:behaviors>
        <w:guid w:val="{42F9B0CE-09A7-40C1-81DA-D140BA7C9CF5}"/>
      </w:docPartPr>
      <w:docPartBody>
        <w:p w:rsidR="00246344" w:rsidRDefault="00246344" w:rsidP="00246344">
          <w:pPr>
            <w:pStyle w:val="D617180A8F3C46229536834FF84E9FBF"/>
          </w:pPr>
          <w:r w:rsidRPr="00A07C84">
            <w:rPr>
              <w:rStyle w:val="PlaceholderText"/>
            </w:rPr>
            <w:t>Click or tap to enter a date.</w:t>
          </w:r>
        </w:p>
      </w:docPartBody>
    </w:docPart>
    <w:docPart>
      <w:docPartPr>
        <w:name w:val="49D0C00FE4CA431F81B6038E287EA1A7"/>
        <w:category>
          <w:name w:val="General"/>
          <w:gallery w:val="placeholder"/>
        </w:category>
        <w:types>
          <w:type w:val="bbPlcHdr"/>
        </w:types>
        <w:behaviors>
          <w:behavior w:val="content"/>
        </w:behaviors>
        <w:guid w:val="{6B0AD792-12E7-4FD6-BF80-BA003C36A776}"/>
      </w:docPartPr>
      <w:docPartBody>
        <w:p w:rsidR="00246344" w:rsidRDefault="00246344" w:rsidP="00246344">
          <w:pPr>
            <w:pStyle w:val="49D0C00FE4CA431F81B6038E287EA1A7"/>
          </w:pPr>
          <w:r w:rsidRPr="00A07C84">
            <w:rPr>
              <w:rStyle w:val="PlaceholderText"/>
            </w:rPr>
            <w:t>Choose an item.</w:t>
          </w:r>
        </w:p>
      </w:docPartBody>
    </w:docPart>
    <w:docPart>
      <w:docPartPr>
        <w:name w:val="C8E02A0BB4554A6DBED684FA49934712"/>
        <w:category>
          <w:name w:val="General"/>
          <w:gallery w:val="placeholder"/>
        </w:category>
        <w:types>
          <w:type w:val="bbPlcHdr"/>
        </w:types>
        <w:behaviors>
          <w:behavior w:val="content"/>
        </w:behaviors>
        <w:guid w:val="{4AE46742-2686-4122-8B9E-B2CEF81EF4A1}"/>
      </w:docPartPr>
      <w:docPartBody>
        <w:p w:rsidR="00246344" w:rsidRDefault="00246344" w:rsidP="00246344">
          <w:pPr>
            <w:pStyle w:val="C8E02A0BB4554A6DBED684FA49934712"/>
          </w:pPr>
          <w:r w:rsidRPr="00A07C84">
            <w:rPr>
              <w:rStyle w:val="PlaceholderText"/>
            </w:rPr>
            <w:t>Choose an item.</w:t>
          </w:r>
        </w:p>
      </w:docPartBody>
    </w:docPart>
    <w:docPart>
      <w:docPartPr>
        <w:name w:val="849E437B8D1D4E82A3A7691910FC66C6"/>
        <w:category>
          <w:name w:val="General"/>
          <w:gallery w:val="placeholder"/>
        </w:category>
        <w:types>
          <w:type w:val="bbPlcHdr"/>
        </w:types>
        <w:behaviors>
          <w:behavior w:val="content"/>
        </w:behaviors>
        <w:guid w:val="{95BDBF9E-C888-419E-9750-5F87DAFFB8CC}"/>
      </w:docPartPr>
      <w:docPartBody>
        <w:p w:rsidR="00246344" w:rsidRDefault="00246344" w:rsidP="00246344">
          <w:pPr>
            <w:pStyle w:val="849E437B8D1D4E82A3A7691910FC66C6"/>
          </w:pPr>
          <w:r w:rsidRPr="00A07C84">
            <w:rPr>
              <w:rStyle w:val="PlaceholderText"/>
            </w:rPr>
            <w:t>Click or tap to enter a date.</w:t>
          </w:r>
        </w:p>
      </w:docPartBody>
    </w:docPart>
    <w:docPart>
      <w:docPartPr>
        <w:name w:val="D2913457671748E0886711E695F0967C"/>
        <w:category>
          <w:name w:val="General"/>
          <w:gallery w:val="placeholder"/>
        </w:category>
        <w:types>
          <w:type w:val="bbPlcHdr"/>
        </w:types>
        <w:behaviors>
          <w:behavior w:val="content"/>
        </w:behaviors>
        <w:guid w:val="{D5088ECC-F8AC-4103-AB70-97641D6E92E2}"/>
      </w:docPartPr>
      <w:docPartBody>
        <w:p w:rsidR="00246344" w:rsidRDefault="00246344" w:rsidP="00246344">
          <w:pPr>
            <w:pStyle w:val="D2913457671748E0886711E695F0967C"/>
          </w:pPr>
          <w:r w:rsidRPr="00A07C84">
            <w:rPr>
              <w:rStyle w:val="PlaceholderText"/>
            </w:rPr>
            <w:t>Choose an item.</w:t>
          </w:r>
        </w:p>
      </w:docPartBody>
    </w:docPart>
    <w:docPart>
      <w:docPartPr>
        <w:name w:val="B66F8D290D01471F8922ACE318A2432D"/>
        <w:category>
          <w:name w:val="General"/>
          <w:gallery w:val="placeholder"/>
        </w:category>
        <w:types>
          <w:type w:val="bbPlcHdr"/>
        </w:types>
        <w:behaviors>
          <w:behavior w:val="content"/>
        </w:behaviors>
        <w:guid w:val="{97B46F8D-832F-4311-9ECA-A67435BC94BC}"/>
      </w:docPartPr>
      <w:docPartBody>
        <w:p w:rsidR="00246344" w:rsidRDefault="00246344" w:rsidP="00246344">
          <w:pPr>
            <w:pStyle w:val="B66F8D290D01471F8922ACE318A2432D"/>
          </w:pPr>
          <w:r w:rsidRPr="00A07C84">
            <w:rPr>
              <w:rStyle w:val="PlaceholderText"/>
            </w:rPr>
            <w:t>Choose an item.</w:t>
          </w:r>
        </w:p>
      </w:docPartBody>
    </w:docPart>
    <w:docPart>
      <w:docPartPr>
        <w:name w:val="A16D592F027D4AB7B4E7B13E8AC590E1"/>
        <w:category>
          <w:name w:val="General"/>
          <w:gallery w:val="placeholder"/>
        </w:category>
        <w:types>
          <w:type w:val="bbPlcHdr"/>
        </w:types>
        <w:behaviors>
          <w:behavior w:val="content"/>
        </w:behaviors>
        <w:guid w:val="{5E0F6C3A-DF35-4255-A866-3381C08B5E7B}"/>
      </w:docPartPr>
      <w:docPartBody>
        <w:p w:rsidR="00246344" w:rsidRDefault="00246344" w:rsidP="00246344">
          <w:pPr>
            <w:pStyle w:val="A16D592F027D4AB7B4E7B13E8AC590E1"/>
          </w:pPr>
          <w:r w:rsidRPr="00A07C84">
            <w:rPr>
              <w:rStyle w:val="PlaceholderText"/>
            </w:rPr>
            <w:t>Click or tap to enter a date.</w:t>
          </w:r>
        </w:p>
      </w:docPartBody>
    </w:docPart>
    <w:docPart>
      <w:docPartPr>
        <w:name w:val="A35D46A6B1864956BBB5D44832F1A8A2"/>
        <w:category>
          <w:name w:val="General"/>
          <w:gallery w:val="placeholder"/>
        </w:category>
        <w:types>
          <w:type w:val="bbPlcHdr"/>
        </w:types>
        <w:behaviors>
          <w:behavior w:val="content"/>
        </w:behaviors>
        <w:guid w:val="{DE46B480-3947-450A-B357-011D081E5172}"/>
      </w:docPartPr>
      <w:docPartBody>
        <w:p w:rsidR="00246344" w:rsidRDefault="00246344" w:rsidP="00246344">
          <w:pPr>
            <w:pStyle w:val="A35D46A6B1864956BBB5D44832F1A8A2"/>
          </w:pPr>
          <w:r w:rsidRPr="00A07C84">
            <w:rPr>
              <w:rStyle w:val="PlaceholderText"/>
            </w:rPr>
            <w:t>Choose an item.</w:t>
          </w:r>
        </w:p>
      </w:docPartBody>
    </w:docPart>
    <w:docPart>
      <w:docPartPr>
        <w:name w:val="70E87F2DCE05437B87257B84429F0805"/>
        <w:category>
          <w:name w:val="General"/>
          <w:gallery w:val="placeholder"/>
        </w:category>
        <w:types>
          <w:type w:val="bbPlcHdr"/>
        </w:types>
        <w:behaviors>
          <w:behavior w:val="content"/>
        </w:behaviors>
        <w:guid w:val="{09BAEC1F-018F-4684-83C6-411BD6325D73}"/>
      </w:docPartPr>
      <w:docPartBody>
        <w:p w:rsidR="00246344" w:rsidRDefault="00246344" w:rsidP="00246344">
          <w:pPr>
            <w:pStyle w:val="70E87F2DCE05437B87257B84429F0805"/>
          </w:pPr>
          <w:r w:rsidRPr="00A07C84">
            <w:rPr>
              <w:rStyle w:val="PlaceholderText"/>
            </w:rPr>
            <w:t>Choose an item.</w:t>
          </w:r>
        </w:p>
      </w:docPartBody>
    </w:docPart>
    <w:docPart>
      <w:docPartPr>
        <w:name w:val="3A662D1E0467420EB4AD61E92377D72F"/>
        <w:category>
          <w:name w:val="General"/>
          <w:gallery w:val="placeholder"/>
        </w:category>
        <w:types>
          <w:type w:val="bbPlcHdr"/>
        </w:types>
        <w:behaviors>
          <w:behavior w:val="content"/>
        </w:behaviors>
        <w:guid w:val="{F407EF9D-2808-4C8F-8DBF-FD1CC9104BCE}"/>
      </w:docPartPr>
      <w:docPartBody>
        <w:p w:rsidR="00246344" w:rsidRDefault="00246344" w:rsidP="00246344">
          <w:pPr>
            <w:pStyle w:val="3A662D1E0467420EB4AD61E92377D72F"/>
          </w:pPr>
          <w:r w:rsidRPr="00A07C84">
            <w:rPr>
              <w:rStyle w:val="PlaceholderText"/>
            </w:rPr>
            <w:t>Click or tap to enter a date.</w:t>
          </w:r>
        </w:p>
      </w:docPartBody>
    </w:docPart>
    <w:docPart>
      <w:docPartPr>
        <w:name w:val="5DB2EF6F531048C588602D83CA2060D1"/>
        <w:category>
          <w:name w:val="General"/>
          <w:gallery w:val="placeholder"/>
        </w:category>
        <w:types>
          <w:type w:val="bbPlcHdr"/>
        </w:types>
        <w:behaviors>
          <w:behavior w:val="content"/>
        </w:behaviors>
        <w:guid w:val="{50F498BE-A1FF-4FD1-A530-75D95A054061}"/>
      </w:docPartPr>
      <w:docPartBody>
        <w:p w:rsidR="00246344" w:rsidRDefault="00246344" w:rsidP="00246344">
          <w:pPr>
            <w:pStyle w:val="5DB2EF6F531048C588602D83CA2060D1"/>
          </w:pPr>
          <w:r w:rsidRPr="00A07C84">
            <w:rPr>
              <w:rStyle w:val="PlaceholderText"/>
            </w:rPr>
            <w:t>Choose an item.</w:t>
          </w:r>
        </w:p>
      </w:docPartBody>
    </w:docPart>
    <w:docPart>
      <w:docPartPr>
        <w:name w:val="C8B1A28479DF4A9081AF0853BAAEE8AC"/>
        <w:category>
          <w:name w:val="General"/>
          <w:gallery w:val="placeholder"/>
        </w:category>
        <w:types>
          <w:type w:val="bbPlcHdr"/>
        </w:types>
        <w:behaviors>
          <w:behavior w:val="content"/>
        </w:behaviors>
        <w:guid w:val="{A4863F59-BCE6-4D98-B571-5A90FD6133D6}"/>
      </w:docPartPr>
      <w:docPartBody>
        <w:p w:rsidR="00246344" w:rsidRDefault="00246344" w:rsidP="00246344">
          <w:pPr>
            <w:pStyle w:val="C8B1A28479DF4A9081AF0853BAAEE8AC"/>
          </w:pPr>
          <w:r w:rsidRPr="00A07C84">
            <w:rPr>
              <w:rStyle w:val="PlaceholderText"/>
            </w:rPr>
            <w:t>Click or tap to enter a date.</w:t>
          </w:r>
        </w:p>
      </w:docPartBody>
    </w:docPart>
    <w:docPart>
      <w:docPartPr>
        <w:name w:val="C9EF7505A1E94BE680888CC92FEE8E23"/>
        <w:category>
          <w:name w:val="General"/>
          <w:gallery w:val="placeholder"/>
        </w:category>
        <w:types>
          <w:type w:val="bbPlcHdr"/>
        </w:types>
        <w:behaviors>
          <w:behavior w:val="content"/>
        </w:behaviors>
        <w:guid w:val="{2BF813AE-6625-4CDC-8E5C-1BA3D39A33DD}"/>
      </w:docPartPr>
      <w:docPartBody>
        <w:p w:rsidR="00246344" w:rsidRDefault="00246344" w:rsidP="00246344">
          <w:pPr>
            <w:pStyle w:val="C9EF7505A1E94BE680888CC92FEE8E23"/>
          </w:pPr>
          <w:r w:rsidRPr="00A07C84">
            <w:rPr>
              <w:rStyle w:val="PlaceholderText"/>
            </w:rPr>
            <w:t>Choose an item.</w:t>
          </w:r>
        </w:p>
      </w:docPartBody>
    </w:docPart>
    <w:docPart>
      <w:docPartPr>
        <w:name w:val="B3C6879A3A8E4AE8B2AACB61F6D7E808"/>
        <w:category>
          <w:name w:val="General"/>
          <w:gallery w:val="placeholder"/>
        </w:category>
        <w:types>
          <w:type w:val="bbPlcHdr"/>
        </w:types>
        <w:behaviors>
          <w:behavior w:val="content"/>
        </w:behaviors>
        <w:guid w:val="{FEAE37E7-1FDA-45B8-B60B-66B6AF555537}"/>
      </w:docPartPr>
      <w:docPartBody>
        <w:p w:rsidR="00246344" w:rsidRDefault="00246344" w:rsidP="00246344">
          <w:pPr>
            <w:pStyle w:val="B3C6879A3A8E4AE8B2AACB61F6D7E808"/>
          </w:pPr>
          <w:r w:rsidRPr="00A07C84">
            <w:rPr>
              <w:rStyle w:val="PlaceholderText"/>
            </w:rPr>
            <w:t>Click or tap to enter a date.</w:t>
          </w:r>
        </w:p>
      </w:docPartBody>
    </w:docPart>
    <w:docPart>
      <w:docPartPr>
        <w:name w:val="6C88A2FD548F4A2099D47389CC67FE92"/>
        <w:category>
          <w:name w:val="General"/>
          <w:gallery w:val="placeholder"/>
        </w:category>
        <w:types>
          <w:type w:val="bbPlcHdr"/>
        </w:types>
        <w:behaviors>
          <w:behavior w:val="content"/>
        </w:behaviors>
        <w:guid w:val="{F9B11077-B15B-4E62-B3FD-498C85C69F44}"/>
      </w:docPartPr>
      <w:docPartBody>
        <w:p w:rsidR="00246344" w:rsidRDefault="00246344" w:rsidP="00246344">
          <w:pPr>
            <w:pStyle w:val="6C88A2FD548F4A2099D47389CC67FE92"/>
          </w:pPr>
          <w:r w:rsidRPr="00A07C84">
            <w:rPr>
              <w:rStyle w:val="PlaceholderText"/>
            </w:rPr>
            <w:t>Choose an item.</w:t>
          </w:r>
        </w:p>
      </w:docPartBody>
    </w:docPart>
    <w:docPart>
      <w:docPartPr>
        <w:name w:val="35AE2ED951874036AAAF19BDA30E542A"/>
        <w:category>
          <w:name w:val="General"/>
          <w:gallery w:val="placeholder"/>
        </w:category>
        <w:types>
          <w:type w:val="bbPlcHdr"/>
        </w:types>
        <w:behaviors>
          <w:behavior w:val="content"/>
        </w:behaviors>
        <w:guid w:val="{5253C29E-2292-4F7E-A81E-C820D4A216B4}"/>
      </w:docPartPr>
      <w:docPartBody>
        <w:p w:rsidR="00246344" w:rsidRDefault="00246344" w:rsidP="00246344">
          <w:pPr>
            <w:pStyle w:val="35AE2ED951874036AAAF19BDA30E542A"/>
          </w:pPr>
          <w:r w:rsidRPr="00A07C84">
            <w:rPr>
              <w:rStyle w:val="PlaceholderText"/>
            </w:rPr>
            <w:t>Click or tap to enter a date.</w:t>
          </w:r>
        </w:p>
      </w:docPartBody>
    </w:docPart>
    <w:docPart>
      <w:docPartPr>
        <w:name w:val="9940053060D5433F84D4255B17D07E10"/>
        <w:category>
          <w:name w:val="General"/>
          <w:gallery w:val="placeholder"/>
        </w:category>
        <w:types>
          <w:type w:val="bbPlcHdr"/>
        </w:types>
        <w:behaviors>
          <w:behavior w:val="content"/>
        </w:behaviors>
        <w:guid w:val="{D128F621-5ACB-426F-B1E9-A983CE43F379}"/>
      </w:docPartPr>
      <w:docPartBody>
        <w:p w:rsidR="00246344" w:rsidRDefault="00246344" w:rsidP="00246344">
          <w:pPr>
            <w:pStyle w:val="9940053060D5433F84D4255B17D07E10"/>
          </w:pPr>
          <w:r w:rsidRPr="00A07C84">
            <w:rPr>
              <w:rStyle w:val="PlaceholderText"/>
            </w:rPr>
            <w:t>Choose an item.</w:t>
          </w:r>
        </w:p>
      </w:docPartBody>
    </w:docPart>
    <w:docPart>
      <w:docPartPr>
        <w:name w:val="16BEFE242FA14477BA4058B21246B296"/>
        <w:category>
          <w:name w:val="General"/>
          <w:gallery w:val="placeholder"/>
        </w:category>
        <w:types>
          <w:type w:val="bbPlcHdr"/>
        </w:types>
        <w:behaviors>
          <w:behavior w:val="content"/>
        </w:behaviors>
        <w:guid w:val="{9190F47F-FECB-444B-83D1-74524864766D}"/>
      </w:docPartPr>
      <w:docPartBody>
        <w:p w:rsidR="00246344" w:rsidRDefault="00246344" w:rsidP="00246344">
          <w:pPr>
            <w:pStyle w:val="16BEFE242FA14477BA4058B21246B296"/>
          </w:pPr>
          <w:r w:rsidRPr="00A07C84">
            <w:rPr>
              <w:rStyle w:val="PlaceholderText"/>
            </w:rPr>
            <w:t>Click or tap to enter a date.</w:t>
          </w:r>
        </w:p>
      </w:docPartBody>
    </w:docPart>
    <w:docPart>
      <w:docPartPr>
        <w:name w:val="0A60E42180964468BFDF329B08BD1E76"/>
        <w:category>
          <w:name w:val="General"/>
          <w:gallery w:val="placeholder"/>
        </w:category>
        <w:types>
          <w:type w:val="bbPlcHdr"/>
        </w:types>
        <w:behaviors>
          <w:behavior w:val="content"/>
        </w:behaviors>
        <w:guid w:val="{39747FE7-AE11-4C41-B3C9-742749F47FAD}"/>
      </w:docPartPr>
      <w:docPartBody>
        <w:p w:rsidR="00246344" w:rsidRDefault="00246344" w:rsidP="00246344">
          <w:pPr>
            <w:pStyle w:val="0A60E42180964468BFDF329B08BD1E76"/>
          </w:pPr>
          <w:r w:rsidRPr="00A07C84">
            <w:rPr>
              <w:rStyle w:val="PlaceholderText"/>
            </w:rPr>
            <w:t>Choose an item.</w:t>
          </w:r>
        </w:p>
      </w:docPartBody>
    </w:docPart>
    <w:docPart>
      <w:docPartPr>
        <w:name w:val="9E950A63A03844B1BFB698046549213E"/>
        <w:category>
          <w:name w:val="General"/>
          <w:gallery w:val="placeholder"/>
        </w:category>
        <w:types>
          <w:type w:val="bbPlcHdr"/>
        </w:types>
        <w:behaviors>
          <w:behavior w:val="content"/>
        </w:behaviors>
        <w:guid w:val="{BF55EFAF-EDBD-44D0-84F9-F26A016F055E}"/>
      </w:docPartPr>
      <w:docPartBody>
        <w:p w:rsidR="00246344" w:rsidRDefault="00246344" w:rsidP="00246344">
          <w:pPr>
            <w:pStyle w:val="9E950A63A03844B1BFB698046549213E"/>
          </w:pPr>
          <w:r w:rsidRPr="00A07C84">
            <w:rPr>
              <w:rStyle w:val="PlaceholderText"/>
            </w:rPr>
            <w:t>Click or tap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Adobe Garamond Pro">
    <w:charset w:val="00"/>
    <w:family w:val="roman"/>
    <w:pitch w:val="variable"/>
    <w:sig w:usb0="800000AF" w:usb1="5000205B" w:usb2="00000000" w:usb3="00000000" w:csb0="0000009B" w:csb1="00000000"/>
  </w:font>
  <w:font w:name="Angsana New">
    <w:panose1 w:val="02020603050405020304"/>
    <w:charset w:val="DE"/>
    <w:family w:val="roman"/>
    <w:pitch w:val="variable"/>
    <w:sig w:usb0="81000003" w:usb1="00000000" w:usb2="00000000" w:usb3="00000000" w:csb0="00010001" w:csb1="00000000"/>
  </w:font>
  <w:font w:name="Arial Unicode MS">
    <w:panose1 w:val="020B0604020202020204"/>
    <w:charset w:val="00"/>
    <w:family w:val="roman"/>
    <w:pitch w:val="variable"/>
    <w:sig w:usb0="00000003" w:usb1="00000000" w:usb2="00000000" w:usb3="00000000" w:csb0="00000001" w:csb1="00000000"/>
  </w:font>
  <w:font w:name="Consolas">
    <w:panose1 w:val="020B0609020204030204"/>
    <w:charset w:val="00"/>
    <w:family w:val="modern"/>
    <w:pitch w:val="fixed"/>
    <w:sig w:usb0="E00006FF" w:usb1="0000FCFF" w:usb2="00000001" w:usb3="00000000" w:csb0="0000019F" w:csb1="00000000"/>
  </w:font>
  <w:font w:name="Cambria">
    <w:panose1 w:val="02040503050406030204"/>
    <w:charset w:val="00"/>
    <w:family w:val="roman"/>
    <w:pitch w:val="variable"/>
    <w:sig w:usb0="E00006FF" w:usb1="420024FF" w:usb2="02000000" w:usb3="00000000" w:csb0="0000019F" w:csb1="00000000"/>
  </w:font>
  <w:font w:name="Times">
    <w:panose1 w:val="02020603050405020304"/>
    <w:charset w:val="00"/>
    <w:family w:val="roman"/>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Times New Roman Bold">
    <w:panose1 w:val="02020803070505020304"/>
    <w:charset w:val="00"/>
    <w:family w:val="auto"/>
    <w:pitch w:val="variable"/>
  </w:font>
  <w:font w:name="Segoe UI">
    <w:panose1 w:val="020B0502040204020203"/>
    <w:charset w:val="00"/>
    <w:family w:val="swiss"/>
    <w:pitch w:val="variable"/>
    <w:sig w:usb0="E4002EFF" w:usb1="C000E47F"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Hind">
    <w:charset w:val="00"/>
    <w:family w:val="auto"/>
    <w:pitch w:val="variable"/>
    <w:sig w:usb0="00008007" w:usb1="00000000" w:usb2="00000000" w:usb3="00000000" w:csb0="00000093" w:csb1="00000000"/>
  </w:font>
  <w:font w:name="DengXian">
    <w:altName w:val="等线"/>
    <w:panose1 w:val="02010600030101010101"/>
    <w:charset w:val="86"/>
    <w:family w:val="auto"/>
    <w:pitch w:val="variable"/>
    <w:sig w:usb0="A00002BF" w:usb1="38CF7CFA" w:usb2="00000016" w:usb3="00000000" w:csb0="0004000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Avenir">
    <w:altName w:val="Times New Roman"/>
    <w:charset w:val="00"/>
    <w:family w:val="auto"/>
    <w:pitch w:val="default"/>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3A41"/>
    <w:rsid w:val="00094198"/>
    <w:rsid w:val="00246344"/>
    <w:rsid w:val="004B4FB9"/>
    <w:rsid w:val="00666A84"/>
    <w:rsid w:val="00795636"/>
    <w:rsid w:val="00D13A41"/>
    <w:rsid w:val="00FD15A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246344"/>
    <w:rPr>
      <w:color w:val="808080"/>
    </w:rPr>
  </w:style>
  <w:style w:type="paragraph" w:customStyle="1" w:styleId="BF5618DCE0604F0EA4E96E7DD723E496">
    <w:name w:val="BF5618DCE0604F0EA4E96E7DD723E496"/>
    <w:rsid w:val="00D13A41"/>
  </w:style>
  <w:style w:type="paragraph" w:customStyle="1" w:styleId="D3FD85CB9BF840098893A2CC7ABA5254">
    <w:name w:val="D3FD85CB9BF840098893A2CC7ABA5254"/>
    <w:rsid w:val="00246344"/>
  </w:style>
  <w:style w:type="paragraph" w:customStyle="1" w:styleId="FFA9E993F8EA42CE9306A40D07B073BF">
    <w:name w:val="FFA9E993F8EA42CE9306A40D07B073BF"/>
    <w:rsid w:val="00246344"/>
  </w:style>
  <w:style w:type="paragraph" w:customStyle="1" w:styleId="9C6FC24E60A046118BABE45FAD8E03E0">
    <w:name w:val="9C6FC24E60A046118BABE45FAD8E03E0"/>
    <w:rsid w:val="00246344"/>
  </w:style>
  <w:style w:type="paragraph" w:customStyle="1" w:styleId="DAD720B1E4DB4BA7BF3FC521397297AE">
    <w:name w:val="DAD720B1E4DB4BA7BF3FC521397297AE"/>
    <w:rsid w:val="00246344"/>
  </w:style>
  <w:style w:type="paragraph" w:customStyle="1" w:styleId="9B1B3979D8E14D7E8176B83E963DBFEB">
    <w:name w:val="9B1B3979D8E14D7E8176B83E963DBFEB"/>
    <w:rsid w:val="00246344"/>
  </w:style>
  <w:style w:type="paragraph" w:customStyle="1" w:styleId="46B49B65BF44476899546D10D6C512C8">
    <w:name w:val="46B49B65BF44476899546D10D6C512C8"/>
    <w:rsid w:val="00246344"/>
  </w:style>
  <w:style w:type="paragraph" w:customStyle="1" w:styleId="17801A8E9AF649F3A9542AE9EA82E1F9">
    <w:name w:val="17801A8E9AF649F3A9542AE9EA82E1F9"/>
    <w:rsid w:val="00246344"/>
  </w:style>
  <w:style w:type="paragraph" w:customStyle="1" w:styleId="B8415EEFE3924259AFCF37D9BE312191">
    <w:name w:val="B8415EEFE3924259AFCF37D9BE312191"/>
    <w:rsid w:val="00246344"/>
  </w:style>
  <w:style w:type="paragraph" w:customStyle="1" w:styleId="2297C62B94484B128CFE1D860214AFEC">
    <w:name w:val="2297C62B94484B128CFE1D860214AFEC"/>
    <w:rsid w:val="00246344"/>
  </w:style>
  <w:style w:type="paragraph" w:customStyle="1" w:styleId="0B46605E80A942B08AFFF6CD4FEDD960">
    <w:name w:val="0B46605E80A942B08AFFF6CD4FEDD960"/>
    <w:rsid w:val="00246344"/>
  </w:style>
  <w:style w:type="paragraph" w:customStyle="1" w:styleId="C0453637479F4B63B2D0D229D62E732D">
    <w:name w:val="C0453637479F4B63B2D0D229D62E732D"/>
    <w:rsid w:val="00246344"/>
  </w:style>
  <w:style w:type="paragraph" w:customStyle="1" w:styleId="7673C13A41A8455B8C8092A483853156">
    <w:name w:val="7673C13A41A8455B8C8092A483853156"/>
    <w:rsid w:val="00246344"/>
  </w:style>
  <w:style w:type="paragraph" w:customStyle="1" w:styleId="0CD62FF695444737A652DD9DC7F73B74">
    <w:name w:val="0CD62FF695444737A652DD9DC7F73B74"/>
    <w:rsid w:val="00246344"/>
  </w:style>
  <w:style w:type="paragraph" w:customStyle="1" w:styleId="46F7BEEDA16C41249D264903F60DC873">
    <w:name w:val="46F7BEEDA16C41249D264903F60DC873"/>
    <w:rsid w:val="00246344"/>
  </w:style>
  <w:style w:type="paragraph" w:customStyle="1" w:styleId="5CB1576381214958AB67854889C926B5">
    <w:name w:val="5CB1576381214958AB67854889C926B5"/>
    <w:rsid w:val="00246344"/>
  </w:style>
  <w:style w:type="paragraph" w:customStyle="1" w:styleId="97768F2B5B0D482B805B6876905FFD96">
    <w:name w:val="97768F2B5B0D482B805B6876905FFD96"/>
    <w:rsid w:val="00246344"/>
  </w:style>
  <w:style w:type="paragraph" w:customStyle="1" w:styleId="34BEDF83FDDC4CAA9F6DC2B445B37EFA">
    <w:name w:val="34BEDF83FDDC4CAA9F6DC2B445B37EFA"/>
    <w:rsid w:val="00246344"/>
  </w:style>
  <w:style w:type="paragraph" w:customStyle="1" w:styleId="4540A19805B94F18A467EEE7F3AAD3CA">
    <w:name w:val="4540A19805B94F18A467EEE7F3AAD3CA"/>
    <w:rsid w:val="00246344"/>
  </w:style>
  <w:style w:type="paragraph" w:customStyle="1" w:styleId="8E90C685518A4D719AF057CEB224BA34">
    <w:name w:val="8E90C685518A4D719AF057CEB224BA34"/>
    <w:rsid w:val="00246344"/>
  </w:style>
  <w:style w:type="paragraph" w:customStyle="1" w:styleId="3C7D31351E5C483AB782AC4EC9DE3C6B">
    <w:name w:val="3C7D31351E5C483AB782AC4EC9DE3C6B"/>
    <w:rsid w:val="00246344"/>
  </w:style>
  <w:style w:type="paragraph" w:customStyle="1" w:styleId="D617180A8F3C46229536834FF84E9FBF">
    <w:name w:val="D617180A8F3C46229536834FF84E9FBF"/>
    <w:rsid w:val="00246344"/>
  </w:style>
  <w:style w:type="paragraph" w:customStyle="1" w:styleId="49D0C00FE4CA431F81B6038E287EA1A7">
    <w:name w:val="49D0C00FE4CA431F81B6038E287EA1A7"/>
    <w:rsid w:val="00246344"/>
  </w:style>
  <w:style w:type="paragraph" w:customStyle="1" w:styleId="C8E02A0BB4554A6DBED684FA49934712">
    <w:name w:val="C8E02A0BB4554A6DBED684FA49934712"/>
    <w:rsid w:val="00246344"/>
  </w:style>
  <w:style w:type="paragraph" w:customStyle="1" w:styleId="849E437B8D1D4E82A3A7691910FC66C6">
    <w:name w:val="849E437B8D1D4E82A3A7691910FC66C6"/>
    <w:rsid w:val="00246344"/>
  </w:style>
  <w:style w:type="paragraph" w:customStyle="1" w:styleId="D2913457671748E0886711E695F0967C">
    <w:name w:val="D2913457671748E0886711E695F0967C"/>
    <w:rsid w:val="00246344"/>
  </w:style>
  <w:style w:type="paragraph" w:customStyle="1" w:styleId="B66F8D290D01471F8922ACE318A2432D">
    <w:name w:val="B66F8D290D01471F8922ACE318A2432D"/>
    <w:rsid w:val="00246344"/>
  </w:style>
  <w:style w:type="paragraph" w:customStyle="1" w:styleId="A16D592F027D4AB7B4E7B13E8AC590E1">
    <w:name w:val="A16D592F027D4AB7B4E7B13E8AC590E1"/>
    <w:rsid w:val="00246344"/>
  </w:style>
  <w:style w:type="paragraph" w:customStyle="1" w:styleId="A35D46A6B1864956BBB5D44832F1A8A2">
    <w:name w:val="A35D46A6B1864956BBB5D44832F1A8A2"/>
    <w:rsid w:val="00246344"/>
  </w:style>
  <w:style w:type="paragraph" w:customStyle="1" w:styleId="70E87F2DCE05437B87257B84429F0805">
    <w:name w:val="70E87F2DCE05437B87257B84429F0805"/>
    <w:rsid w:val="00246344"/>
  </w:style>
  <w:style w:type="paragraph" w:customStyle="1" w:styleId="3A662D1E0467420EB4AD61E92377D72F">
    <w:name w:val="3A662D1E0467420EB4AD61E92377D72F"/>
    <w:rsid w:val="00246344"/>
  </w:style>
  <w:style w:type="paragraph" w:customStyle="1" w:styleId="5DB2EF6F531048C588602D83CA2060D1">
    <w:name w:val="5DB2EF6F531048C588602D83CA2060D1"/>
    <w:rsid w:val="00246344"/>
  </w:style>
  <w:style w:type="paragraph" w:customStyle="1" w:styleId="C8B1A28479DF4A9081AF0853BAAEE8AC">
    <w:name w:val="C8B1A28479DF4A9081AF0853BAAEE8AC"/>
    <w:rsid w:val="00246344"/>
  </w:style>
  <w:style w:type="paragraph" w:customStyle="1" w:styleId="C9EF7505A1E94BE680888CC92FEE8E23">
    <w:name w:val="C9EF7505A1E94BE680888CC92FEE8E23"/>
    <w:rsid w:val="00246344"/>
  </w:style>
  <w:style w:type="paragraph" w:customStyle="1" w:styleId="B3C6879A3A8E4AE8B2AACB61F6D7E808">
    <w:name w:val="B3C6879A3A8E4AE8B2AACB61F6D7E808"/>
    <w:rsid w:val="00246344"/>
  </w:style>
  <w:style w:type="paragraph" w:customStyle="1" w:styleId="6C88A2FD548F4A2099D47389CC67FE92">
    <w:name w:val="6C88A2FD548F4A2099D47389CC67FE92"/>
    <w:rsid w:val="00246344"/>
  </w:style>
  <w:style w:type="paragraph" w:customStyle="1" w:styleId="35AE2ED951874036AAAF19BDA30E542A">
    <w:name w:val="35AE2ED951874036AAAF19BDA30E542A"/>
    <w:rsid w:val="00246344"/>
  </w:style>
  <w:style w:type="paragraph" w:customStyle="1" w:styleId="9940053060D5433F84D4255B17D07E10">
    <w:name w:val="9940053060D5433F84D4255B17D07E10"/>
    <w:rsid w:val="00246344"/>
  </w:style>
  <w:style w:type="paragraph" w:customStyle="1" w:styleId="16BEFE242FA14477BA4058B21246B296">
    <w:name w:val="16BEFE242FA14477BA4058B21246B296"/>
    <w:rsid w:val="00246344"/>
  </w:style>
  <w:style w:type="paragraph" w:customStyle="1" w:styleId="0A60E42180964468BFDF329B08BD1E76">
    <w:name w:val="0A60E42180964468BFDF329B08BD1E76"/>
    <w:rsid w:val="00246344"/>
  </w:style>
  <w:style w:type="paragraph" w:customStyle="1" w:styleId="9E950A63A03844B1BFB698046549213E">
    <w:name w:val="9E950A63A03844B1BFB698046549213E"/>
    <w:rsid w:val="0024634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ustom 2">
      <a:majorFont>
        <a:latin typeface="Century Gothic"/>
        <a:ea typeface=""/>
        <a:cs typeface=""/>
      </a:majorFont>
      <a:minorFont>
        <a:latin typeface="Calibri"/>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vV3uynUaERLXz0v7uZaywhb7yJA==">CgMxLjAaGgoBMBIVChMIBCoPCgtBQUFCaThkWTZORRACGhoKATESFQoTCAQqDwoLQUFBQmk4ZFk2TkkQARoaCgEyEhUKEwgEKg8KC0FBQUJpOGRZNk5JEAIaGgoBMxIVChMIBCoPCgtBQUFCaThkWTZOTRABGhoKATQSFQoTCAQqDwoLQUFBQmk4ZFk2Tk0QAhoaCgE1EhUKEwgEKg8KC0FBQUJpOGRZNk5REAEaGgoBNhIVChMIBCoPCgtBQUFCaThkWTZOVRACGhoKATcSFQoTCAQqDwoLQUFBQmk4ZFk2TmsQBBoaCgE4EhUKEwgEKg8KC0FBQUJpOGRZNk40EAEaLwoBORIqChMIBCoPCgtBQUFCaThkWTZOaxAEChMIBCoPCgtBQUFCaThkWTZONBABGhsKAjEwEhUKEwgEKg8KC0FBQUJpOGRZNk5rEAQaGwoCMTESFQoTCAQqDwoLQUFBQmk4ZFk2TjgQARowCgIxMhIqChMIBCoPCgtBQUFCaThkWTZOaxAEChMIBCoPCgtBQUFCaThkWTZOOBABGhsKAjEzEhUKEwgEKg8KC0FBQUJpOGRZNk5rEAQaGwoCMTQSFQoTCAQqDwoLQUFBQmk4ZFk2T0EQAhowCgIxNRIqChMIBCoPCgtBQUFCaThkWTZOaxAEChMIBCoPCgtBQUFCaThkWTZPQRACGhsKAjE2EhUKEwgEKg8KC0FBQUJpOGRZNk5rEAQaGwoCMTcSFQoTCAQqDwoLQUFBQmk4ZFk2TmsQBBobCgIxOBIVChMIBCoPCgtBQUFCaThkWTZOaxAEGhsKAjE5EhUKEwgEKg8KC0FBQUJpOGRZNk9FEAEaMAoCMjASKgoTCAQqDwoLQUFBQmk4ZFk2TmsQBAoTCAQqDwoLQUFBQmk4ZFk2T0UQARobCgIyMRIVChMIBCoPCgtBQUFCaThkWTZPRRACGjAKAjIyEioKEwgEKg8KC0FBQUJpOGRZNk5rEAQKEwgEKg8KC0FBQUJpOGRZNk9FEAIaGwoCMjMSFQoTCAQqDwoLQUFBQmk4ZFk2TmsQBBobCgIyNBIVChMIBCoPCgtBQUFCaThkWTZPSRABGjAKAjI1EioKEwgEKg8KC0FBQUJpOGRZNk5rEAQKEwgEKg8KC0FBQUJpOGRZNk9JEAEaGwoCMjYSFQoTCAQqDwoLQUFBQmk4ZFk2TmsQBBobCgIyNxIVChMIBCoPCgtBQUFCaThkWTZPTRABGjAKAjI4EioKEwgEKg8KC0FBQUJpOGRZNk5rEAQKEwgEKg8KC0FBQUJpOGRZNk9NEAEaGwoCMjkSFQoTCAQqDwoLQUFBQmk4ZFk2T00QAhowCgIzMBIqChMIBCoPCgtBQUFCaThkWTZOaxAEChMIBCoPCgtBQUFCaThkWTZPTRACGhsKAjMxEhUKEwgEKg8KC0FBQUJpOGRZNk5rEAQaGwoCMzISFQoTCAQqDwoLQUFBQmk4ZFk2T1EQARowCgIzMxIqChMIBCoPCgtBQUFCaThkWTZOaxAEChMIBCoPCgtBQUFCaThkWTZPURABGhsKAjM0EhUKEwgEKg8KC0FBQUJpOGRZNk9REAIaMAoCMzUSKgoTCAQqDwoLQUFBQmk4ZFk2TmsQBAoTCAQqDwoLQUFBQmk4ZFk2T1EQAhobCgIzNhIVChMIBCoPCgtBQUFCaThkWTZOaxAEGhsKAjM3EhUKEwgEKg8KC0FBQUJpOGRZNk5rEAQaGwoCMzgSFQoTCAQqDwoLQUFBQmk4ZFk2TmsQBBobCgIzORIVChMIBCoPCgtBQUFCaThkWTZPZxABGjAKAjQwEioKEwgEKg8KC0FBQUJpOGRZNk5rEAQKEwgEKg8KC0FBQUJpOGRZNk9nEAEaGwoCNDESFQoTCAQqDwoLQUFBQmk4ZFk2T2cQAhowCgI0MhIqChMIBCoPCgtBQUFCaThkWTZOaxAEChMIBCoPCgtBQUFCaThkWTZPZxACGhsKAjQzEhUKEwgEKg8KC0FBQUJpOGRZNk5rEAQaGwoCNDQSFQoTCAQqDwoLQUFBQmk4ZFk2TmsQBBobCgI0NRIVChMIBCoPCgtBQUFCaThkWTZOaxAEGhsKAjQ2EhUKEwgEKg8KC0FBQUJpOGRZNk5rEAQaGwoCNDcSFQoTCAQqDwoLQUFBQmk4ZFk2TmsQBBobCgI0OBIVChMIBCoPCgtBQUFCaThkWTZOaxAEGhsKAjQ5EhUKEwgEKg8KC0FBQUJpOGRZNk9zEAEaMAoCNTASKgoTCAQqDwoLQUFBQmk4ZFk2TmsQBAoTCAQqDwoLQUFBQmk4ZFk2T3MQARobCgI1MRIVChMIBCoPCgtBQUFCaThkWTZOaxAEGhsKAjUyEhUKEwgEKg8KC0FBQUJpOGRZNk5rEAQaGwoCNTMSFQoTCAQqDwoLQUFBQmk4ZFk2TmsQBBobCgI1NBIVChMIBCoPCgtBQUFCaThkWTZOaxAEGhsKAjU1EhUKEwgEKg8KC0FBQUJpOGRZNk5rEAQaGwoCNTYSFQoTCAQqDwoLQUFBQmk4ZFk2TmsQBBobCgI1NxIVChMIBCoPCgtBQUFCaThkWTZOaxAEGhsKAjU4EhUKEwgEKg8KC0FBQUJpOGRZNk5rEAQaGwoCNTkSFQoTCAQqDwoLQUFBQmk4ZFk2TmsQBBobCgI2MBIVChMIBCoPCgtBQUFCaThkWTZOaxAEGhsKAjYxEhUKEwgEKg8KC0FBQUJpOGRZNk5rEAQaGwoCNjISFQoTCAQqDwoLQUFBQmk4ZFk2TmsQBBobCgI2MxIVChMIBCoPCgtBQUFCaThkWTZOaxAEGhsKAjY0EhUKEwgEKg8KC0FBQUJpOGRZNk5rEAQaGwoCNjUSFQoTCAQqDwoLQUFBQmk4ZFk2TmsQBBobCgI2NhIVChMIBCoPCgtBQUFCaThkWTZOaxAEGhsKAjY3EhUKEwgEKg8KC0FBQUJpOGRZNk5rEAQaGwoCNjgSFQoTCAQqDwoLQUFBQmk4ZFk2TmsQBBobCgI2ORIVChMIBCoPCgtBQUFCaThkWTZOaxAEGhsKAjcwEhUKEwgEKg8KC0FBQUJpOGRZNk5rEAQaGwoCNzESFQoTCAQqDwoLQUFBQmk4ZFk2TmsQBBobCgI3MhIVChMIBCoPCgtBQUFCaThkWTZOaxAEGhsKAjczEhUKEwgEKg8KC0FBQUJpOGRZNk5rEAQaGwoCNzQSFQoTCAQqDwoLQUFBQmk4ZFk2TmsQBBobCgI3NRIVChMIBCoPCgtBQUFCaThkWTZPdxABGhsKAjc2EhUKEwgEKg8KC0FBQUJpOGRZNk93EAEaMAoCNzcSKgoTCAQqDwoLQUFBQmk4ZFk2TmsQBAoTCAQqDwoLQUFBQmk4ZFk2T3cQARobCgI3OBIVChMIBCoPCgtBQUFCaThkWTZOaxAEGhsKAjc5EhUKEwgEKg8KC0FBQUJpOGRZNk5rEAQaGwoCODASFQoTCAQqDwoLQUFBQmk4ZFk2TzAQAhowCgI4MRIqChMIBCoPCgtBQUFCaThkWTZOaxAEChMIBCoPCgtBQUFCaThkWTZPMBACGhsKAjgyEhUKEwgEKg8KC0FBQUJpOGRZNk5rEAQaGwoCODMSFQoTCAQqDwoLQUFBQmk4ZFk2TmsQBBobCgI4NBIVChMIBCoPCgtBQUFCaThkWTZOaxAEGhsKAjg1EhUKEwgEKg8KC0FBQUJpOGRZNk80EAEaMAoCODYSKgoTCAQqDwoLQUFBQmk4ZFk2TmsQBAoTCAQqDwoLQUFBQmk4ZFk2TzQQARobCgI4NxIVChMIBCoPCgtBQUFCaThkWTZOaxAEGhsKAjg4EhUKEwgEKg8KC0FBQUJpOGRZNk84EAEaMAoCODkSKgoTCAQqDwoLQUFBQmk4ZFk2TmsQBAoTCAQqDwoLQUFBQmk4ZFk2TzgQARobCgI5MBIVChMIBCoPCgtBQUFCaThkWTZOaxAEGhsKAjkxEhUKEwgEKg8KC0FBQUJpOGRZNk5rEAQaGwoCOTISFQoTCAQqDwoLQUFBQmk4ZFk2TmsQBBobCgI5MxIVChMIBCoPCgtBQUFCaThkWTZOaxAEGhsKAjk0EhUKEwgEKg8KC0FBQUJpOGRZNk5rEAQaGwoCOTUSFQoTCAQqDwoLQUFBQmk4ZFk2TmsQBBobCgI5NhIVChMIBCoPCgtBQUFCaThkWTZOaxAEGhsKAjk3EhUKEwgEKg8KC0FBQUJpOGRZNk5rEAQaGwoCOTgSFQoTCAQqDwoLQUFBQmk4ZFk2TmsQBBobCgI5ORIVChMIBCoPCgtBQUFCaThkWTZQRRACGjEKAzEwMBIqChMIBCoPCgtBQUFCaThkWTZOaxAEChMIBCoPCgtBQUFCaThkWTZQRRACGhwKAzEwMRIVChMIBCoPCgtBQUFCaThkWTZOaxAEGhwKAzEwMhIVChMIBCoPCgtBQUFCaThkWTZQSRACGjEKAzEwMxIqChMIBCoPCgtBQUFCaThkWTZOaxAEChMIBCoPCgtBQUFCaThkWTZQSRACGhwKAzEwNBIVChMIBCoPCgtBQUFCaThkWTZOaxAEGhwKAzEwNRIVChMIBCoPCgtBQUFCaThkWTZOaxAEGhwKAzEwNhIVChMIBCoPCgtBQUFCaThkWTZOaxAEGhwKAzEwNxIVChMIBCoPCgtBQUFCaThkWTZOaxAEGhwKAzEwOBIVChMIBCoPCgtBQUFCaThkWTZOaxAEGhwKAzEwORIVChMIBCoPCgtBQUFCaThkWTZOaxAEGhwKAzExMBIVChMIBCoPCgtBQUFCaThkWTZOaxAEGhwKAzExMRIVChMIBCoPCgtBQUFCaThkWTZOaxAEGhwKAzExMhIVChMIBCoPCgtBQUFCaThkWTZOaxAEGhwKAzExMxIVChMIBCoPCgtBQUFCaThkWTZOaxAEGhwKAzExNBIVChMIBCoPCgtBQUFCaThkWTZOaxAEGjEKAzExNRIqChMIBCoPCgtBQUFCaThkWTZOaxAEChMIBCoPCgtBQUFCaThkWTZOdxADGhwKAzExNhIVChMIBCoPCgtBQUFCa2Vpem05OBABGhwKAzExNxIVChMIBCoPCgtBQUFCa2Vpem05OBACGhwKAzExOBIVChMIBCoPCgtBQUFCa2Vpem5DTRABGhwKAzExORIVChMIBCoPCgtBQUFCa2Vpem5DTRACGhwKAzEyMBIVChMIBCoPCgtBQUFCa2Vpem0tURABGhwKAzEyMRIVChMIBCoPCgtBQUFCa2Vpem0tURACGhwKAzEyMhIVChMIBCoPCgtBQUFCa2Vpem0tURABGhwKAzEyMxIVChMIBCoPCgtBQUFCa2Vpem0tURACGhwKAzEyNBIVChMIBCoPCgtBQUFCa2Vpem0tURACGhwKAzEyNRIVChMIBCoPCgtBQUFCa2c3blRvdxABGhwKAzEyNhIVChMIBCoPCgtBQUFCa2c3blRvdxACGhwKAzEyNxIVChMIBCoPCgtBQUFCa2Vpem0tbxACGhwKAzEyOBIVChMIBCoPCgtBQUFCa2Vpem0tNBABGhwKAzEyORIVChMIBCoPCgtBQUFCa2Vpem1fVRABGhwKAzEzMBIVChMIBCoPCgtBQUFCa2Vpem1fOBABGhwKAzEzMRIVChMIBCoPCgtBQUFCa2Vpem5BQRABGhwKAzEzMhIVChMIBCoPCgtBQUFCa2Vpem5BRRABGhwKAzEzMxIVChMIBCoPCgtBQUFCa2Vpem5BRRACGhwKAzEzNBIVChMIBCoPCgtBQUFCa2Vpem5DWRABGhwKAzEzNRIVChMIBCoPCgtBQUFCa2Vpem5DWRABGhwKAzEzNhIVChMIBCoPCgtBQUFCa2Vpem5DWRABGhwKAzEzNxIVChMIBCoPCgtBQUFCa2Vpem5DWRABGhwKAzEzOBIVChMIBCoPCgtBQUFCa2Vpem5DWRAEGhwKAzEzORIVChMIBCoPCgtBQUFCa2Vpem5DWRAEGhwKAzE0MBIVChMIBCoPCgtBQUFCa2Vpem5BOBABGhwKAzE0MRIVChMIBCoPCgtBQUFCaDVWd3F4NBACGhwKAzE0MhIVChMIBCoPCgtBQUFCaDVWd3F4NBACGhwKAzE0MxIVChMIBCoPCgtBQUFCaDVWd3F4NBACGhwKAzE0NBIVChMIBCoPCgtBQUFCbEtFeG9jVRABGhwKAzE0NRIVChMIBCoPCgtBQUFCbEtFeG9jVRACGhwKAzE0NhIVChMIBCoPCgtBQUFCbEtFeG9jaxACGhwKAzE0NxIVChMIBCoPCgtBQUFCaDVWd3F4OBABGhwKAzE0OBIVChMIBCoPCgtBQUFCaDVWd3F4OBABGhwKAzE0ORIVChMIBCoPCgtBQUFCaDVWd3F4OBAEGjEKAzE1MBIqChMIBCoPCgtBQUFCaDVWd3F4OBAEChMIBCoPCgtBQUFCaDVWd3F4OBADGhwKAzE1MRIVChMIBCoPCgtBQUFCa2c3blRwRRACGhwKAzE1MhIVChMIBCoPCgtBQUFCa2c3blRwRRACGhwKAzE1MxIVChMIBCoPCgtBQUFCaDVWd3F4OBACGhwKAzE1NBIVChMIBCoPCgtBQUFCaDVWd3F4OBACGhwKAzE1NRIVChMIBCoPCgtBQUFCaDVWd3F4OBACGhwKAzE1NhIVChMIBCoPCgtBQUFCa2c3blR0VRABGhwKAzE1NxIVChMIBCoPCgtBQUFCa2c3blR0VRABGhwKAzE1OBIVChMIBCoPCgtBQUFCa2c3blR0VRABGhwKAzE1ORIVChMIBCoPCgtBQUFCbEtFZllRaxABGhwKAzE2MBIVChMIBCoPCgtBQUFCbEtFZllRaxABGhwKAzE2MRIVChMIBCoPCgtBQUFCbEtFZllRaxABGhwKAzE2MhIVChMIBCoPCgtBQUFCbEtFZllRaxABGhwKAzE2MxIVChMIBCoPCgtBQUFCbEtFZllRaxABGhwKAzE2NBIVChMIBCoPCgtBQUFCbEtFZllRaxABGhwKAzE2NRIVChMIBCoPCgtBQUFCbEtFZllRaxABGhwKAzE2NhIVChMIBCoPCgtBQUFCbEtFZllRaxABGhwKAzE2NxIVChMIBCoPCgtBQUFCbEtFZllRaxABGhwKAzE2OBIVChMIBCoPCgtBQUFCbEtFZllRaxABGhwKAzE2ORIVChMIBCoPCgtBQUFCbEtFZllRaxABGhwKAzE3MBIVChMIBCoPCgtBQUFCbEtFZllRaxABGhwKAzE3MRIVChMIBCoPCgtBQUFCbEtFZllRaxABGhwKAzE3MhIVChMIBCoPCgtBQUFCa2c3blR1TRACGhwKAzE3MxIVChMIBCoPCgtBQUFCa2c3blR1TRACGhwKAzE3NBIVChMIBCoPCgtBQUFCa2c3blR1TRACGhwKAzE3NRIVChMIBCoPCgtBQUFCa2c3blR1TRABGhwKAzE3NhIVChMIBCoPCgtBQUFCa2c3blR1TRABGhwKAzE3NxIVChMIBCoPCgtBQUFCa2c3blR1TRAEGhwKAzE3OBIVChMIBCoPCgtBQUFCa2c3blR1TRAEGhwKAzE3ORIVChMIBCoPCgtBQUFCa2c3blR1TRAEGhwKAzE4MBIVChMIBCoPCgtBQUFCa2c3blR1TRAEGhwKAzE4MRIVChMIBCoPCgtBQUFCa2c3blR1TRAEGhwKAzE4MhIVChMIBCoPCgtBQUFCa2c3blR1TRAEGhwKAzE4MxIVChMIBCoPCgtBQUFCa2c3blR1TRAEGhwKAzE4NBIVChMIBCoPCgtBQUFCa2c3blR1TRAEGhwKAzE4NRIVChMIBCoPCgtBQUFCa2c3blR1TRAEGhwKAzE4NhIVChMIBCoPCgtBQUFCa2c3blR1TRAEGhwKAzE4NxIVChMIBCoPCgtBQUFCa2c3blR1TRAEGhwKAzE4OBIVChMIBCoPCgtBQUFCa2c3blR1TRAEGhwKAzE4ORIVChMIBCoPCgtBQUFCa2c3blR1TRAEGhwKAzE5MBIVChMIBCoPCgtBQUFCa2c3blR1TRAEGhwKAzE5MRIVChMIBCoPCgtBQUFCa2c3blR1TRAEGhwKAzE5MhIVChMIBCoPCgtBQUFCa2c3blR1TRAEGhwKAzE5MxIVChMIBCoPCgtBQUFCa2c3blR1TRAEGhwKAzE5NBIVChMIBCoPCgtBQUFCa2c3blR1TRAEGhwKAzE5NRIVChMIBCoPCgtBQUFCa2c3blR1TRAEGhwKAzE5NhIVChMIBCoPCgtBQUFCa2c3blR1TRAEGhwKAzE5NxIVChMIBCoPCgtBQUFCa2c3blRzdxAEGiEKAzE5OBIaChgICVIUChJ0YWJsZS5pa2Rud2p4aDgzcHoikQIKC0FBQUJrZWl6bkE4EtsBCgtBQUFCa2Vpem5BOBILQUFBQmtlaXpuQTgaDQoJdGV4dC9odG1sEgAiDgoKdGV4dC9wbGFpbhIAKhsiFTEwODA4ODE5NTk3MTM5NjUzNzE3NCgAOAAwrYSztvMyOP+Os7bzMko7CiRhcHBsaWNhdGlvbi92bmQuZ29vZ2xlLWFwcHMuZG9jcy5tZHMaE8LX2uQBDRoLCgcKAUwQARgAEAFaDHVuZHkxOHlzdTd1NHICIAB4AIIBFHN1Z2dlc3QucGQzbjhuaXZvc2NsmgEGCAAQABgAsAEAuAEAGK2Es7bzMiD/jrO28zIwAEIUc3VnZ2VzdC5wZDNuOG5pdm9zY2wikAIKC0FBQUJrZWl6bV9VEtoBCgtBQUFCa2Vpem1fVRILQUFBQmtlaXptX1UaDQoJdGV4dC9odG1sEgAiDgoKdGV4dC9wbGFpbhIAKhsiFTEwODA4ODE5NTk3MTM5NjUzNzE3NCgAOAAw2KSmtvMyOLCwprbzMko7CiRhcHBsaWNhdGlvbi92bmQuZ29vZ2xlLWFwcHMuZG9jcy5tZHMaE8LX2uQBDRoLCgcKAXMQARgAEAFaC3RkYzJkZHVvYXBncgIgAHgAggEUc3VnZ2VzdC5hZ2plbHRnOGh1ZW+aAQYIABAAGACwAQC4AQAY2KSmtvMyILCwprbzMjAAQhRzdWdnZXN0LmFnamVsdGc4aHVlbyKUAgoLQUFBQmk4ZFk2TjgS3gEKC0FBQUJpOGRZNk44EgtBQUFCaThkWTZOOBoNCgl0ZXh0L2h0bWwSACIOCgp0ZXh0L3BsYWluEgAqGyIVMTA4MDg4MTk1OTcxMzk2NTM3MTc0KAA4ADCAoMDL6jI496rAy+oySj4KJGFwcGxpY2F0aW9uL3ZuZC5nb29nbGUtYXBwcy5kb2NzLm1kcxoWwtfa5AEQGg4KCgoEdGhpcxABGAAQAVoMbms0b3Y1eXJoMWZxcgIgAHgAggEUc3VnZ2VzdC40dTFuN3ZxdHoyNHKaAQYIABAAGACwAQC4AQAYgKDAy+oyIPeqwMvqMjAAQhRzdWdnZXN0LjR1MW43dnF0ejI0ciKTAgoLQUFBQmk4ZFk2TjQS3QEKC0FBQUJpOGRZNk40EgtBQUFCaThkWTZONBoNCgl0ZXh0L2h0bWwSACIOCgp0ZXh0L3BsYWluEgAqGyIVMTA4MDg4MTk1OTcxMzk2NTM3MTc0KAA4ADC47L/L6jI4j/a/y+oySj0KJGFwcGxpY2F0aW9uL3ZuZC5nb29nbGUtYXBwcy5kb2NzLm1kcxoVwtfa5AEPGg0KCQoDdGhlEAEYABABWgxuMThlcWhrcmF2aHpyAiAAeACCARRzdWdnZXN0Lm5lY3dzcDhnM2NwdpoBBggAEAAYALABALgBABi47L/L6jIgj/a/y+oyMABCFHN1Z2dlc3QubmVjd3NwOGczY3B2IusCCgtBQUFCa2Vpem0tURK1AgoLQUFBQmtlaXptLVESC0FBQUJrZWl6bS1RGg0KCXRleHQvaHRtbBIAIg4KCnRleHQvcGxhaW4SACobIhUxMDgwODgxOTU5NzEzOTY1MzcxNzQoADgAMJbQj7bzMjiDj5K28zJKlQEKJGFwcGxpY2F0aW9uL3ZuZC5nb29nbGUtYXBwcy5kb2NzLm1kcxptwtfa5AFnCi8KFgoQa2VlcGVycyBpbiBvdGhlchABGAASEwoNa2VlcGVycyBvdGhlchABGAAYAQo0CiQKHnBhcnRzIG9mIHRoZSBjb3VudHJ5IGluY2x1ZGluZxABGAASCgoEZnJvbRABGAAYAVoLaGplM2h6Z3NndzdyAiAAeACCARRzdWdnZXN0Lnl4aGw4eGpkdGxlM5oBBggAEAAYALABALgBABiW0I+28zIgg4+StvMyMABCFHN1Z2dlc3QueXhobDh4amR0bGUzIp8CCgtBQUFCaThkWTZOSRLpAQoLQUFBQmk4ZFk2TkkSC0FBQUJpOGRZNk5JGg0KCXRleHQvaHRtbBIAIg4KCnRleHQvcGxhaW4SACobIhUxMDgwODgxOTU5NzEzOTY1MzcxNzQoADgAMN6IrsvqMjjQmK7L6jJKSQokYXBwbGljYXRpb24vdm5kLmdvb2dsZS1hcHBzLmRvY3MubWRzGiHC19rkARsSDQoJCgNhbmQQARgAEAEaCgoGCgAQFBgAEAFaDHM3OGNuMWhheTZ1MHICIAB4AIIBFHN1Z2dlc3Quemhvb3BrZG43cGNmmgEGCAAQABgAsAEAuAEAGN6IrsvqMiDQmK7L6jIwAEIUc3VnZ2VzdC56aG9vcGtkbjdwY2YisAIKC0FBQUJrZWl6bV84EvoBCgtBQUFCa2Vpem1fOBILQUFBQmtlaXptXzgaDQoJdGV4dC9odG1sEgAiDgoKdGV4dC9wbGFpbhIAKhsiFTEwODA4ODE5NTk3MTM5NjUzNzE3NCgAOAAwvLOptvMyOIrQqrbzMkpaCiRhcHBsaWNhdGlvbi92bmQuZ29vZ2xlLWFwcHMuZG9jcy5tZHMaMsLX2uQBLBoqCiYKIG1hbmFnZW1lbnQgb2Ygb3RoZXIgcmVzZXJ2ZXMgYW5kEAEYABABWgxxemo4d3M4cDQ5endyAiAAeACCARRzdWdnZXN0LmxpZGRvYXduY2JwapoBBggAEAAYALABALgBABi8s6m28zIgitCqtvMyMABCFHN1Z2dlc3QubGlkZG9hd25jYnBqIpMCCgtBQUFCaThkWTZORRLdAQoLQUFBQmk4ZFk2TkUSC0FBQUJpOGRZNk5FGg0KCXRleHQvaHRtbBIAIg4KCnRleHQvcGxhaW4SACobIhUxMDgwODgxOTU5NzEzOTY1MzcxNzQoADgAMOLxq8vqMjiJ/KvL6jJKPQokYXBwbGljYXRpb24vdm5kLmdvb2dsZS1hcHBzLmRvY3MubWRzGhXC19rkAQ8SDQoJCgN0aGUQARgAEAFaDGJzcWx3ZTJ1aG80dHICIAB4AIIBFHN1Z2dlc3QudDY3d2Z0ZnZuNmcwmgEGCAAQABgAsAEAuAEAGOLxq8vqMiCJ/KvL6jIwAEIUc3VnZ2VzdC50Njd3ZnRmdm42ZzAi9QIKC0FBQUJrZzduVHBFEr8CCgtBQUFCa2c3blRwRRILQUFBQmtnN25UcEUaDQoJdGV4dC9odG1sEgAiDgoKdGV4dC9wbGFpbhIAKhsiFTExNTgzNzgzMjY4NzUzMzYyMjM3NygAOAAwjtGs2PMyOLzarNjzMkqeAQokYXBwbGljYXRpb24vdm5kLmdvb2dsZS1hcHBzLmRvY3MubWRzGnbC19rkAXASbgpqCmRUaGUgTmF0dXJlIENvbnNlcnZhbmN5IChUTkMpLCB3aGljaCBpcyBhIGdsb2JhbCBub25wcm9maXQgb3JnYW5pemF0aW9uIGRlZGljYXRlZCB0byBjb25zZXJ2ZSBiaW9kaXZlEAEYARABWgw1ZHJmZTY5eGlzejFyAiAAeACCARRzdWdnZXN0LjJjcHoyMXgyeGRpZpoBBggAEAAYALABALgBABiO0azY8zIgvNqs2PMyMABCFHN1Z2dlc3QuMmNwejIxeDJ4ZGlmIp4CCgtBQUFCa2Vpem0tNBLoAQoLQUFBQmtlaXptLTQSC0FBQUJrZWl6bS00Gg0KCXRleHQvaHRtbBIAIg4KCnRleHQvcGxhaW4SACobIhUxMDgwODgxOTU5NzEzOTY1MzcxNzQoADgAMJiUnrbzMjj9tp628zJKSAokYXBwbGljYXRpb24vdm5kLmdvb2dsZS1hcHBzLmRvY3MubWRzGiDC19rkARoaGAoUCg5hbmQgbWFuYWdlbWVudBABGAAQAVoMMXo5aHA3NHBscTM5cgIgAHgAggEUc3VnZ2VzdC40OTZ1ajRtejluMWqaAQYIABAAGACwAQC4AQAYmJSetvMyIP22nrbzMjAAQhRzdWdnZXN0LjQ5NnVqNG16OW4xaiKYAgoLQUFBQmk4ZFk2TlUS4gEKC0FBQUJpOGRZNk5VEgtBQUFCaThkWTZOVRoNCgl0ZXh0L2h0bWwSACIOCgp0ZXh0L3BsYWluEgAqGyIVMTA4MDg4MTk1OTcxMzk2NTM3MTc0KAA4ADDzi7bL6jI4mpa2y+oySkIKJGFwcGxpY2F0aW9uL3ZuZC5nb29nbGUtYXBwcy5kb2NzLm1kcxoawtfa5AEUEhIKDgoIZ2F6ZXR0ZWQQARgAEAFaDGN4ZHR2cjh4YjBlcHICIAB4AIIBFHN1Z2dlc3Quajh3NnFreXc4bTB2mgEGCAAQABgAsAEAuAEAGPOLtsvqMiCalrbL6jIwAEIUc3VnZ2VzdC5qOHc2cWt5dzhtMHYimQIKC0FBQUJpOGRZNk84EuMBCgtBQUFCaThkWTZPOBILQUFBQmk4ZFk2TzgaDQoJdGV4dC9odG1sEgAiDgoKdGV4dC9wbGFpbhIAKhsiFTEwODA4ODE5NTk3MTM5NjUzNzE3NCgAOAAw+67Wy+oyOPPN1svqMkpDCiRhcHBsaWNhdGlvbi92bmQuZ29vZ2xlLWFwcHMuZG9jcy5tZHMaG8LX2uQBFRoTCg8KCXJlc291cmNlcxABGAAQAVoMaDdrMXFuM3p1OG14cgIgAHgAggEUc3VnZ2VzdC53d3plaWx4enBtNXCaAQYIABAAGACwAQC4AQAY+67Wy+oyIPPN1svqMjAAQhRzdWdnZXN0Lnd3emVpbHh6cG01cCLPAgoLQUFBQmk4ZFk2TlESmQIKC0FBQUJpOGRZNk5REgtBQUFCaThkWTZOURoNCgl0ZXh0L2h0bWwSACIOCgp0ZXh0L3BsYWluEgAqGyIVMTA4MDg4MTk1OTcxMzk2NTM3MTc0KAA4ADCE7rDL6jI4ovm0y+oySnkKJGFwcGxpY2F0aW9uL3ZuZC5nb29nbGUtYXBwcy5kb2NzLm1kcxpRwtfa5AFLGkkKRQo/VGhlIHdldGxhbmQgaW5jbHVkZXMgYWxzbyBhIGh1bnRpbmcgYmxvY2sgY29ubmVjdGVkIHRvIElTQVdJTUEuEAEYABABWgxjYTMwNGtmbWt5amtyAiAAeACCARRzdWdnZXN0Ljh4NTF2ZXR3Mmo2epoBBggAEAAYALABALgBABiE7rDL6jIgovm0y+oyMABCFHN1Z2dlc3QuOHg1MXZldHcyajZ6IpQCCgtBQUFCaThkWTZPNBLeAQoLQUFBQmk4ZFk2TzQSC0FBQUJpOGRZNk80Gg0KCXRleHQvaHRtbBIAIg4KCnRleHQvcGxhaW4SACobIhUxMDgwODgxOTU5NzEzOTY1MzcxNzQoADgAMJPe1MvqMjjL59TL6jJKPgokYXBwbGljYXRpb24vdm5kLmdvb2dsZS1hcHBzLmRvY3MubWRzGhbC19rkARAaDgoKCgR5ZWFyEAEYABABWgw5ZWZkcmkzaGVncTNyAiAAeACCARRzdWdnZXN0LnY1NTB4aWU4bjNvbZoBBggAEAAYALABALgBABiT3tTL6jIgy+fUy+oyMABCFHN1Z2dlc3QudjU1MHhpZThuM29tIrECCgtBQUFCaThkWTZOTRL7AQoLQUFBQmk4ZFk2Tk0SC0FBQUJpOGRZNk5NGg0KCXRleHQvaHRtbBIAIg4KCnRleHQvcGxhaW4SACobIhUxMDgwODgxOTU5NzEzOTY1MzcxNzQoADgAMO6Hr8vqMjjE0rDL6jJKWwokYXBwbGljYXRpb24vdm5kLmdvb2dsZS1hcHBzLmRvY3MubWRzGjPC19rkAS0KKwoLCgV1bmRlchABGAASGgoUdGhlc2UgYXJlIG1hbmFnZWQgYnkQARgAGAFaDDkyejl4b2dwYjBpbHICIAB4AIIBFHN1Z2dlc3QucGt6dmNoZDYxODF0mgEGCAAQABgAsAEAuAEAGO6Hr8vqMiDE0rDL6jIwAEIUc3VnZ2VzdC5wa3p2Y2hkNjE4MXQikwIKC0FBQUJpOGRZNk8wEt0BCgtBQUFCaThkWTZPMBILQUFBQmk4ZFk2TzAaDQoJdGV4dC9odG1sEgAiDgoKdGV4dC9wbGFpbhIAKhsiFTEwODA4ODE5NTk3MTM5NjUzNzE3NCgAOAAwqOXTy+oyOIDv08vqMko9CiRhcHBsaWNhdGlvbi92bmQuZ29vZ2xlLWFwcHMuZG9jcy5tZHMaFcLX2uQBDxINCgkKA3RoZRABGAAQAVoMOWVpbzFybTUwZzFpcgIgAHgAggEUc3VnZ2VzdC5iam1kdnVpYnh6MWeaAQYIABAAGACwAQC4AQAYqOXTy+oyIIDv08vqMjAAQhRzdWdnZXN0LmJqbWR2dWlieHoxZyK+AgoLQUFBQmxLRXhvY2sSiAIKC0FBQUJsS0V4b2NrEgtBQUFCbEtFeG9jaxoNCgl0ZXh0L2h0bWwSACIOCgp0ZXh0L3BsYWluEgAqGyIVMTE1ODM3ODMyNjg3NTMzNjIyMzc3KAA4ADCL5qPj8zI4go2k4/MySmgKJGFwcGxpY2F0aW9uL3ZuZC5nb29nbGUtYXBwcy5kb2NzLm1kcxpAwtfa5AE6EjgKNAouYW5kIG5vdGluZyB0aGF0IHRoaXMgaXMgbm90IGFuIGV4aGF1c3RpdmUgbGlzdBABGAAQAVoMZG5lcTQ4c3BlZmlpcgIgAHgAggEUc3VnZ2VzdC42YWVzZ2h0bXd1dnSaAQYIABAAGACwAQC4AQAYi+aj4/MyIIKNpOPzMjAAQhRzdWdnZXN0LjZhZXNnaHRtd3V2dCLkAwoLQUFBQmtnN25UdU0SrgMKC0FBQUJrZzduVHVNEgtBQUFCa2c3blR1TRoNCgl0ZXh0L2h0bWwSACIOCgp0ZXh0L3BsYWluEgAqGyIVMTE1ODM3ODMyNjg3NTMzNjIyMzc3KAA4ADCRpO/Z8zI4+anw2fMySo0CCiRhcHBsaWNhdGlvbi92bmQuZ29vZ2xlLWFwcHMuZG9jcy5tZHMa5AHC19rkAd0BCtoBCmoKZEJhc2VkIG9uIHRoZSBleHBlcmllbmNlIGdhaW5lZCBmcm9tIHRoZSBCRVZBQyBwcm9qZWN0LCBFbmFiZWwgaXMgd2VsbC1wb3NpdGlvbmVkIHRvIGNvbnRyaWJ1dGUgbWVhbmkQARgBEmoKZEJhc2VkIG9uIGV4cGVyaWVuY2UgZ2FpbmVkIGJ5IEVuYWJlbCBmcm9tIHRoZSBCRVZBQyBwcm9qZWN0LCBFbmFiZWwgY2FuIHBhcnRpY2lwYXRlIGluIGFuZCBjb250cmlidXQQARgBGAFaDG8wOG40b2c5N2p3N3ICIAB4AIIBFHN1Z2dlc3QuNmg1eTk4d3pqNHJrmgEGCAAQABgAsAEAuAEAGJGk79nzMiD5qfDZ8zIwAEIUc3VnZ2VzdC42aDV5OTh3emo0cmsikAIKC0FBQUJoNVZ3cXg0EtoBCgtBQUFCaDVWd3F4NBILQUFBQmg1VndxeDQaDQoJdGV4dC9odG1sEgAiDgoKdGV4dC9wbGFpbhIAKhsiFTEwODA4ODE5NTk3MTM5NjUzNzE3NCgAOAAw1YD+uvMyOLqM/rrzMko6CiRhcHBsaWNhdGlvbi92bmQuZ29vZ2xlLWFwcHMuZG9jcy5tZHMaEsLX2uQBDBIKCgYKABATGAAQAVoMNzI0NzR5dmM0MGM4cgIgAHgAggEUc3VnZ2VzdC52MXRqNGZxbHFiNm+aAQYIABAAGACwAQC4AQAY1YD+uvMyILqM/rrzMjAAQhRzdWdnZXN0LnYxdGo0ZnFscWI2byKKAgoLQUFBQmtnN25Uc3cS1AEKC0FBQUJrZzduVHN3EgtBQUFCa2c3blRzdxoNCgl0ZXh0L2h0bWwSACIOCgp0ZXh0L3BsYWluEgAqGyIVMTE1ODM3ODMyNjg3NTMzNjIyMzc3KAA4ADCN4ZPZ8zI41+qT2fMySjQKJGFwcGxpY2F0aW9uL3ZuZC5nb29nbGUtYXBwcy5kb2NzLm1kcxoMwtfa5AEGIgQIARABWgxmMng1dGM3MTMzcWFyAiAAeACCARRzdWdnZXN0LndleHdudTliYnV3eZoBBggAEAAYALABALgBABiN4ZPZ8zIg1+qT2fMyMABCFHN1Z2dlc3Qud2V4d251OWJidXd5IqwCCgtBQUFCa2c3blR0VRL2AQoLQUFBQmtnN25UdFUSC0FBQUJrZzduVHRVGg0KCXRleHQvaHRtbBIAIg4KCnRleHQvcGxhaW4SACobIhUxMTU4Mzc4MzI2ODc1MzM2MjIzNzcoADgAMPTksdnzMjjus7PZ8zJKVgokYXBwbGljYXRpb24vdm5kLmdvb2dsZS1hcHBzLmRvY3MubWRzGi7C19rkASgaJgoiChxUaGUgTmF0dXJlIENvbnNlcnZhbmN5IChUTkMpEAEYABABWgxnaWt3emE2b3VwejFyAiAAeACCARRzdWdnZXN0LndidWtieDQ5NHdkNZoBBggAEAAYALABALgBABj05LHZ8zIg7rOz2fMyMABCFHN1Z2dlc3Qud2J1a2J4NDk0d2Q1IucDCgtBQUFCaDVWd3F4OBKxAwoLQUFBQmg1VndxeDgSC0FBQUJoNVZ3cXg4Gg0KCXRleHQvaHRtbBIAIg4KCnRleHQvcGxhaW4SACobIhUxMDgwODgxOTU5NzEzOTY1MzcxNzQoADgAMM7imbvzMjiL8Jm78zJKkAIKJGFwcGxpY2F0aW9uL3ZuZC5nb29nbGUtYXBwcy5kb2NzLm1kcxrnAcLX2uQB4AESbgpqCmROR09zIGFuZCBDaXZpbCBTb2NpZXR5IE9yZ2FuaXphdGlvbnMgYXJlIHJlc3BvbnNpYmxlIGZvciBwcm90ZWN0aW5nLCBjb25zZXJ2aW5nIGFuZCBtb2JpbGl6aW5nIGNvbW11EAEYARABGm4KagpkTkdPcyBhbmQgQ2l2aWwgU29jaWV0eSBPcmdhbml6YXRpb25zIGFyZSByZXNwb25zaWJsZSBmb3IgcHJvdGVjdGluZywgY29uc2VydmluZyBhbmQgbW9iaWxpemluZyBjb21tdRABGAEQAVoMd2l1c2JwcWhidG5ncgIgAHgAggEUc3VnZ2VzdC5jcDRtcW01MmJkYTSaAQYIABAAGACwAQC4AQAYzuKZu/MyIIvwmbvzMjAAQhRzdWdnZXN0LmNwNG1xbTUyYmRhNCKQAgoLQUFBQmtlaXptLW8S2gEKC0FBQUJrZWl6bS1vEgtBQUFCa2Vpem0tbxoNCgl0ZXh0L2h0bWwSACIOCgp0ZXh0L3BsYWluEgAqGyIVMTA4MDg4MTk1OTcxMzk2NTM3MTc0KAA4ADDrupy28zI438actvMySjoKJGFwcGxpY2F0aW9uL3ZuZC5nb29nbGUtYXBwcy5kb2NzLm1kcxoSwtfa5AEMEgoKBgoAEBQYABABWgx3YmlqbjFyeDlmajVyAiAAeACCARRzdWdnZXN0Lndtd3l1Mmh1dmphcJoBBggAEAAYALABALgBABjrupy28zIg38actvMyMABCFHN1Z2dlc3Qud213eXUyaHV2amFwIskCCgtBQUFCa2Vpem5BQRKTAgoLQUFBQmtlaXpuQUESC0FBQUJrZWl6bkFBGg0KCXRleHQvaHRtbBIAIg4KCnRleHQvcGxhaW4SACobIhUxMDgwODgxOTU5NzEzOTY1MzcxNzQoADgAMMPrrLbzMjjlxq628zJKcwokYXBwbGljYXRpb24vdm5kLmdvb2dsZS1hcHBzLmRvY3MubWRzGkvC19rkAUUaQwo/Cjl1bmRlciB0aGUgTWluaXN0cnkgb2YgTGl2ZXN0b2NrIGFuZCBGaXNoZXJpZXMgRGV2ZWxvcG1lbnQQARgAEAFaDHUzYW12cjF6eWR3aXICIAB4AIIBFHN1Z2dlc3QuOXM3NXp4bmExY2JxmgEGCAAQABgAsAEAuAEAGMPrrLbzMiDlxq628zIwAEIUc3VnZ2VzdC45czc1enhuYTFjYnEingIKC0FBQUJrZWl6bkFFEugBCgtBQUFCa2Vpem5BRRILQUFBQmtlaXpuQUUaDQoJdGV4dC9odG1sEgAiDgoKdGV4dC9wbGFpbhIAKhsiFTEwODA4ODE5NTk3MTM5NjUzNzE3NCgAOAAw8YOvtvMyOOmTr7bzMkpICiRhcHBsaWNhdGlvbi92bmQuZ29vZ2xlLWFwcHMuZG9jcy5tZHMaIMLX2uQBGgoYCgkKA1RoZRABGAASCQoDdGhlEAEYABgBWgxlbnNqMTVzemgxdGxyAiAAeACCARRzdWdnZXN0LmNjczVrcDEwcXpoMJoBBggAEAAYALABALgBABjxg6+28zIg6ZOvtvMyMABCFHN1Z2dlc3QuY2NzNWtwMTBxemgwIpECCgtBQUFCa2Vpem5NMBLbAQoLQUFBQmtlaXpuTTASC0FBQUJrZWl6bk0wGg0KCXRleHQvaHRtbBIAIg4KCnRleHQvcGxhaW4SACobIhUxMDkwMzQ2MjE4NzI0Mzk1NDEwNzQoADgAMNqcj7jzMjjMso+48zJKOwokYXBwbGljYXRpb24vdm5kLmdvb2dsZS1hcHBzLmRvY3MubWRzGhPC19rkAQ0aCwoHCgFoEAEYABABWgw5dWZ5cjF2YmpmYXNyAiAAeACCARRzdWdnZXN0Lmp1eTY1NzFld2pzb5oBBggAEAAYALABALgBABjanI+48zIgzLKPuPMyMABCFHN1Z2dlc3QuanV5NjU3MWV3anNvIvMCCgtBQUFCa2Vpem5DWRK+AgoLQUFBQmtlaXpuQ1kSC0FBQUJrZWl6bkNZGg0KCXRleHQvaHRtbBIAIg4KCnRleHQvcGxhaW4SACobIhUxMDgwODgxOTU5NzEzOTY1MzcxNzQoADgAMOr9vrbzMjik5cW28zJKngEKJGFwcGxpY2F0aW9uL3ZuZC5nb29nbGUtYXBwcy5kb2NzLm1kcxp2wtfa5AFwGm4KagpkVGhlIEZpc2hlcmllcyBEaXZpc2lvbiBwcm9tb3RlcyBzdXN0YWluYWJsZSBkZXZlbG9wbWVudCBvZiB0aGUgZmlzaGVyaWVzIHNlY3RvciBhbmQgaXRzIGNvbnRyaWJ1dGlvbhABGAEQAVoMdDBjdnZnMnpoNGRycgIgAHgAggETc3VnZ2VzdC53MGJraWV0a25zMpoBBggAEAAYALABALgBABjq/b628zIgpOXFtvMyMABCE3N1Z2dlc3QudzBia2lldGtuczIi+gIKC0FBQUJsS0V4b2NVEsYCCgtBQUFCbEtFeG9jVRILQUFBQmxLRXhvY1UaDQoJdGV4dC9odG1sEgAiDgoKdGV4dC9wbGFpbhIAKhsiFTExNTgzNzgzMjY4NzUzMzYyMjM3NygAOAAw9bWe4/MyOJeGpOPzMkqnAQokYXBwbGljYXRpb24vdm5kLmdvb2dsZS1hcHBzLmRvY3MubWRzGn/C19rkAXkKdwpqCmROR09zIHdpdGggb24tZ29pbmcgaW5pdGlhdGl2ZXMgaW4gTWFsYWdhcmFzaSAtIG1veW93b3NpIHdldGxhbmQgYXJlYXMgYW5kIG90aGVyIGFyZWFzIG91dHNpZGUgdGhlIHJhEAEYARIHCgEsEAEYABgBWgw2MXVsOWJxc3o4a3hyAiAAeACCARJzdWdnZXN0LmMxNmxhbXd5cTKaAQYIABAAGACwAQC4AQAY9bWe4/MyIJeGpOPzMjAAQhJzdWdnZXN0LmMxNmxhbXd5cTIi9QIKC0FBQUJsS0VmWVFrEr8CCgtBQUFCbEtFZllRaxILQUFBQmxLRWZZUWsaDQoJdGV4dC9odG1sEgAiDgoKdGV4dC9wbGFpbhIAKhsiFTExNTgzNzgzMjY4NzUzMzYyMjM3NygAOAAw1Ojg4vMyOMWV4uLzMkqeAQokYXBwbGljYXRpb24vdm5kLmdvb2dsZS1hcHBzLmRvY3MubWRzGnbC19rkAXAabgpqCmROYXR1cmUgVGFuemFuaWEgTmF0dXJlIFRhbnphbmlhIGlzIGEgbmF0aW9uYWwgbm9uLWdvdmVybm1lbnRhbCBvcmdhbml6YXRpb24gKE5HTykgY29tbWl0dGVkIHRvIHRoZSBjEAEYARABWgxhejJyZXU1czFzemRyAiAAeACCARRzdWdnZXN0LjJqZm9meWRxbHU5OJoBBggAEAAYALABALgBABjU6ODi8zIgxZXi4vMyMABCFHN1Z2dlc3QuMmpmb2Z5ZHFsdTk4ItECCgtBQUFCa2Vpem5DTRKbAgoLQUFBQmtlaXpuQ00SC0FBQUJrZWl6bkNNGg0KCXRleHQvaHRtbBIAIg4KCnRleHQvcGxhaW4SACobIhUxMDgwODgxOTU5NzEzOTY1MzcxNzQoADgAMI+8vLbzMji29Ly28zJKfAokYXBwbGljYXRpb24vdm5kLmdvb2dsZS1hcHBzLmRvY3MubWRzGlTC19rkAU4KTAovCil0aGUgV2F0ZXIgUmVzb3VyY2VzIE1hbmFnZW1lbnQgQWN0ICgyMDA5KRABGAASFwoRTGF3L1BvbGljeSBYWFhYWC4QARgAGAFaC3lsNWlram1sY2k3cgIgAHgAggEUc3VnZ2VzdC5rdzB2aTF0OHV3ZGSaAQYIABAAGACwAQC4AQAYj7y8tvMyILb0vLbzMjAAQhRzdWdnZXN0Lmt3MHZpMXQ4dXdkZCKVAgoLQUFBQmtaVi1zSTAS3wEKC0FBQUJrWlYtc0kwEgtBQUFCa1pWLXNJMBoNCgl0ZXh0L2h0bWwSACIOCgp0ZXh0L3BsYWluEgAqGyIVMTE1ODM3ODMyNjg3NTMzNjIyMzc3KAA4ADC87Iji8zI4+/iI4vMySj8KJGFwcGxpY2F0aW9uL3ZuZC5nb29nbGUtYXBwcy5kb2NzLm1kcxoXwtfa5AERGg8KCwoFdEhFIHAQARgAEAFaDHdrdXB5enRqczNoYnICIAB4AIIBFHN1Z2dlc3QuOHp3cjFpNXNjMjBomgEGCAAQABgAsAEAuAEAGLzsiOLzMiD7+Iji8zIwAEIUc3VnZ2VzdC44endyMWk1c2MyMGginQIKC0FBQUJrZWl6bTk4EucBCgtBQUFCa2Vpem05OBILQUFBQmtlaXptOTgaDQoJdGV4dC9odG1sEgAiDgoKdGV4dC9wbGFpbhIAKhsiFTEwODA4ODE5NTk3MTM5NjUzNzE3NCgAOAAw08D5tfMyOJrL+bXzMkpHCiRhcHBsaWNhdGlvbi92bmQuZ29vZ2xlLWFwcHMuZG9jcy5tZHMaH8LX2uQBGQoXCggKAm9uEAEYABIJCgNmb3IQARgAGAFaDDFlM3dlb3Q5bmV3dHICIAB4AIIBFHN1Z2dlc3QuZ280bW9wc2Q2cXNomgEGCAAQABgAsAEAuAEAGNPA+bXzMiCay/m18zIwAEIUc3VnZ2VzdC5nbzRtb3BzZDZxc2gi0QIKC0FBQUJpOGRZNk9NEpsCCgtBQUFCaThkWTZPTRILQUFBQmk4ZFk2T00aDQoJdGV4dC9odG1sEgAiDgoKdGV4dC9wbGFpbhIAKhsiFTEwODA4ODE5NTk3MTM5NjUzNzE3NCgAOAAw/8XGy+oyOPmE0MvqMkp7CiRhcHBsaWNhdGlvbi92bmQuZ29vZ2xlLWFwcHMuZG9jcy5tZHMaU8LX2uQBTQpLCiAKGmNvb3JkaW5hdGlvbiBhbmQgZmluYW5jaW5nEAEYABIlCh8sIGFsbG9jYXRpb24gb2YgYWRlcXVhdGUgYnVkZ2V0EAEYABgBWgxscjQ4dGxkMDQzd2lyAiAAeACCARRzdWdnZXN0LmlneXBxODNybXFmeJoBBggAEAAYALABALgBABj/xcbL6jIg+YTQy+oyMABCFHN1Z2dlc3QuaWd5cHE4M3JtcWZ4IowCCgtBQUFCaThkWTZOaxLWAQoLQUFBQmk4ZFk2TmsSC0FBQUJpOGRZNk5rGg0KCXRleHQvaHRtbBIAIg4KCnRleHQvcGxhaW4SACobIhUxMDgwODgxOTU5NzEzOTY1MzcxNzQoADgAMMG6u8vqMjjMxLvL6jJKNgokYXBwbGljYXRpb24vdm5kLmdvb2dsZS1hcHBzLmRvY3MubWRzGg7C19rkAQgiBggCCAMQAVoMbzhoZjh4b2hxNm4wcgIgAHgAggEUc3VnZ2VzdC5sdWQ5aGl3ZXNrdWSaAQYIABAAGACwAQC4AQAYwbq7y+oyIMzEu8vqMjAAQhRzdWdnZXN0Lmx1ZDloaXdlc2t1ZCKaAgoLQUFBQmk4ZFk2T0kS5AEKC0FBQUJpOGRZNk9JEgtBQUFCaThkWTZPSRoNCgl0ZXh0L2h0bWwSACIOCgp0ZXh0L3BsYWluEgAqGyIVMTA4MDg4MTk1OTcxMzk2NTM3MTc0KAA4ADDglsbL6jI48KvGy+oySkQKJGFwcGxpY2F0aW9uL3ZuZC5nb29nbGUtYXBwcy5kb2NzLm1kcxocwtfa5AEWGhQKEAoKaW5hZGVxdWF0ZRABGAAQAVoMY2hnazZ5cHRyM3c4cgIgAHgAggEUc3VnZ2VzdC5sZmY0cXFiZ2dvZ2maAQYIABAAGACwAQC4AQAY4JbGy+oyIPCrxsvqMjAAQhRzdWdnZXN0LmxmZjRxcWJnZ29naSK8AgoLQUFBQmk4ZFk2T0UShgIKC0FBQUJpOGRZNk9FEgtBQUFCaThkWTZPRRoNCgl0ZXh0L2h0bWwSACIOCgp0ZXh0L3BsYWluEgAqGyIVMTA4MDg4MTk1OTcxMzk2NTM3MTc0KAA4ADDKu8TL6jI41dXEy+oySmYKJGFwcGxpY2F0aW9uL3ZuZC5nb29nbGUtYXBwcy5kb2NzLm1kcxo+wtfa5AE4CjYKDQoHd2V0bGFuZBABGAASIwodZWNvc3lzdGVtIGhhdmUgYmVlbiBuZWdsZWN0ZWQQARgAGAFaDDh2bHZpdTdhdjVtY3ICIAB4AIIBFHN1Z2dlc3QuNWR3Zm5oZHZxeHFomgEGCAAQABgAsAEAuAEAGMq7xMvqMiDV1cTL6jIwAEIUc3VnZ2VzdC41ZHdmbmhkdnF4cWgikwIKC0FBQUJpOGRZNk9BEt0BCgtBQUFCaThkWTZPQRILQUFBQmk4ZFk2T0EaDQoJdGV4dC9odG1sEgAiDgoKdGV4dC9wbGFpbhIAKhsiFTEwODA4ODE5NTk3MTM5NjUzNzE3NCgAOAAw0ODBy+oyOITrwcvqMko9CiRhcHBsaWNhdGlvbi92bmQuZ29vZ2xlLWFwcHMuZG9jcy5tZHMaFcLX2uQBDxINCgkKA3RoZRABGAAQAVoMY2p0cHZnOGdlczZscgIgAHgAggEUc3VnZ2VzdC5id3dzOW5sNnU4ZzOaAQYIABAAGACwAQC4AQAY0ODBy+oyIITrwcvqMjAAQhRzdWdnZXN0LmJ3d3M5bmw2dThnMyKoAgoLQUFBQmtnN25Ub3cS8gEKC0FBQUJrZzduVG93EgtBQUFCa2c3blRvdxoNCgl0ZXh0L2h0bWwSACIOCgp0ZXh0L3BsYWluEgAqGyIVMTE1ODM3ODMyNjg3NTMzNjIyMzc3KAA4ADDoppbY8zI4l5uX2PMySlIKJGFwcGxpY2F0aW9uL3ZuZC5nb29nbGUtYXBwcy5kb2NzLm1kcxoqwtfa5AEkCiIKDQoHaXZpc2lvbhABGAASDwoJZXBhcnRtZW50EAEYABgBWgxidDVsZHo0YTdyemhyAiAAeACCARRzdWdnZXN0LjJ6aGtlam9sbmk3M5oBBggAEAAYALABALgBABjoppbY8zIgl5uX2PMyMABCFHN1Z2dlc3QuMnpoa2Vqb2xuaTczIooCCgtBQUFCaThkWTZOdxLUAQoLQUFBQmk4ZFk2TncSC0FBQUJpOGRZNk53Gg0KCXRleHQvaHRtbBIAIg4KCnRleHQvcGxhaW4SACobIhUxMDgwODgxOTU5NzEzOTY1MzcxNzQoADgAMJWtvcvqMjiHt73L6jJKNAokYXBwbGljYXRpb24vdm5kLmdvb2dsZS1hcHBzLmRvY3MubWRzGgzC19rkAQYiBAgPEAFaDHY2cXpkZGIwaDZtZXICIAB4AIIBFHN1Z2dlc3QuNXYzcGs5eGV2N3NvmgEGCAAQABgAsAEAuAEAGJWtvcvqMiCHt73L6jIwAEIUc3VnZ2VzdC41djNwazl4ZXY3c28izAIKC0FBQUJpOGRZNk9REpYCCgtBQUFCaThkWTZPURILQUFBQmk4ZFk2T1EaDQoJdGV4dC9odG1sEgAiDgoKdGV4dC9wbGFpbhIAKhsiFTEwODA4ODE5NTk3MTM5NjUzNzE3NCgAOAAwjrjIy+oyOKe6ycvqMkp2CiRhcHBsaWNhdGlvbi92bmQuZ29vZ2xlLWFwcHMuZG9jcy5tZHMaTsLX2uQBSApGCh4KGGh1bWFuIHJlc291cmNlcyBjYXBhY2l0eRABGAASIgoccGxhY2VtZW50IG9mIGh1bWFuIHJlc291cmNlcxABGAAYAVoMdmtld2p2OWl5OG90cgIgAHgAggEUc3VnZ2VzdC5xdmVydjJxejcwOTmaAQYIABAAGACwAQC4AQAYjrjIy+oyIKe6ycvqMjAAQhRzdWdnZXN0LnF2ZXJ2MnF6NzA5OSKoAgoLQUFBQmk4ZFk2T2cS8gEKC0FBQUJpOGRZNk9nEgtBQUFCaThkWTZPZxoNCgl0ZXh0L2h0bWwSACIOCgp0ZXh0L3BsYWluEgAqGyIVMTA4MDg4MTk1OTcxMzk2NTM3MTc0KAA4ADCj0crL6jI4/6XLy+oySlIKJGFwcGxpY2F0aW9uL3ZuZC5nb29nbGUtYXBwcy5kb2NzLm1kcxoqwtfa5AEkCiIKEQoLYXBwcm9wcmlhdGUQARgAEgsKBW90aGVyEAEYABgBWgxiMThseWw1OGFjbWZyAiAAeACCARRzdWdnZXN0LnB4eHVlamZ5ZzY3MZoBBggAEAAYALABALgBABij0crL6jIg/6XLy+oyMABCFHN1Z2dlc3QucHh4dWVqZnlnNjcxIpECCgtBQUFCaThkWTZQSRLbAQoLQUFBQmk4ZFk2UEkSC0FBQUJpOGRZNlBJGg0KCXRleHQvaHRtbBIAIg4KCnRleHQvcGxhaW4SACobIhUxMDgwODgxOTU5NzEzOTY1MzcxNzQoADgAMN+/28vqMjjOydvL6jJKOwokYXBwbGljYXRpb24vdm5kLmdvb2dsZS1hcHBzLmRvY3MubWRzGhPC19rkAQ0SCwoHCgFzEAEYABABWgxxcXBlNWpneW1pMnpyAiAAeACCARRzdWdnZXN0Lmdrcjl6Mnl1cDMzeZoBBggAEAAYALABALgBABjfv9vL6jIgzsnby+oyMABCFHN1Z2dlc3QuZ2tyOXoyeXVwMzN5IpMCCgtBQUFCaThkWTZQRRLdAQoLQUFBQmk4ZFk2UEUSC0FBQUJpOGRZNlBFGg0KCXRleHQvaHRtbBIAIg4KCnRleHQvcGxhaW4SACobIhUxMDgwODgxOTU5NzEzOTY1MzcxNzQoADgAMLqI2svqMjiyudrL6jJKPQokYXBwbGljYXRpb24vdm5kLmdvb2dsZS1hcHBzLmRvY3MubWRzGhXC19rkAQ8SDQoJCgN0aGUQARgAEAFaDHR0cDEwNng5Zjg1d3ICIAB4AIIBFHN1Z2dlc3QueHBhdzFndTc5cHl1mgEGCAAQABgAsAEAuAEAGLqI2svqMiCyudrL6jIwAEIUc3VnZ2VzdC54cGF3MWd1NzlweXUiigIKC0FBQUJpOGRZNlBBEtQBCgtBQUFCaThkWTZQQRILQUFBQmk4ZFk2UEEaDQoJdGV4dC9odG1sEgAiDgoKdGV4dC9wbGFpbhIAKhsiFTEwODA4ODE5NTk3MTM5NjUzNzE3NCgAOAAwyerXy+oyOND118vqMko0CiRhcHBsaWNhdGlvbi92bmQuZ29vZ2xlLWFwcHMuZG9jcy5tZHMaDMLX2uQBBiIECAYQAVoMNWo0Z25xc2lmMHl5cgIgAHgAggEUc3VnZ2VzdC44d2ZybnNsZW5nbmGaAQYIABAAGACwAQC4AQAYyerXy+oyIND118vqMjAAQhRzdWdnZXN0Ljh3ZnJuc2xlbmduYSKYAgoLQUFBQmk4ZFk2T3cS4wEKC0FBQUJpOGRZNk93EgtBQUFCaThkWTZPdxoNCgl0ZXh0L2h0bWwSACIOCgp0ZXh0L3BsYWluEgAqGyIVMTA4MDg4MTk1OTcxMzk2NTM3MTc0KAA4ADDGt9PL6jI47cLTy+oySkQKJGFwcGxpY2F0aW9uL3ZuZC5nb29nbGUtYXBwcy5kb2NzLm1kcxocwtfa5AEWChQKBwoBRhABGAASBwoBZhABGAAYAVoMaGJxejNtZHZ3bDExcgIgAHgAggETc3VnZ2VzdC52YzY2OHdtbzk3dZoBBggAEAAYALABALgBABjGt9PL6jIg7cLTy+oyMABCE3N1Z2dlc3QudmM2Njh3bW85N3UimgIKC0FBQUJpOGRZNk9zEuQBCgtBQUFCaThkWTZPcxILQUFBQmk4ZFk2T3MaDQoJdGV4dC9odG1sEgAiDgoKdGV4dC9wbGFpbhIAKhsiFTEwODA4ODE5NTk3MTM5NjUzNzE3NCgAOAAwx5POy+oyOIyfzsvqMkpECiRhcHBsaWNhdGlvbi92bmQuZ29vZ2xlLWFwcHMuZG9jcy5tZHMaHMLX2uQBFhoUChAKCm1hbmFnZW1lbnQQARgAEAFaDDl6a3Z5a3hiazJkOHICIAB4AIIBFHN1Z2dlc3QuZm1ldTh5YjYzZ3VomgEGCAAQABgAsAEAuAEAGMeTzsvqMiCMn87L6jIwAEIUc3VnZ2VzdC5mbWV1OHliNjNndWgyDmgubTZxbjk0c3E0cHJrMg5oLjlvNGlpZzUzZGcyNzIOaC52emxrdHlwcmh3bjEyDmgudmp2djMwY3lueXA3Mg5oLmNkemxubmhoOGpvMzIOaC42bDNrdW1vd2oyMTIyDmgueTBtcDJ3NWo1YmcwMg5oLjRsMGZ4aWZxa3Z5ejIOaC4yZzRxYXlocDc5bXAyDWguZmhwM3U0eGQ3ejgyDmguc2I1Z29idDdra242Mg5oLmlzcGN1OTNzMXV4NjIOaC5vN3g0dGdjZWVkcDIyDmguejBubW9raWt1N3hqMg5oLnloODE1OGg2ZnpobDIOaC4zenQ4cjQ4N2w5emYyDmguaW9tMjRia3ZhazNkMg5oLjNiM2o5d2Y1MTg3cDINaC5uam1mZ2FocDI5MzIOaC5zd2gxNnFrdzltcTEyDmgudXhrdnp0YzM0ZnU4Mg5oLmpkeTI0Z2V4d3N4dDIOaC5qN2xmd2NpbGdqdnkyDmguNmdocjIzb3o3eTV2Mg5oLmFxZXVrbGN5dmlsZjIOaC5lejAxb3RreGZlYWcyDmguaGU5NGY3cmsweXI2Mg5oLmppZWIwcjlpbm1ibDIOaC5iMjF1d25tNjE4NmUyDmgua3ljdTBuZXZwdDVxMg5oLm5qMXpnbW83d2xnZTIOaC54bGFjOGlxemxhdjUyDmguNmw1M20xeWIzMXk4Mg5oLmdldmVxbWI0OGY4MjIOaC5sMzBwdmR5dW9iaWwyDmguNGs1aTJtZnY0bXUyMg5oLmk4czJ0Ynhtd21rajIOaC5jOHVwdG42Z2ZxaG8yDmguZjM4NWR3Ymo2dHN2Mg5oLmdrcWxncWx4ZHU3ZDIOaC4yeGhqeXRlbmpqdHkyDmguMnZ3eTRobTR6d2gyMg5oLnJreDRoMGlmaG1obDINaC5zd2FpYzA2OGZieTIOaC5jd3p6Y3gzd2E4aW8yDmgua3duOTliMTJlbGxxMg1oLmpsYnYzZTJyODd5Mg1oLnVzcGVyNWp4ZGJuMg5oLnhuZmJjaWRpdjhtMjIOaC52NjB6OTRqaXI4aGEyDmguczAwMTBmN25hYW4zMg5oLjY2dmxtdWUzaWI1aTINaC45Zng0OGx1dG1qaTIOaC5ubWtkcGVtZW5qOG0yDmgub2g0ZWJrODUyaGt5Mg5oLmlwam9pOXllZDlnbjIOaC41YWdlb3FtN3NrcGMyDmgudDdnOTI1aDkwYmdmMg5oLm1tenZ3eGVpZmd5ZTIOaC5xZWhhOWVwaTh3dm0yDmgucWl5NXMyazY4YnpsMg5oLnFpeTVzMms2OGJ6bDIOaC5kY2h4dmliMTRvZTcyDmgucWl5NXMyazY4YnpsMg5oLnFpeTVzMms2OGJ6bDIOaC5xaXk1czJrNjhiemwyDmguYjdnOWlxNXpma2IyMg5oLnFpeTVzMms2OGJ6bDIOaC5yMHJ6MzNqenVkbHkyDmguNXQ0MWVyYTZmMGhtMg5oLmJ6a3c5ZzR1dHJmeDIOaC5mcnhxenltdjVqNXkyDmgudTNmNWd2cXcwcGx3Mg5oLmZmdWwxdzdhbmU2OTIOaC40NnN2OXgxamI0MXgyDmgudnZvaG95c3FpdG9iMg5oLmY5bjU0dGJ3dzJxazIOaC41bDF5ZnR0a2V2amkyDmguaTdqejVrZWhyNXRtMg5oLml2M2cyeGMyamhvYTIOaC5xb2t4a2prNW80ZWQyDmgucGtqcDhnaGM3eHkwMg5oLjRudXUxcGZxZHk2aDIOaC5scXgwOXRjdzFnb3AyDmgucmRvbDhzNzU2Mjc4Mg5oLmY1MDZrZmVkcm1keTIOaC55dWVlZnVoNjNhdjIyDmgudm5xMTIwNjAwZ3ExMg5oLnRtbTFoOGFtNmFtaDIOaC51YXF2bnl0b29saGcyDmguc3c5enZqaHNzdGFuMg5oLmd0cnR2NnltY3Q1NzIOaC5jdWk0ZjQ0MGN4NjIyDmguNWxnZXlrNjcxMzdxMg5oLjFxbWVyYnZ1dGN4dzIOaC5mOWpidmFlbTVhaDUyDmgubXdnMm1wZXVycmliMg5oLjloM3dxcDZ4bHNvMjIPaWQua3Z6NnlhamNzdTRqMg5oLnMwbGxxcnkyMDR4aDIOaC44MTZ5YmhpNXg1eGoyDmguc210NXQ4bTIzbzZlMg5oLnBrYmh3NG1menpkeDIOaC5mam4xdzh1MXVmMzM4AGomChRzdWdnZXN0LnBkM244bml2b3NjbBIOU1RFUEhFTiBNQVJJS0lqJAoUc3VnZ2VzdC4xZjlxczdkaGFhd2ESDEdyYWhhbSBNYWVkYWojChNzdWdnZXN0Ljg2cjJsaW1kMGo4EgxHcmFoYW0gTWFlZGFqJgoUc3VnZ2VzdC5hZ2plbHRnOGh1ZW8SDlNURVBIRU4gTUFSSUtJaiYKFHN1Z2dlc3QuNHUxbjd2cXR6MjRyEg5TVEVQSEVOIE1BUklLSWokChRzdWdnZXN0LmZ0OGg0a20xNDBreBIMR3JhaGFtIE1hZWRhaiYKFHN1Z2dlc3QubmVjd3NwOGczY3B2Eg5TVEVQSEVOIE1BUklLSWomChRzdWdnZXN0Lnl4aGw4eGpkdGxlMxIOU1RFUEhFTiBNQVJJS0lqJgoUc3VnZ2VzdC56aG9vcGtkbjdwY2YSDlNURVBIRU4gTUFSSUtJaiYKFHN1Z2dlc3QubGlkZG9hd25jYnBqEg5TVEVQSEVOIE1BUklLSWokChRzdWdnZXN0LmMxOHIzNHU0ajExaxIMR3JhaGFtIE1hZWRhaiYKFHN1Z2dlc3QudDY3d2Z0ZnZuNmcwEg5TVEVQSEVOIE1BUklLSWokChRzdWdnZXN0LjJjcHoyMXgyeGRpZhIMR3JhaGFtIE1hZWRhaiQKFHN1Z2dlc3QuMXE3a2hsNHQxYXkxEgxHcmFoYW0gTWFlZGFqJgoUc3VnZ2VzdC40OTZ1ajRtejluMWoSDlNURVBIRU4gTUFSSUtJaiYKFHN1Z2dlc3Quajh3NnFreXc4bTB2Eg5TVEVQSEVOIE1BUklLSWomChRzdWdnZXN0Lnd3emVpbHh6cG01cBIOU1RFUEhFTiBNQVJJS0lqJgoUc3VnZ2VzdC44eDUxdmV0dzJqNnoSDlNURVBIRU4gTUFSSUtJaiQKFHN1Z2dlc3Qub2dkZG1zdTkwdzQyEgxHcmFoYW0gTWFlZGFqJgoUc3VnZ2VzdC52NTUweGllOG4zb20SDlNURVBIRU4gTUFSSUtJaiYKFHN1Z2dlc3QucGt6dmNoZDYxODF0Eg5TVEVQSEVOIE1BUklLSWomChRzdWdnZXN0LmJqbWR2dWlieHoxZxIOU1RFUEhFTiBNQVJJS0lqJAoUc3VnZ2VzdC42YWVzZ2h0bXd1dnQSDEdyYWhhbSBNYWVkYWokChRzdWdnZXN0LmZkbGVxM3N2ZTB3dBIMR3JhaGFtIE1hZWRhaiQKFHN1Z2dlc3QuNmg1eTk4d3pqNHJrEgxHcmFoYW0gTWFlZGFqJAoUc3VnZ2VzdC5pMTc1OG9iZ3RrMGkSDEdyYWhhbSBNYWVkYWokChRzdWdnZXN0Lm45Yzhocjc1cnhqZhIMR3JhaGFtIE1hZWRhaiQKFHN1Z2dlc3QuYWQycGxncGFsa2RkEgxHcmFoYW0gTWFlZGFqJgoUc3VnZ2VzdC5ydWkzbnV2emJ4aHYSDlNURVBIRU4gTUFSSUtJaiYKFHN1Z2dlc3QudjF0ajRmcWxxYjZvEg5TVEVQSEVOIE1BUklLSWokChRzdWdnZXN0LjVreHQ3NXZ5YW5xehIMR3JhaGFtIE1hZWRhaiQKFHN1Z2dlc3QuYXltaDJyZGFhYms0EgxHcmFoYW0gTWFlZGFqJAoUc3VnZ2VzdC53ZXh3bnU5YmJ1d3kSDEdyYWhhbSBNYWVkYWokChRzdWdnZXN0LndidWtieDQ5NHdkNRIMR3JhaGFtIE1hZWRhaiQKFHN1Z2dlc3Quc3czZDhxYzdkajl5EgxHcmFoYW0gTWFlZGFqJAoUc3VnZ2VzdC53cm4zdDlwMTc1YzkSDEdyYWhhbSBNYWVkYWomChRzdWdnZXN0LmNwNG1xbTUyYmRhNBIOU1RFUEhFTiBNQVJJS0lqJAoUc3VnZ2VzdC4zOHdrb3Bvc3hzOWoSDEdyYWhhbSBNYWVkYWomChRzdWdnZXN0Lndtd3l1Mmh1dmphcBIOU1RFUEhFTiBNQVJJS0lqJgoUc3VnZ2VzdC45czc1enhuYTFjYnESDlNURVBIRU4gTUFSSUtJaiQKFHN1Z2dlc3QuN3lrcDdyeWdrdnB0EgxHcmFoYW0gTWFlZGFqJgoUc3VnZ2VzdC5jY3M1a3AxMHF6aDASDlNURVBIRU4gTUFSSUtJaiQKFHN1Z2dlc3QubWlqeHVhZW9wZHNqEgxHcmFoYW0gTWFlZGFqJAoUc3VnZ2VzdC40MnhiNnlhM3F4YzUSDEdyYWhhbSBNYWVkYWokChRzdWdnZXN0Lmh6enM3MXUybW5obxIMR3JhaGFtIE1hZWRhaiQKFHN1Z2dlc3QuMnBoM3Jtazc4emswEgxHcmFoYW0gTWFlZGFqJAoUc3VnZ2VzdC5vejRpdXQ4YzY1dGQSDEdyYWhhbSBNYWVkYWokChRzdWdnZXN0LnA1YWlhdGwyZmxqMBIMR3JhaGFtIE1hZWRhaikKFHN1Z2dlc3QuNmhyNWE4cGhnbGc4EhFWYWzDqXJpbyBNYWNhbmR6YWokChRzdWdnZXN0LnFoc29xOHU5aGxrbRIMR3JhaGFtIE1hZWRhaiQKFHN1Z2dlc3QuM3ZxaTd4MTY0ZjY3EgxHcmFoYW0gTWFlZGFqJAoUc3VnZ2VzdC5tZmUzbGhmaTJtNzQSDEdyYWhhbSBNYWVkYWokChRzdWdnZXN0LnZ0YWN3MW9sMTNvYxIMR3JhaGFtIE1hZWRhaikKFHN1Z2dlc3QuanV5NjU3MWV3anNvEhFWYWzDqXJpbyBNYWNhbmR6YWojChNzdWdnZXN0Lnk4dDRqbmQ0OGo3EgxHcmFoYW0gTWFlZGFqJAoUc3VnZ2VzdC5xOTRkcHdjc2djMnASDEdyYWhhbSBNYWVkYWokChRzdWdnZXN0Lmk2MGdtNnBmODdzeRIMR3JhaGFtIE1hZWRhaiQKFHN1Z2dlc3QucmV2bG9jNXloOHp4EgxHcmFoYW0gTWFlZGFqJAoUc3VnZ2VzdC5iZGxpZ3cycGc3OGsSDEdyYWhhbSBNYWVkYWolChNzdWdnZXN0LncwYmtpZXRrbnMyEg5TVEVQSEVOIE1BUklLSWokChRzdWdnZXN0LnJzcmpiemJjcDhqahIMR3JhaGFtIE1hZWRhaiQKFHN1Z2dlc3QubXRtYWUzbGp4ODd4EgxHcmFoYW0gTWFlZGFqJAoUc3VnZ2VzdC5oOTg5MzJqZG5tNGISDEdyYWhhbSBNYWVkYWokChRzdWdnZXN0Lm5tdGJqeW1zNjd6ehIMR3JhaGFtIE1hZWRhaiIKEnN1Z2dlc3QuYzE2bGFtd3lxMhIMR3JhaGFtIE1hZWRhaiQKFHN1Z2dlc3QuNWM2cDVnejYyZXpoEgxHcmFoYW0gTWFlZGFqJAoUc3VnZ2VzdC4yamZvZnlkcWx1OTgSDEdyYWhhbSBNYWVkYWokChRzdWdnZXN0Lmd6Z3FnMXluazMybxIMR3JhaGFtIE1hZWRhaiQKFHN1Z2dlc3QudHFzOGJpbXV0N3BsEgxHcmFoYW0gTWFlZGFqJAoUc3VnZ2VzdC51Nm1xYzhxdTZ3d2cSDEdyYWhhbSBNYWVkYWomChRzdWdnZXN0Lmt3MHZpMXQ4dXdkZBIOU1RFUEhFTiBNQVJJS0lqJAoUc3VnZ2VzdC5odDl0dnh0bXByMXgSDEdyYWhhbSBNYWVkYWokChRzdWdnZXN0Ljh6d3IxaTVzYzIwaBIMR3JhaGFtIE1hZWRhaiQKFHN1Z2dlc3QudHlobW51eGhpY2t4EgxHcmFoYW0gTWFlZGFqJAoUc3VnZ2VzdC54MGh2cHMyODI0ZGESDEdyYWhhbSBNYWVkYWomChRzdWdnZXN0LmdvNG1vcHNkNnFzaBIOU1RFUEhFTiBNQVJJS0lqJAoUc3VnZ2VzdC41Y201dWc0bXNuaTMSDEdyYWhhbSBNYWVkYWokChRzdWdnZXN0LjFkOGF0MTljYjB4MxIMR3JhaGFtIE1hZWRhaiQKFHN1Z2dlc3QudXM0N3k2YW8zZ24zEgxHcmFoYW0gTWFlZGFqJgoUc3VnZ2VzdC5pZ3lwcTgzcm1xZngSDlNURVBIRU4gTUFSSUtJaiYKFHN1Z2dlc3QubHVkOWhpd2Vza3VkEg5TVEVQSEVOIE1BUklLSWomChRzdWdnZXN0LmxmZjRxcWJnZ29naRIOU1RFUEhFTiBNQVJJS0lqJAoUc3VnZ2VzdC5pb2V2dzVteTN4dXASDEdyYWhhbSBNYWVkYWomChRzdWdnZXN0LjVkd2ZuaGR2cXhxaBIOU1RFUEhFTiBNQVJJS0lqJgoUc3VnZ2VzdC5id3dzOW5sNnU4ZzMSDlNURVBIRU4gTUFSSUtJaikKFHN1Z2dlc3QuMXQ0Z3gxeWk2dHg2EhFWYWzDqXJpbyBNYWNhbmR6YWokChRzdWdnZXN0LmdmZmttYW1obHJxdBIMR3JhaGFtIE1hZWRhaiQKFHN1Z2dlc3QuOGR4ZTgzZ2NlM2syEgxHcmFoYW0gTWFlZGFqJAoUc3VnZ2VzdC4yemhrZWpvbG5pNzMSDEdyYWhhbSBNYWVkYWomChRzdWdnZXN0LjV2M3BrOXhldjdzbxIOU1RFUEhFTiBNQVJJS0lqJAoUc3VnZ2VzdC5hMjFqOThib3hmN2ESDEdyYWhhbSBNYWVkYWokChRzdWdnZXN0LjlrNzZoNG5mZmFxeBIMR3JhaGFtIE1hZWRhaiQKFHN1Z2dlc3QucXdjYWs1M3o2MThoEgxHcmFoYW0gTWFlZGFqJgoUc3VnZ2VzdC5xdmVydjJxejcwOTkSDlNURVBIRU4gTUFSSUtJaiQKFHN1Z2dlc3QuN29lZG5hdXY1aXlxEgxHcmFoYW0gTWFlZGFqJAoUc3VnZ2VzdC5qcnUyZHJ1NnNmNngSDEdyYWhhbSBNYWVkYWomChRzdWdnZXN0LnB4eHVlamZ5ZzY3MRIOU1RFUEhFTiBNQVJJS0lqJgoUc3VnZ2VzdC5na3I5ejJ5dXAzM3kSDlNURVBIRU4gTUFSSUtJaiQKFHN1Z2dlc3Qud2Mzbm9oa3locmI1EgxHcmFoYW0gTWFlZGFqJAoUc3VnZ2VzdC5rcmZjeTRwaGx5dzESDEdyYWhhbSBNYWVkYWomChRzdWdnZXN0LnhwYXcxZ3U3OXB5dRIOU1RFUEhFTiBNQVJJS0lqKQoUc3VnZ2VzdC41c3dyMnA3bmUyMDYSEVZhbMOpcmlvIE1hY2FuZHphaiYKFHN1Z2dlc3QuOHdmcm5zbGVuZ25hEg5TVEVQSEVOIE1BUklLSWokChRzdWdnZXN0LnJ0bXQ1YzR6YnJlORIMR3JhaGFtIE1hZWRhaiUKE3N1Z2dlc3QudmM2Njh3bW85N3USDlNURVBIRU4gTUFSSUtJaiQKFHN1Z2dlc3QuMjkxbDlubHY0aHY1EgxHcmFoYW0gTWFlZGFqJgoUc3VnZ2VzdC5mbWV1OHliNjNndWgSDlNURVBIRU4gTUFSSUtJaiQKFHN1Z2dlc3QuNTgzMW52azlsNmp5EgxHcmFoYW0gTWFlZGFqJAoUc3VnZ2VzdC51dTZ3M3E4cHZjMGsSDEdyYWhhbSBNYWVkYWokChRzdWdnZXN0LnN0d2JmaHh5a3BxYxIMR3JhaGFtIE1hZWRhaiQKFHN1Z2dlc3QuaGJieWlkc200bGU5EgxHcmFoYW0gTWFlZGFyITFhalZzSjM2NVJVTEdMa2JZdXEyQTY1R293V3JnY3RpbA==</go:docsCustomData>
</go:gDocsCustomXmlDataStorage>
</file>

<file path=customXml/item3.xml><?xml version="1.0" encoding="utf-8"?>
<ct:contentTypeSchema xmlns:ct="http://schemas.microsoft.com/office/2006/metadata/contentType" xmlns:ma="http://schemas.microsoft.com/office/2006/metadata/properties/metaAttributes" ct:_="" ma:_="" ma:contentTypeName="Document" ma:contentTypeID="0x010100155F732436BD414ABE4F9007290F88BC" ma:contentTypeVersion="33" ma:contentTypeDescription="Create a new document." ma:contentTypeScope="" ma:versionID="fdc72a8f5127e5402459ddf60579b4c5">
  <xsd:schema xmlns:xsd="http://www.w3.org/2001/XMLSchema" xmlns:xs="http://www.w3.org/2001/XMLSchema" xmlns:p="http://schemas.microsoft.com/office/2006/metadata/properties" xmlns:ns2="d9cf0e28-81d2-4dc7-8b10-820d80ed680d" xmlns:ns3="e91d5986-7c29-4ed1-8a54-b8fb378ed474" targetNamespace="http://schemas.microsoft.com/office/2006/metadata/properties" ma:root="true" ma:fieldsID="403a7bba688b37b8cd23279a8e72e85b" ns2:_="" ns3:_="">
    <xsd:import namespace="d9cf0e28-81d2-4dc7-8b10-820d80ed680d"/>
    <xsd:import namespace="e91d5986-7c29-4ed1-8a54-b8fb378ed474"/>
    <xsd:element name="properties">
      <xsd:complexType>
        <xsd:sequence>
          <xsd:element name="documentManagement">
            <xsd:complexType>
              <xsd:all>
                <xsd:element ref="ns2:DocumentCategory" minOccurs="0"/>
                <xsd:element ref="ns2:DocumentType" minOccurs="0"/>
                <xsd:element ref="ns2:FileClassificationMode" minOccurs="0"/>
                <xsd:element ref="ns2:FileNameDescription" minOccurs="0"/>
                <xsd:element ref="ns2:ProjectNumber" minOccurs="0"/>
                <xsd:element ref="ns2:OperatingUnit" minOccurs="0"/>
                <xsd:element ref="ns2:Language" minOccurs="0"/>
                <xsd:element ref="ns2:FunctionalArea" minOccurs="0"/>
                <xsd:element ref="ns2:OutputNumber" minOccurs="0"/>
                <xsd:element ref="ns2:DocumentStatus" minOccurs="0"/>
                <xsd:element ref="ns2:DocCoverageStartDate" minOccurs="0"/>
                <xsd:element ref="ns2:DocCoverageEndDate" minOccurs="0"/>
                <xsd:element ref="ns2:FocusArea" minOccurs="0"/>
                <xsd:element ref="ns2:AuthorName" minOccurs="0"/>
                <xsd:element ref="ns2:OfficeCountry" minOccurs="0"/>
                <xsd:element ref="ns2:MediaServiceMetadata" minOccurs="0"/>
                <xsd:element ref="ns2:MediaServiceFastMetadata"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DateTaken" minOccurs="0"/>
                <xsd:element ref="ns2:MediaServiceObjectDetectorVersions" minOccurs="0"/>
                <xsd:element ref="ns2:MediaServiceLocation" minOccurs="0"/>
                <xsd:element ref="ns2:MediaServiceSearchProperties" minOccurs="0"/>
                <xsd:element ref="ns2:EventDate" minOccurs="0"/>
                <xsd:element ref="ns2:ProjectDocumentTyp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9cf0e28-81d2-4dc7-8b10-820d80ed680d" elementFormDefault="qualified">
    <xsd:import namespace="http://schemas.microsoft.com/office/2006/documentManagement/types"/>
    <xsd:import namespace="http://schemas.microsoft.com/office/infopath/2007/PartnerControls"/>
    <xsd:element name="DocumentCategory" ma:index="8" nillable="true" ma:displayName="DocumentCategory" ma:format="Dropdown" ma:indexed="true" ma:internalName="DocumentCategory">
      <xsd:simpleType>
        <xsd:restriction base="dms:Text">
          <xsd:maxLength value="255"/>
        </xsd:restriction>
      </xsd:simpleType>
    </xsd:element>
    <xsd:element name="DocumentType" ma:index="9" nillable="true" ma:displayName="DocumentType" ma:format="Dropdown" ma:indexed="true" ma:internalName="DocumentType">
      <xsd:simpleType>
        <xsd:restriction base="dms:Text">
          <xsd:maxLength value="255"/>
        </xsd:restriction>
      </xsd:simpleType>
    </xsd:element>
    <xsd:element name="FileClassificationMode" ma:index="10" nillable="true" ma:displayName="FileClassificationMode" ma:format="Dropdown" ma:indexed="true" ma:internalName="FileClassificationMode">
      <xsd:simpleType>
        <xsd:restriction base="dms:Text">
          <xsd:maxLength value="255"/>
        </xsd:restriction>
      </xsd:simpleType>
    </xsd:element>
    <xsd:element name="FileNameDescription" ma:index="11" nillable="true" ma:displayName="FileNameDescription" ma:format="Dropdown" ma:indexed="true" ma:internalName="FileNameDescription">
      <xsd:simpleType>
        <xsd:restriction base="dms:Text">
          <xsd:maxLength value="255"/>
        </xsd:restriction>
      </xsd:simpleType>
    </xsd:element>
    <xsd:element name="ProjectNumber" ma:index="12" nillable="true" ma:displayName="ProjectNumber" ma:format="Dropdown" ma:indexed="true" ma:internalName="ProjectNumber">
      <xsd:simpleType>
        <xsd:restriction base="dms:Text">
          <xsd:maxLength value="255"/>
        </xsd:restriction>
      </xsd:simpleType>
    </xsd:element>
    <xsd:element name="OperatingUnit" ma:index="13" nillable="true" ma:displayName="OperatingUnit" ma:format="Dropdown" ma:indexed="true" ma:internalName="OperatingUnit">
      <xsd:simpleType>
        <xsd:restriction base="dms:Text">
          <xsd:maxLength value="255"/>
        </xsd:restriction>
      </xsd:simpleType>
    </xsd:element>
    <xsd:element name="Language" ma:index="14" nillable="true" ma:displayName="Language" ma:format="Dropdown" ma:indexed="true" ma:internalName="Language">
      <xsd:simpleType>
        <xsd:restriction base="dms:Text">
          <xsd:maxLength value="255"/>
        </xsd:restriction>
      </xsd:simpleType>
    </xsd:element>
    <xsd:element name="FunctionalArea" ma:index="15" nillable="true" ma:displayName="FunctionalArea" ma:format="Dropdown" ma:internalName="FunctionalArea">
      <xsd:simpleType>
        <xsd:restriction base="dms:Text">
          <xsd:maxLength value="255"/>
        </xsd:restriction>
      </xsd:simpleType>
    </xsd:element>
    <xsd:element name="OutputNumber" ma:index="16" nillable="true" ma:displayName="OutputNumber" ma:format="Dropdown" ma:indexed="true" ma:internalName="OutputNumber">
      <xsd:simpleType>
        <xsd:restriction base="dms:Text">
          <xsd:maxLength value="255"/>
        </xsd:restriction>
      </xsd:simpleType>
    </xsd:element>
    <xsd:element name="DocumentStatus" ma:index="17" nillable="true" ma:displayName="DocumentStatus" ma:format="Dropdown" ma:internalName="DocumentStatus">
      <xsd:simpleType>
        <xsd:restriction base="dms:Text">
          <xsd:maxLength value="255"/>
        </xsd:restriction>
      </xsd:simpleType>
    </xsd:element>
    <xsd:element name="DocCoverageStartDate" ma:index="18" nillable="true" ma:displayName="DocCoverageStartDate" ma:default="[today]" ma:format="DateOnly" ma:indexed="true" ma:internalName="DocCoverageStartDate">
      <xsd:simpleType>
        <xsd:restriction base="dms:DateTime"/>
      </xsd:simpleType>
    </xsd:element>
    <xsd:element name="DocCoverageEndDate" ma:index="19" nillable="true" ma:displayName="DocCoverageEndDate" ma:format="DateOnly" ma:internalName="DocCoverageEndDate">
      <xsd:simpleType>
        <xsd:restriction base="dms:DateTime"/>
      </xsd:simpleType>
    </xsd:element>
    <xsd:element name="FocusArea" ma:index="20" nillable="true" ma:displayName="FocusArea" ma:format="Dropdown" ma:indexed="true" ma:internalName="FocusArea">
      <xsd:simpleType>
        <xsd:restriction base="dms:Text">
          <xsd:maxLength value="255"/>
        </xsd:restriction>
      </xsd:simpleType>
    </xsd:element>
    <xsd:element name="AuthorName" ma:index="21" nillable="true" ma:displayName="AuthorName" ma:format="Dropdown" ma:indexed="true" ma:internalName="AuthorName">
      <xsd:simpleType>
        <xsd:restriction base="dms:Text">
          <xsd:maxLength value="255"/>
        </xsd:restriction>
      </xsd:simpleType>
    </xsd:element>
    <xsd:element name="OfficeCountry" ma:index="22" nillable="true" ma:displayName="OfficeCountry" ma:format="Dropdown" ma:indexed="true" ma:internalName="OfficeCountry">
      <xsd:simpleType>
        <xsd:restriction base="dms:Text">
          <xsd:maxLength value="255"/>
        </xsd:restriction>
      </xsd:simpleType>
    </xsd:element>
    <xsd:element name="MediaServiceMetadata" ma:index="23" nillable="true" ma:displayName="MediaServiceMetadata" ma:hidden="true" ma:internalName="MediaServiceMetadata" ma:readOnly="true">
      <xsd:simpleType>
        <xsd:restriction base="dms:Note"/>
      </xsd:simpleType>
    </xsd:element>
    <xsd:element name="MediaServiceFastMetadata" ma:index="24" nillable="true" ma:displayName="MediaServiceFastMetadata" ma:hidden="true" ma:internalName="MediaServiceFastMetadata"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element name="lcf76f155ced4ddcb4097134ff3c332f" ma:index="27" nillable="true" ma:taxonomy="true" ma:internalName="lcf76f155ced4ddcb4097134ff3c332f" ma:taxonomyFieldName="MediaServiceImageTags" ma:displayName="Image Tags" ma:readOnly="false" ma:fieldId="{5cf76f15-5ced-4ddc-b409-7134ff3c332f}" ma:taxonomyMulti="true" ma:sspId="f8ebb0a5-c57d-4c3a-bec7-8a38252dd05c" ma:termSetId="09814cd3-568e-fe90-9814-8d621ff8fb84" ma:anchorId="fba54fb3-c3e1-fe81-a776-ca4b69148c4d" ma:open="true" ma:isKeyword="false">
      <xsd:complexType>
        <xsd:sequence>
          <xsd:element ref="pc:Terms" minOccurs="0" maxOccurs="1"/>
        </xsd:sequence>
      </xsd:complexType>
    </xsd:element>
    <xsd:element name="MediaServiceGenerationTime" ma:index="29" nillable="true" ma:displayName="MediaServiceGenerationTime" ma:hidden="true" ma:internalName="MediaServiceGenerationTime" ma:readOnly="true">
      <xsd:simpleType>
        <xsd:restriction base="dms:Text"/>
      </xsd:simpleType>
    </xsd:element>
    <xsd:element name="MediaServiceEventHashCode" ma:index="30" nillable="true" ma:displayName="MediaServiceEventHashCode" ma:hidden="true" ma:internalName="MediaServiceEventHashCode" ma:readOnly="true">
      <xsd:simpleType>
        <xsd:restriction base="dms:Text"/>
      </xsd:simpleType>
    </xsd:element>
    <xsd:element name="MediaServiceOCR" ma:index="31" nillable="true" ma:displayName="Extracted Text" ma:internalName="MediaServiceOCR" ma:readOnly="true">
      <xsd:simpleType>
        <xsd:restriction base="dms:Note">
          <xsd:maxLength value="255"/>
        </xsd:restriction>
      </xsd:simpleType>
    </xsd:element>
    <xsd:element name="MediaServiceDateTaken" ma:index="32" nillable="true" ma:displayName="MediaServiceDateTaken" ma:hidden="true" ma:indexed="true" ma:internalName="MediaServiceDateTaken" ma:readOnly="true">
      <xsd:simpleType>
        <xsd:restriction base="dms:Text"/>
      </xsd:simpleType>
    </xsd:element>
    <xsd:element name="MediaServiceObjectDetectorVersions" ma:index="33" nillable="true" ma:displayName="MediaServiceObjectDetectorVersions" ma:hidden="true" ma:indexed="true" ma:internalName="MediaServiceObjectDetectorVersions" ma:readOnly="true">
      <xsd:simpleType>
        <xsd:restriction base="dms:Text"/>
      </xsd:simpleType>
    </xsd:element>
    <xsd:element name="MediaServiceLocation" ma:index="34" nillable="true" ma:displayName="Location" ma:indexed="true" ma:internalName="MediaServiceLocation" ma:readOnly="true">
      <xsd:simpleType>
        <xsd:restriction base="dms:Text"/>
      </xsd:simpleType>
    </xsd:element>
    <xsd:element name="MediaServiceSearchProperties" ma:index="35" nillable="true" ma:displayName="MediaServiceSearchProperties" ma:hidden="true" ma:internalName="MediaServiceSearchProperties" ma:readOnly="true">
      <xsd:simpleType>
        <xsd:restriction base="dms:Note"/>
      </xsd:simpleType>
    </xsd:element>
    <xsd:element name="EventDate" ma:index="36" nillable="true" ma:displayName="EventDate" ma:format="DateOnly" ma:internalName="EventDate">
      <xsd:simpleType>
        <xsd:restriction base="dms:DateTime"/>
      </xsd:simpleType>
    </xsd:element>
    <xsd:element name="ProjectDocumentTypes" ma:index="37" nillable="true" ma:displayName="ProjectDocumentTypes" ma:format="Dropdown" ma:internalName="ProjectDocumentTypes">
      <xsd:simpleType>
        <xsd:restriction base="dms:Choice">
          <xsd:enumeration value="Project Board Meeting Minutes"/>
          <xsd:enumeration value="Monitoring/Field visit report"/>
          <xsd:enumeration value="Sustainability Plan"/>
          <xsd:enumeration value="Combined Delivery reports (CDR)"/>
        </xsd:restriction>
      </xsd:simpleType>
    </xsd:element>
    <xsd:element name="MediaServiceBillingMetadata" ma:index="38"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91d5986-7c29-4ed1-8a54-b8fb378ed474" elementFormDefault="qualified">
    <xsd:import namespace="http://schemas.microsoft.com/office/2006/documentManagement/types"/>
    <xsd:import namespace="http://schemas.microsoft.com/office/infopath/2007/PartnerControls"/>
    <xsd:element name="TaxCatchAll" ma:index="28" nillable="true" ma:displayName="Taxonomy Catch All Column" ma:hidden="true" ma:list="{89ecd518-8760-4857-902e-5583cb61199f}" ma:internalName="TaxCatchAll" ma:showField="CatchAllData" ma:web="e91d5986-7c29-4ed1-8a54-b8fb378ed47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OfficeCountry xmlns="d9cf0e28-81d2-4dc7-8b10-820d80ed680d">B0382 - United Republic of Tanzania</OfficeCountry>
    <DocumentStatus xmlns="d9cf0e28-81d2-4dc7-8b10-820d80ed680d">Draft</DocumentStatus>
    <DocCoverageEndDate xmlns="d9cf0e28-81d2-4dc7-8b10-820d80ed680d">2031-06-30T04:00:00+00:00</DocCoverageEndDate>
    <TaxCatchAll xmlns="e91d5986-7c29-4ed1-8a54-b8fb378ed474" xsi:nil="true"/>
    <EventDate xmlns="d9cf0e28-81d2-4dc7-8b10-820d80ed680d" xsi:nil="true"/>
    <ProjectDocumentTypes xmlns="d9cf0e28-81d2-4dc7-8b10-820d80ed680d" xsi:nil="true"/>
    <FunctionalArea xmlns="d9cf0e28-81d2-4dc7-8b10-820d80ed680d" xsi:nil="true"/>
    <FileNameDescription xmlns="d9cf0e28-81d2-4dc7-8b10-820d80ed680d">Sustainable Wildlife Management and Resilient Communities in the Greater Ruaha-Katavi Landscape of Tanzania</FileNameDescription>
    <ProjectNumber xmlns="d9cf0e28-81d2-4dc7-8b10-820d80ed680d">01003926</ProjectNumber>
    <DocumentType xmlns="d9cf0e28-81d2-4dc7-8b10-820d80ed680d">Project Document (Prodoc)</DocumentType>
    <Language xmlns="d9cf0e28-81d2-4dc7-8b10-820d80ed680d">English</Language>
    <AuthorName xmlns="d9cf0e28-81d2-4dc7-8b10-820d80ed680d">UNDP</AuthorName>
    <DocumentCategory xmlns="d9cf0e28-81d2-4dc7-8b10-820d80ed680d">Project</DocumentCategory>
    <OperatingUnit xmlns="d9cf0e28-81d2-4dc7-8b10-820d80ed680d">UNDP-TZA</OperatingUnit>
    <lcf76f155ced4ddcb4097134ff3c332f xmlns="d9cf0e28-81d2-4dc7-8b10-820d80ed680d">
      <Terms xmlns="http://schemas.microsoft.com/office/infopath/2007/PartnerControls"/>
    </lcf76f155ced4ddcb4097134ff3c332f>
    <FocusArea xmlns="d9cf0e28-81d2-4dc7-8b10-820d80ed680d" xsi:nil="true"/>
    <DocCoverageStartDate xmlns="d9cf0e28-81d2-4dc7-8b10-820d80ed680d">2027-06-01T04:00:00+00:00</DocCoverageStartDate>
    <FileClassificationMode xmlns="d9cf0e28-81d2-4dc7-8b10-820d80ed680d">Public</FileClassificationMode>
    <OutputNumber xmlns="d9cf0e28-81d2-4dc7-8b10-820d80ed680d" xsi:nil="true"/>
  </documentManagement>
</p:properties>
</file>

<file path=customXml/itemProps1.xml><?xml version="1.0" encoding="utf-8"?>
<ds:datastoreItem xmlns:ds="http://schemas.openxmlformats.org/officeDocument/2006/customXml" ds:itemID="{BE8CAFE0-13DB-45AE-8E84-CEDDDAF66CC2}">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3.xml><?xml version="1.0" encoding="utf-8"?>
<ds:datastoreItem xmlns:ds="http://schemas.openxmlformats.org/officeDocument/2006/customXml" ds:itemID="{458B82C7-F5F1-4AAB-A022-BA5561B929F1}"/>
</file>

<file path=customXml/itemProps4.xml><?xml version="1.0" encoding="utf-8"?>
<ds:datastoreItem xmlns:ds="http://schemas.openxmlformats.org/officeDocument/2006/customXml" ds:itemID="{A02CFF5B-B9B2-417C-BE22-6EB046C4889B}"/>
</file>

<file path=customXml/itemProps5.xml><?xml version="1.0" encoding="utf-8"?>
<ds:datastoreItem xmlns:ds="http://schemas.openxmlformats.org/officeDocument/2006/customXml" ds:itemID="{9F25A909-6B11-4551-985A-1E51E1A6254F}"/>
</file>

<file path=docProps/app.xml><?xml version="1.0" encoding="utf-8"?>
<Properties xmlns="http://schemas.openxmlformats.org/officeDocument/2006/extended-properties" xmlns:vt="http://schemas.openxmlformats.org/officeDocument/2006/docPropsVTypes">
  <Template>Normal</Template>
  <TotalTime>1</TotalTime>
  <Pages>3</Pages>
  <Words>47004</Words>
  <Characters>296596</Characters>
  <Application>Microsoft Office Word</Application>
  <DocSecurity>0</DocSecurity>
  <Lines>11863</Lines>
  <Paragraphs>3694</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339906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Sustainable Wildlife Management and Resilient Communities in the Greater Ruaha-Katavi Landscape of Tanzania</dc:title>
  <dc:subject/>
  <dc:creator>Fabiana Issler</dc:creator>
  <cp:keywords/>
  <cp:lastModifiedBy>Ann Moirana</cp:lastModifiedBy>
  <cp:revision>2</cp:revision>
  <dcterms:created xsi:type="dcterms:W3CDTF">2026-09-16T13:24:00Z</dcterms:created>
  <dcterms:modified xsi:type="dcterms:W3CDTF">2026-09-16T13:24:00Z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f5a28bbb-d1d7-4e92-a033-1b3db815658a</vt:lpwstr>
  </property>
  <property fmtid="{D5CDD505-2E9C-101B-9397-08002B2CF9AE}" pid="3" name="ContentTypeId">
    <vt:lpwstr>0x010100155F732436BD414ABE4F9007290F88BC</vt:lpwstr>
  </property>
</Properties>
</file>